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0ED" w:rsidP="00BC10ED">
      <w:pPr>
        <w:pStyle w:val="Title"/>
      </w:pPr>
      <w:r>
        <w:fldChar w:fldCharType="begin"/>
      </w:r>
      <w:r>
        <w:instrText xml:space="preserve"> TITLE   \* MERGEFORMAT </w:instrText>
      </w:r>
      <w:r>
        <w:fldChar w:fldCharType="separate"/>
      </w:r>
      <w:r>
        <w:t>CPCCSV5010A Interact with clients in a regulated environment</w:t>
      </w:r>
      <w:r>
        <w:fldChar w:fldCharType="end"/>
      </w:r>
    </w:p>
    <w:p w:rsidR="00BC10ED" w:rsidP="00BC10ED">
      <w:pPr>
        <w:pStyle w:val="Version"/>
        <w:sectPr w:rsidSect="00891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1A3" w:rsidP="008911A3">
      <w:pPr>
        <w:pStyle w:val="SuperHeading"/>
      </w:pPr>
      <w:r w:rsidRPr="008911A3">
        <w:t>CPCCSV5010A Interact with clients in a regulated environment</w:t>
      </w:r>
    </w:p>
    <w:p w:rsidR="00000000" w:rsidRPr="008911A3" w:rsidP="008911A3">
      <w:pPr>
        <w:pStyle w:val="Heading1"/>
      </w:pPr>
      <w:bookmarkStart w:id="1" w:name="O_269740"/>
      <w:bookmarkEnd w:id="1"/>
      <w:r w:rsidRPr="008911A3">
        <w:t>Modification History</w:t>
      </w:r>
    </w:p>
    <w:p w:rsidR="00000000" w:rsidRPr="008911A3" w:rsidP="008911A3">
      <w:pPr>
        <w:pStyle w:val="BodyText"/>
      </w:pPr>
      <w:r w:rsidRPr="008911A3">
        <w:t>Not Applicable</w:t>
      </w:r>
    </w:p>
    <w:p w:rsidR="00000000" w:rsidRPr="008911A3" w:rsidP="008911A3">
      <w:pPr>
        <w:pStyle w:val="AllowPageBreak"/>
      </w:pPr>
    </w:p>
    <w:p w:rsidR="00000000" w:rsidRPr="008911A3" w:rsidP="008911A3">
      <w:pPr>
        <w:pStyle w:val="Heading1"/>
      </w:pPr>
      <w:bookmarkStart w:id="2" w:name="O_198955"/>
      <w:bookmarkEnd w:id="2"/>
      <w:r w:rsidRPr="008911A3">
        <w:t>Unit Descriptor</w:t>
      </w:r>
    </w:p>
    <w:tbl>
      <w:tblPr>
        <w:tblW w:w="0" w:type="auto"/>
        <w:tblLayout w:type="fixed"/>
        <w:tblCellMar>
          <w:left w:w="62" w:type="dxa"/>
          <w:right w:w="62" w:type="dxa"/>
        </w:tblCellMar>
        <w:tblLook w:val="0000"/>
      </w:tblPr>
      <w:tblGrid>
        <w:gridCol w:w="2638"/>
        <w:gridCol w:w="5884"/>
      </w:tblGrid>
      <w:tr w:rsidTr="00BC10E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8911A3" w:rsidP="008911A3">
            <w:pPr>
              <w:pStyle w:val="BodyText"/>
            </w:pPr>
            <w:r w:rsidRPr="008911A3">
              <w:t>This unit of competency specifies the outcomes required to initiate and undertake consulta</w:t>
            </w:r>
            <w:r w:rsidRPr="008911A3">
              <w:t>tion with individuals and groups in regard to building surveying practices.</w:t>
            </w:r>
          </w:p>
          <w:p w:rsidR="00000000" w:rsidRPr="008911A3" w:rsidP="008911A3">
            <w:pPr>
              <w:pStyle w:val="BodyText"/>
            </w:pPr>
            <w:r w:rsidRPr="008911A3">
              <w:t>It includes the identification and implementation of appropriate interaction models according to community demographics, cultural considerations and social stratification; the anal</w:t>
            </w:r>
            <w:r w:rsidRPr="008911A3">
              <w:t>ysis and evaluation of data to enable informed decision-making; and the presentation of findings to clients and other appropriate stakeholders.</w:t>
            </w:r>
          </w:p>
        </w:tc>
      </w:tr>
    </w:tbl>
    <w:p w:rsidR="00BC10ED" w:rsidP="008911A3">
      <w:pPr>
        <w:pStyle w:val="BodyText"/>
      </w:pPr>
    </w:p>
    <w:p w:rsidR="00BC10ED" w:rsidP="008911A3">
      <w:pPr>
        <w:pStyle w:val="BodyText"/>
      </w:pPr>
    </w:p>
    <w:p w:rsidR="00000000" w:rsidRPr="008911A3" w:rsidP="008911A3">
      <w:pPr>
        <w:pStyle w:val="Heading1"/>
      </w:pPr>
      <w:bookmarkStart w:id="3" w:name="O_198959"/>
      <w:bookmarkEnd w:id="3"/>
      <w:r w:rsidRPr="008911A3">
        <w:t>Application of the Unit</w:t>
      </w:r>
    </w:p>
    <w:tbl>
      <w:tblPr>
        <w:tblW w:w="0" w:type="auto"/>
        <w:tblLayout w:type="fixed"/>
        <w:tblCellMar>
          <w:left w:w="62" w:type="dxa"/>
          <w:right w:w="62" w:type="dxa"/>
        </w:tblCellMar>
        <w:tblLook w:val="0000"/>
      </w:tblPr>
      <w:tblGrid>
        <w:gridCol w:w="2708"/>
        <w:gridCol w:w="5814"/>
      </w:tblGrid>
      <w:tr w:rsidTr="00BC10ED">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8911A3" w:rsidP="008911A3">
            <w:pPr>
              <w:pStyle w:val="BodyText"/>
            </w:pPr>
            <w:r w:rsidRPr="008911A3">
              <w:t xml:space="preserve">This unit of competency supports the attainment of the understanding and skills to interact with clients in a regulated environment within the context of relevant legislation, the Building Code of Australia (BCA) and Australian standards. </w:t>
            </w:r>
          </w:p>
        </w:tc>
      </w:tr>
    </w:tbl>
    <w:p w:rsidR="00BC10ED" w:rsidP="008911A3">
      <w:pPr>
        <w:pStyle w:val="BodyText"/>
      </w:pPr>
    </w:p>
    <w:p w:rsidR="00BC10ED" w:rsidP="008911A3">
      <w:pPr>
        <w:pStyle w:val="BodyText"/>
      </w:pPr>
    </w:p>
    <w:p w:rsidR="00000000" w:rsidRPr="008911A3" w:rsidP="008911A3">
      <w:pPr>
        <w:pStyle w:val="Heading1"/>
      </w:pPr>
      <w:bookmarkStart w:id="4" w:name="O_278000"/>
      <w:bookmarkEnd w:id="4"/>
      <w:r w:rsidRPr="008911A3">
        <w:t>Licensing/Regulatory Information</w:t>
      </w:r>
    </w:p>
    <w:p w:rsidR="00000000" w:rsidRPr="008911A3" w:rsidP="008911A3">
      <w:pPr>
        <w:pStyle w:val="BodyText"/>
      </w:pPr>
      <w:r w:rsidRPr="008911A3">
        <w:t>Not Applicable</w:t>
      </w:r>
    </w:p>
    <w:p w:rsidR="00000000" w:rsidRPr="008911A3" w:rsidP="008911A3">
      <w:pPr>
        <w:pStyle w:val="AllowPageBreak"/>
      </w:pPr>
    </w:p>
    <w:p w:rsidR="00000000" w:rsidRPr="008911A3" w:rsidP="008911A3">
      <w:pPr>
        <w:pStyle w:val="Heading1"/>
      </w:pPr>
      <w:bookmarkStart w:id="5" w:name="O_198957"/>
      <w:bookmarkEnd w:id="5"/>
      <w:r w:rsidRPr="008911A3">
        <w:t>Pre-Requisites</w:t>
      </w:r>
    </w:p>
    <w:tbl>
      <w:tblPr>
        <w:tblW w:w="0" w:type="auto"/>
        <w:tblLayout w:type="fixed"/>
        <w:tblCellMar>
          <w:left w:w="62" w:type="dxa"/>
          <w:right w:w="62" w:type="dxa"/>
        </w:tblCellMar>
        <w:tblLook w:val="0000"/>
      </w:tblPr>
      <w:tblGrid>
        <w:gridCol w:w="2718"/>
        <w:gridCol w:w="1322"/>
        <w:gridCol w:w="4482"/>
      </w:tblGrid>
      <w:tr w:rsidTr="00BC10ED">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t>Nil</w:t>
            </w:r>
          </w:p>
        </w:tc>
      </w:tr>
      <w:tr w:rsidTr="00BC10ED">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p>
        </w:tc>
      </w:tr>
      <w:tr w:rsidTr="00BC10ED">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8911A3" w:rsidP="008911A3">
            <w:pPr>
              <w:pStyle w:val="BodyText"/>
            </w:pPr>
          </w:p>
        </w:tc>
      </w:tr>
    </w:tbl>
    <w:p w:rsidR="00BC10ED" w:rsidP="008911A3">
      <w:pPr>
        <w:pStyle w:val="BodyText"/>
      </w:pPr>
    </w:p>
    <w:p w:rsidR="00BC10ED" w:rsidP="008911A3">
      <w:pPr>
        <w:pStyle w:val="BodyText"/>
      </w:pPr>
    </w:p>
    <w:p w:rsidR="00000000" w:rsidRPr="008911A3" w:rsidP="008911A3">
      <w:pPr>
        <w:pStyle w:val="Heading1"/>
      </w:pPr>
      <w:bookmarkStart w:id="6" w:name="O_198956"/>
      <w:bookmarkEnd w:id="6"/>
      <w:r w:rsidRPr="008911A3">
        <w:t>Employability Skills Information</w:t>
      </w:r>
    </w:p>
    <w:tbl>
      <w:tblPr>
        <w:tblW w:w="0" w:type="auto"/>
        <w:tblLayout w:type="fixed"/>
        <w:tblCellMar>
          <w:left w:w="62" w:type="dxa"/>
          <w:right w:w="62" w:type="dxa"/>
        </w:tblCellMar>
        <w:tblLook w:val="0000"/>
      </w:tblPr>
      <w:tblGrid>
        <w:gridCol w:w="2744"/>
        <w:gridCol w:w="5778"/>
      </w:tblGrid>
      <w:tr w:rsidTr="00BC10ED">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8911A3" w:rsidP="008911A3">
            <w:pPr>
              <w:pStyle w:val="BodyText"/>
            </w:pPr>
            <w:r w:rsidRPr="008911A3">
              <w:t>This unit contains employability skills.</w:t>
            </w:r>
          </w:p>
        </w:tc>
      </w:tr>
    </w:tbl>
    <w:p w:rsidR="00BC10ED" w:rsidP="008911A3">
      <w:pPr>
        <w:pStyle w:val="BodyText"/>
      </w:pPr>
    </w:p>
    <w:p w:rsidR="00BC10ED" w:rsidP="008911A3">
      <w:pPr>
        <w:pStyle w:val="BodyText"/>
      </w:pPr>
    </w:p>
    <w:p w:rsidR="00000000" w:rsidRPr="008911A3" w:rsidP="008911A3">
      <w:pPr>
        <w:pStyle w:val="Heading1"/>
      </w:pPr>
      <w:bookmarkStart w:id="7" w:name="O_287786"/>
      <w:bookmarkEnd w:id="7"/>
      <w:r w:rsidRPr="008911A3">
        <w:t>Elements and Performance Criteria Pre-Content</w:t>
      </w:r>
    </w:p>
    <w:tbl>
      <w:tblPr>
        <w:tblW w:w="0" w:type="auto"/>
        <w:tblLayout w:type="fixed"/>
        <w:tblCellMar>
          <w:left w:w="62" w:type="dxa"/>
          <w:right w:w="62" w:type="dxa"/>
        </w:tblCellMar>
        <w:tblLook w:val="0000"/>
      </w:tblPr>
      <w:tblGrid>
        <w:gridCol w:w="2623"/>
        <w:gridCol w:w="5899"/>
      </w:tblGrid>
      <w:tr w:rsidTr="00BC10ED">
        <w:tblPrEx>
          <w:tblW w:w="0" w:type="auto"/>
          <w:tblLayout w:type="fixed"/>
          <w:tblCellMar>
            <w:left w:w="62" w:type="dxa"/>
            <w:right w:w="62" w:type="dxa"/>
          </w:tblCellMar>
          <w:tblLook w:val="0000"/>
        </w:tblPrEx>
        <w:tc>
          <w:tcPr>
            <w:tcW w:w="2623" w:type="dxa"/>
            <w:tcBorders>
              <w:top w:val="single" w:sz="6" w:space="0" w:color="auto"/>
              <w:left w:val="nil"/>
              <w:bottom w:val="nil"/>
              <w:right w:val="nil"/>
            </w:tcBorders>
            <w:tcMar>
              <w:top w:w="0" w:type="dxa"/>
              <w:left w:w="62" w:type="dxa"/>
              <w:bottom w:w="0" w:type="dxa"/>
              <w:right w:w="62" w:type="dxa"/>
            </w:tcMar>
          </w:tcPr>
          <w:p w:rsidR="00000000" w:rsidP="008911A3">
            <w:pPr>
              <w:pStyle w:val="BodyText"/>
              <w:rPr>
                <w:lang w:val="en-NZ"/>
              </w:rPr>
            </w:pPr>
            <w:r w:rsidRPr="008911A3">
              <w:t>Elements describe the essential outcomes of a unit of competency.</w:t>
            </w:r>
          </w:p>
        </w:tc>
        <w:tc>
          <w:tcPr>
            <w:tcW w:w="5899" w:type="dxa"/>
            <w:tcBorders>
              <w:top w:val="single" w:sz="6" w:space="0" w:color="auto"/>
              <w:left w:val="nil"/>
              <w:bottom w:val="nil"/>
              <w:right w:val="nil"/>
            </w:tcBorders>
            <w:tcMar>
              <w:top w:w="0" w:type="dxa"/>
              <w:left w:w="62" w:type="dxa"/>
              <w:bottom w:w="0" w:type="dxa"/>
              <w:right w:w="62" w:type="dxa"/>
            </w:tcMar>
          </w:tcPr>
          <w:p w:rsidR="00000000" w:rsidRPr="008911A3" w:rsidP="008911A3">
            <w:pPr>
              <w:pStyle w:val="BodyText"/>
            </w:pPr>
            <w:r w:rsidRPr="008911A3">
              <w:t>Performance criteria describe the performance needed to demonstrate achievement of the element. Where bold italicised text is used, further info</w:t>
            </w:r>
            <w:r w:rsidRPr="008911A3">
              <w:t>rmation is detailed in the required skills and knowledge section and the range statement. Assessment of performance is to be consistent with the evidence guide.</w:t>
            </w:r>
          </w:p>
        </w:tc>
      </w:tr>
    </w:tbl>
    <w:p w:rsidR="00000000" w:rsidRPr="008911A3" w:rsidP="008911A3">
      <w:pPr>
        <w:pStyle w:val="BodyText"/>
      </w:pPr>
    </w:p>
    <w:p w:rsidR="00000000" w:rsidRPr="008911A3" w:rsidP="008911A3">
      <w:pPr>
        <w:pStyle w:val="AllowPageBreak"/>
      </w:pPr>
    </w:p>
    <w:p w:rsidR="00000000" w:rsidRPr="008911A3" w:rsidP="008911A3">
      <w:pPr>
        <w:pStyle w:val="Heading1"/>
      </w:pPr>
      <w:bookmarkStart w:id="8" w:name="O_234453"/>
      <w:bookmarkEnd w:id="8"/>
      <w:r w:rsidRPr="008911A3">
        <w:t>Elements and Performance Criteria</w:t>
      </w:r>
    </w:p>
    <w:tbl>
      <w:tblPr>
        <w:tblW w:w="0" w:type="auto"/>
        <w:tblLayout w:type="fixed"/>
        <w:tblCellMar>
          <w:left w:w="62" w:type="dxa"/>
          <w:right w:w="62" w:type="dxa"/>
        </w:tblCellMar>
        <w:tblLook w:val="0000"/>
      </w:tblPr>
      <w:tblGrid>
        <w:gridCol w:w="2623"/>
        <w:gridCol w:w="5899"/>
      </w:tblGrid>
      <w:tr w:rsidTr="00BC10ED">
        <w:tblPrEx>
          <w:tblW w:w="0" w:type="auto"/>
          <w:tblLayout w:type="fixed"/>
          <w:tblCellMar>
            <w:left w:w="62" w:type="dxa"/>
            <w:right w:w="62" w:type="dxa"/>
          </w:tblCellMar>
          <w:tblLook w:val="0000"/>
        </w:tblPrEx>
        <w:trPr>
          <w:tblHeader/>
        </w:trPr>
        <w:tc>
          <w:tcPr>
            <w:tcW w:w="2623" w:type="dxa"/>
            <w:tcBorders>
              <w:top w:val="nil"/>
              <w:left w:val="nil"/>
              <w:bottom w:val="single" w:sz="6" w:space="0" w:color="auto"/>
              <w:right w:val="nil"/>
            </w:tcBorders>
            <w:tcMar>
              <w:top w:w="0" w:type="dxa"/>
              <w:left w:w="62" w:type="dxa"/>
              <w:bottom w:w="0" w:type="dxa"/>
              <w:right w:w="62" w:type="dxa"/>
            </w:tcMar>
          </w:tcPr>
          <w:p w:rsidR="00000000" w:rsidRPr="008911A3" w:rsidP="008911A3">
            <w:pPr>
              <w:pStyle w:val="BodyText"/>
            </w:pPr>
            <w:r w:rsidRPr="008911A3">
              <w:rPr>
                <w:rStyle w:val="SpecialBold"/>
              </w:rPr>
              <w:t>ELEMENT</w:t>
            </w:r>
          </w:p>
        </w:tc>
        <w:tc>
          <w:tcPr>
            <w:tcW w:w="5899" w:type="dxa"/>
            <w:tcBorders>
              <w:top w:val="nil"/>
              <w:left w:val="nil"/>
              <w:bottom w:val="single" w:sz="6" w:space="0" w:color="auto"/>
              <w:right w:val="nil"/>
            </w:tcBorders>
            <w:tcMar>
              <w:top w:w="0" w:type="dxa"/>
              <w:left w:w="62" w:type="dxa"/>
              <w:bottom w:w="0" w:type="dxa"/>
              <w:right w:w="62" w:type="dxa"/>
            </w:tcMar>
          </w:tcPr>
          <w:p w:rsidR="00000000" w:rsidP="008911A3">
            <w:pPr>
              <w:pStyle w:val="BodyText"/>
              <w:rPr>
                <w:lang w:val="en-NZ"/>
              </w:rPr>
            </w:pPr>
            <w:r w:rsidRPr="008911A3">
              <w:rPr>
                <w:rStyle w:val="SpecialBold"/>
              </w:rPr>
              <w:t>PERFORMANCE CRITERIA</w:t>
            </w:r>
          </w:p>
        </w:tc>
      </w:tr>
      <w:tr w:rsidTr="00BC10ED">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8911A3">
            <w:pPr>
              <w:pStyle w:val="List"/>
              <w:rPr>
                <w:lang w:val="en-NZ"/>
              </w:rPr>
            </w:pPr>
            <w:r w:rsidRPr="008911A3">
              <w:t>1.</w:t>
            </w:r>
            <w:r w:rsidRPr="008911A3">
              <w:tab/>
            </w:r>
            <w:r w:rsidRPr="008911A3">
              <w:t>Devise interaction strategies.</w:t>
            </w:r>
          </w:p>
        </w:tc>
        <w:tc>
          <w:tcPr>
            <w:tcW w:w="5899" w:type="dxa"/>
            <w:tcBorders>
              <w:top w:val="nil"/>
              <w:left w:val="nil"/>
              <w:bottom w:val="nil"/>
              <w:right w:val="nil"/>
            </w:tcBorders>
            <w:tcMar>
              <w:top w:w="0" w:type="dxa"/>
              <w:left w:w="62" w:type="dxa"/>
              <w:bottom w:w="0" w:type="dxa"/>
              <w:right w:w="62" w:type="dxa"/>
            </w:tcMar>
          </w:tcPr>
          <w:p w:rsidR="00000000" w:rsidRPr="008911A3" w:rsidP="008911A3">
            <w:pPr>
              <w:pStyle w:val="List2"/>
            </w:pPr>
            <w:r w:rsidRPr="008911A3">
              <w:t>1.1.</w:t>
            </w:r>
            <w:r w:rsidRPr="008911A3">
              <w:tab/>
              <w:t xml:space="preserve">Interested and affected individuals and parties are identified. </w:t>
            </w:r>
          </w:p>
          <w:p w:rsidR="00000000" w:rsidRPr="008911A3" w:rsidP="008911A3">
            <w:pPr>
              <w:pStyle w:val="List2"/>
            </w:pPr>
            <w:r w:rsidRPr="008911A3">
              <w:t>1.2.</w:t>
            </w:r>
            <w:r w:rsidRPr="008911A3">
              <w:tab/>
              <w:t xml:space="preserve">Range of </w:t>
            </w:r>
            <w:r w:rsidRPr="008911A3">
              <w:rPr>
                <w:rStyle w:val="BoldandItalics"/>
              </w:rPr>
              <w:t>interaction strategies</w:t>
            </w:r>
            <w:r w:rsidRPr="008911A3">
              <w:t xml:space="preserve"> is identified, assessed for suitability and selected. </w:t>
            </w:r>
          </w:p>
          <w:p w:rsidR="00000000" w:rsidRPr="008911A3" w:rsidP="008911A3">
            <w:pPr>
              <w:pStyle w:val="List2"/>
            </w:pPr>
            <w:r w:rsidRPr="008911A3">
              <w:t>1.3.</w:t>
            </w:r>
            <w:r w:rsidRPr="008911A3">
              <w:tab/>
              <w:t>Resources required to conduct interaction are determined.</w:t>
            </w:r>
          </w:p>
          <w:p w:rsidR="00000000" w:rsidP="008911A3">
            <w:pPr>
              <w:pStyle w:val="List2"/>
              <w:rPr>
                <w:lang w:val="en-NZ"/>
              </w:rPr>
            </w:pPr>
            <w:r w:rsidRPr="008911A3">
              <w:t>1.4.</w:t>
            </w:r>
            <w:r w:rsidRPr="008911A3">
              <w:tab/>
              <w:t>Regulations are reviewed to ensure strategies meet all criteria.</w:t>
            </w:r>
          </w:p>
        </w:tc>
      </w:tr>
      <w:tr w:rsidTr="00BC10ED">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8911A3">
            <w:pPr>
              <w:pStyle w:val="List"/>
              <w:rPr>
                <w:lang w:val="en-NZ"/>
              </w:rPr>
            </w:pPr>
            <w:r w:rsidRPr="008911A3">
              <w:t>2.</w:t>
            </w:r>
            <w:r w:rsidRPr="008911A3">
              <w:tab/>
              <w:t>Assess demographic, cultural, social and psychological considerations.</w:t>
            </w:r>
          </w:p>
        </w:tc>
        <w:tc>
          <w:tcPr>
            <w:tcW w:w="5899" w:type="dxa"/>
            <w:tcBorders>
              <w:top w:val="nil"/>
              <w:left w:val="nil"/>
              <w:bottom w:val="nil"/>
              <w:right w:val="nil"/>
            </w:tcBorders>
            <w:tcMar>
              <w:top w:w="0" w:type="dxa"/>
              <w:left w:w="62" w:type="dxa"/>
              <w:bottom w:w="0" w:type="dxa"/>
              <w:right w:w="62" w:type="dxa"/>
            </w:tcMar>
          </w:tcPr>
          <w:p w:rsidR="00000000" w:rsidRPr="008911A3" w:rsidP="008911A3">
            <w:pPr>
              <w:pStyle w:val="List2"/>
            </w:pPr>
            <w:r w:rsidRPr="008911A3">
              <w:t>2.1.</w:t>
            </w:r>
            <w:r w:rsidRPr="008911A3">
              <w:tab/>
              <w:t xml:space="preserve">Needs of disadvantaged individuals and groups are identified and incorporated form </w:t>
            </w:r>
            <w:r w:rsidRPr="008911A3">
              <w:rPr>
                <w:rStyle w:val="BoldandItalics"/>
              </w:rPr>
              <w:t>relevant information an</w:t>
            </w:r>
            <w:r w:rsidRPr="008911A3">
              <w:rPr>
                <w:rStyle w:val="BoldandItalics"/>
              </w:rPr>
              <w:t>d social theory</w:t>
            </w:r>
            <w:r w:rsidRPr="008911A3">
              <w:t xml:space="preserve">. </w:t>
            </w:r>
          </w:p>
          <w:p w:rsidR="00000000" w:rsidRPr="008911A3" w:rsidP="008911A3">
            <w:pPr>
              <w:pStyle w:val="List2"/>
            </w:pPr>
            <w:r w:rsidRPr="008911A3">
              <w:t>2.2.</w:t>
            </w:r>
            <w:r w:rsidRPr="008911A3">
              <w:tab/>
              <w:t>Cultural, social and psychological factors are considered and incorporated.</w:t>
            </w:r>
          </w:p>
          <w:p w:rsidR="00000000" w:rsidRPr="008911A3" w:rsidP="008911A3">
            <w:pPr>
              <w:pStyle w:val="List2"/>
            </w:pPr>
            <w:r w:rsidRPr="008911A3">
              <w:t>2.3.</w:t>
            </w:r>
            <w:r w:rsidRPr="008911A3">
              <w:tab/>
              <w:t xml:space="preserve">Urban, </w:t>
            </w:r>
            <w:r w:rsidRPr="008911A3">
              <w:rPr>
                <w:rStyle w:val="BoldandItalics"/>
              </w:rPr>
              <w:t>demographic</w:t>
            </w:r>
            <w:r w:rsidRPr="008911A3">
              <w:t xml:space="preserve">, technological, political and economic effects are considered and incorporated. </w:t>
            </w:r>
          </w:p>
          <w:p w:rsidR="00000000" w:rsidP="008911A3">
            <w:pPr>
              <w:pStyle w:val="List2"/>
              <w:rPr>
                <w:lang w:val="en-NZ"/>
              </w:rPr>
            </w:pPr>
            <w:r w:rsidRPr="008911A3">
              <w:t>2.4.</w:t>
            </w:r>
            <w:r w:rsidRPr="008911A3">
              <w:tab/>
              <w:t>Collective community behaviour is assessed.</w:t>
            </w:r>
          </w:p>
        </w:tc>
      </w:tr>
      <w:tr w:rsidTr="00BC10ED">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8911A3">
            <w:pPr>
              <w:pStyle w:val="List"/>
              <w:rPr>
                <w:lang w:val="en-NZ"/>
              </w:rPr>
            </w:pPr>
            <w:r w:rsidRPr="008911A3">
              <w:t>3.</w:t>
            </w:r>
            <w:r w:rsidRPr="008911A3">
              <w:tab/>
              <w:t>Communicate legislative requirements to individuals and groups.</w:t>
            </w:r>
          </w:p>
        </w:tc>
        <w:tc>
          <w:tcPr>
            <w:tcW w:w="5899" w:type="dxa"/>
            <w:tcBorders>
              <w:top w:val="nil"/>
              <w:left w:val="nil"/>
              <w:bottom w:val="nil"/>
              <w:right w:val="nil"/>
            </w:tcBorders>
            <w:tcMar>
              <w:top w:w="0" w:type="dxa"/>
              <w:left w:w="62" w:type="dxa"/>
              <w:bottom w:w="0" w:type="dxa"/>
              <w:right w:w="62" w:type="dxa"/>
            </w:tcMar>
          </w:tcPr>
          <w:p w:rsidR="00000000" w:rsidRPr="008911A3" w:rsidP="008911A3">
            <w:pPr>
              <w:pStyle w:val="List2"/>
            </w:pPr>
            <w:r w:rsidRPr="008911A3">
              <w:t>3.1.</w:t>
            </w:r>
            <w:r w:rsidRPr="008911A3">
              <w:tab/>
              <w:t xml:space="preserve">Information is prepared that is clear, accurate and </w:t>
            </w:r>
            <w:r w:rsidRPr="008911A3">
              <w:rPr>
                <w:rStyle w:val="BoldandItalics"/>
              </w:rPr>
              <w:t>appropriate to the needs of the parties involved</w:t>
            </w:r>
            <w:r w:rsidRPr="008911A3">
              <w:t xml:space="preserve">. </w:t>
            </w:r>
          </w:p>
          <w:p w:rsidR="00000000" w:rsidRPr="008911A3" w:rsidP="008911A3">
            <w:pPr>
              <w:pStyle w:val="List2"/>
            </w:pPr>
            <w:r w:rsidRPr="008911A3">
              <w:t>3.2.</w:t>
            </w:r>
            <w:r w:rsidRPr="008911A3">
              <w:tab/>
              <w:t xml:space="preserve">All parties involved are informed of the applicable legislation through </w:t>
            </w:r>
            <w:r w:rsidRPr="008911A3">
              <w:rPr>
                <w:rStyle w:val="BoldandItalics"/>
              </w:rPr>
              <w:t>presen</w:t>
            </w:r>
            <w:r w:rsidRPr="008911A3">
              <w:rPr>
                <w:rStyle w:val="BoldandItalics"/>
              </w:rPr>
              <w:t>tation of information</w:t>
            </w:r>
            <w:r w:rsidRPr="008911A3">
              <w:t xml:space="preserve">. </w:t>
            </w:r>
          </w:p>
          <w:p w:rsidR="00000000" w:rsidRPr="008911A3" w:rsidP="008911A3">
            <w:pPr>
              <w:pStyle w:val="List2"/>
            </w:pPr>
            <w:r w:rsidRPr="008911A3">
              <w:t>3.3.</w:t>
            </w:r>
            <w:r w:rsidRPr="008911A3">
              <w:tab/>
              <w:t xml:space="preserve">Information is provided to affected parties at an appropriate time and place and in </w:t>
            </w:r>
            <w:r w:rsidRPr="008911A3">
              <w:rPr>
                <w:rStyle w:val="BoldandItalics"/>
              </w:rPr>
              <w:t>an appropriate way</w:t>
            </w:r>
            <w:r w:rsidRPr="008911A3">
              <w:t xml:space="preserve">. </w:t>
            </w:r>
          </w:p>
          <w:p w:rsidR="00000000" w:rsidP="008911A3">
            <w:pPr>
              <w:pStyle w:val="List2"/>
              <w:rPr>
                <w:lang w:val="en-NZ"/>
              </w:rPr>
            </w:pPr>
            <w:r w:rsidRPr="008911A3">
              <w:t>3.4.</w:t>
            </w:r>
            <w:r w:rsidRPr="008911A3">
              <w:tab/>
              <w:t>Interaction is undertaken in an orderly manner to ensure all viewpoints are canvassed.</w:t>
            </w:r>
          </w:p>
        </w:tc>
      </w:tr>
      <w:tr w:rsidTr="00BC10ED">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8911A3">
            <w:pPr>
              <w:pStyle w:val="List"/>
              <w:rPr>
                <w:lang w:val="en-NZ"/>
              </w:rPr>
            </w:pPr>
            <w:r w:rsidRPr="008911A3">
              <w:t>4.</w:t>
            </w:r>
            <w:r w:rsidRPr="008911A3">
              <w:tab/>
              <w:t>Record, analyse and report</w:t>
            </w:r>
            <w:r w:rsidRPr="008911A3">
              <w:t xml:space="preserve"> results.</w:t>
            </w:r>
          </w:p>
        </w:tc>
        <w:tc>
          <w:tcPr>
            <w:tcW w:w="5899" w:type="dxa"/>
            <w:tcBorders>
              <w:top w:val="nil"/>
              <w:left w:val="nil"/>
              <w:bottom w:val="nil"/>
              <w:right w:val="nil"/>
            </w:tcBorders>
            <w:tcMar>
              <w:top w:w="0" w:type="dxa"/>
              <w:left w:w="62" w:type="dxa"/>
              <w:bottom w:w="0" w:type="dxa"/>
              <w:right w:w="62" w:type="dxa"/>
            </w:tcMar>
          </w:tcPr>
          <w:p w:rsidR="00000000" w:rsidRPr="008911A3" w:rsidP="008911A3">
            <w:pPr>
              <w:pStyle w:val="List2"/>
            </w:pPr>
            <w:r w:rsidRPr="008911A3">
              <w:t>4.1.</w:t>
            </w:r>
            <w:r w:rsidRPr="008911A3">
              <w:tab/>
              <w:t>Responses are assessed and checked against the project brief.</w:t>
            </w:r>
          </w:p>
          <w:p w:rsidR="00000000" w:rsidRPr="008911A3" w:rsidP="008911A3">
            <w:pPr>
              <w:pStyle w:val="List2"/>
            </w:pPr>
            <w:r w:rsidRPr="008911A3">
              <w:t>4.2.</w:t>
            </w:r>
            <w:r w:rsidRPr="008911A3">
              <w:tab/>
              <w:t>Appropriate suggestions for improvement are incorporated into the project brief.</w:t>
            </w:r>
          </w:p>
          <w:p w:rsidR="00000000" w:rsidRPr="008911A3" w:rsidP="008911A3">
            <w:pPr>
              <w:pStyle w:val="List2"/>
            </w:pPr>
            <w:r w:rsidRPr="008911A3">
              <w:t>4.3.</w:t>
            </w:r>
            <w:r w:rsidRPr="008911A3">
              <w:tab/>
              <w:t>Accurate report is prepared, including recommendations for approval.</w:t>
            </w:r>
          </w:p>
          <w:p w:rsidR="00000000" w:rsidRPr="008911A3" w:rsidP="008911A3">
            <w:pPr>
              <w:pStyle w:val="List2"/>
            </w:pPr>
            <w:r w:rsidRPr="008911A3">
              <w:t>4.4.</w:t>
            </w:r>
            <w:r w:rsidRPr="008911A3">
              <w:tab/>
              <w:t>Overall effect</w:t>
            </w:r>
            <w:r w:rsidRPr="008911A3">
              <w:t>iveness of the interaction is reviewed and evaluated, with action taken where required.</w:t>
            </w:r>
          </w:p>
        </w:tc>
      </w:tr>
    </w:tbl>
    <w:p w:rsidR="00BC10ED" w:rsidP="008911A3">
      <w:pPr>
        <w:pStyle w:val="BodyText"/>
      </w:pPr>
    </w:p>
    <w:p w:rsidR="00BC10ED" w:rsidP="008911A3">
      <w:pPr>
        <w:pStyle w:val="BodyText"/>
      </w:pPr>
    </w:p>
    <w:p w:rsidR="00000000" w:rsidRPr="008911A3" w:rsidP="008911A3">
      <w:pPr>
        <w:pStyle w:val="Heading1"/>
      </w:pPr>
      <w:bookmarkStart w:id="9" w:name="O_258403"/>
      <w:bookmarkEnd w:id="9"/>
      <w:r w:rsidRPr="008911A3">
        <w:t>Required Skills and Knowledge</w:t>
      </w:r>
    </w:p>
    <w:tbl>
      <w:tblPr>
        <w:tblW w:w="0" w:type="auto"/>
        <w:tblLayout w:type="fixed"/>
        <w:tblCellMar>
          <w:left w:w="62" w:type="dxa"/>
          <w:right w:w="62" w:type="dxa"/>
        </w:tblCellMar>
        <w:tblLook w:val="0000"/>
      </w:tblPr>
      <w:tblGrid>
        <w:gridCol w:w="8522"/>
      </w:tblGrid>
      <w:tr w:rsidTr="00BC10E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REQUIRED SKILLS AND KNOWLEDGE</w:t>
            </w:r>
          </w:p>
        </w:tc>
      </w:tr>
      <w:tr w:rsidTr="00BC10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t>This section describes the skills and knowledge required for this unit.</w:t>
            </w:r>
          </w:p>
        </w:tc>
      </w:tr>
      <w:tr w:rsidTr="00BC10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Required skills</w:t>
            </w:r>
          </w:p>
        </w:tc>
      </w:tr>
      <w:tr w:rsidTr="00BC10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11A3" w:rsidP="008911A3">
            <w:pPr>
              <w:pStyle w:val="BodyText"/>
            </w:pPr>
            <w:r w:rsidRPr="008911A3">
              <w:t>Required skills for this unit are:</w:t>
            </w:r>
          </w:p>
          <w:p w:rsidR="00000000" w:rsidRPr="008911A3" w:rsidP="008911A3">
            <w:pPr>
              <w:pStyle w:val="ListBullet"/>
            </w:pPr>
            <w:r w:rsidRPr="008911A3">
              <w:t>ability to prepare information in alternative formats and to provide access to consultations for diverse groups through interpreters, etc.</w:t>
            </w:r>
          </w:p>
          <w:p w:rsidR="00000000" w:rsidRPr="008911A3" w:rsidP="008911A3">
            <w:pPr>
              <w:pStyle w:val="ListBullet"/>
            </w:pPr>
            <w:r w:rsidRPr="008911A3">
              <w:t>ability to respond to change and contribute to workplace responsibilities, such as current work site environmental and sustainability frameworks or management systems</w:t>
            </w:r>
          </w:p>
          <w:p w:rsidR="00000000" w:rsidRPr="008911A3" w:rsidP="008911A3">
            <w:pPr>
              <w:pStyle w:val="ListBullet"/>
            </w:pPr>
            <w:r w:rsidRPr="008911A3">
              <w:t>communication skills to:</w:t>
            </w:r>
          </w:p>
          <w:p w:rsidR="00000000" w:rsidRPr="008911A3" w:rsidP="008911A3">
            <w:pPr>
              <w:pStyle w:val="ListBullet2"/>
            </w:pPr>
            <w:r w:rsidRPr="008911A3">
              <w:t xml:space="preserve">consult with the community, including provision of information </w:t>
            </w:r>
            <w:r w:rsidRPr="008911A3">
              <w:t>about legislation</w:t>
            </w:r>
          </w:p>
          <w:p w:rsidR="00000000" w:rsidRPr="008911A3" w:rsidP="008911A3">
            <w:pPr>
              <w:pStyle w:val="ListBullet2"/>
            </w:pPr>
            <w:r w:rsidRPr="008911A3">
              <w:t>enable clear and direct communication, using questioning to identify and confirm requirements, share information, listen and understand</w:t>
            </w:r>
          </w:p>
          <w:p w:rsidR="00000000" w:rsidRPr="008911A3" w:rsidP="008911A3">
            <w:pPr>
              <w:pStyle w:val="ListBullet2"/>
            </w:pPr>
            <w:r w:rsidRPr="008911A3">
              <w:t>read and interpret:</w:t>
            </w:r>
          </w:p>
          <w:p w:rsidR="00000000" w:rsidRPr="008911A3" w:rsidP="008911A3">
            <w:pPr>
              <w:pStyle w:val="ListBullet3"/>
            </w:pPr>
            <w:r w:rsidRPr="008911A3">
              <w:t>regulations</w:t>
            </w:r>
          </w:p>
          <w:p w:rsidR="00000000" w:rsidRPr="008911A3" w:rsidP="008911A3">
            <w:pPr>
              <w:pStyle w:val="ListBullet3"/>
            </w:pPr>
            <w:r w:rsidRPr="008911A3">
              <w:t>legislation</w:t>
            </w:r>
          </w:p>
          <w:p w:rsidR="00000000" w:rsidRPr="008911A3" w:rsidP="008911A3">
            <w:pPr>
              <w:pStyle w:val="ListBullet3"/>
            </w:pPr>
            <w:r w:rsidRPr="008911A3">
              <w:t>other relevant documentation</w:t>
            </w:r>
          </w:p>
          <w:p w:rsidR="00000000" w:rsidRPr="008911A3" w:rsidP="008911A3">
            <w:pPr>
              <w:pStyle w:val="ListBullet2"/>
            </w:pPr>
            <w:r w:rsidRPr="008911A3">
              <w:t>use and interpret non-verbal communication</w:t>
            </w:r>
          </w:p>
          <w:p w:rsidR="00000000" w:rsidRPr="008911A3" w:rsidP="008911A3">
            <w:pPr>
              <w:pStyle w:val="ListBullet2"/>
            </w:pPr>
            <w:r w:rsidRPr="008911A3">
              <w:t>use language and concepts appropriate to cultural differences</w:t>
            </w:r>
          </w:p>
          <w:p w:rsidR="00000000" w:rsidRPr="008911A3" w:rsidP="008911A3">
            <w:pPr>
              <w:pStyle w:val="ListBullet2"/>
            </w:pPr>
            <w:r w:rsidRPr="008911A3">
              <w:t>written skills to:</w:t>
            </w:r>
          </w:p>
          <w:p w:rsidR="00000000" w:rsidRPr="008911A3" w:rsidP="008911A3">
            <w:pPr>
              <w:pStyle w:val="ListBullet3"/>
            </w:pPr>
            <w:r w:rsidRPr="008911A3">
              <w:t>record and report results of interaction with the community</w:t>
            </w:r>
          </w:p>
          <w:p w:rsidR="00000000" w:rsidRPr="008911A3" w:rsidP="008911A3">
            <w:pPr>
              <w:pStyle w:val="ListBullet3"/>
            </w:pPr>
            <w:r w:rsidRPr="008911A3">
              <w:t>prepare information</w:t>
            </w:r>
          </w:p>
          <w:p w:rsidR="00000000" w:rsidRPr="008911A3" w:rsidP="008911A3">
            <w:pPr>
              <w:pStyle w:val="ListBullet"/>
            </w:pPr>
            <w:r w:rsidRPr="008911A3">
              <w:t>innovation skills to identify and implement approp</w:t>
            </w:r>
            <w:r w:rsidRPr="008911A3">
              <w:t>riate and diverse strategies for interacting with diverse communities</w:t>
            </w:r>
          </w:p>
          <w:p w:rsidR="00000000" w:rsidRPr="008911A3" w:rsidP="008911A3">
            <w:pPr>
              <w:pStyle w:val="ListBullet"/>
            </w:pPr>
            <w:r w:rsidRPr="008911A3">
              <w:t>organisational and time management skills to prepare information for meetings and to arrange and conduct meetings to timelines</w:t>
            </w:r>
          </w:p>
          <w:p w:rsidR="00000000" w:rsidRPr="008911A3" w:rsidP="008911A3">
            <w:pPr>
              <w:pStyle w:val="ListBullet"/>
            </w:pPr>
            <w:r w:rsidRPr="008911A3">
              <w:t>problem solving skills to review feedback and select appropriate suggestions for improvement for inclusion in report</w:t>
            </w:r>
          </w:p>
          <w:p w:rsidR="00000000" w:rsidRPr="008911A3" w:rsidP="008911A3">
            <w:pPr>
              <w:pStyle w:val="ListBullet"/>
            </w:pPr>
            <w:r w:rsidRPr="008911A3">
              <w:t>technological skills to:</w:t>
            </w:r>
          </w:p>
          <w:p w:rsidR="00000000" w:rsidRPr="008911A3" w:rsidP="008911A3">
            <w:pPr>
              <w:pStyle w:val="ListBullet2"/>
            </w:pPr>
            <w:r w:rsidRPr="008911A3">
              <w:t>complete documentation, including information materials and reports</w:t>
            </w:r>
          </w:p>
          <w:p w:rsidR="00000000" w:rsidP="008911A3">
            <w:pPr>
              <w:pStyle w:val="ListBullet2"/>
              <w:rPr>
                <w:lang w:val="en-NZ"/>
              </w:rPr>
            </w:pPr>
            <w:r w:rsidRPr="008911A3">
              <w:t>enable information gathering and analysis.</w:t>
            </w:r>
          </w:p>
        </w:tc>
      </w:tr>
      <w:tr w:rsidTr="00BC10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R</w:t>
            </w:r>
            <w:r w:rsidRPr="008911A3">
              <w:rPr>
                <w:rStyle w:val="SpecialBold"/>
              </w:rPr>
              <w:t>equired knowledge</w:t>
            </w:r>
          </w:p>
        </w:tc>
      </w:tr>
      <w:tr w:rsidTr="00BC10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11A3" w:rsidP="008911A3">
            <w:pPr>
              <w:pStyle w:val="BodyText"/>
            </w:pPr>
            <w:r w:rsidRPr="008911A3">
              <w:t>Required knowledge for this unit is:</w:t>
            </w:r>
          </w:p>
          <w:p w:rsidR="00000000" w:rsidRPr="008911A3" w:rsidP="008911A3">
            <w:pPr>
              <w:pStyle w:val="ListBullet"/>
            </w:pPr>
            <w:r w:rsidRPr="008911A3">
              <w:t>effects and psychological theories relevant to working with clients in a regulated environment, such as:</w:t>
            </w:r>
          </w:p>
          <w:p w:rsidR="00000000" w:rsidRPr="008911A3" w:rsidP="008911A3">
            <w:pPr>
              <w:pStyle w:val="ListBullet2"/>
            </w:pPr>
            <w:r w:rsidRPr="008911A3">
              <w:t>social stratification</w:t>
            </w:r>
          </w:p>
          <w:p w:rsidR="00000000" w:rsidRPr="008911A3" w:rsidP="008911A3">
            <w:pPr>
              <w:pStyle w:val="ListBullet2"/>
            </w:pPr>
            <w:r w:rsidRPr="008911A3">
              <w:t>social change</w:t>
            </w:r>
          </w:p>
          <w:p w:rsidR="00000000" w:rsidRPr="008911A3" w:rsidP="008911A3">
            <w:pPr>
              <w:pStyle w:val="ListBullet2"/>
            </w:pPr>
            <w:r w:rsidRPr="008911A3">
              <w:t>technological change</w:t>
            </w:r>
          </w:p>
          <w:p w:rsidR="00000000" w:rsidRPr="008911A3" w:rsidP="008911A3">
            <w:pPr>
              <w:pStyle w:val="ListBullet"/>
            </w:pPr>
            <w:r w:rsidRPr="008911A3">
              <w:t>local factors affecting communities and individuals</w:t>
            </w:r>
          </w:p>
          <w:p w:rsidR="00000000" w:rsidRPr="008911A3" w:rsidP="008911A3">
            <w:pPr>
              <w:pStyle w:val="ListBullet"/>
            </w:pPr>
            <w:r w:rsidRPr="008911A3">
              <w:t>relevant federal, state or territory legislation and local government policy and procedures</w:t>
            </w:r>
          </w:p>
          <w:p w:rsidR="00000000" w:rsidRPr="008911A3" w:rsidP="008911A3">
            <w:pPr>
              <w:pStyle w:val="ListBullet"/>
            </w:pPr>
            <w:r w:rsidRPr="008911A3">
              <w:t>research methods</w:t>
            </w:r>
          </w:p>
          <w:p w:rsidR="00000000" w:rsidRPr="008911A3" w:rsidP="008911A3">
            <w:pPr>
              <w:pStyle w:val="ListBullet"/>
            </w:pPr>
            <w:r w:rsidRPr="008911A3">
              <w:t>strategies for consultation</w:t>
            </w:r>
          </w:p>
          <w:p w:rsidR="00000000" w:rsidRPr="008911A3" w:rsidP="008911A3">
            <w:pPr>
              <w:pStyle w:val="ListBullet"/>
            </w:pPr>
            <w:r w:rsidRPr="008911A3">
              <w:t>urbanisation.</w:t>
            </w:r>
          </w:p>
        </w:tc>
      </w:tr>
    </w:tbl>
    <w:p w:rsidR="00BC10ED" w:rsidP="008911A3">
      <w:pPr>
        <w:pStyle w:val="BodyText"/>
      </w:pPr>
    </w:p>
    <w:p w:rsidR="00BC10ED" w:rsidP="008911A3">
      <w:pPr>
        <w:pStyle w:val="BodyText"/>
      </w:pPr>
    </w:p>
    <w:p w:rsidR="00000000" w:rsidRPr="008911A3" w:rsidP="008911A3">
      <w:pPr>
        <w:pStyle w:val="AllowPageBreak"/>
      </w:pPr>
    </w:p>
    <w:p w:rsidR="00000000" w:rsidRPr="008911A3" w:rsidP="008911A3">
      <w:pPr>
        <w:pStyle w:val="Heading1"/>
      </w:pPr>
      <w:bookmarkStart w:id="10" w:name="O_242437"/>
      <w:bookmarkEnd w:id="10"/>
      <w:r w:rsidRPr="008911A3">
        <w:t>Evidence Guide</w:t>
      </w:r>
    </w:p>
    <w:tbl>
      <w:tblPr>
        <w:tblW w:w="0" w:type="auto"/>
        <w:tblLayout w:type="fixed"/>
        <w:tblCellMar>
          <w:left w:w="62" w:type="dxa"/>
          <w:right w:w="62" w:type="dxa"/>
        </w:tblCellMar>
        <w:tblLook w:val="0000"/>
      </w:tblPr>
      <w:tblGrid>
        <w:gridCol w:w="3513"/>
        <w:gridCol w:w="5009"/>
      </w:tblGrid>
      <w:tr w:rsidTr="00BC10E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911A3">
            <w:pPr>
              <w:pStyle w:val="BodyText"/>
              <w:rPr>
                <w:lang w:val="en-NZ"/>
              </w:rPr>
            </w:pPr>
            <w:r w:rsidRPr="008911A3">
              <w:rPr>
                <w:rStyle w:val="SpecialBold"/>
              </w:rPr>
              <w:t>EVIDENCE GUIDE</w:t>
            </w:r>
          </w:p>
        </w:tc>
      </w:tr>
      <w:tr w:rsidTr="00BC10E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911A3">
            <w:pPr>
              <w:pStyle w:val="BodyText"/>
              <w:rPr>
                <w:lang w:val="en-NZ"/>
              </w:rPr>
            </w:pPr>
            <w:r w:rsidRPr="008911A3">
              <w:t>The evidence guide provides advice on assessment and must be read in conjunction with the performance criteria, required skills and knowledge, range statement and the Assessment Guidelines for the Training Package.</w:t>
            </w:r>
          </w:p>
        </w:tc>
      </w:tr>
      <w:tr w:rsidTr="00BC10E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t>This unit of competency could be assessed in the workplace or a close simulation of the workplace environment, provided that simulated or project-based assessment techniques fully replicate construction workplace conditions, materials, activities, respons</w:t>
            </w:r>
            <w:r w:rsidRPr="008911A3">
              <w:t xml:space="preserve">ibilities and procedures. </w:t>
            </w:r>
          </w:p>
        </w:tc>
      </w:tr>
      <w:tr w:rsidTr="00BC10E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8911A3" w:rsidP="008911A3">
            <w:pPr>
              <w:pStyle w:val="BodyText"/>
            </w:pPr>
            <w:r w:rsidRPr="008911A3">
              <w:t>A person who demonstrates competency in this unit must be able to provide evidence of the ability to:</w:t>
            </w:r>
          </w:p>
          <w:p w:rsidR="00000000" w:rsidRPr="008911A3" w:rsidP="008911A3">
            <w:pPr>
              <w:pStyle w:val="ListBullet"/>
            </w:pPr>
            <w:r w:rsidRPr="008911A3">
              <w:t>comply with OHS regulations appl</w:t>
            </w:r>
            <w:r w:rsidRPr="008911A3">
              <w:t>icable to workplace operations</w:t>
            </w:r>
          </w:p>
          <w:p w:rsidR="00000000" w:rsidRPr="008911A3" w:rsidP="008911A3">
            <w:pPr>
              <w:pStyle w:val="ListBullet"/>
            </w:pPr>
            <w:r w:rsidRPr="008911A3">
              <w:t>apply organisational management policies and procedures, including quality assurance requirements where applicable</w:t>
            </w:r>
          </w:p>
          <w:p w:rsidR="00000000" w:rsidRPr="008911A3" w:rsidP="008911A3">
            <w:pPr>
              <w:pStyle w:val="ListBullet"/>
            </w:pPr>
            <w:r w:rsidRPr="008911A3">
              <w:t>perform a management role in the identification and implementation of at least one client negotiation and cons</w:t>
            </w:r>
            <w:r w:rsidRPr="008911A3">
              <w:t>ultation process or equivalent</w:t>
            </w:r>
          </w:p>
          <w:p w:rsidR="00000000" w:rsidP="008911A3">
            <w:pPr>
              <w:pStyle w:val="ListBullet"/>
              <w:rPr>
                <w:lang w:val="en-NZ"/>
              </w:rPr>
            </w:pPr>
            <w:r w:rsidRPr="008911A3">
              <w:t>provide reports to appropriate body/individual as determined by the project brief.</w:t>
            </w:r>
          </w:p>
        </w:tc>
      </w:tr>
      <w:tr w:rsidTr="00BC10E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8911A3" w:rsidP="008911A3">
            <w:pPr>
              <w:pStyle w:val="BodyText"/>
            </w:pPr>
            <w:r w:rsidRPr="008911A3">
              <w:t>This competency is to be assessed using standard and authorised work practices, safety requirements and environmental constraints.</w:t>
            </w:r>
          </w:p>
          <w:p w:rsidR="00000000" w:rsidRPr="008911A3" w:rsidP="008911A3">
            <w:pPr>
              <w:pStyle w:val="BodyText"/>
            </w:pPr>
            <w:r w:rsidRPr="008911A3">
              <w:t>Assessment of essential underpinning knowledge will usually be conducted in an off-site context.</w:t>
            </w:r>
          </w:p>
          <w:p w:rsidR="00000000" w:rsidRPr="008911A3" w:rsidP="008911A3">
            <w:pPr>
              <w:pStyle w:val="BodyText"/>
            </w:pPr>
            <w:r w:rsidRPr="008911A3">
              <w:t>Assessment is to comply with</w:t>
            </w:r>
            <w:r w:rsidRPr="008911A3">
              <w:t xml:space="preserve"> relevant regulatory or Australian standards' requirements.</w:t>
            </w:r>
          </w:p>
          <w:p w:rsidR="00000000" w:rsidRPr="008911A3" w:rsidP="008911A3">
            <w:pPr>
              <w:pStyle w:val="BodyText"/>
            </w:pPr>
            <w:r w:rsidRPr="008911A3">
              <w:t>Resource implications for assessment include:</w:t>
            </w:r>
          </w:p>
          <w:p w:rsidR="00000000" w:rsidRPr="008911A3" w:rsidP="008911A3">
            <w:pPr>
              <w:pStyle w:val="ListBullet"/>
            </w:pPr>
            <w:r w:rsidRPr="008911A3">
              <w:t>an induction procedure and requirement</w:t>
            </w:r>
          </w:p>
          <w:p w:rsidR="00000000" w:rsidRPr="008911A3" w:rsidP="008911A3">
            <w:pPr>
              <w:pStyle w:val="ListBullet"/>
            </w:pPr>
            <w:r w:rsidRPr="008911A3">
              <w:t>realistic tasks or simulated tasks covering the mandatory task requirements</w:t>
            </w:r>
          </w:p>
          <w:p w:rsidR="00000000" w:rsidRPr="008911A3" w:rsidP="008911A3">
            <w:pPr>
              <w:pStyle w:val="ListBullet"/>
            </w:pPr>
            <w:r w:rsidRPr="008911A3">
              <w:t>relevant specifications and work i</w:t>
            </w:r>
            <w:r w:rsidRPr="008911A3">
              <w:t>nstructions</w:t>
            </w:r>
          </w:p>
          <w:p w:rsidR="00000000" w:rsidRPr="008911A3" w:rsidP="008911A3">
            <w:pPr>
              <w:pStyle w:val="ListBullet"/>
            </w:pPr>
            <w:r w:rsidRPr="008911A3">
              <w:t>tools and equipment appropriate to applying safe work practices</w:t>
            </w:r>
          </w:p>
          <w:p w:rsidR="00000000" w:rsidRPr="008911A3" w:rsidP="008911A3">
            <w:pPr>
              <w:pStyle w:val="ListBullet"/>
            </w:pPr>
            <w:r w:rsidRPr="008911A3">
              <w:t>support materials appropriate to activity</w:t>
            </w:r>
          </w:p>
          <w:p w:rsidR="00000000" w:rsidRPr="008911A3" w:rsidP="008911A3">
            <w:pPr>
              <w:pStyle w:val="ListBullet"/>
            </w:pPr>
            <w:r w:rsidRPr="008911A3">
              <w:t>workplace instructions relating to safe work practices and addressing hazards and emergencies</w:t>
            </w:r>
          </w:p>
          <w:p w:rsidR="00000000" w:rsidRPr="008911A3" w:rsidP="008911A3">
            <w:pPr>
              <w:pStyle w:val="ListBullet"/>
            </w:pPr>
            <w:r w:rsidRPr="008911A3">
              <w:t>material safety data sheets</w:t>
            </w:r>
          </w:p>
          <w:p w:rsidR="00000000" w:rsidRPr="008911A3" w:rsidP="008911A3">
            <w:pPr>
              <w:pStyle w:val="ListBullet"/>
            </w:pPr>
            <w:r w:rsidRPr="008911A3">
              <w:t>research resourc</w:t>
            </w:r>
            <w:r w:rsidRPr="008911A3">
              <w:t>es, including industry related systems information.</w:t>
            </w:r>
          </w:p>
          <w:p w:rsidR="00000000" w:rsidP="008911A3">
            <w:pPr>
              <w:pStyle w:val="BodyText"/>
              <w:rPr>
                <w:lang w:val="en-NZ"/>
              </w:rPr>
            </w:pPr>
            <w:r w:rsidRPr="008911A3">
              <w:t xml:space="preserve">Reasonable adjustments for people with disabilities must be made to assessment processes where required. This could include access to modified </w:t>
            </w:r>
            <w:r w:rsidRPr="008911A3">
              <w:t xml:space="preserve">equipment and other physical resources, and the provision of appropriate assessment support. </w:t>
            </w:r>
          </w:p>
        </w:tc>
      </w:tr>
      <w:tr w:rsidTr="00BC10E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8911A3" w:rsidP="008911A3">
            <w:pPr>
              <w:pStyle w:val="BodyText"/>
            </w:pPr>
            <w:r w:rsidRPr="008911A3">
              <w:t>Assessment methods must:</w:t>
            </w:r>
          </w:p>
          <w:p w:rsidR="00000000" w:rsidRPr="008911A3" w:rsidP="008911A3">
            <w:pPr>
              <w:pStyle w:val="ListBullet"/>
            </w:pPr>
            <w:r w:rsidRPr="008911A3">
              <w:t>satisfy the endorsed Assessment Guidelines of the Construction, Plumbing and Services Training Package</w:t>
            </w:r>
          </w:p>
          <w:p w:rsidR="00000000" w:rsidRPr="008911A3" w:rsidP="008911A3">
            <w:pPr>
              <w:pStyle w:val="ListBullet"/>
            </w:pPr>
            <w:r w:rsidRPr="008911A3">
              <w:t>include dir</w:t>
            </w:r>
            <w:r w:rsidRPr="008911A3">
              <w:t>ect observation of tasks in real or simulated work conditions, with questioning to confirm the ability to consistently identify and correctly interpret the essential underpinning knowledge required for practical application</w:t>
            </w:r>
          </w:p>
          <w:p w:rsidR="00000000" w:rsidRPr="008911A3" w:rsidP="008911A3">
            <w:pPr>
              <w:pStyle w:val="ListBullet"/>
            </w:pPr>
            <w:r w:rsidRPr="008911A3">
              <w:t>reinforce the integration of emp</w:t>
            </w:r>
            <w:r w:rsidRPr="008911A3">
              <w:t>loyability skills with workplace tasks and job roles</w:t>
            </w:r>
          </w:p>
          <w:p w:rsidR="00000000" w:rsidRPr="008911A3" w:rsidP="008911A3">
            <w:pPr>
              <w:pStyle w:val="ListBullet"/>
            </w:pPr>
            <w:r w:rsidRPr="008911A3">
              <w:t>confirm that competency is verified and able to be transferred to other circumstances and environments.</w:t>
            </w:r>
          </w:p>
          <w:p w:rsidR="00000000" w:rsidRPr="008911A3" w:rsidP="008911A3">
            <w:pPr>
              <w:pStyle w:val="BodyText"/>
            </w:pPr>
            <w:r w:rsidRPr="008911A3">
              <w:t>Validity and sufficiency of evidence requires that:</w:t>
            </w:r>
          </w:p>
          <w:p w:rsidR="00000000" w:rsidRPr="008911A3" w:rsidP="008911A3">
            <w:pPr>
              <w:pStyle w:val="ListBullet"/>
            </w:pPr>
            <w:r w:rsidRPr="008911A3">
              <w:t>competency will need to be demonstrated over a</w:t>
            </w:r>
            <w:r w:rsidRPr="008911A3">
              <w:t xml:space="preserve"> period of time reflecting the scope of the role and the practical requirements of the workplace</w:t>
            </w:r>
          </w:p>
          <w:p w:rsidR="00000000" w:rsidRPr="008911A3" w:rsidP="008911A3">
            <w:pPr>
              <w:pStyle w:val="ListBullet"/>
            </w:pPr>
            <w:r w:rsidRPr="008911A3">
              <w:t>where the assessment is part of a structured learning experience the evidence collected must relate to a number of performances assessed at different points in</w:t>
            </w:r>
            <w:r w:rsidRPr="008911A3">
              <w:t xml:space="preserve"> time and separated by further learning and practice, with a decision on competency only taken at the point when the assessor has complete confidence in the person's demonstrated ability and applied knowledge</w:t>
            </w:r>
          </w:p>
          <w:p w:rsidR="00000000" w:rsidRPr="008911A3" w:rsidP="008911A3">
            <w:pPr>
              <w:pStyle w:val="ListBullet"/>
            </w:pPr>
            <w:r w:rsidRPr="008911A3">
              <w:t>all assessment that is part of a structured lea</w:t>
            </w:r>
            <w:r w:rsidRPr="008911A3">
              <w:t>rning experience must include a combination of direct, indirect and supplementary evidence.</w:t>
            </w:r>
          </w:p>
          <w:p w:rsidR="00000000" w:rsidRPr="008911A3" w:rsidP="008911A3">
            <w:pPr>
              <w:pStyle w:val="BodyText"/>
            </w:pPr>
            <w:r w:rsidRPr="008911A3">
              <w:t>Assessment processes and techniques should as far as is practical take into account the language, literacy and numeracy capacity of the candidate in relation to the</w:t>
            </w:r>
            <w:r w:rsidRPr="008911A3">
              <w:t xml:space="preserve"> competency being assessed.</w:t>
            </w:r>
          </w:p>
          <w:p w:rsidR="00000000" w:rsidRPr="008911A3" w:rsidP="008911A3">
            <w:pPr>
              <w:pStyle w:val="BodyText"/>
            </w:pPr>
            <w:r w:rsidRPr="008911A3">
              <w:t xml:space="preserve">Supplementary evidence of competency may be obtained from relevant authenticated documentation from third parties, such as existing supervisors, team leaders or specialist training staff. </w:t>
            </w:r>
          </w:p>
        </w:tc>
      </w:tr>
    </w:tbl>
    <w:p w:rsidR="00BC10ED" w:rsidP="008911A3">
      <w:pPr>
        <w:pStyle w:val="BodyText"/>
      </w:pPr>
    </w:p>
    <w:p w:rsidR="00BC10ED" w:rsidP="008911A3">
      <w:pPr>
        <w:pStyle w:val="BodyText"/>
      </w:pPr>
    </w:p>
    <w:p w:rsidR="00000000" w:rsidRPr="008911A3" w:rsidP="008911A3">
      <w:pPr>
        <w:pStyle w:val="Heading1"/>
      </w:pPr>
      <w:bookmarkStart w:id="11" w:name="O_250420"/>
      <w:bookmarkEnd w:id="11"/>
      <w:r w:rsidRPr="008911A3">
        <w:t>Range Statement</w:t>
      </w:r>
    </w:p>
    <w:tbl>
      <w:tblPr>
        <w:tblW w:w="0" w:type="auto"/>
        <w:tblLayout w:type="fixed"/>
        <w:tblCellMar>
          <w:left w:w="62" w:type="dxa"/>
          <w:right w:w="62" w:type="dxa"/>
        </w:tblCellMar>
        <w:tblLook w:val="0000"/>
      </w:tblPr>
      <w:tblGrid>
        <w:gridCol w:w="3515"/>
        <w:gridCol w:w="5007"/>
      </w:tblGrid>
      <w:tr w:rsidTr="00BC10E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911A3">
            <w:pPr>
              <w:pStyle w:val="BodyText"/>
              <w:rPr>
                <w:lang w:val="en-NZ"/>
              </w:rPr>
            </w:pPr>
            <w:r w:rsidRPr="008911A3">
              <w:rPr>
                <w:rStyle w:val="SpecialBold"/>
              </w:rPr>
              <w:t>RANGE STATEMENT</w:t>
            </w:r>
          </w:p>
        </w:tc>
      </w:tr>
      <w:tr w:rsidTr="00BC10E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911A3">
            <w:pPr>
              <w:pStyle w:val="BodyText"/>
              <w:rPr>
                <w:lang w:val="en-NZ"/>
              </w:rPr>
            </w:pPr>
            <w:r w:rsidRPr="008911A3">
              <w:t>The range statement relates to the unit of competency as a whole. It allows for different work environments and situations that may affect performance. Bold italicised wording, if used in the performance criteria, is detailed below. Essen</w:t>
            </w:r>
            <w:r w:rsidRPr="008911A3">
              <w:t>tial operating conditions that may be present with training and assessment (depending on the work situation, needs of the candidate, accessibility of the item, and local industry and regional contexts) may also be included.</w:t>
            </w:r>
          </w:p>
        </w:tc>
      </w:tr>
      <w:tr w:rsidTr="00BC10ED">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BoldandItalics"/>
              </w:rPr>
              <w:t>Interested and affected individuals and parties</w:t>
            </w:r>
            <w:r w:rsidRPr="008911A3">
              <w:t xml:space="preserve"> include:</w:t>
            </w:r>
          </w:p>
        </w:tc>
        <w:tc>
          <w:tcPr>
            <w:tcW w:w="5007" w:type="dxa"/>
            <w:tcBorders>
              <w:top w:val="nil"/>
              <w:left w:val="nil"/>
              <w:bottom w:val="nil"/>
              <w:right w:val="nil"/>
            </w:tcBorders>
            <w:tcMar>
              <w:top w:w="0" w:type="dxa"/>
              <w:left w:w="62" w:type="dxa"/>
              <w:bottom w:w="0" w:type="dxa"/>
              <w:right w:w="62" w:type="dxa"/>
            </w:tcMar>
          </w:tcPr>
          <w:p w:rsidR="00000000" w:rsidRPr="008911A3" w:rsidP="008911A3">
            <w:pPr>
              <w:pStyle w:val="ListBullet"/>
            </w:pPr>
            <w:r w:rsidRPr="008911A3">
              <w:t>existing community groups</w:t>
            </w:r>
          </w:p>
          <w:p w:rsidR="00000000" w:rsidRPr="008911A3" w:rsidP="008911A3">
            <w:pPr>
              <w:pStyle w:val="ListBullet"/>
            </w:pPr>
            <w:r w:rsidRPr="008911A3">
              <w:t>government agencies</w:t>
            </w:r>
          </w:p>
          <w:p w:rsidR="00000000" w:rsidRPr="008911A3" w:rsidP="008911A3">
            <w:pPr>
              <w:pStyle w:val="ListBullet"/>
            </w:pPr>
            <w:r w:rsidRPr="008911A3">
              <w:t>individuals and special interest groups</w:t>
            </w:r>
          </w:p>
          <w:p w:rsidR="00000000" w:rsidRPr="008911A3" w:rsidP="008911A3">
            <w:pPr>
              <w:pStyle w:val="ListBullet"/>
            </w:pPr>
            <w:r w:rsidRPr="008911A3">
              <w:t>private sector businesses</w:t>
            </w:r>
          </w:p>
          <w:p w:rsidR="00000000" w:rsidP="008911A3">
            <w:pPr>
              <w:pStyle w:val="ListBullet"/>
              <w:rPr>
                <w:lang w:val="en-NZ"/>
              </w:rPr>
            </w:pPr>
            <w:r w:rsidRPr="008911A3">
              <w:t>social groups and emergency services.</w:t>
            </w:r>
          </w:p>
        </w:tc>
      </w:tr>
      <w:tr w:rsidTr="00BC10ED">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BoldandItalics"/>
              </w:rPr>
              <w:t>Interaction strategies</w:t>
            </w:r>
            <w:r w:rsidRPr="008911A3">
              <w:t xml:space="preserve"> include:</w:t>
            </w:r>
          </w:p>
        </w:tc>
        <w:tc>
          <w:tcPr>
            <w:tcW w:w="5007" w:type="dxa"/>
            <w:tcBorders>
              <w:top w:val="nil"/>
              <w:left w:val="nil"/>
              <w:bottom w:val="nil"/>
              <w:right w:val="nil"/>
            </w:tcBorders>
            <w:tcMar>
              <w:top w:w="0" w:type="dxa"/>
              <w:left w:w="62" w:type="dxa"/>
              <w:bottom w:w="0" w:type="dxa"/>
              <w:right w:w="62" w:type="dxa"/>
            </w:tcMar>
          </w:tcPr>
          <w:p w:rsidR="00000000" w:rsidRPr="008911A3" w:rsidP="008911A3">
            <w:pPr>
              <w:pStyle w:val="ListBullet"/>
            </w:pPr>
            <w:r w:rsidRPr="008911A3">
              <w:t>client meetings</w:t>
            </w:r>
          </w:p>
          <w:p w:rsidR="00000000" w:rsidRPr="008911A3" w:rsidP="008911A3">
            <w:pPr>
              <w:pStyle w:val="ListBullet"/>
            </w:pPr>
            <w:r w:rsidRPr="008911A3">
              <w:t>home and site visits</w:t>
            </w:r>
          </w:p>
          <w:p w:rsidR="00000000" w:rsidRPr="008911A3" w:rsidP="008911A3">
            <w:pPr>
              <w:pStyle w:val="ListBullet"/>
            </w:pPr>
            <w:r w:rsidRPr="008911A3">
              <w:t>meetings of relevant stakeholders</w:t>
            </w:r>
          </w:p>
          <w:p w:rsidR="00000000" w:rsidP="008911A3">
            <w:pPr>
              <w:pStyle w:val="ListBullet"/>
              <w:rPr>
                <w:lang w:val="en-NZ"/>
              </w:rPr>
            </w:pPr>
            <w:r w:rsidRPr="008911A3">
              <w:t>surveys.</w:t>
            </w:r>
          </w:p>
        </w:tc>
      </w:tr>
      <w:tr w:rsidTr="00BC10ED">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BoldandItalics"/>
              </w:rPr>
              <w:t>Relevant information and social theory</w:t>
            </w:r>
            <w:r w:rsidRPr="008911A3">
              <w:t xml:space="preserve"> include:</w:t>
            </w:r>
          </w:p>
        </w:tc>
        <w:tc>
          <w:tcPr>
            <w:tcW w:w="5007" w:type="dxa"/>
            <w:tcBorders>
              <w:top w:val="nil"/>
              <w:left w:val="nil"/>
              <w:bottom w:val="nil"/>
              <w:right w:val="nil"/>
            </w:tcBorders>
            <w:tcMar>
              <w:top w:w="0" w:type="dxa"/>
              <w:left w:w="62" w:type="dxa"/>
              <w:bottom w:w="0" w:type="dxa"/>
              <w:right w:w="62" w:type="dxa"/>
            </w:tcMar>
          </w:tcPr>
          <w:p w:rsidR="00000000" w:rsidRPr="008911A3" w:rsidP="008911A3">
            <w:pPr>
              <w:pStyle w:val="ListBullet"/>
            </w:pPr>
            <w:r w:rsidRPr="008911A3">
              <w:t>awareness of diverse cultures</w:t>
            </w:r>
          </w:p>
          <w:p w:rsidR="00000000" w:rsidRPr="008911A3" w:rsidP="008911A3">
            <w:pPr>
              <w:pStyle w:val="ListBullet"/>
            </w:pPr>
            <w:r w:rsidRPr="008911A3">
              <w:t>collective behaviour</w:t>
            </w:r>
          </w:p>
          <w:p w:rsidR="00000000" w:rsidRPr="008911A3" w:rsidP="008911A3">
            <w:pPr>
              <w:pStyle w:val="ListBullet"/>
            </w:pPr>
            <w:r w:rsidRPr="008911A3">
              <w:t>deviance</w:t>
            </w:r>
          </w:p>
          <w:p w:rsidR="00000000" w:rsidRPr="008911A3" w:rsidP="008911A3">
            <w:pPr>
              <w:pStyle w:val="ListBullet"/>
            </w:pPr>
            <w:r w:rsidRPr="008911A3">
              <w:t>economic order</w:t>
            </w:r>
          </w:p>
          <w:p w:rsidR="00000000" w:rsidRPr="008911A3" w:rsidP="008911A3">
            <w:pPr>
              <w:pStyle w:val="ListBullet"/>
            </w:pPr>
            <w:r w:rsidRPr="008911A3">
              <w:t>inequality</w:t>
            </w:r>
          </w:p>
          <w:p w:rsidR="00000000" w:rsidRPr="008911A3" w:rsidP="008911A3">
            <w:pPr>
              <w:pStyle w:val="ListBullet"/>
            </w:pPr>
            <w:r w:rsidRPr="008911A3">
              <w:t>political order social change and intera</w:t>
            </w:r>
            <w:r w:rsidRPr="008911A3">
              <w:t>ction</w:t>
            </w:r>
          </w:p>
          <w:p w:rsidR="00000000" w:rsidRPr="008911A3" w:rsidP="008911A3">
            <w:pPr>
              <w:pStyle w:val="ListBullet"/>
            </w:pPr>
            <w:r w:rsidRPr="008911A3">
              <w:t>stratification</w:t>
            </w:r>
          </w:p>
          <w:p w:rsidR="00000000" w:rsidRPr="008911A3" w:rsidP="008911A3">
            <w:pPr>
              <w:pStyle w:val="ListBullet"/>
            </w:pPr>
            <w:r w:rsidRPr="008911A3">
              <w:t>technology and the environment</w:t>
            </w:r>
          </w:p>
          <w:p w:rsidR="00000000" w:rsidRPr="008911A3" w:rsidP="008911A3">
            <w:pPr>
              <w:pStyle w:val="ListBullet"/>
            </w:pPr>
            <w:r w:rsidRPr="008911A3">
              <w:t>the family</w:t>
            </w:r>
          </w:p>
          <w:p w:rsidR="00000000" w:rsidP="008911A3">
            <w:pPr>
              <w:pStyle w:val="ListBullet"/>
              <w:rPr>
                <w:lang w:val="en-NZ"/>
              </w:rPr>
            </w:pPr>
            <w:r w:rsidRPr="008911A3">
              <w:t>urbanisation.</w:t>
            </w:r>
          </w:p>
        </w:tc>
      </w:tr>
      <w:tr w:rsidTr="00BC10ED">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BoldandItalics"/>
              </w:rPr>
              <w:t>Demographics</w:t>
            </w:r>
            <w:r w:rsidRPr="008911A3">
              <w:t xml:space="preserve"> include:</w:t>
            </w:r>
          </w:p>
        </w:tc>
        <w:tc>
          <w:tcPr>
            <w:tcW w:w="5007" w:type="dxa"/>
            <w:tcBorders>
              <w:top w:val="nil"/>
              <w:left w:val="nil"/>
              <w:bottom w:val="nil"/>
              <w:right w:val="nil"/>
            </w:tcBorders>
            <w:tcMar>
              <w:top w:w="0" w:type="dxa"/>
              <w:left w:w="62" w:type="dxa"/>
              <w:bottom w:w="0" w:type="dxa"/>
              <w:right w:w="62" w:type="dxa"/>
            </w:tcMar>
          </w:tcPr>
          <w:p w:rsidR="00000000" w:rsidRPr="008911A3" w:rsidP="008911A3">
            <w:pPr>
              <w:pStyle w:val="ListBullet"/>
            </w:pPr>
            <w:r w:rsidRPr="008911A3">
              <w:t>age</w:t>
            </w:r>
          </w:p>
          <w:p w:rsidR="00000000" w:rsidRPr="008911A3" w:rsidP="008911A3">
            <w:pPr>
              <w:pStyle w:val="ListBullet"/>
            </w:pPr>
            <w:r w:rsidRPr="008911A3">
              <w:t>ethnicity</w:t>
            </w:r>
          </w:p>
          <w:p w:rsidR="00000000" w:rsidRPr="008911A3" w:rsidP="008911A3">
            <w:pPr>
              <w:pStyle w:val="ListBullet"/>
            </w:pPr>
            <w:r w:rsidRPr="008911A3">
              <w:t>gender</w:t>
            </w:r>
          </w:p>
          <w:p w:rsidR="00000000" w:rsidRPr="008911A3" w:rsidP="008911A3">
            <w:pPr>
              <w:pStyle w:val="ListBullet"/>
            </w:pPr>
            <w:r w:rsidRPr="008911A3">
              <w:t>individual and group profiles</w:t>
            </w:r>
          </w:p>
          <w:p w:rsidR="00000000" w:rsidP="008911A3">
            <w:pPr>
              <w:pStyle w:val="ListBullet"/>
              <w:rPr>
                <w:lang w:val="en-NZ"/>
              </w:rPr>
            </w:pPr>
            <w:r w:rsidRPr="008911A3">
              <w:t>social stratification.</w:t>
            </w:r>
          </w:p>
        </w:tc>
      </w:tr>
      <w:tr w:rsidTr="00BC10ED">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BoldandItalics"/>
              </w:rPr>
              <w:t>Appropriate to the needs of the parties involved</w:t>
            </w:r>
            <w:r w:rsidRPr="008911A3">
              <w:t xml:space="preserve"> involves:</w:t>
            </w:r>
          </w:p>
        </w:tc>
        <w:tc>
          <w:tcPr>
            <w:tcW w:w="5007" w:type="dxa"/>
            <w:tcBorders>
              <w:top w:val="nil"/>
              <w:left w:val="nil"/>
              <w:bottom w:val="nil"/>
              <w:right w:val="nil"/>
            </w:tcBorders>
            <w:tcMar>
              <w:top w:w="0" w:type="dxa"/>
              <w:left w:w="62" w:type="dxa"/>
              <w:bottom w:w="0" w:type="dxa"/>
              <w:right w:w="62" w:type="dxa"/>
            </w:tcMar>
          </w:tcPr>
          <w:p w:rsidR="00000000" w:rsidRPr="008911A3" w:rsidP="008911A3">
            <w:pPr>
              <w:pStyle w:val="ListBullet"/>
            </w:pPr>
            <w:r w:rsidRPr="008911A3">
              <w:t>providing material in alternative formats, such as:</w:t>
            </w:r>
          </w:p>
          <w:p w:rsidR="00000000" w:rsidRPr="008911A3" w:rsidP="008911A3">
            <w:pPr>
              <w:pStyle w:val="ListBullet2"/>
            </w:pPr>
            <w:r w:rsidRPr="008911A3">
              <w:t>large print</w:t>
            </w:r>
          </w:p>
          <w:p w:rsidR="00000000" w:rsidP="008911A3">
            <w:pPr>
              <w:pStyle w:val="ListBullet2"/>
              <w:rPr>
                <w:lang w:val="en-NZ"/>
              </w:rPr>
            </w:pPr>
            <w:r w:rsidRPr="008911A3">
              <w:t>other languages.</w:t>
            </w:r>
          </w:p>
        </w:tc>
      </w:tr>
      <w:tr w:rsidTr="00BC10ED">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BoldandItalics"/>
              </w:rPr>
              <w:t>Presentation of information</w:t>
            </w:r>
            <w:r w:rsidRPr="008911A3">
              <w:t xml:space="preserve"> includes:</w:t>
            </w:r>
          </w:p>
        </w:tc>
        <w:tc>
          <w:tcPr>
            <w:tcW w:w="5007" w:type="dxa"/>
            <w:tcBorders>
              <w:top w:val="nil"/>
              <w:left w:val="nil"/>
              <w:bottom w:val="nil"/>
              <w:right w:val="nil"/>
            </w:tcBorders>
            <w:tcMar>
              <w:top w:w="0" w:type="dxa"/>
              <w:left w:w="62" w:type="dxa"/>
              <w:bottom w:w="0" w:type="dxa"/>
              <w:right w:w="62" w:type="dxa"/>
            </w:tcMar>
          </w:tcPr>
          <w:p w:rsidR="00000000" w:rsidRPr="008911A3" w:rsidP="008911A3">
            <w:pPr>
              <w:pStyle w:val="ListBullet"/>
            </w:pPr>
            <w:r w:rsidRPr="008911A3">
              <w:t>computer simulations</w:t>
            </w:r>
          </w:p>
          <w:p w:rsidR="00000000" w:rsidRPr="008911A3" w:rsidP="008911A3">
            <w:pPr>
              <w:pStyle w:val="ListBullet"/>
            </w:pPr>
            <w:r w:rsidRPr="008911A3">
              <w:t>display plans</w:t>
            </w:r>
          </w:p>
          <w:p w:rsidR="00000000" w:rsidRPr="008911A3" w:rsidP="008911A3">
            <w:pPr>
              <w:pStyle w:val="ListBullet"/>
            </w:pPr>
            <w:r w:rsidRPr="008911A3">
              <w:t>graphics</w:t>
            </w:r>
          </w:p>
          <w:p w:rsidR="00000000" w:rsidRPr="008911A3" w:rsidP="008911A3">
            <w:pPr>
              <w:pStyle w:val="ListBullet"/>
            </w:pPr>
            <w:r w:rsidRPr="008911A3">
              <w:t>handouts</w:t>
            </w:r>
          </w:p>
          <w:p w:rsidR="00000000" w:rsidRPr="008911A3" w:rsidP="008911A3">
            <w:pPr>
              <w:pStyle w:val="ListBullet"/>
            </w:pPr>
            <w:r w:rsidRPr="008911A3">
              <w:t>models</w:t>
            </w:r>
          </w:p>
          <w:p w:rsidR="00000000" w:rsidRPr="008911A3" w:rsidP="008911A3">
            <w:pPr>
              <w:pStyle w:val="ListBullet"/>
            </w:pPr>
            <w:r w:rsidRPr="008911A3">
              <w:t>software presentations</w:t>
            </w:r>
          </w:p>
          <w:p w:rsidR="00000000" w:rsidP="008911A3">
            <w:pPr>
              <w:pStyle w:val="ListBullet"/>
              <w:rPr>
                <w:lang w:val="en-NZ"/>
              </w:rPr>
            </w:pPr>
            <w:r w:rsidRPr="008911A3">
              <w:t>videos.</w:t>
            </w:r>
          </w:p>
        </w:tc>
      </w:tr>
      <w:tr w:rsidTr="00BC10ED">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BoldandItalics"/>
              </w:rPr>
              <w:t>An appropriate way</w:t>
            </w:r>
            <w:r w:rsidRPr="008911A3">
              <w:t xml:space="preserve"> includes:</w:t>
            </w:r>
          </w:p>
        </w:tc>
        <w:tc>
          <w:tcPr>
            <w:tcW w:w="5007" w:type="dxa"/>
            <w:tcBorders>
              <w:top w:val="nil"/>
              <w:left w:val="nil"/>
              <w:bottom w:val="nil"/>
              <w:right w:val="nil"/>
            </w:tcBorders>
            <w:tcMar>
              <w:top w:w="0" w:type="dxa"/>
              <w:left w:w="62" w:type="dxa"/>
              <w:bottom w:w="0" w:type="dxa"/>
              <w:right w:w="62" w:type="dxa"/>
            </w:tcMar>
          </w:tcPr>
          <w:p w:rsidR="00000000" w:rsidRPr="008911A3" w:rsidP="008911A3">
            <w:pPr>
              <w:pStyle w:val="ListBullet"/>
            </w:pPr>
            <w:r w:rsidRPr="008911A3">
              <w:t>taking into account access issues, such as parking or building access and cultural requirements or protocols</w:t>
            </w:r>
          </w:p>
          <w:p w:rsidR="00000000" w:rsidRPr="008911A3" w:rsidP="008911A3">
            <w:pPr>
              <w:pStyle w:val="ListBullet"/>
            </w:pPr>
            <w:r w:rsidRPr="008911A3">
              <w:t>using assistive technology, for example telecommunication device for the deaf (such as TTY) or video captioning</w:t>
            </w:r>
          </w:p>
          <w:p w:rsidR="00000000" w:rsidRPr="008911A3" w:rsidP="008911A3">
            <w:pPr>
              <w:pStyle w:val="ListBullet"/>
            </w:pPr>
            <w:r w:rsidRPr="008911A3">
              <w:t xml:space="preserve">using interpreters, including sign </w:t>
            </w:r>
            <w:r w:rsidRPr="008911A3">
              <w:t>language interpreters.</w:t>
            </w:r>
          </w:p>
        </w:tc>
      </w:tr>
    </w:tbl>
    <w:p w:rsidR="00BC10ED" w:rsidP="008911A3">
      <w:pPr>
        <w:pStyle w:val="BodyText"/>
      </w:pPr>
    </w:p>
    <w:p w:rsidR="00BC10ED" w:rsidP="008911A3">
      <w:pPr>
        <w:pStyle w:val="BodyText"/>
      </w:pPr>
    </w:p>
    <w:p w:rsidR="00000000" w:rsidRPr="008911A3" w:rsidP="008911A3">
      <w:pPr>
        <w:pStyle w:val="Heading1"/>
      </w:pPr>
      <w:bookmarkStart w:id="12" w:name="O_198961"/>
      <w:bookmarkEnd w:id="12"/>
      <w:r w:rsidRPr="008911A3">
        <w:t>Unit Sector(s)</w:t>
      </w:r>
    </w:p>
    <w:tbl>
      <w:tblPr>
        <w:tblW w:w="0" w:type="auto"/>
        <w:tblLayout w:type="fixed"/>
        <w:tblCellMar>
          <w:left w:w="62" w:type="dxa"/>
          <w:right w:w="62" w:type="dxa"/>
        </w:tblCellMar>
        <w:tblLook w:val="0000"/>
      </w:tblPr>
      <w:tblGrid>
        <w:gridCol w:w="2604"/>
        <w:gridCol w:w="5918"/>
      </w:tblGrid>
      <w:tr w:rsidTr="00BC10E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8911A3" w:rsidP="008911A3">
            <w:pPr>
              <w:pStyle w:val="BodyText"/>
            </w:pPr>
            <w:r w:rsidRPr="008911A3">
              <w:t>Construction</w:t>
            </w:r>
          </w:p>
        </w:tc>
      </w:tr>
    </w:tbl>
    <w:p w:rsidR="00BC10ED" w:rsidP="008911A3">
      <w:pPr>
        <w:pStyle w:val="BodyText"/>
      </w:pPr>
    </w:p>
    <w:p w:rsidR="00BC10ED" w:rsidP="008911A3">
      <w:pPr>
        <w:pStyle w:val="BodyText"/>
      </w:pPr>
    </w:p>
    <w:p w:rsidR="00000000" w:rsidRPr="008911A3" w:rsidP="008911A3">
      <w:pPr>
        <w:pStyle w:val="Heading1"/>
      </w:pPr>
      <w:bookmarkStart w:id="13" w:name="O_198958"/>
      <w:bookmarkEnd w:id="13"/>
      <w:r w:rsidRPr="008911A3">
        <w:t>Co-requisite units</w:t>
      </w:r>
    </w:p>
    <w:tbl>
      <w:tblPr>
        <w:tblW w:w="0" w:type="auto"/>
        <w:tblLayout w:type="fixed"/>
        <w:tblCellMar>
          <w:left w:w="62" w:type="dxa"/>
          <w:right w:w="62" w:type="dxa"/>
        </w:tblCellMar>
        <w:tblLook w:val="0000"/>
      </w:tblPr>
      <w:tblGrid>
        <w:gridCol w:w="2620"/>
        <w:gridCol w:w="1340"/>
        <w:gridCol w:w="4562"/>
      </w:tblGrid>
      <w:tr w:rsidTr="00BC10ED">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t>Nil</w:t>
            </w:r>
          </w:p>
        </w:tc>
      </w:tr>
      <w:tr w:rsidTr="00BC10ED">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p>
        </w:tc>
      </w:tr>
      <w:tr w:rsidTr="00BC10ED">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8911A3" w:rsidP="008911A3">
            <w:pPr>
              <w:pStyle w:val="BodyText"/>
            </w:pPr>
          </w:p>
        </w:tc>
      </w:tr>
    </w:tbl>
    <w:p w:rsidR="00BC10ED" w:rsidP="008911A3">
      <w:pPr>
        <w:pStyle w:val="BodyText"/>
      </w:pPr>
    </w:p>
    <w:p w:rsidR="00BC10ED" w:rsidP="008911A3">
      <w:pPr>
        <w:pStyle w:val="BodyText"/>
      </w:pPr>
    </w:p>
    <w:p w:rsidR="00000000" w:rsidRPr="008911A3" w:rsidP="008911A3">
      <w:pPr>
        <w:pStyle w:val="Heading1"/>
      </w:pPr>
      <w:bookmarkStart w:id="14" w:name="O_198960"/>
      <w:bookmarkEnd w:id="14"/>
      <w:r w:rsidRPr="008911A3">
        <w:t>Functional area</w:t>
      </w:r>
    </w:p>
    <w:tbl>
      <w:tblPr>
        <w:tblW w:w="0" w:type="auto"/>
        <w:tblLayout w:type="fixed"/>
        <w:tblCellMar>
          <w:left w:w="62" w:type="dxa"/>
          <w:right w:w="62" w:type="dxa"/>
        </w:tblCellMar>
        <w:tblLook w:val="0000"/>
      </w:tblPr>
      <w:tblGrid>
        <w:gridCol w:w="2710"/>
        <w:gridCol w:w="5812"/>
      </w:tblGrid>
      <w:tr w:rsidTr="00BC10ED">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8911A3">
            <w:pPr>
              <w:pStyle w:val="BodyText"/>
              <w:rPr>
                <w:lang w:val="en-NZ"/>
              </w:rPr>
            </w:pPr>
            <w:r w:rsidRPr="008911A3">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8911A3" w:rsidP="008911A3">
            <w:pPr>
              <w:pStyle w:val="BodyText"/>
            </w:pPr>
          </w:p>
        </w:tc>
      </w:tr>
    </w:tbl>
    <w:p w:rsidR="00BC10ED" w:rsidP="008911A3">
      <w:pPr>
        <w:pStyle w:val="BodyText"/>
      </w:pPr>
    </w:p>
    <w:p w:rsidR="00BC10ED" w:rsidP="008911A3">
      <w:pPr>
        <w:pStyle w:val="BodyText"/>
      </w:pPr>
    </w:p>
    <w:p w:rsidR="00000000" w:rsidRPr="008911A3" w:rsidP="008911A3"/>
    <w:sectPr w:rsidSect="00891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0ED" w:rsidP="00BC1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ED" w:rsidP="00891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C10ED" w:rsidP="00891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C10ED" w:rsidP="00891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0ED" w:rsidP="00BC10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ED" w:rsidP="008911A3">
    <w:pPr>
      <w:pStyle w:val="Header"/>
      <w:framePr w:wrap="around"/>
    </w:pPr>
    <w:r>
      <w:fldChar w:fldCharType="begin"/>
    </w:r>
    <w:r>
      <w:instrText xml:space="preserve"> TITLE   \* MERGEFORMAT </w:instrText>
    </w:r>
    <w:r>
      <w:fldChar w:fldCharType="separate"/>
    </w:r>
    <w:r>
      <w:t>CPCCSV5010A Interact with clients in a regulated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10ED" w:rsidP="008911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0C3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2CC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746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1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11A3"/>
    <w:pPr>
      <w:spacing w:before="360" w:after="60"/>
      <w:outlineLvl w:val="0"/>
    </w:pPr>
    <w:rPr>
      <w:sz w:val="32"/>
    </w:rPr>
  </w:style>
  <w:style w:type="paragraph" w:styleId="Heading2">
    <w:name w:val="heading 2"/>
    <w:basedOn w:val="HeadingBase"/>
    <w:next w:val="BodyText"/>
    <w:link w:val="Heading2Char"/>
    <w:qFormat/>
    <w:rsid w:val="008911A3"/>
    <w:pPr>
      <w:keepLines/>
      <w:spacing w:before="240" w:after="120"/>
      <w:outlineLvl w:val="1"/>
    </w:pPr>
    <w:rPr>
      <w:sz w:val="28"/>
      <w:szCs w:val="40"/>
    </w:rPr>
  </w:style>
  <w:style w:type="paragraph" w:styleId="Heading3">
    <w:name w:val="heading 3"/>
    <w:basedOn w:val="HeadingBase"/>
    <w:next w:val="BodyText"/>
    <w:link w:val="Heading3Char"/>
    <w:qFormat/>
    <w:rsid w:val="008911A3"/>
    <w:pPr>
      <w:spacing w:before="180" w:after="120"/>
      <w:outlineLvl w:val="2"/>
    </w:pPr>
    <w:rPr>
      <w:spacing w:val="-10"/>
      <w:kern w:val="32"/>
    </w:rPr>
  </w:style>
  <w:style w:type="paragraph" w:styleId="Heading4">
    <w:name w:val="heading 4"/>
    <w:basedOn w:val="HeadingBase"/>
    <w:next w:val="BodyText"/>
    <w:link w:val="Heading4Char"/>
    <w:qFormat/>
    <w:rsid w:val="008911A3"/>
    <w:pPr>
      <w:spacing w:before="160" w:after="120"/>
      <w:outlineLvl w:val="3"/>
    </w:pPr>
    <w:rPr>
      <w:sz w:val="22"/>
    </w:rPr>
  </w:style>
  <w:style w:type="paragraph" w:styleId="Heading5">
    <w:name w:val="heading 5"/>
    <w:basedOn w:val="HeadingBase"/>
    <w:next w:val="Normal"/>
    <w:link w:val="Heading5Char"/>
    <w:qFormat/>
    <w:rsid w:val="008911A3"/>
    <w:pPr>
      <w:spacing w:before="80"/>
      <w:outlineLvl w:val="4"/>
    </w:pPr>
    <w:rPr>
      <w:color w:val="918585"/>
      <w:sz w:val="20"/>
    </w:rPr>
  </w:style>
  <w:style w:type="paragraph" w:styleId="Heading6">
    <w:name w:val="heading 6"/>
    <w:basedOn w:val="HeadingBase"/>
    <w:next w:val="Normal"/>
    <w:link w:val="Heading6Char"/>
    <w:qFormat/>
    <w:rsid w:val="008911A3"/>
    <w:pPr>
      <w:spacing w:before="60"/>
      <w:outlineLvl w:val="5"/>
    </w:pPr>
    <w:rPr>
      <w:color w:val="918585"/>
      <w:sz w:val="20"/>
    </w:rPr>
  </w:style>
  <w:style w:type="paragraph" w:styleId="Heading7">
    <w:name w:val="heading 7"/>
    <w:basedOn w:val="Normal"/>
    <w:next w:val="Normal"/>
    <w:link w:val="Heading7Char"/>
    <w:qFormat/>
    <w:rsid w:val="008911A3"/>
    <w:pPr>
      <w:ind w:left="720"/>
      <w:outlineLvl w:val="6"/>
    </w:pPr>
    <w:rPr>
      <w:i/>
    </w:rPr>
  </w:style>
  <w:style w:type="paragraph" w:styleId="Heading8">
    <w:name w:val="heading 8"/>
    <w:basedOn w:val="Normal"/>
    <w:next w:val="Normal"/>
    <w:link w:val="Heading8Char"/>
    <w:qFormat/>
    <w:rsid w:val="008911A3"/>
    <w:pPr>
      <w:ind w:left="720"/>
      <w:outlineLvl w:val="7"/>
    </w:pPr>
    <w:rPr>
      <w:i/>
    </w:rPr>
  </w:style>
  <w:style w:type="paragraph" w:styleId="Heading9">
    <w:name w:val="heading 9"/>
    <w:basedOn w:val="Normal"/>
    <w:next w:val="Normal"/>
    <w:link w:val="Heading9Char"/>
    <w:qFormat/>
    <w:rsid w:val="008911A3"/>
    <w:pPr>
      <w:ind w:left="720"/>
      <w:outlineLvl w:val="8"/>
    </w:pPr>
    <w:rPr>
      <w:i/>
    </w:rPr>
  </w:style>
  <w:style w:type="character" w:default="1" w:styleId="DefaultParagraphFont">
    <w:name w:val="Default Paragraph Font"/>
    <w:uiPriority w:val="1"/>
    <w:unhideWhenUsed/>
    <w:rsid w:val="00891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1A3"/>
  </w:style>
  <w:style w:type="character" w:customStyle="1" w:styleId="Heading1Char">
    <w:name w:val="Heading 1 Char"/>
    <w:basedOn w:val="DefaultParagraphFont"/>
    <w:link w:val="Heading1"/>
    <w:rsid w:val="008911A3"/>
    <w:rPr>
      <w:rFonts w:ascii="Times New Roman" w:eastAsia="Times New Roman" w:hAnsi="Times New Roman" w:cs="Times New Roman"/>
      <w:b/>
      <w:sz w:val="32"/>
      <w:szCs w:val="20"/>
      <w:lang w:eastAsia="en-US"/>
    </w:rPr>
  </w:style>
  <w:style w:type="paragraph" w:styleId="BodyText">
    <w:name w:val="Body Text"/>
    <w:basedOn w:val="Normal"/>
    <w:link w:val="BodyTextChar"/>
    <w:rsid w:val="00891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11A3"/>
    <w:rPr>
      <w:rFonts w:ascii="Times New Roman" w:eastAsia="Times New Roman" w:hAnsi="Times New Roman" w:cs="Times New Roman"/>
      <w:sz w:val="24"/>
      <w:lang w:val="en-US" w:eastAsia="en-US"/>
    </w:rPr>
  </w:style>
  <w:style w:type="paragraph" w:styleId="Footer">
    <w:name w:val="footer"/>
    <w:basedOn w:val="Normal"/>
    <w:link w:val="FooterChar"/>
    <w:rsid w:val="00891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1A3"/>
    <w:rPr>
      <w:rFonts w:ascii="Times New Roman" w:eastAsia="Times New Roman" w:hAnsi="Times New Roman" w:cs="Times New Roman"/>
      <w:sz w:val="16"/>
      <w:lang w:val="en-US" w:eastAsia="en-US"/>
    </w:rPr>
  </w:style>
  <w:style w:type="paragraph" w:styleId="List">
    <w:name w:val="List"/>
    <w:basedOn w:val="BodyText"/>
    <w:next w:val="BodyText"/>
    <w:rsid w:val="008911A3"/>
    <w:pPr>
      <w:tabs>
        <w:tab w:val="left" w:pos="340"/>
      </w:tabs>
      <w:spacing w:before="60" w:after="60"/>
      <w:ind w:left="340" w:hanging="340"/>
    </w:pPr>
  </w:style>
  <w:style w:type="paragraph" w:styleId="ListBullet">
    <w:name w:val="List Bullet"/>
    <w:basedOn w:val="List"/>
    <w:rsid w:val="008911A3"/>
    <w:pPr>
      <w:numPr>
        <w:numId w:val="14"/>
      </w:numPr>
      <w:tabs>
        <w:tab w:val="clear" w:pos="340"/>
      </w:tabs>
      <w:spacing w:before="40" w:after="40"/>
    </w:pPr>
  </w:style>
  <w:style w:type="character" w:customStyle="1" w:styleId="SpecialBold">
    <w:name w:val="Special Bold"/>
    <w:basedOn w:val="DefaultParagraphFont"/>
    <w:rsid w:val="008911A3"/>
    <w:rPr>
      <w:b/>
      <w:spacing w:val="0"/>
    </w:rPr>
  </w:style>
  <w:style w:type="paragraph" w:styleId="ListBullet2">
    <w:name w:val="List Bullet 2"/>
    <w:basedOn w:val="List2"/>
    <w:rsid w:val="008911A3"/>
    <w:pPr>
      <w:numPr>
        <w:numId w:val="15"/>
      </w:numPr>
      <w:tabs>
        <w:tab w:val="clear" w:pos="680"/>
      </w:tabs>
    </w:pPr>
  </w:style>
  <w:style w:type="paragraph" w:styleId="Header">
    <w:name w:val="header"/>
    <w:basedOn w:val="Normal"/>
    <w:link w:val="HeaderChar"/>
    <w:rsid w:val="00891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1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11A3"/>
    <w:pPr>
      <w:spacing w:before="240" w:after="120"/>
      <w:outlineLvl w:val="0"/>
    </w:pPr>
    <w:rPr>
      <w:rFonts w:ascii="Times New Roman" w:hAnsi="Times New Roman"/>
      <w:b/>
      <w:sz w:val="28"/>
    </w:rPr>
  </w:style>
  <w:style w:type="paragraph" w:customStyle="1" w:styleId="AllowPageBreak">
    <w:name w:val="AllowPageBreak"/>
    <w:rsid w:val="008911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11A3"/>
    <w:pPr>
      <w:tabs>
        <w:tab w:val="left" w:pos="680"/>
      </w:tabs>
      <w:spacing w:before="60" w:after="60"/>
      <w:ind w:left="680" w:hanging="340"/>
    </w:pPr>
  </w:style>
  <w:style w:type="paragraph" w:styleId="ListBullet3">
    <w:name w:val="List Bullet 3"/>
    <w:basedOn w:val="List3"/>
    <w:rsid w:val="008911A3"/>
    <w:pPr>
      <w:numPr>
        <w:numId w:val="3"/>
      </w:numPr>
      <w:tabs>
        <w:tab w:val="clear" w:pos="1021"/>
      </w:tabs>
      <w:ind w:left="1037" w:hanging="357"/>
    </w:pPr>
  </w:style>
  <w:style w:type="character" w:customStyle="1" w:styleId="BoldandItalics">
    <w:name w:val="Bold and Italics"/>
    <w:qFormat/>
    <w:rsid w:val="008911A3"/>
    <w:rPr>
      <w:b/>
      <w:i/>
      <w:u w:val="none"/>
    </w:rPr>
  </w:style>
  <w:style w:type="character" w:customStyle="1" w:styleId="Heading2Char">
    <w:name w:val="Heading 2 Char"/>
    <w:basedOn w:val="DefaultParagraphFont"/>
    <w:link w:val="Heading2"/>
    <w:rsid w:val="00891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1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11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11A3"/>
    <w:rPr>
      <w:rFonts w:ascii="Courier New" w:eastAsia="Times New Roman" w:hAnsi="Courier New" w:cs="Times New Roman"/>
      <w:i/>
      <w:szCs w:val="20"/>
      <w:lang w:val="en-US" w:eastAsia="en-US"/>
    </w:rPr>
  </w:style>
  <w:style w:type="paragraph" w:customStyle="1" w:styleId="HeadingBase">
    <w:name w:val="Heading Base"/>
    <w:rsid w:val="00891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1A3"/>
    <w:pPr>
      <w:tabs>
        <w:tab w:val="right" w:leader="dot" w:pos="9072"/>
      </w:tabs>
      <w:ind w:left="567"/>
    </w:pPr>
    <w:rPr>
      <w:szCs w:val="22"/>
    </w:rPr>
  </w:style>
  <w:style w:type="paragraph" w:customStyle="1" w:styleId="TOCBase">
    <w:name w:val="TOC Base"/>
    <w:rsid w:val="00891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1A3"/>
    <w:pPr>
      <w:tabs>
        <w:tab w:val="right" w:leader="dot" w:pos="9072"/>
      </w:tabs>
      <w:spacing w:before="40" w:after="40"/>
      <w:ind w:left="284"/>
    </w:pPr>
    <w:rPr>
      <w:rFonts w:ascii="Times New Roman" w:hAnsi="Times New Roman"/>
    </w:rPr>
  </w:style>
  <w:style w:type="paragraph" w:styleId="TOC1">
    <w:name w:val="toc 1"/>
    <w:basedOn w:val="TOCBase"/>
    <w:next w:val="Normal"/>
    <w:rsid w:val="00891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11A3"/>
    <w:pPr>
      <w:spacing w:before="5040"/>
      <w:jc w:val="center"/>
    </w:pPr>
    <w:rPr>
      <w:sz w:val="48"/>
      <w:szCs w:val="72"/>
      <w:lang w:val="en-US"/>
    </w:rPr>
  </w:style>
  <w:style w:type="character" w:customStyle="1" w:styleId="TitleChar">
    <w:name w:val="Title Char"/>
    <w:basedOn w:val="DefaultParagraphFont"/>
    <w:link w:val="Title"/>
    <w:rsid w:val="00891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1A3"/>
    <w:pPr>
      <w:tabs>
        <w:tab w:val="left" w:pos="3600"/>
        <w:tab w:val="left" w:pos="3958"/>
      </w:tabs>
    </w:pPr>
  </w:style>
  <w:style w:type="paragraph" w:customStyle="1" w:styleId="Note">
    <w:name w:val="Note"/>
    <w:basedOn w:val="BodyText"/>
    <w:rsid w:val="00891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1A3"/>
    <w:pPr>
      <w:framePr w:wrap="auto" w:hAnchor="text" w:y="6049"/>
    </w:pPr>
    <w:rPr>
      <w:color w:val="000000"/>
      <w:sz w:val="40"/>
    </w:rPr>
  </w:style>
  <w:style w:type="paragraph" w:customStyle="1" w:styleId="TOCTitle">
    <w:name w:val="TOCTitle"/>
    <w:basedOn w:val="Heading1"/>
    <w:rsid w:val="008911A3"/>
    <w:pPr>
      <w:spacing w:after="240"/>
      <w:jc w:val="center"/>
      <w:outlineLvl w:val="9"/>
    </w:pPr>
    <w:rPr>
      <w:caps/>
    </w:rPr>
  </w:style>
  <w:style w:type="paragraph" w:customStyle="1" w:styleId="Version">
    <w:name w:val="Version"/>
    <w:rsid w:val="00891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1A3"/>
    <w:pPr>
      <w:keepNext w:val="0"/>
      <w:tabs>
        <w:tab w:val="right" w:pos="4176"/>
      </w:tabs>
      <w:ind w:left="198" w:hanging="198"/>
    </w:pPr>
    <w:rPr>
      <w:rFonts w:ascii="Garamond" w:hAnsi="Garamond"/>
    </w:rPr>
  </w:style>
  <w:style w:type="paragraph" w:styleId="IndexHeading">
    <w:name w:val="index heading"/>
    <w:basedOn w:val="Normal"/>
    <w:next w:val="Index1"/>
    <w:semiHidden/>
    <w:rsid w:val="008911A3"/>
    <w:pPr>
      <w:spacing w:before="120" w:after="120"/>
    </w:pPr>
    <w:rPr>
      <w:rFonts w:ascii="Arial" w:hAnsi="Arial"/>
      <w:b/>
      <w:color w:val="918585"/>
      <w:sz w:val="24"/>
    </w:rPr>
  </w:style>
  <w:style w:type="paragraph" w:customStyle="1" w:styleId="Chapter">
    <w:name w:val="Chapter"/>
    <w:basedOn w:val="Normal"/>
    <w:rsid w:val="008911A3"/>
    <w:pPr>
      <w:spacing w:before="240"/>
    </w:pPr>
    <w:rPr>
      <w:rFonts w:ascii="Times New Roman" w:hAnsi="Times New Roman"/>
      <w:smallCaps/>
      <w:spacing w:val="80"/>
      <w:sz w:val="28"/>
    </w:rPr>
  </w:style>
  <w:style w:type="paragraph" w:customStyle="1" w:styleId="InChapter">
    <w:name w:val="InChapter"/>
    <w:basedOn w:val="Heading3"/>
    <w:rsid w:val="008911A3"/>
    <w:pPr>
      <w:spacing w:after="240"/>
      <w:outlineLvl w:val="9"/>
    </w:pPr>
    <w:rPr>
      <w:noProof/>
    </w:rPr>
  </w:style>
  <w:style w:type="paragraph" w:styleId="Index2">
    <w:name w:val="index 2"/>
    <w:basedOn w:val="Normal"/>
    <w:next w:val="Normal"/>
    <w:semiHidden/>
    <w:rsid w:val="008911A3"/>
    <w:pPr>
      <w:tabs>
        <w:tab w:val="right" w:pos="4176"/>
      </w:tabs>
      <w:ind w:left="568" w:hanging="284"/>
    </w:pPr>
    <w:rPr>
      <w:rFonts w:ascii="Garamond" w:hAnsi="Garamond"/>
    </w:rPr>
  </w:style>
  <w:style w:type="paragraph" w:customStyle="1" w:styleId="Byline">
    <w:name w:val="Byline"/>
    <w:rsid w:val="00891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1A3"/>
    <w:pPr>
      <w:tabs>
        <w:tab w:val="clear" w:pos="3600"/>
        <w:tab w:val="clear" w:pos="3958"/>
      </w:tabs>
      <w:jc w:val="right"/>
    </w:pPr>
  </w:style>
  <w:style w:type="character" w:styleId="Emphasis">
    <w:name w:val="Emphasis"/>
    <w:basedOn w:val="DefaultParagraphFont"/>
    <w:qFormat/>
    <w:rsid w:val="008911A3"/>
    <w:rPr>
      <w:i/>
    </w:rPr>
  </w:style>
  <w:style w:type="paragraph" w:styleId="Caption">
    <w:name w:val="caption"/>
    <w:basedOn w:val="BodyText"/>
    <w:next w:val="Normal"/>
    <w:qFormat/>
    <w:rsid w:val="008911A3"/>
    <w:pPr>
      <w:framePr w:w="2268" w:hSpace="181" w:vSpace="181" w:wrap="around" w:vAnchor="text" w:hAnchor="page" w:x="1135" w:y="285" w:anchorLock="1"/>
    </w:pPr>
    <w:rPr>
      <w:i/>
    </w:rPr>
  </w:style>
  <w:style w:type="paragraph" w:customStyle="1" w:styleId="MiniTOCTitle">
    <w:name w:val="MiniTOCTitle"/>
    <w:basedOn w:val="Heading4"/>
    <w:rsid w:val="008911A3"/>
    <w:pPr>
      <w:spacing w:before="240"/>
      <w:outlineLvl w:val="9"/>
    </w:pPr>
    <w:rPr>
      <w:noProof/>
      <w:sz w:val="24"/>
    </w:rPr>
  </w:style>
  <w:style w:type="paragraph" w:customStyle="1" w:styleId="MiniTOCItem">
    <w:name w:val="MiniTOCItem"/>
    <w:basedOn w:val="ListBullet"/>
    <w:rsid w:val="008911A3"/>
    <w:pPr>
      <w:numPr>
        <w:numId w:val="0"/>
      </w:numPr>
      <w:tabs>
        <w:tab w:val="right" w:leader="dot" w:pos="6521"/>
      </w:tabs>
      <w:spacing w:before="0" w:after="0"/>
    </w:pPr>
  </w:style>
  <w:style w:type="paragraph" w:customStyle="1" w:styleId="TOFTitle">
    <w:name w:val="TOFTitle"/>
    <w:basedOn w:val="TOCTitle"/>
    <w:rsid w:val="008911A3"/>
  </w:style>
  <w:style w:type="paragraph" w:styleId="TableofFigures">
    <w:name w:val="table of figures"/>
    <w:basedOn w:val="Normal"/>
    <w:next w:val="Normal"/>
    <w:semiHidden/>
    <w:rsid w:val="008911A3"/>
    <w:pPr>
      <w:tabs>
        <w:tab w:val="right" w:leader="dot" w:pos="9072"/>
      </w:tabs>
      <w:ind w:left="970" w:hanging="403"/>
    </w:pPr>
    <w:rPr>
      <w:rFonts w:ascii="Times New Roman" w:hAnsi="Times New Roman"/>
      <w:b/>
    </w:rPr>
  </w:style>
  <w:style w:type="paragraph" w:styleId="ListNumber">
    <w:name w:val="List Number"/>
    <w:basedOn w:val="List"/>
    <w:rsid w:val="008911A3"/>
    <w:pPr>
      <w:numPr>
        <w:numId w:val="12"/>
      </w:numPr>
    </w:pPr>
  </w:style>
  <w:style w:type="character" w:customStyle="1" w:styleId="WingdingSymbols">
    <w:name w:val="Wingding Symbols"/>
    <w:rsid w:val="008911A3"/>
    <w:rPr>
      <w:rFonts w:ascii="Wingdings" w:hAnsi="Wingdings"/>
    </w:rPr>
  </w:style>
  <w:style w:type="paragraph" w:customStyle="1" w:styleId="TableHeading">
    <w:name w:val="Table Heading"/>
    <w:basedOn w:val="HeadingBase"/>
    <w:rsid w:val="008911A3"/>
    <w:pPr>
      <w:keepLines/>
      <w:pBdr>
        <w:bottom w:val="single" w:sz="6" w:space="1" w:color="918585"/>
      </w:pBdr>
      <w:spacing w:before="240"/>
    </w:pPr>
  </w:style>
  <w:style w:type="character" w:customStyle="1" w:styleId="HotSpot">
    <w:name w:val="HotSpot"/>
    <w:rsid w:val="008911A3"/>
    <w:rPr>
      <w:color w:val="0033CC"/>
      <w:u w:val="none"/>
    </w:rPr>
  </w:style>
  <w:style w:type="paragraph" w:customStyle="1" w:styleId="BodyTextRight">
    <w:name w:val="Body Text Right"/>
    <w:basedOn w:val="BodyText"/>
    <w:rsid w:val="008911A3"/>
    <w:pPr>
      <w:spacing w:before="0" w:after="0"/>
      <w:jc w:val="right"/>
    </w:pPr>
  </w:style>
  <w:style w:type="paragraph" w:styleId="Index3">
    <w:name w:val="index 3"/>
    <w:basedOn w:val="ListNumber2"/>
    <w:next w:val="Normal"/>
    <w:semiHidden/>
    <w:rsid w:val="008911A3"/>
    <w:pPr>
      <w:numPr>
        <w:numId w:val="0"/>
      </w:numPr>
      <w:tabs>
        <w:tab w:val="right" w:leader="dot" w:pos="4176"/>
      </w:tabs>
    </w:pPr>
  </w:style>
  <w:style w:type="paragraph" w:styleId="ListNumber2">
    <w:name w:val="List Number 2"/>
    <w:basedOn w:val="List2"/>
    <w:rsid w:val="008911A3"/>
    <w:pPr>
      <w:numPr>
        <w:numId w:val="11"/>
      </w:numPr>
      <w:tabs>
        <w:tab w:val="clear" w:pos="1060"/>
      </w:tabs>
    </w:pPr>
  </w:style>
  <w:style w:type="paragraph" w:customStyle="1" w:styleId="MarginNote">
    <w:name w:val="Margin Note"/>
    <w:basedOn w:val="BodyText"/>
    <w:rsid w:val="00891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1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11A3"/>
    <w:rPr>
      <w:sz w:val="32"/>
    </w:rPr>
  </w:style>
  <w:style w:type="paragraph" w:customStyle="1" w:styleId="HeadingProcedure">
    <w:name w:val="Heading Procedure"/>
    <w:basedOn w:val="HeadingBase"/>
    <w:next w:val="Normal"/>
    <w:rsid w:val="008911A3"/>
    <w:pPr>
      <w:tabs>
        <w:tab w:val="left" w:pos="0"/>
      </w:tabs>
      <w:spacing w:before="120" w:after="60"/>
    </w:pPr>
    <w:rPr>
      <w:i/>
      <w:color w:val="918585"/>
      <w:sz w:val="22"/>
    </w:rPr>
  </w:style>
  <w:style w:type="paragraph" w:customStyle="1" w:styleId="TableBodyText">
    <w:name w:val="Table Body Text"/>
    <w:basedOn w:val="BodyText"/>
    <w:rsid w:val="008911A3"/>
    <w:pPr>
      <w:spacing w:before="60" w:after="60"/>
    </w:pPr>
  </w:style>
  <w:style w:type="paragraph" w:styleId="ListContinue">
    <w:name w:val="List Continue"/>
    <w:basedOn w:val="List"/>
    <w:rsid w:val="008911A3"/>
    <w:pPr>
      <w:ind w:firstLine="0"/>
    </w:pPr>
  </w:style>
  <w:style w:type="paragraph" w:customStyle="1" w:styleId="ListNote">
    <w:name w:val="List Note"/>
    <w:basedOn w:val="List"/>
    <w:rsid w:val="008911A3"/>
    <w:pPr>
      <w:pBdr>
        <w:top w:val="single" w:sz="6" w:space="2" w:color="918585"/>
        <w:bottom w:val="single" w:sz="6" w:space="2" w:color="918585"/>
      </w:pBdr>
      <w:tabs>
        <w:tab w:val="left" w:pos="1021"/>
      </w:tabs>
      <w:ind w:firstLine="0"/>
    </w:pPr>
  </w:style>
  <w:style w:type="paragraph" w:customStyle="1" w:styleId="Warning">
    <w:name w:val="Warning"/>
    <w:basedOn w:val="BodyText"/>
    <w:rsid w:val="008911A3"/>
    <w:pPr>
      <w:shd w:val="clear" w:color="auto" w:fill="D9D9D9"/>
      <w:tabs>
        <w:tab w:val="left" w:pos="992"/>
      </w:tabs>
      <w:ind w:left="119" w:right="119"/>
    </w:pPr>
    <w:rPr>
      <w:sz w:val="20"/>
    </w:rPr>
  </w:style>
  <w:style w:type="paragraph" w:customStyle="1" w:styleId="MarginIcons">
    <w:name w:val="Margin Icons"/>
    <w:basedOn w:val="BodyText"/>
    <w:rsid w:val="00891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1A3"/>
    <w:rPr>
      <w:rFonts w:ascii="Courier New" w:hAnsi="Courier New"/>
    </w:rPr>
  </w:style>
  <w:style w:type="paragraph" w:customStyle="1" w:styleId="NoteBullet">
    <w:name w:val="Note Bullet"/>
    <w:basedOn w:val="Note"/>
    <w:rsid w:val="008911A3"/>
    <w:pPr>
      <w:tabs>
        <w:tab w:val="clear" w:pos="680"/>
      </w:tabs>
      <w:spacing w:before="60" w:after="60"/>
    </w:pPr>
  </w:style>
  <w:style w:type="paragraph" w:customStyle="1" w:styleId="SubHeading2">
    <w:name w:val="SubHeading2"/>
    <w:basedOn w:val="HeadingBase"/>
    <w:rsid w:val="008911A3"/>
    <w:pPr>
      <w:spacing w:before="240" w:after="60"/>
    </w:pPr>
    <w:rPr>
      <w:sz w:val="20"/>
    </w:rPr>
  </w:style>
  <w:style w:type="paragraph" w:customStyle="1" w:styleId="SubHeading1">
    <w:name w:val="SubHeading1"/>
    <w:basedOn w:val="HeadingBase"/>
    <w:rsid w:val="008911A3"/>
    <w:pPr>
      <w:spacing w:before="240" w:after="60"/>
    </w:pPr>
    <w:rPr>
      <w:color w:val="918585"/>
      <w:sz w:val="22"/>
    </w:rPr>
  </w:style>
  <w:style w:type="paragraph" w:customStyle="1" w:styleId="SideHeading">
    <w:name w:val="Side Heading"/>
    <w:basedOn w:val="HeadingBase"/>
    <w:rsid w:val="00891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1A3"/>
    <w:pPr>
      <w:numPr>
        <w:numId w:val="13"/>
      </w:numPr>
    </w:pPr>
  </w:style>
  <w:style w:type="paragraph" w:styleId="PlainText">
    <w:name w:val="Plain Text"/>
    <w:basedOn w:val="Normal"/>
    <w:link w:val="PlainTextChar"/>
    <w:rsid w:val="008911A3"/>
    <w:rPr>
      <w:sz w:val="20"/>
    </w:rPr>
  </w:style>
  <w:style w:type="character" w:customStyle="1" w:styleId="PlainTextChar">
    <w:name w:val="Plain Text Char"/>
    <w:basedOn w:val="DefaultParagraphFont"/>
    <w:link w:val="PlainText"/>
    <w:rsid w:val="008911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11A3"/>
    <w:rPr>
      <w:b/>
      <w:smallCaps/>
    </w:rPr>
  </w:style>
  <w:style w:type="paragraph" w:customStyle="1" w:styleId="TableListNumber">
    <w:name w:val="Table List Number"/>
    <w:basedOn w:val="ListNumber"/>
    <w:rsid w:val="008911A3"/>
    <w:pPr>
      <w:numPr>
        <w:numId w:val="0"/>
      </w:numPr>
    </w:pPr>
  </w:style>
  <w:style w:type="paragraph" w:styleId="TOC4">
    <w:name w:val="toc 4"/>
    <w:basedOn w:val="TOCBase"/>
    <w:next w:val="Normal"/>
    <w:semiHidden/>
    <w:rsid w:val="008911A3"/>
    <w:pPr>
      <w:tabs>
        <w:tab w:val="right" w:leader="dot" w:pos="9071"/>
      </w:tabs>
      <w:ind w:left="1701"/>
    </w:pPr>
  </w:style>
  <w:style w:type="paragraph" w:customStyle="1" w:styleId="ListAlpha">
    <w:name w:val="List Alpha"/>
    <w:basedOn w:val="List"/>
    <w:rsid w:val="008911A3"/>
    <w:pPr>
      <w:numPr>
        <w:numId w:val="10"/>
      </w:numPr>
    </w:pPr>
  </w:style>
  <w:style w:type="paragraph" w:customStyle="1" w:styleId="ListAlpha2">
    <w:name w:val="List Alpha 2"/>
    <w:basedOn w:val="List2"/>
    <w:rsid w:val="008911A3"/>
    <w:pPr>
      <w:numPr>
        <w:numId w:val="9"/>
      </w:numPr>
    </w:pPr>
  </w:style>
  <w:style w:type="paragraph" w:styleId="List3">
    <w:name w:val="List 3"/>
    <w:basedOn w:val="BodyText"/>
    <w:rsid w:val="008911A3"/>
    <w:pPr>
      <w:tabs>
        <w:tab w:val="left" w:pos="1021"/>
      </w:tabs>
      <w:spacing w:before="60" w:after="60"/>
      <w:ind w:left="1020" w:hanging="340"/>
    </w:pPr>
  </w:style>
  <w:style w:type="paragraph" w:styleId="List4">
    <w:name w:val="List 4"/>
    <w:basedOn w:val="BodyText"/>
    <w:rsid w:val="008911A3"/>
    <w:pPr>
      <w:tabs>
        <w:tab w:val="left" w:pos="1361"/>
      </w:tabs>
      <w:spacing w:before="60" w:after="60"/>
      <w:ind w:left="1361" w:hanging="340"/>
    </w:pPr>
  </w:style>
  <w:style w:type="paragraph" w:styleId="List5">
    <w:name w:val="List 5"/>
    <w:basedOn w:val="BodyText"/>
    <w:rsid w:val="008911A3"/>
    <w:pPr>
      <w:tabs>
        <w:tab w:val="left" w:pos="1701"/>
      </w:tabs>
      <w:spacing w:before="60" w:after="60"/>
      <w:ind w:left="1701" w:hanging="340"/>
    </w:pPr>
  </w:style>
  <w:style w:type="paragraph" w:styleId="ListBullet4">
    <w:name w:val="List Bullet 4"/>
    <w:basedOn w:val="List4"/>
    <w:rsid w:val="008911A3"/>
    <w:pPr>
      <w:numPr>
        <w:numId w:val="4"/>
      </w:numPr>
    </w:pPr>
  </w:style>
  <w:style w:type="paragraph" w:styleId="ListBullet5">
    <w:name w:val="List Bullet 5"/>
    <w:basedOn w:val="List5"/>
    <w:rsid w:val="008911A3"/>
    <w:pPr>
      <w:numPr>
        <w:numId w:val="5"/>
      </w:numPr>
    </w:pPr>
  </w:style>
  <w:style w:type="paragraph" w:styleId="ListContinue2">
    <w:name w:val="List Continue 2"/>
    <w:basedOn w:val="List2"/>
    <w:rsid w:val="008911A3"/>
    <w:pPr>
      <w:ind w:firstLine="0"/>
    </w:pPr>
  </w:style>
  <w:style w:type="paragraph" w:styleId="ListContinue3">
    <w:name w:val="List Continue 3"/>
    <w:basedOn w:val="List3"/>
    <w:rsid w:val="008911A3"/>
    <w:pPr>
      <w:ind w:left="1021" w:firstLine="0"/>
    </w:pPr>
  </w:style>
  <w:style w:type="paragraph" w:styleId="ListContinue4">
    <w:name w:val="List Continue 4"/>
    <w:basedOn w:val="List4"/>
    <w:rsid w:val="008911A3"/>
    <w:pPr>
      <w:ind w:firstLine="0"/>
    </w:pPr>
  </w:style>
  <w:style w:type="paragraph" w:styleId="ListContinue5">
    <w:name w:val="List Continue 5"/>
    <w:basedOn w:val="List5"/>
    <w:rsid w:val="008911A3"/>
    <w:pPr>
      <w:ind w:firstLine="0"/>
    </w:pPr>
  </w:style>
  <w:style w:type="paragraph" w:styleId="ListNumber3">
    <w:name w:val="List Number 3"/>
    <w:basedOn w:val="List3"/>
    <w:rsid w:val="008911A3"/>
    <w:pPr>
      <w:numPr>
        <w:numId w:val="6"/>
      </w:numPr>
    </w:pPr>
  </w:style>
  <w:style w:type="paragraph" w:styleId="ListNumber4">
    <w:name w:val="List Number 4"/>
    <w:basedOn w:val="List4"/>
    <w:rsid w:val="008911A3"/>
    <w:pPr>
      <w:numPr>
        <w:numId w:val="7"/>
      </w:numPr>
    </w:pPr>
  </w:style>
  <w:style w:type="paragraph" w:styleId="ListNumber5">
    <w:name w:val="List Number 5"/>
    <w:basedOn w:val="List5"/>
    <w:rsid w:val="008911A3"/>
    <w:pPr>
      <w:numPr>
        <w:numId w:val="8"/>
      </w:numPr>
    </w:pPr>
  </w:style>
  <w:style w:type="paragraph" w:styleId="BlockText">
    <w:name w:val="Block Text"/>
    <w:basedOn w:val="Normal"/>
    <w:rsid w:val="008911A3"/>
    <w:pPr>
      <w:spacing w:after="120"/>
      <w:ind w:left="1440" w:right="1440"/>
    </w:pPr>
  </w:style>
  <w:style w:type="character" w:customStyle="1" w:styleId="Subscript">
    <w:name w:val="Subscript"/>
    <w:basedOn w:val="DefaultParagraphFont"/>
    <w:rsid w:val="008911A3"/>
    <w:rPr>
      <w:sz w:val="16"/>
      <w:vertAlign w:val="subscript"/>
    </w:rPr>
  </w:style>
  <w:style w:type="character" w:customStyle="1" w:styleId="Superscript">
    <w:name w:val="Superscript"/>
    <w:basedOn w:val="DefaultParagraphFont"/>
    <w:rsid w:val="008911A3"/>
    <w:rPr>
      <w:sz w:val="16"/>
      <w:vertAlign w:val="superscript"/>
    </w:rPr>
  </w:style>
  <w:style w:type="character" w:customStyle="1" w:styleId="Symbols">
    <w:name w:val="Symbols"/>
    <w:basedOn w:val="DefaultParagraphFont"/>
    <w:rsid w:val="008911A3"/>
    <w:rPr>
      <w:rFonts w:ascii="Symbol" w:hAnsi="Symbol"/>
    </w:rPr>
  </w:style>
  <w:style w:type="character" w:customStyle="1" w:styleId="MenuOptions">
    <w:name w:val="Menu Options"/>
    <w:basedOn w:val="DefaultParagraphFont"/>
    <w:rsid w:val="008911A3"/>
    <w:rPr>
      <w:rFonts w:ascii="Arial Narrow" w:hAnsi="Arial Narrow"/>
      <w:smallCaps/>
    </w:rPr>
  </w:style>
  <w:style w:type="character" w:customStyle="1" w:styleId="Buttons">
    <w:name w:val="Buttons"/>
    <w:basedOn w:val="DefaultParagraphFont"/>
    <w:rsid w:val="008911A3"/>
    <w:rPr>
      <w:b/>
    </w:rPr>
  </w:style>
  <w:style w:type="character" w:customStyle="1" w:styleId="Underlined">
    <w:name w:val="Underlined"/>
    <w:basedOn w:val="DefaultParagraphFont"/>
    <w:rsid w:val="008911A3"/>
    <w:rPr>
      <w:u w:val="single"/>
    </w:rPr>
  </w:style>
  <w:style w:type="paragraph" w:customStyle="1" w:styleId="TableBodyTextRight">
    <w:name w:val="Table Body Text Right"/>
    <w:basedOn w:val="TableBodyText"/>
    <w:rsid w:val="008911A3"/>
    <w:pPr>
      <w:widowControl w:val="0"/>
      <w:autoSpaceDE w:val="0"/>
      <w:autoSpaceDN w:val="0"/>
      <w:adjustRightInd w:val="0"/>
      <w:jc w:val="right"/>
    </w:pPr>
    <w:rPr>
      <w:rFonts w:cs="Arial"/>
      <w:szCs w:val="18"/>
    </w:rPr>
  </w:style>
  <w:style w:type="paragraph" w:customStyle="1" w:styleId="CopyrightText">
    <w:name w:val="Copyright Text"/>
    <w:basedOn w:val="BodyText"/>
    <w:rsid w:val="008911A3"/>
    <w:rPr>
      <w:sz w:val="18"/>
    </w:rPr>
  </w:style>
  <w:style w:type="paragraph" w:customStyle="1" w:styleId="BodySmallRight">
    <w:name w:val="Body Small Right"/>
    <w:basedOn w:val="BodyTextRight"/>
    <w:rsid w:val="008911A3"/>
    <w:rPr>
      <w:sz w:val="18"/>
      <w:szCs w:val="18"/>
    </w:rPr>
  </w:style>
  <w:style w:type="paragraph" w:customStyle="1" w:styleId="MarginEdition">
    <w:name w:val="Margin Edition"/>
    <w:basedOn w:val="MarginNote"/>
    <w:rsid w:val="008911A3"/>
    <w:pPr>
      <w:spacing w:before="0" w:after="0"/>
    </w:pPr>
    <w:rPr>
      <w:rFonts w:ascii="Times New Roman" w:hAnsi="Times New Roman"/>
      <w:color w:val="999999"/>
    </w:rPr>
  </w:style>
  <w:style w:type="paragraph" w:customStyle="1" w:styleId="Spacer">
    <w:name w:val="Spacer"/>
    <w:basedOn w:val="Normal"/>
    <w:rsid w:val="008911A3"/>
    <w:rPr>
      <w:sz w:val="2"/>
      <w:szCs w:val="2"/>
    </w:rPr>
  </w:style>
  <w:style w:type="character" w:customStyle="1" w:styleId="Small">
    <w:name w:val="Small"/>
    <w:basedOn w:val="DefaultParagraphFont"/>
    <w:rsid w:val="008911A3"/>
    <w:rPr>
      <w:sz w:val="16"/>
    </w:rPr>
  </w:style>
  <w:style w:type="paragraph" w:customStyle="1" w:styleId="WideTable">
    <w:name w:val="Wide Table"/>
    <w:basedOn w:val="Normal"/>
    <w:rsid w:val="008911A3"/>
    <w:pPr>
      <w:ind w:left="-1418"/>
    </w:pPr>
    <w:rPr>
      <w:sz w:val="2"/>
      <w:szCs w:val="2"/>
    </w:rPr>
  </w:style>
  <w:style w:type="character" w:styleId="PageNumber">
    <w:name w:val="page number"/>
    <w:basedOn w:val="DefaultParagraphFont"/>
    <w:rsid w:val="008911A3"/>
  </w:style>
  <w:style w:type="paragraph" w:styleId="Quote">
    <w:name w:val="Quote"/>
    <w:basedOn w:val="Heading1"/>
    <w:link w:val="QuoteChar"/>
    <w:qFormat/>
    <w:rsid w:val="008911A3"/>
    <w:rPr>
      <w:b w:val="0"/>
      <w:sz w:val="72"/>
      <w:szCs w:val="72"/>
      <w:lang w:val="en-NZ"/>
    </w:rPr>
  </w:style>
  <w:style w:type="character" w:customStyle="1" w:styleId="QuoteChar">
    <w:name w:val="Quote Char"/>
    <w:basedOn w:val="DefaultParagraphFont"/>
    <w:link w:val="Quote"/>
    <w:rsid w:val="00891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1A3"/>
    <w:pPr>
      <w:pageBreakBefore/>
    </w:pPr>
  </w:style>
  <w:style w:type="paragraph" w:customStyle="1" w:styleId="Border">
    <w:name w:val="Border"/>
    <w:basedOn w:val="Normal"/>
    <w:qFormat/>
    <w:rsid w:val="00891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1A3"/>
    <w:rPr>
      <w:b/>
      <w:bCs/>
      <w:i/>
      <w:iCs/>
      <w:color w:val="auto"/>
    </w:rPr>
  </w:style>
  <w:style w:type="paragraph" w:styleId="IntenseQuote">
    <w:name w:val="Intense Quote"/>
    <w:basedOn w:val="Normal"/>
    <w:next w:val="Normal"/>
    <w:link w:val="IntenseQuoteChar"/>
    <w:uiPriority w:val="30"/>
    <w:qFormat/>
    <w:rsid w:val="00891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1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11A3"/>
    <w:rPr>
      <w:smallCaps/>
      <w:color w:val="auto"/>
      <w:u w:val="single"/>
    </w:rPr>
  </w:style>
  <w:style w:type="character" w:styleId="IntenseReference">
    <w:name w:val="Intense Reference"/>
    <w:basedOn w:val="DefaultParagraphFont"/>
    <w:uiPriority w:val="32"/>
    <w:qFormat/>
    <w:rsid w:val="008911A3"/>
    <w:rPr>
      <w:b/>
      <w:bCs/>
      <w:smallCaps/>
      <w:color w:val="auto"/>
      <w:spacing w:val="5"/>
      <w:u w:val="single"/>
    </w:rPr>
  </w:style>
  <w:style w:type="paragraph" w:customStyle="1" w:styleId="2ColumnHeading">
    <w:name w:val="2Column Heading"/>
    <w:basedOn w:val="BodyText"/>
    <w:qFormat/>
    <w:rsid w:val="008911A3"/>
    <w:pPr>
      <w:spacing w:after="60"/>
      <w:ind w:left="-2268"/>
    </w:pPr>
    <w:rPr>
      <w:b/>
    </w:rPr>
  </w:style>
  <w:style w:type="paragraph" w:customStyle="1" w:styleId="Heading1TOC">
    <w:name w:val="Heading1 TOC"/>
    <w:basedOn w:val="Normal"/>
    <w:qFormat/>
    <w:rsid w:val="008911A3"/>
    <w:pPr>
      <w:spacing w:before="240" w:after="120"/>
    </w:pPr>
    <w:rPr>
      <w:rFonts w:ascii="Times New Roman" w:hAnsi="Times New Roman"/>
      <w:b/>
      <w:sz w:val="32"/>
    </w:rPr>
  </w:style>
  <w:style w:type="paragraph" w:customStyle="1" w:styleId="Heading2TOC">
    <w:name w:val="Heading2 TOC"/>
    <w:basedOn w:val="Normal"/>
    <w:qFormat/>
    <w:rsid w:val="008911A3"/>
    <w:pPr>
      <w:spacing w:before="240" w:after="60"/>
    </w:pPr>
    <w:rPr>
      <w:rFonts w:ascii="Times New Roman" w:hAnsi="Times New Roman"/>
      <w:b/>
      <w:sz w:val="28"/>
    </w:rPr>
  </w:style>
  <w:style w:type="character" w:customStyle="1" w:styleId="Underline">
    <w:name w:val="Underline"/>
    <w:basedOn w:val="DefaultParagraphFont"/>
    <w:qFormat/>
    <w:rsid w:val="008911A3"/>
    <w:rPr>
      <w:u w:val="single"/>
    </w:rPr>
  </w:style>
  <w:style w:type="paragraph" w:styleId="BalloonText">
    <w:name w:val="Balloon Text"/>
    <w:basedOn w:val="Normal"/>
    <w:link w:val="BalloonTextChar"/>
    <w:rsid w:val="008911A3"/>
    <w:rPr>
      <w:rFonts w:ascii="Tahoma" w:hAnsi="Tahoma" w:cs="Tahoma"/>
      <w:sz w:val="16"/>
      <w:szCs w:val="16"/>
    </w:rPr>
  </w:style>
  <w:style w:type="character" w:customStyle="1" w:styleId="BalloonTextChar">
    <w:name w:val="Balloon Text Char"/>
    <w:basedOn w:val="DefaultParagraphFont"/>
    <w:link w:val="BalloonText"/>
    <w:rsid w:val="008911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1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11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1463</Words>
  <Characters>9563</Characters>
  <Application>Microsoft Office Word</Application>
  <DocSecurity>0</DocSecurity>
  <Lines>350</Lines>
  <Paragraphs>174</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CPCCSV5010A Interact with clients in a regulated environment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2012-05-26T05:39:00Z</dcterms:created>
  <dcterms:modified xsi:type="dcterms:W3CDTF">2012-05-26T05:39:00Z</dcterms:modified>
</cp:coreProperties>
</file>