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06F5" w:rsidP="006806F5">
      <w:pPr>
        <w:pStyle w:val="Title"/>
      </w:pPr>
      <w:r>
        <w:fldChar w:fldCharType="begin"/>
      </w:r>
      <w:r>
        <w:instrText xml:space="preserve"> TITLE   \* MERGEFORMAT </w:instrText>
      </w:r>
      <w:r>
        <w:fldChar w:fldCharType="separate"/>
      </w:r>
      <w:r>
        <w:t>CPCCSV5006A Assess construction faults in residential buildings</w:t>
      </w:r>
      <w:r>
        <w:fldChar w:fldCharType="end"/>
      </w:r>
    </w:p>
    <w:p w:rsidR="006806F5" w:rsidP="006806F5">
      <w:pPr>
        <w:pStyle w:val="Version"/>
        <w:sectPr w:rsidSect="001038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38E3" w:rsidP="001038E3">
      <w:pPr>
        <w:pStyle w:val="SuperHeading"/>
      </w:pPr>
      <w:r w:rsidRPr="001038E3">
        <w:t>CPCCSV5006A Assess construction faults in residential buildings</w:t>
      </w:r>
    </w:p>
    <w:p w:rsidR="00000000" w:rsidRPr="001038E3" w:rsidP="001038E3">
      <w:pPr>
        <w:pStyle w:val="Heading1"/>
      </w:pPr>
      <w:bookmarkStart w:id="1" w:name="O_269736"/>
      <w:bookmarkEnd w:id="1"/>
      <w:r w:rsidRPr="001038E3">
        <w:t>Modification History</w:t>
      </w:r>
    </w:p>
    <w:p w:rsidR="00000000" w:rsidRPr="001038E3" w:rsidP="001038E3">
      <w:pPr>
        <w:pStyle w:val="BodyText"/>
      </w:pPr>
      <w:r w:rsidRPr="001038E3">
        <w:t>Not Applicable</w:t>
      </w:r>
    </w:p>
    <w:p w:rsidR="00000000" w:rsidRPr="001038E3" w:rsidP="001038E3">
      <w:pPr>
        <w:pStyle w:val="AllowPageBreak"/>
      </w:pPr>
    </w:p>
    <w:p w:rsidR="00000000" w:rsidRPr="001038E3" w:rsidP="001038E3">
      <w:pPr>
        <w:pStyle w:val="Heading1"/>
      </w:pPr>
      <w:bookmarkStart w:id="2" w:name="O_198927"/>
      <w:bookmarkEnd w:id="2"/>
      <w:r w:rsidRPr="001038E3">
        <w:t>Unit Descriptor</w:t>
      </w:r>
    </w:p>
    <w:tbl>
      <w:tblPr>
        <w:tblW w:w="0" w:type="auto"/>
        <w:tblLayout w:type="fixed"/>
        <w:tblCellMar>
          <w:left w:w="62" w:type="dxa"/>
          <w:right w:w="62" w:type="dxa"/>
        </w:tblCellMar>
        <w:tblLook w:val="0000"/>
      </w:tblPr>
      <w:tblGrid>
        <w:gridCol w:w="2640"/>
        <w:gridCol w:w="5882"/>
      </w:tblGrid>
      <w:tr w:rsidTr="006806F5">
        <w:tblPrEx>
          <w:tblW w:w="0" w:type="auto"/>
          <w:tblLayout w:type="fixed"/>
          <w:tblCellMar>
            <w:left w:w="62" w:type="dxa"/>
            <w:right w:w="62" w:type="dxa"/>
          </w:tblCellMar>
          <w:tblLook w:val="0000"/>
        </w:tblPrEx>
        <w:trPr>
          <w:tblHeader/>
        </w:trPr>
        <w:tc>
          <w:tcPr>
            <w:tcW w:w="2640" w:type="dxa"/>
            <w:tcBorders>
              <w:top w:val="nil"/>
              <w:left w:val="nil"/>
              <w:bottom w:val="nil"/>
              <w:right w:val="nil"/>
            </w:tcBorders>
            <w:tcMar>
              <w:top w:w="0" w:type="dxa"/>
              <w:left w:w="62" w:type="dxa"/>
              <w:bottom w:w="0" w:type="dxa"/>
              <w:right w:w="62" w:type="dxa"/>
            </w:tcMar>
          </w:tcPr>
          <w:p w:rsidR="00000000" w:rsidP="001038E3">
            <w:pPr>
              <w:pStyle w:val="BodyText"/>
              <w:rPr>
                <w:lang w:val="en-NZ"/>
              </w:rPr>
            </w:pPr>
            <w:r w:rsidRPr="001038E3">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1038E3" w:rsidP="001038E3">
            <w:pPr>
              <w:pStyle w:val="BodyText"/>
            </w:pPr>
            <w:r w:rsidRPr="001038E3">
              <w:t>This unit of competency specifies the outcomes required to identify construction faults</w:t>
            </w:r>
            <w:r w:rsidRPr="001038E3">
              <w:t xml:space="preserve"> in residential buildings.</w:t>
            </w:r>
          </w:p>
          <w:p w:rsidR="00000000" w:rsidRPr="001038E3" w:rsidP="001038E3">
            <w:pPr>
              <w:pStyle w:val="BodyText"/>
            </w:pPr>
            <w:r w:rsidRPr="001038E3">
              <w:t>It includes the identification and evaluation of construction problems and determination of alternative building methods in accordance with legislative requirements.</w:t>
            </w:r>
          </w:p>
        </w:tc>
      </w:tr>
    </w:tbl>
    <w:p w:rsidR="006806F5" w:rsidP="001038E3">
      <w:pPr>
        <w:pStyle w:val="BodyText"/>
      </w:pPr>
    </w:p>
    <w:p w:rsidR="006806F5" w:rsidP="001038E3">
      <w:pPr>
        <w:pStyle w:val="BodyText"/>
      </w:pPr>
    </w:p>
    <w:p w:rsidR="00000000" w:rsidRPr="001038E3" w:rsidP="001038E3">
      <w:pPr>
        <w:pStyle w:val="Heading1"/>
      </w:pPr>
      <w:bookmarkStart w:id="3" w:name="O_198931"/>
      <w:bookmarkEnd w:id="3"/>
      <w:r w:rsidRPr="001038E3">
        <w:t>Application of the Unit</w:t>
      </w:r>
    </w:p>
    <w:tbl>
      <w:tblPr>
        <w:tblW w:w="0" w:type="auto"/>
        <w:tblLayout w:type="fixed"/>
        <w:tblCellMar>
          <w:left w:w="62" w:type="dxa"/>
          <w:right w:w="62" w:type="dxa"/>
        </w:tblCellMar>
        <w:tblLook w:val="0000"/>
      </w:tblPr>
      <w:tblGrid>
        <w:gridCol w:w="2708"/>
        <w:gridCol w:w="5814"/>
      </w:tblGrid>
      <w:tr w:rsidTr="006806F5">
        <w:tblPrEx>
          <w:tblW w:w="0" w:type="auto"/>
          <w:tblLayout w:type="fixed"/>
          <w:tblCellMar>
            <w:left w:w="62" w:type="dxa"/>
            <w:right w:w="62" w:type="dxa"/>
          </w:tblCellMar>
          <w:tblLook w:val="0000"/>
        </w:tblPrEx>
        <w:tc>
          <w:tcPr>
            <w:tcW w:w="2708" w:type="dxa"/>
            <w:tcBorders>
              <w:top w:val="nil"/>
              <w:left w:val="nil"/>
              <w:bottom w:val="nil"/>
              <w:right w:val="nil"/>
            </w:tcBorders>
            <w:tcMar>
              <w:top w:w="0" w:type="dxa"/>
              <w:left w:w="62" w:type="dxa"/>
              <w:bottom w:w="0" w:type="dxa"/>
              <w:right w:w="62" w:type="dxa"/>
            </w:tcMar>
          </w:tcPr>
          <w:p w:rsidR="00000000" w:rsidP="001038E3">
            <w:pPr>
              <w:pStyle w:val="BodyText"/>
              <w:rPr>
                <w:lang w:val="en-NZ"/>
              </w:rPr>
            </w:pPr>
            <w:r w:rsidRPr="001038E3">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1038E3" w:rsidP="001038E3">
            <w:pPr>
              <w:pStyle w:val="BodyText"/>
            </w:pPr>
            <w:r w:rsidRPr="001038E3">
              <w:t>This unit of competency supports the attainment of the understanding and skills to undertake research, analysis, evaluation and reporting for the assessment of construction faults, determination of rectification and alternative buil</w:t>
            </w:r>
            <w:r w:rsidRPr="001038E3">
              <w:t xml:space="preserve">ding methods, within the context of relevant legislation, the Building Code of Australia (BCA) and Australian standards. </w:t>
            </w:r>
          </w:p>
        </w:tc>
      </w:tr>
    </w:tbl>
    <w:p w:rsidR="006806F5" w:rsidP="001038E3">
      <w:pPr>
        <w:pStyle w:val="BodyText"/>
      </w:pPr>
    </w:p>
    <w:p w:rsidR="006806F5" w:rsidP="001038E3">
      <w:pPr>
        <w:pStyle w:val="BodyText"/>
      </w:pPr>
    </w:p>
    <w:p w:rsidR="00000000" w:rsidRPr="001038E3" w:rsidP="001038E3">
      <w:pPr>
        <w:pStyle w:val="Heading1"/>
      </w:pPr>
      <w:bookmarkStart w:id="4" w:name="O_277996"/>
      <w:bookmarkEnd w:id="4"/>
      <w:r w:rsidRPr="001038E3">
        <w:t>Licensing/Regulatory Information</w:t>
      </w:r>
    </w:p>
    <w:p w:rsidR="00000000" w:rsidRPr="001038E3" w:rsidP="001038E3">
      <w:pPr>
        <w:pStyle w:val="BodyText"/>
      </w:pPr>
      <w:r w:rsidRPr="001038E3">
        <w:t>Not Applicable</w:t>
      </w:r>
    </w:p>
    <w:p w:rsidR="00000000" w:rsidRPr="001038E3" w:rsidP="001038E3">
      <w:pPr>
        <w:pStyle w:val="AllowPageBreak"/>
      </w:pPr>
    </w:p>
    <w:p w:rsidR="00000000" w:rsidRPr="001038E3" w:rsidP="001038E3">
      <w:pPr>
        <w:pStyle w:val="Heading1"/>
      </w:pPr>
      <w:bookmarkStart w:id="5" w:name="O_198929"/>
      <w:bookmarkEnd w:id="5"/>
      <w:r w:rsidRPr="001038E3">
        <w:t>Pre-Requisites</w:t>
      </w:r>
    </w:p>
    <w:tbl>
      <w:tblPr>
        <w:tblW w:w="0" w:type="auto"/>
        <w:tblLayout w:type="fixed"/>
        <w:tblCellMar>
          <w:left w:w="62" w:type="dxa"/>
          <w:right w:w="62" w:type="dxa"/>
        </w:tblCellMar>
        <w:tblLook w:val="0000"/>
      </w:tblPr>
      <w:tblGrid>
        <w:gridCol w:w="2718"/>
        <w:gridCol w:w="1322"/>
        <w:gridCol w:w="4482"/>
      </w:tblGrid>
      <w:tr w:rsidTr="006806F5">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1038E3">
            <w:pPr>
              <w:pStyle w:val="BodyText"/>
              <w:rPr>
                <w:lang w:val="en-NZ"/>
              </w:rPr>
            </w:pPr>
            <w:r w:rsidRPr="001038E3">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1038E3">
            <w:pPr>
              <w:pStyle w:val="BodyText"/>
              <w:rPr>
                <w:lang w:val="en-NZ"/>
              </w:rPr>
            </w:pPr>
            <w:r w:rsidRPr="001038E3">
              <w:t>Nil</w:t>
            </w:r>
          </w:p>
        </w:tc>
      </w:tr>
      <w:tr w:rsidTr="006806F5">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1038E3">
            <w:pPr>
              <w:pStyle w:val="BodyText"/>
              <w:rPr>
                <w:lang w:val="en-NZ"/>
              </w:rPr>
            </w:pPr>
          </w:p>
        </w:tc>
      </w:tr>
      <w:tr w:rsidTr="006806F5">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1038E3" w:rsidP="001038E3">
            <w:pPr>
              <w:pStyle w:val="BodyText"/>
            </w:pPr>
          </w:p>
        </w:tc>
      </w:tr>
    </w:tbl>
    <w:p w:rsidR="006806F5" w:rsidP="001038E3">
      <w:pPr>
        <w:pStyle w:val="BodyText"/>
      </w:pPr>
    </w:p>
    <w:p w:rsidR="006806F5" w:rsidP="001038E3">
      <w:pPr>
        <w:pStyle w:val="BodyText"/>
      </w:pPr>
    </w:p>
    <w:p w:rsidR="00000000" w:rsidRPr="001038E3" w:rsidP="001038E3">
      <w:pPr>
        <w:pStyle w:val="Heading1"/>
      </w:pPr>
      <w:bookmarkStart w:id="6" w:name="O_198928"/>
      <w:bookmarkEnd w:id="6"/>
      <w:r w:rsidRPr="001038E3">
        <w:t>Employability Skills Information</w:t>
      </w:r>
    </w:p>
    <w:tbl>
      <w:tblPr>
        <w:tblW w:w="0" w:type="auto"/>
        <w:tblLayout w:type="fixed"/>
        <w:tblCellMar>
          <w:left w:w="62" w:type="dxa"/>
          <w:right w:w="62" w:type="dxa"/>
        </w:tblCellMar>
        <w:tblLook w:val="0000"/>
      </w:tblPr>
      <w:tblGrid>
        <w:gridCol w:w="2744"/>
        <w:gridCol w:w="5778"/>
      </w:tblGrid>
      <w:tr w:rsidTr="006806F5">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1038E3">
            <w:pPr>
              <w:pStyle w:val="BodyText"/>
              <w:rPr>
                <w:lang w:val="en-NZ"/>
              </w:rPr>
            </w:pPr>
            <w:r w:rsidRPr="001038E3">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1038E3" w:rsidP="001038E3">
            <w:pPr>
              <w:pStyle w:val="BodyText"/>
            </w:pPr>
            <w:r w:rsidRPr="001038E3">
              <w:t>This unit contains employability skills.</w:t>
            </w:r>
          </w:p>
        </w:tc>
      </w:tr>
    </w:tbl>
    <w:p w:rsidR="006806F5" w:rsidP="001038E3">
      <w:pPr>
        <w:pStyle w:val="BodyText"/>
      </w:pPr>
    </w:p>
    <w:p w:rsidR="006806F5" w:rsidP="001038E3">
      <w:pPr>
        <w:pStyle w:val="BodyText"/>
      </w:pPr>
    </w:p>
    <w:p w:rsidR="00000000" w:rsidRPr="001038E3" w:rsidP="001038E3">
      <w:pPr>
        <w:pStyle w:val="Heading1"/>
      </w:pPr>
      <w:bookmarkStart w:id="7" w:name="O_287782"/>
      <w:bookmarkEnd w:id="7"/>
      <w:r w:rsidRPr="001038E3">
        <w:t>Elements and Performance Criteria Pre-Content</w:t>
      </w:r>
    </w:p>
    <w:tbl>
      <w:tblPr>
        <w:tblW w:w="0" w:type="auto"/>
        <w:tblLayout w:type="fixed"/>
        <w:tblCellMar>
          <w:left w:w="62" w:type="dxa"/>
          <w:right w:w="62" w:type="dxa"/>
        </w:tblCellMar>
        <w:tblLook w:val="0000"/>
      </w:tblPr>
      <w:tblGrid>
        <w:gridCol w:w="2567"/>
        <w:gridCol w:w="5955"/>
      </w:tblGrid>
      <w:tr w:rsidTr="006806F5">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1038E3">
            <w:pPr>
              <w:pStyle w:val="BodyText"/>
              <w:rPr>
                <w:lang w:val="en-NZ"/>
              </w:rPr>
            </w:pPr>
            <w:r w:rsidRPr="001038E3">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1038E3" w:rsidP="001038E3">
            <w:pPr>
              <w:pStyle w:val="BodyText"/>
            </w:pPr>
            <w:r w:rsidRPr="001038E3">
              <w:t>Performance criteria describe the performance needed to demonstrate achievement of the element. Where bold italicised text is used, further information is detailed in the required skills and knowledge section and the range statement. Assessment of performa</w:t>
            </w:r>
            <w:r w:rsidRPr="001038E3">
              <w:t>nce is to be consistent with the evidence guide.</w:t>
            </w:r>
          </w:p>
        </w:tc>
      </w:tr>
    </w:tbl>
    <w:p w:rsidR="00000000" w:rsidRPr="001038E3" w:rsidP="001038E3">
      <w:pPr>
        <w:pStyle w:val="BodyText"/>
      </w:pPr>
    </w:p>
    <w:p w:rsidR="00000000" w:rsidRPr="001038E3" w:rsidP="001038E3">
      <w:pPr>
        <w:pStyle w:val="AllowPageBreak"/>
      </w:pPr>
    </w:p>
    <w:p w:rsidR="00000000" w:rsidRPr="001038E3" w:rsidP="001038E3">
      <w:pPr>
        <w:pStyle w:val="Heading1"/>
      </w:pPr>
      <w:bookmarkStart w:id="8" w:name="O_234449"/>
      <w:bookmarkEnd w:id="8"/>
      <w:r w:rsidRPr="001038E3">
        <w:t>Elements and Performance Criteria</w:t>
      </w:r>
    </w:p>
    <w:tbl>
      <w:tblPr>
        <w:tblW w:w="0" w:type="auto"/>
        <w:tblLayout w:type="fixed"/>
        <w:tblCellMar>
          <w:left w:w="62" w:type="dxa"/>
          <w:right w:w="62" w:type="dxa"/>
        </w:tblCellMar>
        <w:tblLook w:val="0000"/>
      </w:tblPr>
      <w:tblGrid>
        <w:gridCol w:w="2567"/>
        <w:gridCol w:w="5955"/>
      </w:tblGrid>
      <w:tr w:rsidTr="006806F5">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1038E3" w:rsidP="001038E3">
            <w:pPr>
              <w:pStyle w:val="BodyText"/>
            </w:pPr>
            <w:r w:rsidRPr="001038E3">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1038E3">
            <w:pPr>
              <w:pStyle w:val="BodyText"/>
              <w:rPr>
                <w:lang w:val="en-NZ"/>
              </w:rPr>
            </w:pPr>
            <w:r w:rsidRPr="001038E3">
              <w:rPr>
                <w:rStyle w:val="SpecialBold"/>
              </w:rPr>
              <w:t>PERFORMANCE CRITERIA</w:t>
            </w:r>
          </w:p>
        </w:tc>
      </w:tr>
      <w:tr w:rsidTr="006806F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038E3">
            <w:pPr>
              <w:pStyle w:val="List"/>
              <w:rPr>
                <w:lang w:val="en-NZ"/>
              </w:rPr>
            </w:pPr>
            <w:r w:rsidRPr="001038E3">
              <w:t>1.</w:t>
            </w:r>
            <w:r w:rsidRPr="001038E3">
              <w:tab/>
              <w:t>Identify and analyse construction faults arising on residential building sites.</w:t>
            </w:r>
          </w:p>
        </w:tc>
        <w:tc>
          <w:tcPr>
            <w:tcW w:w="5955" w:type="dxa"/>
            <w:tcBorders>
              <w:top w:val="nil"/>
              <w:left w:val="nil"/>
              <w:bottom w:val="nil"/>
              <w:right w:val="nil"/>
            </w:tcBorders>
            <w:tcMar>
              <w:top w:w="0" w:type="dxa"/>
              <w:left w:w="62" w:type="dxa"/>
              <w:bottom w:w="0" w:type="dxa"/>
              <w:right w:w="62" w:type="dxa"/>
            </w:tcMar>
          </w:tcPr>
          <w:p w:rsidR="00000000" w:rsidRPr="001038E3" w:rsidP="001038E3">
            <w:pPr>
              <w:pStyle w:val="List2"/>
            </w:pPr>
            <w:r w:rsidRPr="001038E3">
              <w:t>1.1.</w:t>
            </w:r>
            <w:r w:rsidRPr="001038E3">
              <w:tab/>
            </w:r>
            <w:r w:rsidRPr="001038E3">
              <w:t>Information to identify and analyse construction faults is collected relating to the specific construction problem.</w:t>
            </w:r>
          </w:p>
          <w:p w:rsidR="00000000" w:rsidRPr="001038E3" w:rsidP="001038E3">
            <w:pPr>
              <w:pStyle w:val="List2"/>
            </w:pPr>
            <w:r w:rsidRPr="001038E3">
              <w:t>1.2.</w:t>
            </w:r>
            <w:r w:rsidRPr="001038E3">
              <w:tab/>
              <w:t xml:space="preserve">Construction problem in </w:t>
            </w:r>
            <w:r w:rsidRPr="001038E3">
              <w:rPr>
                <w:rStyle w:val="BoldandItalics"/>
              </w:rPr>
              <w:t>construction in residential buildings</w:t>
            </w:r>
            <w:r w:rsidRPr="001038E3">
              <w:t xml:space="preserve"> is identified relative to original specifications and </w:t>
            </w:r>
            <w:r w:rsidRPr="001038E3">
              <w:rPr>
                <w:rStyle w:val="BoldandItalics"/>
              </w:rPr>
              <w:t>form of constructio</w:t>
            </w:r>
            <w:r w:rsidRPr="001038E3">
              <w:rPr>
                <w:rStyle w:val="BoldandItalics"/>
              </w:rPr>
              <w:t>n</w:t>
            </w:r>
            <w:r w:rsidRPr="001038E3">
              <w:t xml:space="preserve">. </w:t>
            </w:r>
          </w:p>
          <w:p w:rsidR="00000000" w:rsidRPr="001038E3" w:rsidP="001038E3">
            <w:pPr>
              <w:pStyle w:val="List2"/>
            </w:pPr>
            <w:r w:rsidRPr="001038E3">
              <w:t>1.3.</w:t>
            </w:r>
            <w:r w:rsidRPr="001038E3">
              <w:tab/>
              <w:t>Construction problem is communicated to appropriate personnel and documented in accordance with standard work practices.</w:t>
            </w:r>
          </w:p>
          <w:p w:rsidR="00000000" w:rsidP="001038E3">
            <w:pPr>
              <w:pStyle w:val="List2"/>
              <w:rPr>
                <w:lang w:val="en-NZ"/>
              </w:rPr>
            </w:pPr>
            <w:r w:rsidRPr="001038E3">
              <w:t>1.4.</w:t>
            </w:r>
            <w:r w:rsidRPr="001038E3">
              <w:tab/>
              <w:t xml:space="preserve">Problem solving techniques are used and typical </w:t>
            </w:r>
            <w:r w:rsidRPr="001038E3">
              <w:rPr>
                <w:rStyle w:val="BoldandItalics"/>
              </w:rPr>
              <w:t>construction faults</w:t>
            </w:r>
            <w:r w:rsidRPr="001038E3">
              <w:t xml:space="preserve"> and problems for </w:t>
            </w:r>
            <w:r w:rsidRPr="001038E3">
              <w:rPr>
                <w:rStyle w:val="BoldandItalics"/>
              </w:rPr>
              <w:t>building categories</w:t>
            </w:r>
            <w:r w:rsidRPr="001038E3">
              <w:t xml:space="preserve"> are identified a</w:t>
            </w:r>
            <w:r w:rsidRPr="001038E3">
              <w:t xml:space="preserve">nd action to rectify is deemed to be in accordance with the BCA. </w:t>
            </w:r>
          </w:p>
        </w:tc>
      </w:tr>
      <w:tr w:rsidTr="006806F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038E3">
            <w:pPr>
              <w:pStyle w:val="List"/>
              <w:rPr>
                <w:lang w:val="en-NZ"/>
              </w:rPr>
            </w:pPr>
            <w:r w:rsidRPr="001038E3">
              <w:t>2.</w:t>
            </w:r>
            <w:r w:rsidRPr="001038E3">
              <w:tab/>
              <w:t>Identify construction techniques, methods and materials.</w:t>
            </w:r>
          </w:p>
        </w:tc>
        <w:tc>
          <w:tcPr>
            <w:tcW w:w="5955" w:type="dxa"/>
            <w:tcBorders>
              <w:top w:val="nil"/>
              <w:left w:val="nil"/>
              <w:bottom w:val="nil"/>
              <w:right w:val="nil"/>
            </w:tcBorders>
            <w:tcMar>
              <w:top w:w="0" w:type="dxa"/>
              <w:left w:w="62" w:type="dxa"/>
              <w:bottom w:w="0" w:type="dxa"/>
              <w:right w:w="62" w:type="dxa"/>
            </w:tcMar>
          </w:tcPr>
          <w:p w:rsidR="00000000" w:rsidRPr="001038E3" w:rsidP="001038E3">
            <w:pPr>
              <w:pStyle w:val="List2"/>
            </w:pPr>
            <w:r w:rsidRPr="001038E3">
              <w:t>2.1.</w:t>
            </w:r>
            <w:r w:rsidRPr="001038E3">
              <w:tab/>
              <w:t>Building terminology is used accurately in the communication of issues.</w:t>
            </w:r>
          </w:p>
          <w:p w:rsidR="00000000" w:rsidRPr="001038E3" w:rsidP="001038E3">
            <w:pPr>
              <w:pStyle w:val="List2"/>
            </w:pPr>
            <w:r w:rsidRPr="001038E3">
              <w:t>2.2.</w:t>
            </w:r>
            <w:r w:rsidRPr="001038E3">
              <w:tab/>
              <w:t xml:space="preserve">Existing or designed construction problems are </w:t>
            </w:r>
            <w:r w:rsidRPr="001038E3">
              <w:t>identified and evaluated from working drawings and specifications.</w:t>
            </w:r>
          </w:p>
          <w:p w:rsidR="00000000" w:rsidRPr="001038E3" w:rsidP="001038E3">
            <w:pPr>
              <w:pStyle w:val="List2"/>
            </w:pPr>
            <w:r w:rsidRPr="001038E3">
              <w:t>2.3.</w:t>
            </w:r>
            <w:r w:rsidRPr="001038E3">
              <w:tab/>
              <w:t xml:space="preserve">Alternative methods and materials to meet construction aims and objectives are prepared to specification nominated in the BCA and </w:t>
            </w:r>
            <w:r w:rsidRPr="001038E3">
              <w:rPr>
                <w:rStyle w:val="BoldandItalics"/>
              </w:rPr>
              <w:t>Australian standards</w:t>
            </w:r>
            <w:r w:rsidRPr="001038E3">
              <w:t xml:space="preserve">. </w:t>
            </w:r>
          </w:p>
          <w:p w:rsidR="00000000" w:rsidP="001038E3">
            <w:pPr>
              <w:pStyle w:val="List2"/>
              <w:rPr>
                <w:lang w:val="en-NZ"/>
              </w:rPr>
            </w:pPr>
            <w:r w:rsidRPr="001038E3">
              <w:t>2.4.</w:t>
            </w:r>
            <w:r w:rsidRPr="001038E3">
              <w:tab/>
            </w:r>
            <w:r w:rsidRPr="001038E3">
              <w:t>Detailed sketches of available alternative methods and materials available to meet the construction aims and objectives are prepared to specification.</w:t>
            </w:r>
          </w:p>
        </w:tc>
      </w:tr>
      <w:tr w:rsidTr="006806F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038E3">
            <w:pPr>
              <w:pStyle w:val="List"/>
              <w:rPr>
                <w:lang w:val="en-NZ"/>
              </w:rPr>
            </w:pPr>
            <w:r w:rsidRPr="001038E3">
              <w:t>3.</w:t>
            </w:r>
            <w:r w:rsidRPr="001038E3">
              <w:tab/>
              <w:t>Resolve construction faults using alternative construction methods.</w:t>
            </w:r>
          </w:p>
        </w:tc>
        <w:tc>
          <w:tcPr>
            <w:tcW w:w="5955" w:type="dxa"/>
            <w:tcBorders>
              <w:top w:val="nil"/>
              <w:left w:val="nil"/>
              <w:bottom w:val="nil"/>
              <w:right w:val="nil"/>
            </w:tcBorders>
            <w:tcMar>
              <w:top w:w="0" w:type="dxa"/>
              <w:left w:w="62" w:type="dxa"/>
              <w:bottom w:w="0" w:type="dxa"/>
              <w:right w:w="62" w:type="dxa"/>
            </w:tcMar>
          </w:tcPr>
          <w:p w:rsidR="00000000" w:rsidRPr="001038E3" w:rsidP="001038E3">
            <w:pPr>
              <w:pStyle w:val="List2"/>
            </w:pPr>
            <w:r w:rsidRPr="001038E3">
              <w:t>3.1.</w:t>
            </w:r>
            <w:r w:rsidRPr="001038E3">
              <w:tab/>
              <w:t>Suitable construction method</w:t>
            </w:r>
            <w:r w:rsidRPr="001038E3">
              <w:t>s from available alternative solutions are evaluated and recommended to resolve the problem in accordance with project aims and objectives, the BCA, relevant State and Territory Appendix to the BCA and Australian standard.</w:t>
            </w:r>
          </w:p>
          <w:p w:rsidR="00000000" w:rsidRPr="001038E3" w:rsidP="001038E3">
            <w:pPr>
              <w:pStyle w:val="List2"/>
            </w:pPr>
            <w:r w:rsidRPr="001038E3">
              <w:t>3.2.</w:t>
            </w:r>
            <w:r w:rsidRPr="001038E3">
              <w:tab/>
              <w:t>Selected method is integrate</w:t>
            </w:r>
            <w:r w:rsidRPr="001038E3">
              <w:t>d into the project in order to resolve the construction problems in accordance with project aims.</w:t>
            </w:r>
          </w:p>
          <w:p w:rsidR="00000000" w:rsidP="001038E3">
            <w:pPr>
              <w:pStyle w:val="List2"/>
              <w:rPr>
                <w:lang w:val="en-NZ"/>
              </w:rPr>
            </w:pPr>
            <w:r w:rsidRPr="001038E3">
              <w:t>3.3.</w:t>
            </w:r>
            <w:r w:rsidRPr="001038E3">
              <w:tab/>
              <w:t>Evaluation of available alternative forms of construction is carried out in accordance with project aims.</w:t>
            </w:r>
          </w:p>
        </w:tc>
      </w:tr>
      <w:tr w:rsidTr="006806F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038E3">
            <w:pPr>
              <w:pStyle w:val="List"/>
              <w:rPr>
                <w:lang w:val="en-NZ"/>
              </w:rPr>
            </w:pPr>
            <w:r w:rsidRPr="001038E3">
              <w:t>4.</w:t>
            </w:r>
            <w:r w:rsidRPr="001038E3">
              <w:tab/>
              <w:t>Resolve common on-site faults with building</w:t>
            </w:r>
            <w:r w:rsidRPr="001038E3">
              <w:t xml:space="preserve"> materials.</w:t>
            </w:r>
          </w:p>
        </w:tc>
        <w:tc>
          <w:tcPr>
            <w:tcW w:w="5955" w:type="dxa"/>
            <w:tcBorders>
              <w:top w:val="nil"/>
              <w:left w:val="nil"/>
              <w:bottom w:val="nil"/>
              <w:right w:val="nil"/>
            </w:tcBorders>
            <w:tcMar>
              <w:top w:w="0" w:type="dxa"/>
              <w:left w:w="62" w:type="dxa"/>
              <w:bottom w:w="0" w:type="dxa"/>
              <w:right w:w="62" w:type="dxa"/>
            </w:tcMar>
          </w:tcPr>
          <w:p w:rsidR="00000000" w:rsidRPr="001038E3" w:rsidP="001038E3">
            <w:pPr>
              <w:pStyle w:val="List2"/>
            </w:pPr>
            <w:r w:rsidRPr="001038E3">
              <w:t>4.1.</w:t>
            </w:r>
            <w:r w:rsidRPr="001038E3">
              <w:tab/>
              <w:t>Commonly occurring on-site problems with building materials and their causes are evaluated.</w:t>
            </w:r>
          </w:p>
          <w:p w:rsidR="00000000" w:rsidRPr="001038E3" w:rsidP="001038E3">
            <w:pPr>
              <w:pStyle w:val="List2"/>
            </w:pPr>
            <w:r w:rsidRPr="001038E3">
              <w:t>4.2.</w:t>
            </w:r>
            <w:r w:rsidRPr="001038E3">
              <w:tab/>
              <w:t>Corrective and preventative measures are identified and implemented.</w:t>
            </w:r>
          </w:p>
        </w:tc>
      </w:tr>
    </w:tbl>
    <w:p w:rsidR="006806F5" w:rsidP="001038E3">
      <w:pPr>
        <w:pStyle w:val="BodyText"/>
      </w:pPr>
    </w:p>
    <w:p w:rsidR="006806F5" w:rsidP="001038E3">
      <w:pPr>
        <w:pStyle w:val="BodyText"/>
      </w:pPr>
    </w:p>
    <w:p w:rsidR="00000000" w:rsidRPr="001038E3" w:rsidP="001038E3">
      <w:pPr>
        <w:pStyle w:val="Heading1"/>
      </w:pPr>
      <w:bookmarkStart w:id="9" w:name="O_258399"/>
      <w:bookmarkEnd w:id="9"/>
      <w:r w:rsidRPr="001038E3">
        <w:t>Required Skills and Knowledge</w:t>
      </w:r>
    </w:p>
    <w:tbl>
      <w:tblPr>
        <w:tblW w:w="0" w:type="auto"/>
        <w:tblLayout w:type="fixed"/>
        <w:tblCellMar>
          <w:left w:w="62" w:type="dxa"/>
          <w:right w:w="62" w:type="dxa"/>
        </w:tblCellMar>
        <w:tblLook w:val="0000"/>
      </w:tblPr>
      <w:tblGrid>
        <w:gridCol w:w="8522"/>
      </w:tblGrid>
      <w:tr w:rsidTr="006806F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038E3">
            <w:pPr>
              <w:pStyle w:val="BodyText"/>
              <w:rPr>
                <w:lang w:val="en-NZ"/>
              </w:rPr>
            </w:pPr>
            <w:r w:rsidRPr="001038E3">
              <w:rPr>
                <w:rStyle w:val="SpecialBold"/>
              </w:rPr>
              <w:t>REQUIRED SKILLS AND KNOWLEDGE</w:t>
            </w:r>
          </w:p>
        </w:tc>
      </w:tr>
      <w:tr w:rsidTr="006806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38E3">
            <w:pPr>
              <w:pStyle w:val="BodyText"/>
              <w:rPr>
                <w:lang w:val="en-NZ"/>
              </w:rPr>
            </w:pPr>
            <w:r w:rsidRPr="001038E3">
              <w:t>This section describes the skills and knowledge required for this unit.</w:t>
            </w:r>
          </w:p>
        </w:tc>
      </w:tr>
      <w:tr w:rsidTr="006806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38E3">
            <w:pPr>
              <w:pStyle w:val="BodyText"/>
              <w:rPr>
                <w:lang w:val="en-NZ"/>
              </w:rPr>
            </w:pPr>
            <w:r w:rsidRPr="001038E3">
              <w:rPr>
                <w:rStyle w:val="SpecialBold"/>
              </w:rPr>
              <w:t>Required skills</w:t>
            </w:r>
          </w:p>
        </w:tc>
      </w:tr>
      <w:tr w:rsidTr="006806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38E3" w:rsidP="001038E3">
            <w:pPr>
              <w:pStyle w:val="BodyText"/>
            </w:pPr>
            <w:r w:rsidRPr="001038E3">
              <w:t>Required skills for this unit are:</w:t>
            </w:r>
          </w:p>
          <w:p w:rsidR="00000000" w:rsidRPr="001038E3" w:rsidP="001038E3">
            <w:pPr>
              <w:pStyle w:val="ListBullet"/>
            </w:pPr>
            <w:r w:rsidRPr="001038E3">
              <w:t xml:space="preserve">ability to respond to change and contribute to workplace responsibilities, such </w:t>
            </w:r>
            <w:r w:rsidRPr="001038E3">
              <w:t>as current work site environmental and sustainability frameworks or management systems</w:t>
            </w:r>
          </w:p>
          <w:p w:rsidR="00000000" w:rsidRPr="001038E3" w:rsidP="001038E3">
            <w:pPr>
              <w:pStyle w:val="ListBullet"/>
            </w:pPr>
            <w:r w:rsidRPr="001038E3">
              <w:t>communication skills to:</w:t>
            </w:r>
          </w:p>
          <w:p w:rsidR="00000000" w:rsidRPr="001038E3" w:rsidP="001038E3">
            <w:pPr>
              <w:pStyle w:val="ListBullet2"/>
            </w:pPr>
            <w:r w:rsidRPr="001038E3">
              <w:t>communicate construction problems to appropriate personnel</w:t>
            </w:r>
          </w:p>
          <w:p w:rsidR="00000000" w:rsidRPr="001038E3" w:rsidP="001038E3">
            <w:pPr>
              <w:pStyle w:val="ListBullet2"/>
            </w:pPr>
            <w:r w:rsidRPr="001038E3">
              <w:t>enable clear and direct communication, using questioning to identify and confirm req</w:t>
            </w:r>
            <w:r w:rsidRPr="001038E3">
              <w:t>uirements, share information, listen and understand</w:t>
            </w:r>
          </w:p>
          <w:p w:rsidR="00000000" w:rsidRPr="001038E3" w:rsidP="001038E3">
            <w:pPr>
              <w:pStyle w:val="ListBullet2"/>
            </w:pPr>
            <w:r w:rsidRPr="001038E3">
              <w:t>read and interpret:</w:t>
            </w:r>
          </w:p>
          <w:p w:rsidR="00000000" w:rsidRPr="001038E3" w:rsidP="001038E3">
            <w:pPr>
              <w:pStyle w:val="ListBullet3"/>
            </w:pPr>
            <w:r w:rsidRPr="001038E3">
              <w:t>Australian standards</w:t>
            </w:r>
          </w:p>
          <w:p w:rsidR="00000000" w:rsidRPr="001038E3" w:rsidP="001038E3">
            <w:pPr>
              <w:pStyle w:val="ListBullet3"/>
            </w:pPr>
            <w:r w:rsidRPr="001038E3">
              <w:t>BCA</w:t>
            </w:r>
          </w:p>
          <w:p w:rsidR="00000000" w:rsidRPr="001038E3" w:rsidP="001038E3">
            <w:pPr>
              <w:pStyle w:val="ListBullet3"/>
            </w:pPr>
            <w:r w:rsidRPr="001038E3">
              <w:t>legislation</w:t>
            </w:r>
          </w:p>
          <w:p w:rsidR="00000000" w:rsidRPr="001038E3" w:rsidP="001038E3">
            <w:pPr>
              <w:pStyle w:val="ListBullet3"/>
            </w:pPr>
            <w:r w:rsidRPr="001038E3">
              <w:t>reports</w:t>
            </w:r>
          </w:p>
          <w:p w:rsidR="00000000" w:rsidRPr="001038E3" w:rsidP="001038E3">
            <w:pPr>
              <w:pStyle w:val="ListBullet3"/>
            </w:pPr>
            <w:r w:rsidRPr="001038E3">
              <w:t>specifications</w:t>
            </w:r>
          </w:p>
          <w:p w:rsidR="00000000" w:rsidRPr="001038E3" w:rsidP="001038E3">
            <w:pPr>
              <w:pStyle w:val="ListBullet3"/>
            </w:pPr>
            <w:r w:rsidRPr="001038E3">
              <w:t>working drawings</w:t>
            </w:r>
          </w:p>
          <w:p w:rsidR="00000000" w:rsidRPr="001038E3" w:rsidP="001038E3">
            <w:pPr>
              <w:pStyle w:val="ListBullet2"/>
            </w:pPr>
            <w:r w:rsidRPr="001038E3">
              <w:t>use and interpret non-verbal communication</w:t>
            </w:r>
          </w:p>
          <w:p w:rsidR="00000000" w:rsidRPr="001038E3" w:rsidP="001038E3">
            <w:pPr>
              <w:pStyle w:val="ListBullet2"/>
            </w:pPr>
            <w:r w:rsidRPr="001038E3">
              <w:t>use language and concepts appropriate to cultural differences</w:t>
            </w:r>
          </w:p>
          <w:p w:rsidR="00000000" w:rsidRPr="001038E3" w:rsidP="001038E3">
            <w:pPr>
              <w:pStyle w:val="ListBullet2"/>
            </w:pPr>
            <w:r w:rsidRPr="001038E3">
              <w:t>use accurate terminology</w:t>
            </w:r>
          </w:p>
          <w:p w:rsidR="00000000" w:rsidRPr="001038E3" w:rsidP="001038E3">
            <w:pPr>
              <w:pStyle w:val="ListBullet2"/>
            </w:pPr>
            <w:r w:rsidRPr="001038E3">
              <w:t>written skills to document construction problems and solutions and recommendations to resolve problems</w:t>
            </w:r>
          </w:p>
          <w:p w:rsidR="00000000" w:rsidRPr="001038E3" w:rsidP="001038E3">
            <w:pPr>
              <w:pStyle w:val="ListBullet"/>
            </w:pPr>
            <w:r w:rsidRPr="001038E3">
              <w:t>numeracy skills to calculate workplace requirements</w:t>
            </w:r>
          </w:p>
          <w:p w:rsidR="00000000" w:rsidRPr="001038E3" w:rsidP="001038E3">
            <w:pPr>
              <w:pStyle w:val="ListBullet"/>
            </w:pPr>
            <w:r w:rsidRPr="001038E3">
              <w:t>planning and organisational skills to collect, organise and analyse information</w:t>
            </w:r>
          </w:p>
          <w:p w:rsidR="00000000" w:rsidRPr="001038E3" w:rsidP="001038E3">
            <w:pPr>
              <w:pStyle w:val="ListBullet"/>
            </w:pPr>
            <w:r w:rsidRPr="001038E3">
              <w:t>technological skills to:</w:t>
            </w:r>
          </w:p>
          <w:p w:rsidR="00000000" w:rsidRPr="001038E3" w:rsidP="001038E3">
            <w:pPr>
              <w:pStyle w:val="ListBullet2"/>
            </w:pPr>
            <w:r w:rsidRPr="001038E3">
              <w:t>complete documentation and calculations</w:t>
            </w:r>
          </w:p>
          <w:p w:rsidR="00000000" w:rsidP="001038E3">
            <w:pPr>
              <w:pStyle w:val="ListBullet2"/>
              <w:rPr>
                <w:lang w:val="en-NZ"/>
              </w:rPr>
            </w:pPr>
            <w:r w:rsidRPr="001038E3">
              <w:t>enable information gathering and analysis.</w:t>
            </w:r>
          </w:p>
        </w:tc>
      </w:tr>
      <w:tr w:rsidTr="006806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38E3">
            <w:pPr>
              <w:pStyle w:val="BodyText"/>
              <w:rPr>
                <w:lang w:val="en-NZ"/>
              </w:rPr>
            </w:pPr>
            <w:r w:rsidRPr="001038E3">
              <w:rPr>
                <w:rStyle w:val="SpecialBold"/>
              </w:rPr>
              <w:t>Required knowledge</w:t>
            </w:r>
          </w:p>
        </w:tc>
      </w:tr>
      <w:tr w:rsidTr="006806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38E3" w:rsidP="001038E3">
            <w:pPr>
              <w:pStyle w:val="BodyText"/>
            </w:pPr>
            <w:r w:rsidRPr="001038E3">
              <w:t>Required knowledge for this unit is:</w:t>
            </w:r>
          </w:p>
          <w:p w:rsidR="00000000" w:rsidRPr="001038E3" w:rsidP="001038E3">
            <w:pPr>
              <w:pStyle w:val="ListBullet"/>
            </w:pPr>
            <w:r w:rsidRPr="001038E3">
              <w:t>authorities and powers of a building surveyor</w:t>
            </w:r>
          </w:p>
          <w:p w:rsidR="00000000" w:rsidRPr="001038E3" w:rsidP="001038E3">
            <w:pPr>
              <w:pStyle w:val="ListBullet"/>
            </w:pPr>
            <w:r w:rsidRPr="001038E3">
              <w:t>design and construction principles of buildings</w:t>
            </w:r>
          </w:p>
          <w:p w:rsidR="00000000" w:rsidRPr="001038E3" w:rsidP="001038E3">
            <w:pPr>
              <w:pStyle w:val="ListBullet"/>
            </w:pPr>
            <w:r w:rsidRPr="001038E3">
              <w:t>nature of materials and effect on performance</w:t>
            </w:r>
          </w:p>
          <w:p w:rsidR="00000000" w:rsidRPr="001038E3" w:rsidP="001038E3">
            <w:pPr>
              <w:pStyle w:val="ListBullet"/>
            </w:pPr>
            <w:r w:rsidRPr="001038E3">
              <w:t>processes for the administration and preparation of documentation</w:t>
            </w:r>
          </w:p>
          <w:p w:rsidR="00000000" w:rsidRPr="001038E3" w:rsidP="001038E3">
            <w:pPr>
              <w:pStyle w:val="ListBullet"/>
            </w:pPr>
            <w:r w:rsidRPr="001038E3">
              <w:t>processes for the interpretation of reports, worki</w:t>
            </w:r>
            <w:r w:rsidRPr="001038E3">
              <w:t>ng drawings and specifications</w:t>
            </w:r>
          </w:p>
          <w:p w:rsidR="00000000" w:rsidRPr="001038E3" w:rsidP="001038E3">
            <w:pPr>
              <w:pStyle w:val="ListBullet"/>
            </w:pPr>
            <w:r w:rsidRPr="001038E3">
              <w:t>relevant federal, state or territory legislation and local government policy and procedures</w:t>
            </w:r>
          </w:p>
          <w:p w:rsidR="00000000" w:rsidRPr="001038E3" w:rsidP="001038E3">
            <w:pPr>
              <w:pStyle w:val="ListBullet"/>
            </w:pPr>
            <w:r w:rsidRPr="001038E3">
              <w:t>research methods.</w:t>
            </w:r>
          </w:p>
        </w:tc>
      </w:tr>
    </w:tbl>
    <w:p w:rsidR="006806F5" w:rsidP="001038E3">
      <w:pPr>
        <w:pStyle w:val="BodyText"/>
      </w:pPr>
    </w:p>
    <w:p w:rsidR="006806F5" w:rsidP="001038E3">
      <w:pPr>
        <w:pStyle w:val="BodyText"/>
      </w:pPr>
    </w:p>
    <w:p w:rsidR="00000000" w:rsidRPr="001038E3" w:rsidP="001038E3">
      <w:pPr>
        <w:pStyle w:val="AllowPageBreak"/>
      </w:pPr>
    </w:p>
    <w:p w:rsidR="00000000" w:rsidRPr="001038E3" w:rsidP="001038E3">
      <w:pPr>
        <w:pStyle w:val="Heading1"/>
      </w:pPr>
      <w:bookmarkStart w:id="10" w:name="O_242433"/>
      <w:bookmarkEnd w:id="10"/>
      <w:r w:rsidRPr="001038E3">
        <w:t>Evidence Guide</w:t>
      </w:r>
    </w:p>
    <w:tbl>
      <w:tblPr>
        <w:tblW w:w="0" w:type="auto"/>
        <w:tblLayout w:type="fixed"/>
        <w:tblCellMar>
          <w:left w:w="62" w:type="dxa"/>
          <w:right w:w="62" w:type="dxa"/>
        </w:tblCellMar>
        <w:tblLook w:val="0000"/>
      </w:tblPr>
      <w:tblGrid>
        <w:gridCol w:w="3506"/>
        <w:gridCol w:w="5016"/>
      </w:tblGrid>
      <w:tr w:rsidTr="006806F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038E3">
            <w:pPr>
              <w:pStyle w:val="BodyText"/>
              <w:rPr>
                <w:lang w:val="en-NZ"/>
              </w:rPr>
            </w:pPr>
            <w:r w:rsidRPr="001038E3">
              <w:rPr>
                <w:rStyle w:val="SpecialBold"/>
              </w:rPr>
              <w:t>EVIDENCE GUIDE</w:t>
            </w:r>
          </w:p>
        </w:tc>
      </w:tr>
      <w:tr w:rsidTr="006806F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038E3">
            <w:pPr>
              <w:pStyle w:val="BodyText"/>
              <w:rPr>
                <w:lang w:val="en-NZ"/>
              </w:rPr>
            </w:pPr>
            <w:r w:rsidRPr="001038E3">
              <w:t>The evidence guide provides advice on assessment and must be read in conjunction with the performance criteria, required skills and knowledge, range statement and the Assessment Guidelines for the Training Package.</w:t>
            </w:r>
          </w:p>
        </w:tc>
      </w:tr>
      <w:tr w:rsidTr="006806F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1038E3">
            <w:pPr>
              <w:pStyle w:val="BodyText"/>
              <w:rPr>
                <w:lang w:val="en-NZ"/>
              </w:rPr>
            </w:pPr>
            <w:r w:rsidRPr="001038E3">
              <w:rPr>
                <w:rStyle w:val="SpecialBold"/>
              </w:rPr>
              <w:t>Overview of assessment</w:t>
            </w:r>
          </w:p>
        </w:tc>
        <w:tc>
          <w:tcPr>
            <w:tcW w:w="5016" w:type="dxa"/>
            <w:tcBorders>
              <w:top w:val="nil"/>
              <w:left w:val="nil"/>
              <w:bottom w:val="nil"/>
              <w:right w:val="nil"/>
            </w:tcBorders>
            <w:tcMar>
              <w:top w:w="0" w:type="dxa"/>
              <w:left w:w="62" w:type="dxa"/>
              <w:bottom w:w="0" w:type="dxa"/>
              <w:right w:w="62" w:type="dxa"/>
            </w:tcMar>
          </w:tcPr>
          <w:p w:rsidR="00000000" w:rsidP="001038E3">
            <w:pPr>
              <w:pStyle w:val="BodyText"/>
              <w:rPr>
                <w:lang w:val="en-NZ"/>
              </w:rPr>
            </w:pPr>
            <w:r w:rsidRPr="001038E3">
              <w:t>This unit of competency could be assessed in the workplace or a close simulation of the workplace environment, provided that simulated or project-based assessment techniques fully replicate construction workplace conditions, materials, activities, responsi</w:t>
            </w:r>
            <w:r w:rsidRPr="001038E3">
              <w:t xml:space="preserve">bilities and procedures. </w:t>
            </w:r>
          </w:p>
        </w:tc>
      </w:tr>
      <w:tr w:rsidTr="006806F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1038E3">
            <w:pPr>
              <w:pStyle w:val="BodyText"/>
              <w:rPr>
                <w:lang w:val="en-NZ"/>
              </w:rPr>
            </w:pPr>
            <w:r w:rsidRPr="001038E3">
              <w:rPr>
                <w:rStyle w:val="SpecialBold"/>
              </w:rPr>
              <w:t>Critical aspects for assessment and evidence required to demonstrate competency in this unit</w:t>
            </w:r>
          </w:p>
        </w:tc>
        <w:tc>
          <w:tcPr>
            <w:tcW w:w="5016" w:type="dxa"/>
            <w:tcBorders>
              <w:top w:val="nil"/>
              <w:left w:val="nil"/>
              <w:bottom w:val="nil"/>
              <w:right w:val="nil"/>
            </w:tcBorders>
            <w:tcMar>
              <w:top w:w="0" w:type="dxa"/>
              <w:left w:w="62" w:type="dxa"/>
              <w:bottom w:w="0" w:type="dxa"/>
              <w:right w:w="62" w:type="dxa"/>
            </w:tcMar>
          </w:tcPr>
          <w:p w:rsidR="00000000" w:rsidRPr="001038E3" w:rsidP="001038E3">
            <w:pPr>
              <w:pStyle w:val="BodyText"/>
            </w:pPr>
            <w:r w:rsidRPr="001038E3">
              <w:t>A person who demonstrates competency in this unit must be able to provide evidence of the ability to:</w:t>
            </w:r>
          </w:p>
          <w:p w:rsidR="00000000" w:rsidRPr="001038E3" w:rsidP="001038E3">
            <w:pPr>
              <w:pStyle w:val="ListBullet"/>
            </w:pPr>
            <w:r w:rsidRPr="001038E3">
              <w:t>comply with OHS regulations appli</w:t>
            </w:r>
            <w:r w:rsidRPr="001038E3">
              <w:t>cable to workplace operations</w:t>
            </w:r>
          </w:p>
          <w:p w:rsidR="00000000" w:rsidRPr="001038E3" w:rsidP="001038E3">
            <w:pPr>
              <w:pStyle w:val="ListBullet"/>
            </w:pPr>
            <w:r w:rsidRPr="001038E3">
              <w:t>apply organisational management policies and procedures, including quality assurance requirements where appropriate</w:t>
            </w:r>
          </w:p>
          <w:p w:rsidR="00000000" w:rsidRPr="001038E3" w:rsidP="001038E3">
            <w:pPr>
              <w:pStyle w:val="ListBullet"/>
            </w:pPr>
            <w:r w:rsidRPr="001038E3">
              <w:t>assess construction faults in residential buildings, d</w:t>
            </w:r>
            <w:r w:rsidRPr="001038E3">
              <w:t>etermine rectification strategy and consider alternative construction methods, as well as the associated reporting of data, findings, recommendations and strategies for at least one residential building project or equivalent in compliance with relevant leg</w:t>
            </w:r>
            <w:r w:rsidRPr="001038E3">
              <w:t>islation</w:t>
            </w:r>
          </w:p>
          <w:p w:rsidR="00000000" w:rsidP="001038E3">
            <w:pPr>
              <w:pStyle w:val="ListBullet"/>
              <w:rPr>
                <w:lang w:val="en-NZ"/>
              </w:rPr>
            </w:pPr>
            <w:r w:rsidRPr="001038E3">
              <w:t>provide reports to appropriate body/individual as determined by the project brief.</w:t>
            </w:r>
          </w:p>
        </w:tc>
      </w:tr>
      <w:tr w:rsidTr="006806F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1038E3">
            <w:pPr>
              <w:pStyle w:val="BodyText"/>
              <w:rPr>
                <w:lang w:val="en-NZ"/>
              </w:rPr>
            </w:pPr>
            <w:r w:rsidRPr="001038E3">
              <w:rPr>
                <w:rStyle w:val="SpecialBold"/>
              </w:rPr>
              <w:t>Context of and specific resources for assessment</w:t>
            </w:r>
          </w:p>
        </w:tc>
        <w:tc>
          <w:tcPr>
            <w:tcW w:w="5016" w:type="dxa"/>
            <w:tcBorders>
              <w:top w:val="nil"/>
              <w:left w:val="nil"/>
              <w:bottom w:val="nil"/>
              <w:right w:val="nil"/>
            </w:tcBorders>
            <w:tcMar>
              <w:top w:w="0" w:type="dxa"/>
              <w:left w:w="62" w:type="dxa"/>
              <w:bottom w:w="0" w:type="dxa"/>
              <w:right w:w="62" w:type="dxa"/>
            </w:tcMar>
          </w:tcPr>
          <w:p w:rsidR="00000000" w:rsidRPr="001038E3" w:rsidP="001038E3">
            <w:pPr>
              <w:pStyle w:val="BodyText"/>
            </w:pPr>
            <w:r w:rsidRPr="001038E3">
              <w:t>This competency is to be assessed using standard and authorised work practices, safety requirements and environmen</w:t>
            </w:r>
            <w:r w:rsidRPr="001038E3">
              <w:t>tal constraints.</w:t>
            </w:r>
          </w:p>
          <w:p w:rsidR="00000000" w:rsidRPr="001038E3" w:rsidP="001038E3">
            <w:pPr>
              <w:pStyle w:val="BodyText"/>
            </w:pPr>
            <w:r w:rsidRPr="001038E3">
              <w:t>Assessment of essential underpinning knowledge will usually be conducted in an off-site context.</w:t>
            </w:r>
          </w:p>
          <w:p w:rsidR="00000000" w:rsidRPr="001038E3" w:rsidP="001038E3">
            <w:pPr>
              <w:pStyle w:val="BodyText"/>
            </w:pPr>
            <w:r w:rsidRPr="001038E3">
              <w:t>Assessment is to comply with relevant regulatory or Australian standards' requirements.</w:t>
            </w:r>
          </w:p>
          <w:p w:rsidR="00000000" w:rsidRPr="001038E3" w:rsidP="001038E3">
            <w:pPr>
              <w:pStyle w:val="BodyText"/>
            </w:pPr>
            <w:r w:rsidRPr="001038E3">
              <w:t>Resource implications for assessment include:</w:t>
            </w:r>
          </w:p>
          <w:p w:rsidR="00000000" w:rsidRPr="001038E3" w:rsidP="001038E3">
            <w:pPr>
              <w:pStyle w:val="ListBullet"/>
            </w:pPr>
            <w:r w:rsidRPr="001038E3">
              <w:t>an indu</w:t>
            </w:r>
            <w:r w:rsidRPr="001038E3">
              <w:t>ction procedure and requirement</w:t>
            </w:r>
          </w:p>
          <w:p w:rsidR="00000000" w:rsidRPr="001038E3" w:rsidP="001038E3">
            <w:pPr>
              <w:pStyle w:val="ListBullet"/>
            </w:pPr>
            <w:r w:rsidRPr="001038E3">
              <w:t>realistic tasks or simulated tasks covering the mandatory task requirements</w:t>
            </w:r>
          </w:p>
          <w:p w:rsidR="00000000" w:rsidRPr="001038E3" w:rsidP="001038E3">
            <w:pPr>
              <w:pStyle w:val="ListBullet"/>
            </w:pPr>
            <w:r w:rsidRPr="001038E3">
              <w:t>relevant specifications and work instructions</w:t>
            </w:r>
          </w:p>
          <w:p w:rsidR="00000000" w:rsidRPr="001038E3" w:rsidP="001038E3">
            <w:pPr>
              <w:pStyle w:val="ListBullet"/>
            </w:pPr>
            <w:r w:rsidRPr="001038E3">
              <w:t>tools and equipment appropriate to applying safe work practices</w:t>
            </w:r>
          </w:p>
          <w:p w:rsidR="00000000" w:rsidRPr="001038E3" w:rsidP="001038E3">
            <w:pPr>
              <w:pStyle w:val="ListBullet"/>
            </w:pPr>
            <w:r w:rsidRPr="001038E3">
              <w:t>support materials appropriate to activ</w:t>
            </w:r>
            <w:r w:rsidRPr="001038E3">
              <w:t>ity</w:t>
            </w:r>
          </w:p>
          <w:p w:rsidR="00000000" w:rsidRPr="001038E3" w:rsidP="001038E3">
            <w:pPr>
              <w:pStyle w:val="ListBullet"/>
            </w:pPr>
            <w:r w:rsidRPr="001038E3">
              <w:t>workplace instructions relating to safe work practices and addressing hazards and emergencies</w:t>
            </w:r>
          </w:p>
          <w:p w:rsidR="00000000" w:rsidRPr="001038E3" w:rsidP="001038E3">
            <w:pPr>
              <w:pStyle w:val="ListBullet"/>
            </w:pPr>
            <w:r w:rsidRPr="001038E3">
              <w:t>material safety data sheets</w:t>
            </w:r>
          </w:p>
          <w:p w:rsidR="00000000" w:rsidRPr="001038E3" w:rsidP="001038E3">
            <w:pPr>
              <w:pStyle w:val="ListBullet"/>
            </w:pPr>
            <w:r w:rsidRPr="001038E3">
              <w:t>research resources, including industry related systems information.</w:t>
            </w:r>
          </w:p>
          <w:p w:rsidR="00000000" w:rsidP="001038E3">
            <w:pPr>
              <w:pStyle w:val="BodyText"/>
              <w:rPr>
                <w:lang w:val="en-NZ"/>
              </w:rPr>
            </w:pPr>
            <w:r w:rsidRPr="001038E3">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6806F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1038E3">
            <w:pPr>
              <w:pStyle w:val="BodyText"/>
              <w:rPr>
                <w:lang w:val="en-NZ"/>
              </w:rPr>
            </w:pPr>
            <w:r w:rsidRPr="001038E3">
              <w:rPr>
                <w:rStyle w:val="SpecialBold"/>
              </w:rPr>
              <w:t>Method of assessme</w:t>
            </w:r>
            <w:r w:rsidRPr="001038E3">
              <w:rPr>
                <w:rStyle w:val="SpecialBold"/>
              </w:rPr>
              <w:t>nt</w:t>
            </w:r>
          </w:p>
        </w:tc>
        <w:tc>
          <w:tcPr>
            <w:tcW w:w="5016" w:type="dxa"/>
            <w:tcBorders>
              <w:top w:val="nil"/>
              <w:left w:val="nil"/>
              <w:bottom w:val="nil"/>
              <w:right w:val="nil"/>
            </w:tcBorders>
            <w:tcMar>
              <w:top w:w="0" w:type="dxa"/>
              <w:left w:w="62" w:type="dxa"/>
              <w:bottom w:w="0" w:type="dxa"/>
              <w:right w:w="62" w:type="dxa"/>
            </w:tcMar>
          </w:tcPr>
          <w:p w:rsidR="00000000" w:rsidRPr="001038E3" w:rsidP="001038E3">
            <w:pPr>
              <w:pStyle w:val="BodyText"/>
            </w:pPr>
            <w:r w:rsidRPr="001038E3">
              <w:t>Assessment methods must:</w:t>
            </w:r>
          </w:p>
          <w:p w:rsidR="00000000" w:rsidRPr="001038E3" w:rsidP="001038E3">
            <w:pPr>
              <w:pStyle w:val="ListBullet"/>
            </w:pPr>
            <w:r w:rsidRPr="001038E3">
              <w:t>satisfy the endorsed Assessment Guidelines of the Construction, Plumbing and Services Training Package</w:t>
            </w:r>
          </w:p>
          <w:p w:rsidR="00000000" w:rsidRPr="001038E3" w:rsidP="001038E3">
            <w:pPr>
              <w:pStyle w:val="ListBullet"/>
            </w:pPr>
            <w:r w:rsidRPr="001038E3">
              <w:t>include direct observation of tasks in real or simulated work conditions, with questioning to confirm the ability to consist</w:t>
            </w:r>
            <w:r w:rsidRPr="001038E3">
              <w:t>ently identify and correctly interpret the essential underpinning knowledge required for practical application</w:t>
            </w:r>
          </w:p>
          <w:p w:rsidR="00000000" w:rsidRPr="001038E3" w:rsidP="001038E3">
            <w:pPr>
              <w:pStyle w:val="ListBullet"/>
            </w:pPr>
            <w:r w:rsidRPr="001038E3">
              <w:t>reinforce the integration of employability skills with workplace tasks and job roles</w:t>
            </w:r>
          </w:p>
          <w:p w:rsidR="00000000" w:rsidRPr="001038E3" w:rsidP="001038E3">
            <w:pPr>
              <w:pStyle w:val="ListBullet"/>
            </w:pPr>
            <w:r w:rsidRPr="001038E3">
              <w:t>confirm that competency is verified and able to be transferr</w:t>
            </w:r>
            <w:r w:rsidRPr="001038E3">
              <w:t>ed to other circumstances and environments.</w:t>
            </w:r>
          </w:p>
          <w:p w:rsidR="00000000" w:rsidRPr="001038E3" w:rsidP="001038E3">
            <w:pPr>
              <w:pStyle w:val="BodyText"/>
            </w:pPr>
            <w:r w:rsidRPr="001038E3">
              <w:t>Validity and sufficiency of evidence requires that:</w:t>
            </w:r>
          </w:p>
          <w:p w:rsidR="00000000" w:rsidRPr="001038E3" w:rsidP="001038E3">
            <w:pPr>
              <w:pStyle w:val="ListBullet"/>
            </w:pPr>
            <w:r w:rsidRPr="001038E3">
              <w:t>competency will need to be demonstrated over a period of time reflecting the scope of the role and the practical requirements of the workplace</w:t>
            </w:r>
          </w:p>
          <w:p w:rsidR="00000000" w:rsidRPr="001038E3" w:rsidP="001038E3">
            <w:pPr>
              <w:pStyle w:val="ListBullet"/>
            </w:pPr>
            <w:r w:rsidRPr="001038E3">
              <w:t>where the assess</w:t>
            </w:r>
            <w:r w:rsidRPr="001038E3">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1038E3">
              <w:t>the assessor has complete confidence in the person's demonstrated ability and applied knowledge</w:t>
            </w:r>
          </w:p>
          <w:p w:rsidR="00000000" w:rsidRPr="001038E3" w:rsidP="001038E3">
            <w:pPr>
              <w:pStyle w:val="ListBullet"/>
            </w:pPr>
            <w:r w:rsidRPr="001038E3">
              <w:t>all assessment that is part of a structured learning experience must include a combination of direct, indirect and supplementary evidence.</w:t>
            </w:r>
          </w:p>
          <w:p w:rsidR="00000000" w:rsidRPr="001038E3" w:rsidP="001038E3">
            <w:pPr>
              <w:pStyle w:val="BodyText"/>
            </w:pPr>
            <w:r w:rsidRPr="001038E3">
              <w:t xml:space="preserve">Assessment processes </w:t>
            </w:r>
            <w:r w:rsidRPr="001038E3">
              <w:t>and techniques should as far as is practical take into account the language, literacy and numeracy capacity of the candidate in relation to the competency being assessed.</w:t>
            </w:r>
          </w:p>
          <w:p w:rsidR="00000000" w:rsidRPr="001038E3" w:rsidP="001038E3">
            <w:pPr>
              <w:pStyle w:val="BodyText"/>
            </w:pPr>
            <w:r w:rsidRPr="001038E3">
              <w:t xml:space="preserve">Supplementary evidence of competency may be obtained from relevant authenticated documentation from third parties, such as existing supervisors, team leaders or specialist training staff. </w:t>
            </w:r>
          </w:p>
        </w:tc>
      </w:tr>
    </w:tbl>
    <w:p w:rsidR="006806F5" w:rsidP="001038E3">
      <w:pPr>
        <w:pStyle w:val="BodyText"/>
      </w:pPr>
    </w:p>
    <w:p w:rsidR="006806F5" w:rsidP="001038E3">
      <w:pPr>
        <w:pStyle w:val="BodyText"/>
      </w:pPr>
    </w:p>
    <w:p w:rsidR="00000000" w:rsidRPr="001038E3" w:rsidP="001038E3">
      <w:pPr>
        <w:pStyle w:val="Heading1"/>
      </w:pPr>
      <w:bookmarkStart w:id="11" w:name="O_250416"/>
      <w:bookmarkEnd w:id="11"/>
      <w:r w:rsidRPr="001038E3">
        <w:t>Range Statement</w:t>
      </w:r>
    </w:p>
    <w:tbl>
      <w:tblPr>
        <w:tblW w:w="0" w:type="auto"/>
        <w:tblLayout w:type="fixed"/>
        <w:tblCellMar>
          <w:left w:w="62" w:type="dxa"/>
          <w:right w:w="62" w:type="dxa"/>
        </w:tblCellMar>
        <w:tblLook w:val="0000"/>
      </w:tblPr>
      <w:tblGrid>
        <w:gridCol w:w="3516"/>
        <w:gridCol w:w="5006"/>
      </w:tblGrid>
      <w:tr w:rsidTr="006806F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038E3">
            <w:pPr>
              <w:pStyle w:val="BodyText"/>
              <w:rPr>
                <w:lang w:val="en-NZ"/>
              </w:rPr>
            </w:pPr>
            <w:r w:rsidRPr="001038E3">
              <w:rPr>
                <w:rStyle w:val="SpecialBold"/>
              </w:rPr>
              <w:t>RANGE STATEMENT</w:t>
            </w:r>
          </w:p>
        </w:tc>
      </w:tr>
      <w:tr w:rsidTr="006806F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038E3">
            <w:pPr>
              <w:pStyle w:val="BodyText"/>
              <w:rPr>
                <w:lang w:val="en-NZ"/>
              </w:rPr>
            </w:pPr>
            <w:r w:rsidRPr="001038E3">
              <w:t>The range statement relates to the unit of competency as a whole. It allows for different work environments and situations that may affect performance. Bold italicised wording, if used in the performance criteria, is detailed below. Essential operating con</w:t>
            </w:r>
            <w:r w:rsidRPr="001038E3">
              <w:t>ditions that may be present with training and assessment (depending on the work situation, needs of the candidate, accessibility of the item, and local industry and regional contexts) may also be included.</w:t>
            </w:r>
          </w:p>
        </w:tc>
      </w:tr>
      <w:tr w:rsidTr="006806F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038E3">
            <w:pPr>
              <w:pStyle w:val="BodyText"/>
              <w:rPr>
                <w:lang w:val="en-NZ"/>
              </w:rPr>
            </w:pPr>
            <w:r w:rsidRPr="001038E3">
              <w:rPr>
                <w:rStyle w:val="BoldandItalics"/>
              </w:rPr>
              <w:t>Construction in residential buildings</w:t>
            </w:r>
            <w:r w:rsidRPr="001038E3">
              <w:t xml:space="preserve"> includes:</w:t>
            </w:r>
          </w:p>
        </w:tc>
        <w:tc>
          <w:tcPr>
            <w:tcW w:w="5006" w:type="dxa"/>
            <w:tcBorders>
              <w:top w:val="nil"/>
              <w:left w:val="nil"/>
              <w:bottom w:val="nil"/>
              <w:right w:val="nil"/>
            </w:tcBorders>
            <w:tcMar>
              <w:top w:w="0" w:type="dxa"/>
              <w:left w:w="62" w:type="dxa"/>
              <w:bottom w:w="0" w:type="dxa"/>
              <w:right w:w="62" w:type="dxa"/>
            </w:tcMar>
          </w:tcPr>
          <w:p w:rsidR="00000000" w:rsidP="001038E3">
            <w:pPr>
              <w:pStyle w:val="ListBullet"/>
              <w:rPr>
                <w:lang w:val="en-NZ"/>
              </w:rPr>
            </w:pPr>
            <w:r w:rsidRPr="001038E3">
              <w:t xml:space="preserve">evaluation and identification of construction faults and determination of alternative methods, standards and services in compliance with relevant legislation, design specifications, maintenance specifications and adherence to legislative requirements for </w:t>
            </w:r>
            <w:r w:rsidRPr="001038E3">
              <w:t>BCA Class 1 and 10 buildings.</w:t>
            </w:r>
          </w:p>
        </w:tc>
      </w:tr>
      <w:tr w:rsidTr="006806F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038E3">
            <w:pPr>
              <w:pStyle w:val="BodyText"/>
              <w:rPr>
                <w:lang w:val="en-NZ"/>
              </w:rPr>
            </w:pPr>
            <w:r w:rsidRPr="001038E3">
              <w:rPr>
                <w:rStyle w:val="BoldandItalics"/>
              </w:rPr>
              <w:t>Forms of construction</w:t>
            </w:r>
            <w:r w:rsidRPr="001038E3">
              <w:t xml:space="preserve"> include:</w:t>
            </w:r>
          </w:p>
        </w:tc>
        <w:tc>
          <w:tcPr>
            <w:tcW w:w="5006" w:type="dxa"/>
            <w:tcBorders>
              <w:top w:val="nil"/>
              <w:left w:val="nil"/>
              <w:bottom w:val="nil"/>
              <w:right w:val="nil"/>
            </w:tcBorders>
            <w:tcMar>
              <w:top w:w="0" w:type="dxa"/>
              <w:left w:w="62" w:type="dxa"/>
              <w:bottom w:w="0" w:type="dxa"/>
              <w:right w:w="62" w:type="dxa"/>
            </w:tcMar>
          </w:tcPr>
          <w:p w:rsidR="00000000" w:rsidRPr="001038E3" w:rsidP="001038E3">
            <w:pPr>
              <w:pStyle w:val="ListBullet"/>
            </w:pPr>
            <w:r w:rsidRPr="001038E3">
              <w:t>autoclaved aerated concrete (AAC)</w:t>
            </w:r>
          </w:p>
          <w:p w:rsidR="00000000" w:rsidRPr="001038E3" w:rsidP="001038E3">
            <w:pPr>
              <w:pStyle w:val="ListBullet"/>
            </w:pPr>
            <w:r w:rsidRPr="001038E3">
              <w:t>earth (mud brick and rammed earth)</w:t>
            </w:r>
          </w:p>
          <w:p w:rsidR="00000000" w:rsidRPr="001038E3" w:rsidP="001038E3">
            <w:pPr>
              <w:pStyle w:val="ListBullet"/>
            </w:pPr>
            <w:r w:rsidRPr="001038E3">
              <w:t>pole-framed</w:t>
            </w:r>
          </w:p>
          <w:p w:rsidR="00000000" w:rsidRPr="001038E3" w:rsidP="001038E3">
            <w:pPr>
              <w:pStyle w:val="ListBullet"/>
            </w:pPr>
            <w:r w:rsidRPr="001038E3">
              <w:t>steel-framed</w:t>
            </w:r>
          </w:p>
          <w:p w:rsidR="00000000" w:rsidP="001038E3">
            <w:pPr>
              <w:pStyle w:val="ListBullet"/>
              <w:rPr>
                <w:lang w:val="en-NZ"/>
              </w:rPr>
            </w:pPr>
            <w:r w:rsidRPr="001038E3">
              <w:t>timber-framed.</w:t>
            </w:r>
          </w:p>
        </w:tc>
      </w:tr>
      <w:tr w:rsidTr="006806F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038E3">
            <w:pPr>
              <w:pStyle w:val="BodyText"/>
              <w:rPr>
                <w:lang w:val="en-NZ"/>
              </w:rPr>
            </w:pPr>
            <w:r w:rsidRPr="001038E3">
              <w:rPr>
                <w:rStyle w:val="BoldandItalics"/>
              </w:rPr>
              <w:t>Construction faults</w:t>
            </w:r>
            <w:r w:rsidRPr="001038E3">
              <w:t xml:space="preserve"> include:</w:t>
            </w:r>
          </w:p>
        </w:tc>
        <w:tc>
          <w:tcPr>
            <w:tcW w:w="5006" w:type="dxa"/>
            <w:tcBorders>
              <w:top w:val="nil"/>
              <w:left w:val="nil"/>
              <w:bottom w:val="nil"/>
              <w:right w:val="nil"/>
            </w:tcBorders>
            <w:tcMar>
              <w:top w:w="0" w:type="dxa"/>
              <w:left w:w="62" w:type="dxa"/>
              <w:bottom w:w="0" w:type="dxa"/>
              <w:right w:w="62" w:type="dxa"/>
            </w:tcMar>
          </w:tcPr>
          <w:p w:rsidR="00000000" w:rsidRPr="001038E3" w:rsidP="001038E3">
            <w:pPr>
              <w:pStyle w:val="ListBullet"/>
            </w:pPr>
            <w:r w:rsidRPr="001038E3">
              <w:t>installation</w:t>
            </w:r>
          </w:p>
          <w:p w:rsidR="00000000" w:rsidRPr="001038E3" w:rsidP="001038E3">
            <w:pPr>
              <w:pStyle w:val="ListBullet"/>
            </w:pPr>
            <w:r w:rsidRPr="001038E3">
              <w:t>refurbishing</w:t>
            </w:r>
          </w:p>
          <w:p w:rsidR="00000000" w:rsidRPr="001038E3" w:rsidP="001038E3">
            <w:pPr>
              <w:pStyle w:val="ListBullet"/>
            </w:pPr>
            <w:r w:rsidRPr="001038E3">
              <w:t>renovation</w:t>
            </w:r>
          </w:p>
          <w:p w:rsidR="00000000" w:rsidP="001038E3">
            <w:pPr>
              <w:pStyle w:val="ListBullet"/>
              <w:rPr>
                <w:lang w:val="en-NZ"/>
              </w:rPr>
            </w:pPr>
            <w:r w:rsidRPr="001038E3">
              <w:t>restoration.</w:t>
            </w:r>
          </w:p>
        </w:tc>
      </w:tr>
      <w:tr w:rsidTr="006806F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038E3">
            <w:pPr>
              <w:pStyle w:val="BodyText"/>
              <w:rPr>
                <w:lang w:val="en-NZ"/>
              </w:rPr>
            </w:pPr>
            <w:r w:rsidRPr="001038E3">
              <w:rPr>
                <w:rStyle w:val="BoldandItalics"/>
              </w:rPr>
              <w:t>Building categories</w:t>
            </w:r>
            <w:r w:rsidRPr="001038E3">
              <w:t xml:space="preserve"> include:</w:t>
            </w:r>
          </w:p>
        </w:tc>
        <w:tc>
          <w:tcPr>
            <w:tcW w:w="5006" w:type="dxa"/>
            <w:tcBorders>
              <w:top w:val="nil"/>
              <w:left w:val="nil"/>
              <w:bottom w:val="nil"/>
              <w:right w:val="nil"/>
            </w:tcBorders>
            <w:tcMar>
              <w:top w:w="0" w:type="dxa"/>
              <w:left w:w="62" w:type="dxa"/>
              <w:bottom w:w="0" w:type="dxa"/>
              <w:right w:w="62" w:type="dxa"/>
            </w:tcMar>
          </w:tcPr>
          <w:p w:rsidR="00000000" w:rsidRPr="001038E3" w:rsidP="001038E3">
            <w:pPr>
              <w:pStyle w:val="ListBullet"/>
            </w:pPr>
            <w:r w:rsidRPr="001038E3">
              <w:t>low-rise residential buildings</w:t>
            </w:r>
          </w:p>
          <w:p w:rsidR="00000000" w:rsidP="001038E3">
            <w:pPr>
              <w:pStyle w:val="ListBullet"/>
              <w:rPr>
                <w:lang w:val="en-NZ"/>
              </w:rPr>
            </w:pPr>
            <w:r w:rsidRPr="001038E3">
              <w:t>single storey buildings.</w:t>
            </w:r>
          </w:p>
        </w:tc>
      </w:tr>
      <w:tr w:rsidTr="006806F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038E3">
            <w:pPr>
              <w:pStyle w:val="BodyText"/>
              <w:rPr>
                <w:lang w:val="en-NZ"/>
              </w:rPr>
            </w:pPr>
            <w:r w:rsidRPr="001038E3">
              <w:rPr>
                <w:rStyle w:val="BoldandItalics"/>
              </w:rPr>
              <w:t>Australian standards</w:t>
            </w:r>
            <w:r w:rsidRPr="001038E3">
              <w:t xml:space="preserve"> include:</w:t>
            </w:r>
          </w:p>
        </w:tc>
        <w:tc>
          <w:tcPr>
            <w:tcW w:w="5006" w:type="dxa"/>
            <w:tcBorders>
              <w:top w:val="nil"/>
              <w:left w:val="nil"/>
              <w:bottom w:val="nil"/>
              <w:right w:val="nil"/>
            </w:tcBorders>
            <w:tcMar>
              <w:top w:w="0" w:type="dxa"/>
              <w:left w:w="62" w:type="dxa"/>
              <w:bottom w:w="0" w:type="dxa"/>
              <w:right w:w="62" w:type="dxa"/>
            </w:tcMar>
          </w:tcPr>
          <w:p w:rsidR="00000000" w:rsidRPr="001038E3" w:rsidP="001038E3">
            <w:pPr>
              <w:pStyle w:val="ListBullet"/>
            </w:pPr>
            <w:r w:rsidRPr="001038E3">
              <w:t>AS1288 Installation of glass in buildings</w:t>
            </w:r>
          </w:p>
          <w:p w:rsidR="00000000" w:rsidRPr="001038E3" w:rsidP="001038E3">
            <w:pPr>
              <w:pStyle w:val="ListBullet"/>
            </w:pPr>
            <w:r w:rsidRPr="001038E3">
              <w:t>AS1684 Residential timber framed construction</w:t>
            </w:r>
          </w:p>
          <w:p w:rsidR="00000000" w:rsidRPr="001038E3" w:rsidP="001038E3">
            <w:pPr>
              <w:pStyle w:val="ListBullet"/>
            </w:pPr>
            <w:r w:rsidRPr="001038E3">
              <w:t>AS2050 Fixing of roof tiles</w:t>
            </w:r>
          </w:p>
          <w:p w:rsidR="00000000" w:rsidRPr="001038E3" w:rsidP="001038E3">
            <w:pPr>
              <w:pStyle w:val="ListBullet"/>
            </w:pPr>
            <w:r w:rsidRPr="001038E3">
              <w:t>AS2180 Metal rainwater goods, selection and installation</w:t>
            </w:r>
          </w:p>
          <w:p w:rsidR="00000000" w:rsidRPr="001038E3" w:rsidP="001038E3">
            <w:pPr>
              <w:pStyle w:val="ListBullet"/>
            </w:pPr>
            <w:r w:rsidRPr="001038E3">
              <w:t>AS2208 Safety glazing materials for use in buildings</w:t>
            </w:r>
          </w:p>
          <w:p w:rsidR="00000000" w:rsidRPr="001038E3" w:rsidP="001038E3">
            <w:pPr>
              <w:pStyle w:val="ListBullet"/>
            </w:pPr>
            <w:r w:rsidRPr="001038E3">
              <w:t>AS2627.1 Thermal insulation of roof/ceilings and walls in dwellings</w:t>
            </w:r>
          </w:p>
          <w:p w:rsidR="00000000" w:rsidRPr="001038E3" w:rsidP="001038E3">
            <w:pPr>
              <w:pStyle w:val="ListBullet"/>
            </w:pPr>
            <w:r w:rsidRPr="001038E3">
              <w:t>AS2870.1 Residential slabs and footings</w:t>
            </w:r>
          </w:p>
          <w:p w:rsidR="00000000" w:rsidRPr="001038E3" w:rsidP="001038E3">
            <w:pPr>
              <w:pStyle w:val="ListBullet"/>
            </w:pPr>
            <w:r w:rsidRPr="001038E3">
              <w:t>AS3500 National plumbing code</w:t>
            </w:r>
          </w:p>
          <w:p w:rsidR="00000000" w:rsidRPr="001038E3" w:rsidP="001038E3">
            <w:pPr>
              <w:pStyle w:val="ListBullet"/>
            </w:pPr>
            <w:r w:rsidRPr="001038E3">
              <w:t>AS3600 C</w:t>
            </w:r>
            <w:r w:rsidRPr="001038E3">
              <w:t>oncrete structures</w:t>
            </w:r>
          </w:p>
          <w:p w:rsidR="00000000" w:rsidRPr="001038E3" w:rsidP="001038E3">
            <w:pPr>
              <w:pStyle w:val="ListBullet"/>
            </w:pPr>
            <w:r w:rsidRPr="001038E3">
              <w:t>AS3623 Domestic metal framing</w:t>
            </w:r>
          </w:p>
          <w:p w:rsidR="00000000" w:rsidRPr="001038E3" w:rsidP="001038E3">
            <w:pPr>
              <w:pStyle w:val="ListBullet"/>
            </w:pPr>
            <w:r w:rsidRPr="001038E3">
              <w:t>AS3660 Protection of buildings from subterranean termites</w:t>
            </w:r>
          </w:p>
          <w:p w:rsidR="00000000" w:rsidRPr="001038E3" w:rsidP="001038E3">
            <w:pPr>
              <w:pStyle w:val="ListBullet"/>
            </w:pPr>
            <w:r w:rsidRPr="001038E3">
              <w:t>AS3700 Masonry</w:t>
            </w:r>
          </w:p>
          <w:p w:rsidR="00000000" w:rsidRPr="001038E3" w:rsidP="001038E3">
            <w:pPr>
              <w:pStyle w:val="ListBullet"/>
            </w:pPr>
            <w:r w:rsidRPr="001038E3">
              <w:t>AS3740: 2004 Waterproofing of wet areas in residential buildings</w:t>
            </w:r>
          </w:p>
          <w:p w:rsidR="00000000" w:rsidRPr="001038E3" w:rsidP="001038E3">
            <w:pPr>
              <w:pStyle w:val="ListBullet"/>
            </w:pPr>
            <w:r w:rsidRPr="001038E3">
              <w:t>AS4349 Inspection of buildings.</w:t>
            </w:r>
          </w:p>
        </w:tc>
      </w:tr>
    </w:tbl>
    <w:p w:rsidR="006806F5" w:rsidP="001038E3">
      <w:pPr>
        <w:pStyle w:val="BodyText"/>
      </w:pPr>
    </w:p>
    <w:p w:rsidR="006806F5" w:rsidP="001038E3">
      <w:pPr>
        <w:pStyle w:val="BodyText"/>
      </w:pPr>
    </w:p>
    <w:p w:rsidR="00000000" w:rsidRPr="001038E3" w:rsidP="001038E3">
      <w:pPr>
        <w:pStyle w:val="Heading1"/>
      </w:pPr>
      <w:bookmarkStart w:id="12" w:name="O_198933"/>
      <w:bookmarkEnd w:id="12"/>
      <w:r w:rsidRPr="001038E3">
        <w:t>Unit Sector(s)</w:t>
      </w:r>
    </w:p>
    <w:tbl>
      <w:tblPr>
        <w:tblW w:w="0" w:type="auto"/>
        <w:tblLayout w:type="fixed"/>
        <w:tblCellMar>
          <w:left w:w="62" w:type="dxa"/>
          <w:right w:w="62" w:type="dxa"/>
        </w:tblCellMar>
        <w:tblLook w:val="0000"/>
      </w:tblPr>
      <w:tblGrid>
        <w:gridCol w:w="2604"/>
        <w:gridCol w:w="5918"/>
      </w:tblGrid>
      <w:tr w:rsidTr="006806F5">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1038E3">
            <w:pPr>
              <w:pStyle w:val="BodyText"/>
              <w:rPr>
                <w:lang w:val="en-NZ"/>
              </w:rPr>
            </w:pPr>
            <w:r w:rsidRPr="001038E3">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1038E3" w:rsidP="001038E3">
            <w:pPr>
              <w:pStyle w:val="BodyText"/>
            </w:pPr>
            <w:r w:rsidRPr="001038E3">
              <w:t>Construction</w:t>
            </w:r>
          </w:p>
        </w:tc>
      </w:tr>
    </w:tbl>
    <w:p w:rsidR="006806F5" w:rsidP="001038E3">
      <w:pPr>
        <w:pStyle w:val="BodyText"/>
      </w:pPr>
    </w:p>
    <w:p w:rsidR="006806F5" w:rsidP="001038E3">
      <w:pPr>
        <w:pStyle w:val="BodyText"/>
      </w:pPr>
    </w:p>
    <w:p w:rsidR="00000000" w:rsidRPr="001038E3" w:rsidP="001038E3">
      <w:pPr>
        <w:pStyle w:val="Heading1"/>
      </w:pPr>
      <w:bookmarkStart w:id="13" w:name="O_198930"/>
      <w:bookmarkEnd w:id="13"/>
      <w:r w:rsidRPr="001038E3">
        <w:t>Co-requisite units</w:t>
      </w:r>
    </w:p>
    <w:tbl>
      <w:tblPr>
        <w:tblW w:w="0" w:type="auto"/>
        <w:tblLayout w:type="fixed"/>
        <w:tblCellMar>
          <w:left w:w="62" w:type="dxa"/>
          <w:right w:w="62" w:type="dxa"/>
        </w:tblCellMar>
        <w:tblLook w:val="0000"/>
      </w:tblPr>
      <w:tblGrid>
        <w:gridCol w:w="2620"/>
        <w:gridCol w:w="1340"/>
        <w:gridCol w:w="4562"/>
      </w:tblGrid>
      <w:tr w:rsidTr="006806F5">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1038E3">
            <w:pPr>
              <w:pStyle w:val="BodyText"/>
              <w:rPr>
                <w:lang w:val="en-NZ"/>
              </w:rPr>
            </w:pPr>
            <w:r w:rsidRPr="001038E3">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1038E3">
            <w:pPr>
              <w:pStyle w:val="BodyText"/>
              <w:rPr>
                <w:lang w:val="en-NZ"/>
              </w:rPr>
            </w:pPr>
            <w:r w:rsidRPr="001038E3">
              <w:t>Nil</w:t>
            </w:r>
          </w:p>
        </w:tc>
      </w:tr>
      <w:tr w:rsidTr="006806F5">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1038E3">
            <w:pPr>
              <w:pStyle w:val="BodyText"/>
              <w:rPr>
                <w:lang w:val="en-NZ"/>
              </w:rPr>
            </w:pPr>
          </w:p>
        </w:tc>
      </w:tr>
      <w:tr w:rsidTr="006806F5">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1038E3" w:rsidP="001038E3">
            <w:pPr>
              <w:pStyle w:val="BodyText"/>
            </w:pPr>
          </w:p>
        </w:tc>
      </w:tr>
    </w:tbl>
    <w:p w:rsidR="006806F5" w:rsidP="001038E3">
      <w:pPr>
        <w:pStyle w:val="BodyText"/>
      </w:pPr>
    </w:p>
    <w:p w:rsidR="006806F5" w:rsidP="001038E3">
      <w:pPr>
        <w:pStyle w:val="BodyText"/>
      </w:pPr>
    </w:p>
    <w:p w:rsidR="00000000" w:rsidRPr="001038E3" w:rsidP="001038E3">
      <w:pPr>
        <w:pStyle w:val="Heading1"/>
      </w:pPr>
      <w:bookmarkStart w:id="14" w:name="O_198932"/>
      <w:bookmarkEnd w:id="14"/>
      <w:r w:rsidRPr="001038E3">
        <w:t>Functional area</w:t>
      </w:r>
    </w:p>
    <w:tbl>
      <w:tblPr>
        <w:tblW w:w="0" w:type="auto"/>
        <w:tblLayout w:type="fixed"/>
        <w:tblCellMar>
          <w:left w:w="62" w:type="dxa"/>
          <w:right w:w="62" w:type="dxa"/>
        </w:tblCellMar>
        <w:tblLook w:val="0000"/>
      </w:tblPr>
      <w:tblGrid>
        <w:gridCol w:w="2710"/>
        <w:gridCol w:w="5812"/>
      </w:tblGrid>
      <w:tr w:rsidTr="006806F5">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1038E3">
            <w:pPr>
              <w:pStyle w:val="BodyText"/>
              <w:rPr>
                <w:lang w:val="en-NZ"/>
              </w:rPr>
            </w:pPr>
            <w:r w:rsidRPr="001038E3">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1038E3" w:rsidP="001038E3">
            <w:pPr>
              <w:pStyle w:val="BodyText"/>
            </w:pPr>
          </w:p>
        </w:tc>
      </w:tr>
    </w:tbl>
    <w:p w:rsidR="006806F5" w:rsidP="001038E3">
      <w:pPr>
        <w:pStyle w:val="BodyText"/>
      </w:pPr>
    </w:p>
    <w:p w:rsidR="006806F5" w:rsidP="001038E3">
      <w:pPr>
        <w:pStyle w:val="BodyText"/>
      </w:pPr>
    </w:p>
    <w:p w:rsidR="00000000" w:rsidRPr="001038E3" w:rsidP="001038E3"/>
    <w:sectPr w:rsidSect="001038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8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06F5" w:rsidP="006806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8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6F5" w:rsidP="001038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806F5" w:rsidP="001038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806F5" w:rsidP="001038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8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06F5" w:rsidP="006806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8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6F5" w:rsidP="001038E3">
    <w:pPr>
      <w:pStyle w:val="Header"/>
      <w:framePr w:wrap="around"/>
    </w:pPr>
    <w:r>
      <w:fldChar w:fldCharType="begin"/>
    </w:r>
    <w:r>
      <w:instrText xml:space="preserve"> TITLE   \* MERGEFORMAT </w:instrText>
    </w:r>
    <w:r>
      <w:fldChar w:fldCharType="separate"/>
    </w:r>
    <w:r>
      <w:t>CPCCSV5006A Assess construction faults in residential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806F5" w:rsidP="001038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4079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1A2A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222F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8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38E3"/>
    <w:pPr>
      <w:spacing w:before="360" w:after="60"/>
      <w:outlineLvl w:val="0"/>
    </w:pPr>
    <w:rPr>
      <w:sz w:val="32"/>
    </w:rPr>
  </w:style>
  <w:style w:type="paragraph" w:styleId="Heading2">
    <w:name w:val="heading 2"/>
    <w:basedOn w:val="HeadingBase"/>
    <w:next w:val="BodyText"/>
    <w:link w:val="Heading2Char"/>
    <w:qFormat/>
    <w:rsid w:val="001038E3"/>
    <w:pPr>
      <w:keepLines/>
      <w:spacing w:before="240" w:after="120"/>
      <w:outlineLvl w:val="1"/>
    </w:pPr>
    <w:rPr>
      <w:sz w:val="28"/>
      <w:szCs w:val="40"/>
    </w:rPr>
  </w:style>
  <w:style w:type="paragraph" w:styleId="Heading3">
    <w:name w:val="heading 3"/>
    <w:basedOn w:val="HeadingBase"/>
    <w:next w:val="BodyText"/>
    <w:link w:val="Heading3Char"/>
    <w:qFormat/>
    <w:rsid w:val="001038E3"/>
    <w:pPr>
      <w:spacing w:before="180" w:after="120"/>
      <w:outlineLvl w:val="2"/>
    </w:pPr>
    <w:rPr>
      <w:spacing w:val="-10"/>
      <w:kern w:val="32"/>
    </w:rPr>
  </w:style>
  <w:style w:type="paragraph" w:styleId="Heading4">
    <w:name w:val="heading 4"/>
    <w:basedOn w:val="HeadingBase"/>
    <w:next w:val="BodyText"/>
    <w:link w:val="Heading4Char"/>
    <w:qFormat/>
    <w:rsid w:val="001038E3"/>
    <w:pPr>
      <w:spacing w:before="160" w:after="120"/>
      <w:outlineLvl w:val="3"/>
    </w:pPr>
    <w:rPr>
      <w:sz w:val="22"/>
    </w:rPr>
  </w:style>
  <w:style w:type="paragraph" w:styleId="Heading5">
    <w:name w:val="heading 5"/>
    <w:basedOn w:val="HeadingBase"/>
    <w:next w:val="Normal"/>
    <w:link w:val="Heading5Char"/>
    <w:qFormat/>
    <w:rsid w:val="001038E3"/>
    <w:pPr>
      <w:spacing w:before="80"/>
      <w:outlineLvl w:val="4"/>
    </w:pPr>
    <w:rPr>
      <w:color w:val="918585"/>
      <w:sz w:val="20"/>
    </w:rPr>
  </w:style>
  <w:style w:type="paragraph" w:styleId="Heading6">
    <w:name w:val="heading 6"/>
    <w:basedOn w:val="HeadingBase"/>
    <w:next w:val="Normal"/>
    <w:link w:val="Heading6Char"/>
    <w:qFormat/>
    <w:rsid w:val="001038E3"/>
    <w:pPr>
      <w:spacing w:before="60"/>
      <w:outlineLvl w:val="5"/>
    </w:pPr>
    <w:rPr>
      <w:color w:val="918585"/>
      <w:sz w:val="20"/>
    </w:rPr>
  </w:style>
  <w:style w:type="paragraph" w:styleId="Heading7">
    <w:name w:val="heading 7"/>
    <w:basedOn w:val="Normal"/>
    <w:next w:val="Normal"/>
    <w:link w:val="Heading7Char"/>
    <w:qFormat/>
    <w:rsid w:val="001038E3"/>
    <w:pPr>
      <w:ind w:left="720"/>
      <w:outlineLvl w:val="6"/>
    </w:pPr>
    <w:rPr>
      <w:i/>
    </w:rPr>
  </w:style>
  <w:style w:type="paragraph" w:styleId="Heading8">
    <w:name w:val="heading 8"/>
    <w:basedOn w:val="Normal"/>
    <w:next w:val="Normal"/>
    <w:link w:val="Heading8Char"/>
    <w:qFormat/>
    <w:rsid w:val="001038E3"/>
    <w:pPr>
      <w:ind w:left="720"/>
      <w:outlineLvl w:val="7"/>
    </w:pPr>
    <w:rPr>
      <w:i/>
    </w:rPr>
  </w:style>
  <w:style w:type="paragraph" w:styleId="Heading9">
    <w:name w:val="heading 9"/>
    <w:basedOn w:val="Normal"/>
    <w:next w:val="Normal"/>
    <w:link w:val="Heading9Char"/>
    <w:qFormat/>
    <w:rsid w:val="001038E3"/>
    <w:pPr>
      <w:ind w:left="720"/>
      <w:outlineLvl w:val="8"/>
    </w:pPr>
    <w:rPr>
      <w:i/>
    </w:rPr>
  </w:style>
  <w:style w:type="character" w:default="1" w:styleId="DefaultParagraphFont">
    <w:name w:val="Default Paragraph Font"/>
    <w:uiPriority w:val="1"/>
    <w:unhideWhenUsed/>
    <w:rsid w:val="001038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8E3"/>
  </w:style>
  <w:style w:type="character" w:customStyle="1" w:styleId="Heading1Char">
    <w:name w:val="Heading 1 Char"/>
    <w:basedOn w:val="DefaultParagraphFont"/>
    <w:link w:val="Heading1"/>
    <w:rsid w:val="001038E3"/>
    <w:rPr>
      <w:rFonts w:ascii="Times New Roman" w:eastAsia="Times New Roman" w:hAnsi="Times New Roman" w:cs="Times New Roman"/>
      <w:b/>
      <w:sz w:val="32"/>
      <w:szCs w:val="20"/>
      <w:lang w:eastAsia="en-US"/>
    </w:rPr>
  </w:style>
  <w:style w:type="paragraph" w:styleId="BodyText">
    <w:name w:val="Body Text"/>
    <w:basedOn w:val="Normal"/>
    <w:link w:val="BodyTextChar"/>
    <w:rsid w:val="001038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38E3"/>
    <w:rPr>
      <w:rFonts w:ascii="Times New Roman" w:eastAsia="Times New Roman" w:hAnsi="Times New Roman" w:cs="Times New Roman"/>
      <w:sz w:val="24"/>
      <w:lang w:val="en-US" w:eastAsia="en-US"/>
    </w:rPr>
  </w:style>
  <w:style w:type="paragraph" w:styleId="Footer">
    <w:name w:val="footer"/>
    <w:basedOn w:val="Normal"/>
    <w:link w:val="FooterChar"/>
    <w:rsid w:val="001038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8E3"/>
    <w:rPr>
      <w:rFonts w:ascii="Times New Roman" w:eastAsia="Times New Roman" w:hAnsi="Times New Roman" w:cs="Times New Roman"/>
      <w:sz w:val="16"/>
      <w:lang w:val="en-US" w:eastAsia="en-US"/>
    </w:rPr>
  </w:style>
  <w:style w:type="paragraph" w:styleId="List">
    <w:name w:val="List"/>
    <w:basedOn w:val="BodyText"/>
    <w:next w:val="BodyText"/>
    <w:rsid w:val="001038E3"/>
    <w:pPr>
      <w:tabs>
        <w:tab w:val="left" w:pos="340"/>
      </w:tabs>
      <w:spacing w:before="60" w:after="60"/>
      <w:ind w:left="340" w:hanging="340"/>
    </w:pPr>
  </w:style>
  <w:style w:type="paragraph" w:styleId="ListBullet">
    <w:name w:val="List Bullet"/>
    <w:basedOn w:val="List"/>
    <w:rsid w:val="001038E3"/>
    <w:pPr>
      <w:numPr>
        <w:numId w:val="14"/>
      </w:numPr>
      <w:tabs>
        <w:tab w:val="clear" w:pos="340"/>
      </w:tabs>
      <w:spacing w:before="40" w:after="40"/>
    </w:pPr>
  </w:style>
  <w:style w:type="character" w:customStyle="1" w:styleId="SpecialBold">
    <w:name w:val="Special Bold"/>
    <w:basedOn w:val="DefaultParagraphFont"/>
    <w:rsid w:val="001038E3"/>
    <w:rPr>
      <w:b/>
      <w:spacing w:val="0"/>
    </w:rPr>
  </w:style>
  <w:style w:type="paragraph" w:styleId="ListBullet2">
    <w:name w:val="List Bullet 2"/>
    <w:basedOn w:val="List2"/>
    <w:rsid w:val="001038E3"/>
    <w:pPr>
      <w:numPr>
        <w:numId w:val="15"/>
      </w:numPr>
      <w:tabs>
        <w:tab w:val="clear" w:pos="680"/>
      </w:tabs>
    </w:pPr>
  </w:style>
  <w:style w:type="paragraph" w:styleId="Header">
    <w:name w:val="header"/>
    <w:basedOn w:val="Normal"/>
    <w:link w:val="HeaderChar"/>
    <w:rsid w:val="001038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8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38E3"/>
    <w:pPr>
      <w:spacing w:before="240" w:after="120"/>
      <w:outlineLvl w:val="0"/>
    </w:pPr>
    <w:rPr>
      <w:rFonts w:ascii="Times New Roman" w:hAnsi="Times New Roman"/>
      <w:b/>
      <w:sz w:val="28"/>
    </w:rPr>
  </w:style>
  <w:style w:type="paragraph" w:customStyle="1" w:styleId="AllowPageBreak">
    <w:name w:val="AllowPageBreak"/>
    <w:rsid w:val="001038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38E3"/>
    <w:pPr>
      <w:tabs>
        <w:tab w:val="left" w:pos="680"/>
      </w:tabs>
      <w:spacing w:before="60" w:after="60"/>
      <w:ind w:left="680" w:hanging="340"/>
    </w:pPr>
  </w:style>
  <w:style w:type="paragraph" w:styleId="ListBullet3">
    <w:name w:val="List Bullet 3"/>
    <w:basedOn w:val="List3"/>
    <w:rsid w:val="001038E3"/>
    <w:pPr>
      <w:numPr>
        <w:numId w:val="3"/>
      </w:numPr>
      <w:tabs>
        <w:tab w:val="clear" w:pos="1021"/>
      </w:tabs>
      <w:ind w:left="1037" w:hanging="357"/>
    </w:pPr>
  </w:style>
  <w:style w:type="character" w:customStyle="1" w:styleId="BoldandItalics">
    <w:name w:val="Bold and Italics"/>
    <w:qFormat/>
    <w:rsid w:val="001038E3"/>
    <w:rPr>
      <w:b/>
      <w:i/>
      <w:u w:val="none"/>
    </w:rPr>
  </w:style>
  <w:style w:type="character" w:customStyle="1" w:styleId="Heading2Char">
    <w:name w:val="Heading 2 Char"/>
    <w:basedOn w:val="DefaultParagraphFont"/>
    <w:link w:val="Heading2"/>
    <w:rsid w:val="001038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8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8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8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8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8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38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38E3"/>
    <w:rPr>
      <w:rFonts w:ascii="Courier New" w:eastAsia="Times New Roman" w:hAnsi="Courier New" w:cs="Times New Roman"/>
      <w:i/>
      <w:szCs w:val="20"/>
      <w:lang w:val="en-US" w:eastAsia="en-US"/>
    </w:rPr>
  </w:style>
  <w:style w:type="paragraph" w:customStyle="1" w:styleId="HeadingBase">
    <w:name w:val="Heading Base"/>
    <w:rsid w:val="001038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8E3"/>
    <w:pPr>
      <w:tabs>
        <w:tab w:val="right" w:leader="dot" w:pos="9072"/>
      </w:tabs>
      <w:ind w:left="567"/>
    </w:pPr>
    <w:rPr>
      <w:szCs w:val="22"/>
    </w:rPr>
  </w:style>
  <w:style w:type="paragraph" w:customStyle="1" w:styleId="TOCBase">
    <w:name w:val="TOC Base"/>
    <w:rsid w:val="001038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8E3"/>
    <w:pPr>
      <w:tabs>
        <w:tab w:val="right" w:leader="dot" w:pos="9072"/>
      </w:tabs>
      <w:spacing w:before="40" w:after="40"/>
      <w:ind w:left="284"/>
    </w:pPr>
    <w:rPr>
      <w:rFonts w:ascii="Times New Roman" w:hAnsi="Times New Roman"/>
    </w:rPr>
  </w:style>
  <w:style w:type="paragraph" w:styleId="TOC1">
    <w:name w:val="toc 1"/>
    <w:basedOn w:val="TOCBase"/>
    <w:next w:val="Normal"/>
    <w:rsid w:val="001038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38E3"/>
    <w:pPr>
      <w:spacing w:before="5040"/>
      <w:jc w:val="center"/>
    </w:pPr>
    <w:rPr>
      <w:sz w:val="48"/>
      <w:szCs w:val="72"/>
      <w:lang w:val="en-US"/>
    </w:rPr>
  </w:style>
  <w:style w:type="character" w:customStyle="1" w:styleId="TitleChar">
    <w:name w:val="Title Char"/>
    <w:basedOn w:val="DefaultParagraphFont"/>
    <w:link w:val="Title"/>
    <w:rsid w:val="001038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8E3"/>
    <w:pPr>
      <w:tabs>
        <w:tab w:val="left" w:pos="3600"/>
        <w:tab w:val="left" w:pos="3958"/>
      </w:tabs>
    </w:pPr>
  </w:style>
  <w:style w:type="paragraph" w:customStyle="1" w:styleId="Note">
    <w:name w:val="Note"/>
    <w:basedOn w:val="BodyText"/>
    <w:rsid w:val="001038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8E3"/>
    <w:pPr>
      <w:framePr w:wrap="auto" w:hAnchor="text" w:y="6049"/>
    </w:pPr>
    <w:rPr>
      <w:color w:val="000000"/>
      <w:sz w:val="40"/>
    </w:rPr>
  </w:style>
  <w:style w:type="paragraph" w:customStyle="1" w:styleId="TOCTitle">
    <w:name w:val="TOCTitle"/>
    <w:basedOn w:val="Heading1"/>
    <w:rsid w:val="001038E3"/>
    <w:pPr>
      <w:spacing w:after="240"/>
      <w:jc w:val="center"/>
      <w:outlineLvl w:val="9"/>
    </w:pPr>
    <w:rPr>
      <w:caps/>
    </w:rPr>
  </w:style>
  <w:style w:type="paragraph" w:customStyle="1" w:styleId="Version">
    <w:name w:val="Version"/>
    <w:rsid w:val="001038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38E3"/>
    <w:pPr>
      <w:keepNext w:val="0"/>
      <w:tabs>
        <w:tab w:val="right" w:pos="4176"/>
      </w:tabs>
      <w:ind w:left="198" w:hanging="198"/>
    </w:pPr>
    <w:rPr>
      <w:rFonts w:ascii="Garamond" w:hAnsi="Garamond"/>
    </w:rPr>
  </w:style>
  <w:style w:type="paragraph" w:styleId="IndexHeading">
    <w:name w:val="index heading"/>
    <w:basedOn w:val="Normal"/>
    <w:next w:val="Index1"/>
    <w:semiHidden/>
    <w:rsid w:val="001038E3"/>
    <w:pPr>
      <w:spacing w:before="120" w:after="120"/>
    </w:pPr>
    <w:rPr>
      <w:rFonts w:ascii="Arial" w:hAnsi="Arial"/>
      <w:b/>
      <w:color w:val="918585"/>
      <w:sz w:val="24"/>
    </w:rPr>
  </w:style>
  <w:style w:type="paragraph" w:customStyle="1" w:styleId="Chapter">
    <w:name w:val="Chapter"/>
    <w:basedOn w:val="Normal"/>
    <w:rsid w:val="001038E3"/>
    <w:pPr>
      <w:spacing w:before="240"/>
    </w:pPr>
    <w:rPr>
      <w:rFonts w:ascii="Times New Roman" w:hAnsi="Times New Roman"/>
      <w:smallCaps/>
      <w:spacing w:val="80"/>
      <w:sz w:val="28"/>
    </w:rPr>
  </w:style>
  <w:style w:type="paragraph" w:customStyle="1" w:styleId="InChapter">
    <w:name w:val="InChapter"/>
    <w:basedOn w:val="Heading3"/>
    <w:rsid w:val="001038E3"/>
    <w:pPr>
      <w:spacing w:after="240"/>
      <w:outlineLvl w:val="9"/>
    </w:pPr>
    <w:rPr>
      <w:noProof/>
    </w:rPr>
  </w:style>
  <w:style w:type="paragraph" w:styleId="Index2">
    <w:name w:val="index 2"/>
    <w:basedOn w:val="Normal"/>
    <w:next w:val="Normal"/>
    <w:semiHidden/>
    <w:rsid w:val="001038E3"/>
    <w:pPr>
      <w:tabs>
        <w:tab w:val="right" w:pos="4176"/>
      </w:tabs>
      <w:ind w:left="568" w:hanging="284"/>
    </w:pPr>
    <w:rPr>
      <w:rFonts w:ascii="Garamond" w:hAnsi="Garamond"/>
    </w:rPr>
  </w:style>
  <w:style w:type="paragraph" w:customStyle="1" w:styleId="Byline">
    <w:name w:val="Byline"/>
    <w:rsid w:val="001038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8E3"/>
    <w:pPr>
      <w:tabs>
        <w:tab w:val="clear" w:pos="3600"/>
        <w:tab w:val="clear" w:pos="3958"/>
      </w:tabs>
      <w:jc w:val="right"/>
    </w:pPr>
  </w:style>
  <w:style w:type="character" w:styleId="Emphasis">
    <w:name w:val="Emphasis"/>
    <w:basedOn w:val="DefaultParagraphFont"/>
    <w:qFormat/>
    <w:rsid w:val="001038E3"/>
    <w:rPr>
      <w:i/>
    </w:rPr>
  </w:style>
  <w:style w:type="paragraph" w:styleId="Caption">
    <w:name w:val="caption"/>
    <w:basedOn w:val="BodyText"/>
    <w:next w:val="Normal"/>
    <w:qFormat/>
    <w:rsid w:val="001038E3"/>
    <w:pPr>
      <w:framePr w:w="2268" w:hSpace="181" w:vSpace="181" w:wrap="around" w:vAnchor="text" w:hAnchor="page" w:x="1135" w:y="285" w:anchorLock="1"/>
    </w:pPr>
    <w:rPr>
      <w:i/>
    </w:rPr>
  </w:style>
  <w:style w:type="paragraph" w:customStyle="1" w:styleId="MiniTOCTitle">
    <w:name w:val="MiniTOCTitle"/>
    <w:basedOn w:val="Heading4"/>
    <w:rsid w:val="001038E3"/>
    <w:pPr>
      <w:spacing w:before="240"/>
      <w:outlineLvl w:val="9"/>
    </w:pPr>
    <w:rPr>
      <w:noProof/>
      <w:sz w:val="24"/>
    </w:rPr>
  </w:style>
  <w:style w:type="paragraph" w:customStyle="1" w:styleId="MiniTOCItem">
    <w:name w:val="MiniTOCItem"/>
    <w:basedOn w:val="ListBullet"/>
    <w:rsid w:val="001038E3"/>
    <w:pPr>
      <w:numPr>
        <w:numId w:val="0"/>
      </w:numPr>
      <w:tabs>
        <w:tab w:val="right" w:leader="dot" w:pos="6521"/>
      </w:tabs>
      <w:spacing w:before="0" w:after="0"/>
    </w:pPr>
  </w:style>
  <w:style w:type="paragraph" w:customStyle="1" w:styleId="TOFTitle">
    <w:name w:val="TOFTitle"/>
    <w:basedOn w:val="TOCTitle"/>
    <w:rsid w:val="001038E3"/>
  </w:style>
  <w:style w:type="paragraph" w:styleId="TableofFigures">
    <w:name w:val="table of figures"/>
    <w:basedOn w:val="Normal"/>
    <w:next w:val="Normal"/>
    <w:semiHidden/>
    <w:rsid w:val="001038E3"/>
    <w:pPr>
      <w:tabs>
        <w:tab w:val="right" w:leader="dot" w:pos="9072"/>
      </w:tabs>
      <w:ind w:left="970" w:hanging="403"/>
    </w:pPr>
    <w:rPr>
      <w:rFonts w:ascii="Times New Roman" w:hAnsi="Times New Roman"/>
      <w:b/>
    </w:rPr>
  </w:style>
  <w:style w:type="paragraph" w:styleId="ListNumber">
    <w:name w:val="List Number"/>
    <w:basedOn w:val="List"/>
    <w:rsid w:val="001038E3"/>
    <w:pPr>
      <w:numPr>
        <w:numId w:val="12"/>
      </w:numPr>
    </w:pPr>
  </w:style>
  <w:style w:type="character" w:customStyle="1" w:styleId="WingdingSymbols">
    <w:name w:val="Wingding Symbols"/>
    <w:rsid w:val="001038E3"/>
    <w:rPr>
      <w:rFonts w:ascii="Wingdings" w:hAnsi="Wingdings"/>
    </w:rPr>
  </w:style>
  <w:style w:type="paragraph" w:customStyle="1" w:styleId="TableHeading">
    <w:name w:val="Table Heading"/>
    <w:basedOn w:val="HeadingBase"/>
    <w:rsid w:val="001038E3"/>
    <w:pPr>
      <w:keepLines/>
      <w:pBdr>
        <w:bottom w:val="single" w:sz="6" w:space="1" w:color="918585"/>
      </w:pBdr>
      <w:spacing w:before="240"/>
    </w:pPr>
  </w:style>
  <w:style w:type="character" w:customStyle="1" w:styleId="HotSpot">
    <w:name w:val="HotSpot"/>
    <w:rsid w:val="001038E3"/>
    <w:rPr>
      <w:color w:val="0033CC"/>
      <w:u w:val="none"/>
    </w:rPr>
  </w:style>
  <w:style w:type="paragraph" w:customStyle="1" w:styleId="BodyTextRight">
    <w:name w:val="Body Text Right"/>
    <w:basedOn w:val="BodyText"/>
    <w:rsid w:val="001038E3"/>
    <w:pPr>
      <w:spacing w:before="0" w:after="0"/>
      <w:jc w:val="right"/>
    </w:pPr>
  </w:style>
  <w:style w:type="paragraph" w:styleId="Index3">
    <w:name w:val="index 3"/>
    <w:basedOn w:val="ListNumber2"/>
    <w:next w:val="Normal"/>
    <w:semiHidden/>
    <w:rsid w:val="001038E3"/>
    <w:pPr>
      <w:numPr>
        <w:numId w:val="0"/>
      </w:numPr>
      <w:tabs>
        <w:tab w:val="right" w:leader="dot" w:pos="4176"/>
      </w:tabs>
    </w:pPr>
  </w:style>
  <w:style w:type="paragraph" w:styleId="ListNumber2">
    <w:name w:val="List Number 2"/>
    <w:basedOn w:val="List2"/>
    <w:rsid w:val="001038E3"/>
    <w:pPr>
      <w:numPr>
        <w:numId w:val="11"/>
      </w:numPr>
      <w:tabs>
        <w:tab w:val="clear" w:pos="1060"/>
      </w:tabs>
    </w:pPr>
  </w:style>
  <w:style w:type="paragraph" w:customStyle="1" w:styleId="MarginNote">
    <w:name w:val="Margin Note"/>
    <w:basedOn w:val="BodyText"/>
    <w:rsid w:val="001038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8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8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38E3"/>
    <w:rPr>
      <w:sz w:val="32"/>
    </w:rPr>
  </w:style>
  <w:style w:type="paragraph" w:customStyle="1" w:styleId="HeadingProcedure">
    <w:name w:val="Heading Procedure"/>
    <w:basedOn w:val="HeadingBase"/>
    <w:next w:val="Normal"/>
    <w:rsid w:val="001038E3"/>
    <w:pPr>
      <w:tabs>
        <w:tab w:val="left" w:pos="0"/>
      </w:tabs>
      <w:spacing w:before="120" w:after="60"/>
    </w:pPr>
    <w:rPr>
      <w:i/>
      <w:color w:val="918585"/>
      <w:sz w:val="22"/>
    </w:rPr>
  </w:style>
  <w:style w:type="paragraph" w:customStyle="1" w:styleId="TableBodyText">
    <w:name w:val="Table Body Text"/>
    <w:basedOn w:val="BodyText"/>
    <w:rsid w:val="001038E3"/>
    <w:pPr>
      <w:spacing w:before="60" w:after="60"/>
    </w:pPr>
  </w:style>
  <w:style w:type="paragraph" w:styleId="ListContinue">
    <w:name w:val="List Continue"/>
    <w:basedOn w:val="List"/>
    <w:rsid w:val="001038E3"/>
    <w:pPr>
      <w:ind w:firstLine="0"/>
    </w:pPr>
  </w:style>
  <w:style w:type="paragraph" w:customStyle="1" w:styleId="ListNote">
    <w:name w:val="List Note"/>
    <w:basedOn w:val="List"/>
    <w:rsid w:val="001038E3"/>
    <w:pPr>
      <w:pBdr>
        <w:top w:val="single" w:sz="6" w:space="2" w:color="918585"/>
        <w:bottom w:val="single" w:sz="6" w:space="2" w:color="918585"/>
      </w:pBdr>
      <w:tabs>
        <w:tab w:val="left" w:pos="1021"/>
      </w:tabs>
      <w:ind w:firstLine="0"/>
    </w:pPr>
  </w:style>
  <w:style w:type="paragraph" w:customStyle="1" w:styleId="Warning">
    <w:name w:val="Warning"/>
    <w:basedOn w:val="BodyText"/>
    <w:rsid w:val="001038E3"/>
    <w:pPr>
      <w:shd w:val="clear" w:color="auto" w:fill="D9D9D9"/>
      <w:tabs>
        <w:tab w:val="left" w:pos="992"/>
      </w:tabs>
      <w:ind w:left="119" w:right="119"/>
    </w:pPr>
    <w:rPr>
      <w:sz w:val="20"/>
    </w:rPr>
  </w:style>
  <w:style w:type="paragraph" w:customStyle="1" w:styleId="MarginIcons">
    <w:name w:val="Margin Icons"/>
    <w:basedOn w:val="BodyText"/>
    <w:rsid w:val="001038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8E3"/>
    <w:rPr>
      <w:rFonts w:ascii="Courier New" w:hAnsi="Courier New"/>
    </w:rPr>
  </w:style>
  <w:style w:type="paragraph" w:customStyle="1" w:styleId="NoteBullet">
    <w:name w:val="Note Bullet"/>
    <w:basedOn w:val="Note"/>
    <w:rsid w:val="001038E3"/>
    <w:pPr>
      <w:tabs>
        <w:tab w:val="clear" w:pos="680"/>
      </w:tabs>
      <w:spacing w:before="60" w:after="60"/>
    </w:pPr>
  </w:style>
  <w:style w:type="paragraph" w:customStyle="1" w:styleId="SubHeading2">
    <w:name w:val="SubHeading2"/>
    <w:basedOn w:val="HeadingBase"/>
    <w:rsid w:val="001038E3"/>
    <w:pPr>
      <w:spacing w:before="240" w:after="60"/>
    </w:pPr>
    <w:rPr>
      <w:sz w:val="20"/>
    </w:rPr>
  </w:style>
  <w:style w:type="paragraph" w:customStyle="1" w:styleId="SubHeading1">
    <w:name w:val="SubHeading1"/>
    <w:basedOn w:val="HeadingBase"/>
    <w:rsid w:val="001038E3"/>
    <w:pPr>
      <w:spacing w:before="240" w:after="60"/>
    </w:pPr>
    <w:rPr>
      <w:color w:val="918585"/>
      <w:sz w:val="22"/>
    </w:rPr>
  </w:style>
  <w:style w:type="paragraph" w:customStyle="1" w:styleId="SideHeading">
    <w:name w:val="Side Heading"/>
    <w:basedOn w:val="HeadingBase"/>
    <w:rsid w:val="001038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8E3"/>
    <w:pPr>
      <w:numPr>
        <w:numId w:val="13"/>
      </w:numPr>
    </w:pPr>
  </w:style>
  <w:style w:type="paragraph" w:styleId="PlainText">
    <w:name w:val="Plain Text"/>
    <w:basedOn w:val="Normal"/>
    <w:link w:val="PlainTextChar"/>
    <w:rsid w:val="001038E3"/>
    <w:rPr>
      <w:sz w:val="20"/>
    </w:rPr>
  </w:style>
  <w:style w:type="character" w:customStyle="1" w:styleId="PlainTextChar">
    <w:name w:val="Plain Text Char"/>
    <w:basedOn w:val="DefaultParagraphFont"/>
    <w:link w:val="PlainText"/>
    <w:rsid w:val="001038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38E3"/>
    <w:rPr>
      <w:b/>
      <w:smallCaps/>
    </w:rPr>
  </w:style>
  <w:style w:type="paragraph" w:customStyle="1" w:styleId="TableListNumber">
    <w:name w:val="Table List Number"/>
    <w:basedOn w:val="ListNumber"/>
    <w:rsid w:val="001038E3"/>
    <w:pPr>
      <w:numPr>
        <w:numId w:val="0"/>
      </w:numPr>
    </w:pPr>
  </w:style>
  <w:style w:type="paragraph" w:styleId="TOC4">
    <w:name w:val="toc 4"/>
    <w:basedOn w:val="TOCBase"/>
    <w:next w:val="Normal"/>
    <w:semiHidden/>
    <w:rsid w:val="001038E3"/>
    <w:pPr>
      <w:tabs>
        <w:tab w:val="right" w:leader="dot" w:pos="9071"/>
      </w:tabs>
      <w:ind w:left="1701"/>
    </w:pPr>
  </w:style>
  <w:style w:type="paragraph" w:customStyle="1" w:styleId="ListAlpha">
    <w:name w:val="List Alpha"/>
    <w:basedOn w:val="List"/>
    <w:rsid w:val="001038E3"/>
    <w:pPr>
      <w:numPr>
        <w:numId w:val="10"/>
      </w:numPr>
    </w:pPr>
  </w:style>
  <w:style w:type="paragraph" w:customStyle="1" w:styleId="ListAlpha2">
    <w:name w:val="List Alpha 2"/>
    <w:basedOn w:val="List2"/>
    <w:rsid w:val="001038E3"/>
    <w:pPr>
      <w:numPr>
        <w:numId w:val="9"/>
      </w:numPr>
    </w:pPr>
  </w:style>
  <w:style w:type="paragraph" w:styleId="List3">
    <w:name w:val="List 3"/>
    <w:basedOn w:val="BodyText"/>
    <w:rsid w:val="001038E3"/>
    <w:pPr>
      <w:tabs>
        <w:tab w:val="left" w:pos="1021"/>
      </w:tabs>
      <w:spacing w:before="60" w:after="60"/>
      <w:ind w:left="1020" w:hanging="340"/>
    </w:pPr>
  </w:style>
  <w:style w:type="paragraph" w:styleId="List4">
    <w:name w:val="List 4"/>
    <w:basedOn w:val="BodyText"/>
    <w:rsid w:val="001038E3"/>
    <w:pPr>
      <w:tabs>
        <w:tab w:val="left" w:pos="1361"/>
      </w:tabs>
      <w:spacing w:before="60" w:after="60"/>
      <w:ind w:left="1361" w:hanging="340"/>
    </w:pPr>
  </w:style>
  <w:style w:type="paragraph" w:styleId="List5">
    <w:name w:val="List 5"/>
    <w:basedOn w:val="BodyText"/>
    <w:rsid w:val="001038E3"/>
    <w:pPr>
      <w:tabs>
        <w:tab w:val="left" w:pos="1701"/>
      </w:tabs>
      <w:spacing w:before="60" w:after="60"/>
      <w:ind w:left="1701" w:hanging="340"/>
    </w:pPr>
  </w:style>
  <w:style w:type="paragraph" w:styleId="ListBullet4">
    <w:name w:val="List Bullet 4"/>
    <w:basedOn w:val="List4"/>
    <w:rsid w:val="001038E3"/>
    <w:pPr>
      <w:numPr>
        <w:numId w:val="4"/>
      </w:numPr>
    </w:pPr>
  </w:style>
  <w:style w:type="paragraph" w:styleId="ListBullet5">
    <w:name w:val="List Bullet 5"/>
    <w:basedOn w:val="List5"/>
    <w:rsid w:val="001038E3"/>
    <w:pPr>
      <w:numPr>
        <w:numId w:val="5"/>
      </w:numPr>
    </w:pPr>
  </w:style>
  <w:style w:type="paragraph" w:styleId="ListContinue2">
    <w:name w:val="List Continue 2"/>
    <w:basedOn w:val="List2"/>
    <w:rsid w:val="001038E3"/>
    <w:pPr>
      <w:ind w:firstLine="0"/>
    </w:pPr>
  </w:style>
  <w:style w:type="paragraph" w:styleId="ListContinue3">
    <w:name w:val="List Continue 3"/>
    <w:basedOn w:val="List3"/>
    <w:rsid w:val="001038E3"/>
    <w:pPr>
      <w:ind w:left="1021" w:firstLine="0"/>
    </w:pPr>
  </w:style>
  <w:style w:type="paragraph" w:styleId="ListContinue4">
    <w:name w:val="List Continue 4"/>
    <w:basedOn w:val="List4"/>
    <w:rsid w:val="001038E3"/>
    <w:pPr>
      <w:ind w:firstLine="0"/>
    </w:pPr>
  </w:style>
  <w:style w:type="paragraph" w:styleId="ListContinue5">
    <w:name w:val="List Continue 5"/>
    <w:basedOn w:val="List5"/>
    <w:rsid w:val="001038E3"/>
    <w:pPr>
      <w:ind w:firstLine="0"/>
    </w:pPr>
  </w:style>
  <w:style w:type="paragraph" w:styleId="ListNumber3">
    <w:name w:val="List Number 3"/>
    <w:basedOn w:val="List3"/>
    <w:rsid w:val="001038E3"/>
    <w:pPr>
      <w:numPr>
        <w:numId w:val="6"/>
      </w:numPr>
    </w:pPr>
  </w:style>
  <w:style w:type="paragraph" w:styleId="ListNumber4">
    <w:name w:val="List Number 4"/>
    <w:basedOn w:val="List4"/>
    <w:rsid w:val="001038E3"/>
    <w:pPr>
      <w:numPr>
        <w:numId w:val="7"/>
      </w:numPr>
    </w:pPr>
  </w:style>
  <w:style w:type="paragraph" w:styleId="ListNumber5">
    <w:name w:val="List Number 5"/>
    <w:basedOn w:val="List5"/>
    <w:rsid w:val="001038E3"/>
    <w:pPr>
      <w:numPr>
        <w:numId w:val="8"/>
      </w:numPr>
    </w:pPr>
  </w:style>
  <w:style w:type="paragraph" w:styleId="BlockText">
    <w:name w:val="Block Text"/>
    <w:basedOn w:val="Normal"/>
    <w:rsid w:val="001038E3"/>
    <w:pPr>
      <w:spacing w:after="120"/>
      <w:ind w:left="1440" w:right="1440"/>
    </w:pPr>
  </w:style>
  <w:style w:type="character" w:customStyle="1" w:styleId="Subscript">
    <w:name w:val="Subscript"/>
    <w:basedOn w:val="DefaultParagraphFont"/>
    <w:rsid w:val="001038E3"/>
    <w:rPr>
      <w:sz w:val="16"/>
      <w:vertAlign w:val="subscript"/>
    </w:rPr>
  </w:style>
  <w:style w:type="character" w:customStyle="1" w:styleId="Superscript">
    <w:name w:val="Superscript"/>
    <w:basedOn w:val="DefaultParagraphFont"/>
    <w:rsid w:val="001038E3"/>
    <w:rPr>
      <w:sz w:val="16"/>
      <w:vertAlign w:val="superscript"/>
    </w:rPr>
  </w:style>
  <w:style w:type="character" w:customStyle="1" w:styleId="Symbols">
    <w:name w:val="Symbols"/>
    <w:basedOn w:val="DefaultParagraphFont"/>
    <w:rsid w:val="001038E3"/>
    <w:rPr>
      <w:rFonts w:ascii="Symbol" w:hAnsi="Symbol"/>
    </w:rPr>
  </w:style>
  <w:style w:type="character" w:customStyle="1" w:styleId="MenuOptions">
    <w:name w:val="Menu Options"/>
    <w:basedOn w:val="DefaultParagraphFont"/>
    <w:rsid w:val="001038E3"/>
    <w:rPr>
      <w:rFonts w:ascii="Arial Narrow" w:hAnsi="Arial Narrow"/>
      <w:smallCaps/>
    </w:rPr>
  </w:style>
  <w:style w:type="character" w:customStyle="1" w:styleId="Buttons">
    <w:name w:val="Buttons"/>
    <w:basedOn w:val="DefaultParagraphFont"/>
    <w:rsid w:val="001038E3"/>
    <w:rPr>
      <w:b/>
    </w:rPr>
  </w:style>
  <w:style w:type="character" w:customStyle="1" w:styleId="Underlined">
    <w:name w:val="Underlined"/>
    <w:basedOn w:val="DefaultParagraphFont"/>
    <w:rsid w:val="001038E3"/>
    <w:rPr>
      <w:u w:val="single"/>
    </w:rPr>
  </w:style>
  <w:style w:type="paragraph" w:customStyle="1" w:styleId="TableBodyTextRight">
    <w:name w:val="Table Body Text Right"/>
    <w:basedOn w:val="TableBodyText"/>
    <w:rsid w:val="001038E3"/>
    <w:pPr>
      <w:widowControl w:val="0"/>
      <w:autoSpaceDE w:val="0"/>
      <w:autoSpaceDN w:val="0"/>
      <w:adjustRightInd w:val="0"/>
      <w:jc w:val="right"/>
    </w:pPr>
    <w:rPr>
      <w:rFonts w:cs="Arial"/>
      <w:szCs w:val="18"/>
    </w:rPr>
  </w:style>
  <w:style w:type="paragraph" w:customStyle="1" w:styleId="CopyrightText">
    <w:name w:val="Copyright Text"/>
    <w:basedOn w:val="BodyText"/>
    <w:rsid w:val="001038E3"/>
    <w:rPr>
      <w:sz w:val="18"/>
    </w:rPr>
  </w:style>
  <w:style w:type="paragraph" w:customStyle="1" w:styleId="BodySmallRight">
    <w:name w:val="Body Small Right"/>
    <w:basedOn w:val="BodyTextRight"/>
    <w:rsid w:val="001038E3"/>
    <w:rPr>
      <w:sz w:val="18"/>
      <w:szCs w:val="18"/>
    </w:rPr>
  </w:style>
  <w:style w:type="paragraph" w:customStyle="1" w:styleId="MarginEdition">
    <w:name w:val="Margin Edition"/>
    <w:basedOn w:val="MarginNote"/>
    <w:rsid w:val="001038E3"/>
    <w:pPr>
      <w:spacing w:before="0" w:after="0"/>
    </w:pPr>
    <w:rPr>
      <w:rFonts w:ascii="Times New Roman" w:hAnsi="Times New Roman"/>
      <w:color w:val="999999"/>
    </w:rPr>
  </w:style>
  <w:style w:type="paragraph" w:customStyle="1" w:styleId="Spacer">
    <w:name w:val="Spacer"/>
    <w:basedOn w:val="Normal"/>
    <w:rsid w:val="001038E3"/>
    <w:rPr>
      <w:sz w:val="2"/>
      <w:szCs w:val="2"/>
    </w:rPr>
  </w:style>
  <w:style w:type="character" w:customStyle="1" w:styleId="Small">
    <w:name w:val="Small"/>
    <w:basedOn w:val="DefaultParagraphFont"/>
    <w:rsid w:val="001038E3"/>
    <w:rPr>
      <w:sz w:val="16"/>
    </w:rPr>
  </w:style>
  <w:style w:type="paragraph" w:customStyle="1" w:styleId="WideTable">
    <w:name w:val="Wide Table"/>
    <w:basedOn w:val="Normal"/>
    <w:rsid w:val="001038E3"/>
    <w:pPr>
      <w:ind w:left="-1418"/>
    </w:pPr>
    <w:rPr>
      <w:sz w:val="2"/>
      <w:szCs w:val="2"/>
    </w:rPr>
  </w:style>
  <w:style w:type="character" w:styleId="PageNumber">
    <w:name w:val="page number"/>
    <w:basedOn w:val="DefaultParagraphFont"/>
    <w:rsid w:val="001038E3"/>
  </w:style>
  <w:style w:type="paragraph" w:styleId="Quote">
    <w:name w:val="Quote"/>
    <w:basedOn w:val="Heading1"/>
    <w:link w:val="QuoteChar"/>
    <w:qFormat/>
    <w:rsid w:val="001038E3"/>
    <w:rPr>
      <w:b w:val="0"/>
      <w:sz w:val="72"/>
      <w:szCs w:val="72"/>
      <w:lang w:val="en-NZ"/>
    </w:rPr>
  </w:style>
  <w:style w:type="character" w:customStyle="1" w:styleId="QuoteChar">
    <w:name w:val="Quote Char"/>
    <w:basedOn w:val="DefaultParagraphFont"/>
    <w:link w:val="Quote"/>
    <w:rsid w:val="001038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8E3"/>
    <w:pPr>
      <w:pageBreakBefore/>
    </w:pPr>
  </w:style>
  <w:style w:type="paragraph" w:customStyle="1" w:styleId="Border">
    <w:name w:val="Border"/>
    <w:basedOn w:val="Normal"/>
    <w:qFormat/>
    <w:rsid w:val="001038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8E3"/>
    <w:rPr>
      <w:b/>
      <w:bCs/>
      <w:i/>
      <w:iCs/>
      <w:color w:val="auto"/>
    </w:rPr>
  </w:style>
  <w:style w:type="paragraph" w:styleId="IntenseQuote">
    <w:name w:val="Intense Quote"/>
    <w:basedOn w:val="Normal"/>
    <w:next w:val="Normal"/>
    <w:link w:val="IntenseQuoteChar"/>
    <w:uiPriority w:val="30"/>
    <w:qFormat/>
    <w:rsid w:val="001038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8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38E3"/>
    <w:rPr>
      <w:smallCaps/>
      <w:color w:val="auto"/>
      <w:u w:val="single"/>
    </w:rPr>
  </w:style>
  <w:style w:type="character" w:styleId="IntenseReference">
    <w:name w:val="Intense Reference"/>
    <w:basedOn w:val="DefaultParagraphFont"/>
    <w:uiPriority w:val="32"/>
    <w:qFormat/>
    <w:rsid w:val="001038E3"/>
    <w:rPr>
      <w:b/>
      <w:bCs/>
      <w:smallCaps/>
      <w:color w:val="auto"/>
      <w:spacing w:val="5"/>
      <w:u w:val="single"/>
    </w:rPr>
  </w:style>
  <w:style w:type="paragraph" w:customStyle="1" w:styleId="2ColumnHeading">
    <w:name w:val="2Column Heading"/>
    <w:basedOn w:val="BodyText"/>
    <w:qFormat/>
    <w:rsid w:val="001038E3"/>
    <w:pPr>
      <w:spacing w:after="60"/>
      <w:ind w:left="-2268"/>
    </w:pPr>
    <w:rPr>
      <w:b/>
    </w:rPr>
  </w:style>
  <w:style w:type="paragraph" w:customStyle="1" w:styleId="Heading1TOC">
    <w:name w:val="Heading1 TOC"/>
    <w:basedOn w:val="Normal"/>
    <w:qFormat/>
    <w:rsid w:val="001038E3"/>
    <w:pPr>
      <w:spacing w:before="240" w:after="120"/>
    </w:pPr>
    <w:rPr>
      <w:rFonts w:ascii="Times New Roman" w:hAnsi="Times New Roman"/>
      <w:b/>
      <w:sz w:val="32"/>
    </w:rPr>
  </w:style>
  <w:style w:type="paragraph" w:customStyle="1" w:styleId="Heading2TOC">
    <w:name w:val="Heading2 TOC"/>
    <w:basedOn w:val="Normal"/>
    <w:qFormat/>
    <w:rsid w:val="001038E3"/>
    <w:pPr>
      <w:spacing w:before="240" w:after="60"/>
    </w:pPr>
    <w:rPr>
      <w:rFonts w:ascii="Times New Roman" w:hAnsi="Times New Roman"/>
      <w:b/>
      <w:sz w:val="28"/>
    </w:rPr>
  </w:style>
  <w:style w:type="character" w:customStyle="1" w:styleId="Underline">
    <w:name w:val="Underline"/>
    <w:basedOn w:val="DefaultParagraphFont"/>
    <w:qFormat/>
    <w:rsid w:val="001038E3"/>
    <w:rPr>
      <w:u w:val="single"/>
    </w:rPr>
  </w:style>
  <w:style w:type="paragraph" w:styleId="BalloonText">
    <w:name w:val="Balloon Text"/>
    <w:basedOn w:val="Normal"/>
    <w:link w:val="BalloonTextChar"/>
    <w:rsid w:val="001038E3"/>
    <w:rPr>
      <w:rFonts w:ascii="Tahoma" w:hAnsi="Tahoma" w:cs="Tahoma"/>
      <w:sz w:val="16"/>
      <w:szCs w:val="16"/>
    </w:rPr>
  </w:style>
  <w:style w:type="character" w:customStyle="1" w:styleId="BalloonTextChar">
    <w:name w:val="Balloon Text Char"/>
    <w:basedOn w:val="DefaultParagraphFont"/>
    <w:link w:val="BalloonText"/>
    <w:rsid w:val="001038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38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38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1475</Words>
  <Characters>9720</Characters>
  <Application>Microsoft Office Word</Application>
  <DocSecurity>0</DocSecurity>
  <Lines>345</Lines>
  <Paragraphs>156</Paragraphs>
  <ScaleCrop>false</ScaleCrop>
  <Company>Author-it Software Corporation Ltd.</Company>
  <LinksUpToDate>false</LinksUpToDate>
  <CharactersWithSpaces>11117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CPCCSV5006A Assess construction faults in residential buildings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2012-05-26T05:40:00Z</dcterms:created>
  <dcterms:modified xsi:type="dcterms:W3CDTF">2012-05-26T05:40:00Z</dcterms:modified>
</cp:coreProperties>
</file>