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036" w:rsidP="009B5036">
      <w:pPr>
        <w:pStyle w:val="Title"/>
      </w:pPr>
      <w:r>
        <w:fldChar w:fldCharType="begin"/>
      </w:r>
      <w:r>
        <w:instrText xml:space="preserve"> TITLE   \* MERGEFORMAT </w:instrText>
      </w:r>
      <w:r>
        <w:fldChar w:fldCharType="separate"/>
      </w:r>
      <w:r>
        <w:t>CPCCSV5003A Produce working drawings for residential buildings</w:t>
      </w:r>
      <w:r>
        <w:fldChar w:fldCharType="end"/>
      </w:r>
    </w:p>
    <w:p w:rsidR="009B5036" w:rsidP="009B5036">
      <w:pPr>
        <w:pStyle w:val="Version"/>
        <w:sectPr w:rsidSect="00F67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93D" w:rsidP="00F6793D">
      <w:pPr>
        <w:pStyle w:val="SuperHeading"/>
      </w:pPr>
      <w:r w:rsidRPr="00F6793D">
        <w:t>CPCCSV5003A Produce working drawings for residential buildings</w:t>
      </w:r>
    </w:p>
    <w:p w:rsidR="00000000" w:rsidRPr="00F6793D" w:rsidP="00F6793D">
      <w:pPr>
        <w:pStyle w:val="Heading1"/>
      </w:pPr>
      <w:bookmarkStart w:id="1" w:name="O_269733"/>
      <w:bookmarkEnd w:id="1"/>
      <w:r w:rsidRPr="00F6793D">
        <w:t>Modification History</w:t>
      </w:r>
    </w:p>
    <w:p w:rsidR="00000000" w:rsidRPr="00F6793D" w:rsidP="00F6793D">
      <w:pPr>
        <w:pStyle w:val="BodyText"/>
      </w:pPr>
      <w:r w:rsidRPr="00F6793D">
        <w:t>Not Applicable</w:t>
      </w:r>
    </w:p>
    <w:p w:rsidR="00000000" w:rsidRPr="00F6793D" w:rsidP="00F6793D">
      <w:pPr>
        <w:pStyle w:val="AllowPageBreak"/>
      </w:pPr>
    </w:p>
    <w:p w:rsidR="00000000" w:rsidRPr="00F6793D" w:rsidP="00F6793D">
      <w:pPr>
        <w:pStyle w:val="Heading1"/>
      </w:pPr>
      <w:bookmarkStart w:id="2" w:name="O_198906"/>
      <w:bookmarkEnd w:id="2"/>
      <w:r w:rsidRPr="00F6793D">
        <w:t>Unit Descriptor</w:t>
      </w:r>
    </w:p>
    <w:tbl>
      <w:tblPr>
        <w:tblW w:w="0" w:type="auto"/>
        <w:tblLayout w:type="fixed"/>
        <w:tblCellMar>
          <w:left w:w="62" w:type="dxa"/>
          <w:right w:w="62" w:type="dxa"/>
        </w:tblCellMar>
        <w:tblLook w:val="0000"/>
      </w:tblPr>
      <w:tblGrid>
        <w:gridCol w:w="2639"/>
        <w:gridCol w:w="5883"/>
      </w:tblGrid>
      <w:tr w:rsidTr="009B503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 xml:space="preserve">This unit of competency specifies the outcomes required to read and interpret plans and </w:t>
            </w:r>
            <w:r w:rsidRPr="00F6793D">
              <w:t>specifications and to undertake basic architectural drafting of conventional residential structures.</w:t>
            </w:r>
          </w:p>
          <w:p w:rsidR="00000000" w:rsidRPr="00F6793D" w:rsidP="00F6793D">
            <w:pPr>
              <w:pStyle w:val="BodyText"/>
            </w:pPr>
            <w:r w:rsidRPr="00F6793D">
              <w:t>It includes the production of two and three-dimensional (3-D) drawings in accordance with standard industry drawing practice and to a level suitable for bu</w:t>
            </w:r>
            <w:r w:rsidRPr="00F6793D">
              <w:t>ilding permit approval.</w:t>
            </w:r>
          </w:p>
        </w:tc>
      </w:tr>
    </w:tbl>
    <w:p w:rsidR="009B5036" w:rsidP="00F6793D">
      <w:pPr>
        <w:pStyle w:val="BodyText"/>
      </w:pPr>
    </w:p>
    <w:p w:rsidR="009B5036" w:rsidP="00F6793D">
      <w:pPr>
        <w:pStyle w:val="BodyText"/>
      </w:pPr>
    </w:p>
    <w:p w:rsidR="00000000" w:rsidRPr="00F6793D" w:rsidP="00F6793D">
      <w:pPr>
        <w:pStyle w:val="Heading1"/>
      </w:pPr>
      <w:bookmarkStart w:id="3" w:name="O_198910"/>
      <w:bookmarkEnd w:id="3"/>
      <w:r w:rsidRPr="00F6793D">
        <w:t>Application of the Unit</w:t>
      </w:r>
    </w:p>
    <w:tbl>
      <w:tblPr>
        <w:tblW w:w="0" w:type="auto"/>
        <w:tblLayout w:type="fixed"/>
        <w:tblCellMar>
          <w:left w:w="62" w:type="dxa"/>
          <w:right w:w="62" w:type="dxa"/>
        </w:tblCellMar>
        <w:tblLook w:val="0000"/>
      </w:tblPr>
      <w:tblGrid>
        <w:gridCol w:w="2708"/>
        <w:gridCol w:w="5814"/>
      </w:tblGrid>
      <w:tr w:rsidTr="009B5036">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 xml:space="preserve">This unit of competency supports the attainment of the understanding and skills to produce working drawings for residential buildings and requires </w:t>
            </w:r>
            <w:r w:rsidRPr="00F6793D">
              <w:t xml:space="preserve">the demonstration of two and three-dimensional drawing skills and compliance within the context of relevant legislation, the Building Code of Australia (BCA) and Australian standards. </w:t>
            </w:r>
          </w:p>
        </w:tc>
      </w:tr>
    </w:tbl>
    <w:p w:rsidR="009B5036" w:rsidP="00F6793D">
      <w:pPr>
        <w:pStyle w:val="BodyText"/>
      </w:pPr>
    </w:p>
    <w:p w:rsidR="009B5036" w:rsidP="00F6793D">
      <w:pPr>
        <w:pStyle w:val="BodyText"/>
      </w:pPr>
    </w:p>
    <w:p w:rsidR="00000000" w:rsidRPr="00F6793D" w:rsidP="00F6793D">
      <w:pPr>
        <w:pStyle w:val="Heading1"/>
      </w:pPr>
      <w:bookmarkStart w:id="4" w:name="O_277993"/>
      <w:bookmarkEnd w:id="4"/>
      <w:r w:rsidRPr="00F6793D">
        <w:t>Licensing/Regulatory Information</w:t>
      </w:r>
    </w:p>
    <w:p w:rsidR="00000000" w:rsidRPr="00F6793D" w:rsidP="00F6793D">
      <w:pPr>
        <w:pStyle w:val="BodyText"/>
      </w:pPr>
      <w:r w:rsidRPr="00F6793D">
        <w:t>Not Applicable</w:t>
      </w:r>
    </w:p>
    <w:p w:rsidR="00000000" w:rsidRPr="00F6793D" w:rsidP="00F6793D">
      <w:pPr>
        <w:pStyle w:val="AllowPageBreak"/>
      </w:pPr>
    </w:p>
    <w:p w:rsidR="00000000" w:rsidRPr="00F6793D" w:rsidP="00F6793D">
      <w:pPr>
        <w:pStyle w:val="Heading1"/>
      </w:pPr>
      <w:bookmarkStart w:id="5" w:name="O_198908"/>
      <w:bookmarkEnd w:id="5"/>
      <w:r w:rsidRPr="00F6793D">
        <w:t>Pre-Requisites</w:t>
      </w:r>
    </w:p>
    <w:tbl>
      <w:tblPr>
        <w:tblW w:w="0" w:type="auto"/>
        <w:tblLayout w:type="fixed"/>
        <w:tblCellMar>
          <w:left w:w="62" w:type="dxa"/>
          <w:right w:w="62" w:type="dxa"/>
        </w:tblCellMar>
        <w:tblLook w:val="0000"/>
      </w:tblPr>
      <w:tblGrid>
        <w:gridCol w:w="2718"/>
        <w:gridCol w:w="1322"/>
        <w:gridCol w:w="4482"/>
      </w:tblGrid>
      <w:tr w:rsidTr="009B5036">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t>Nil</w:t>
            </w:r>
          </w:p>
        </w:tc>
      </w:tr>
      <w:tr w:rsidTr="009B5036">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F6793D" w:rsidP="00F6793D">
            <w:pPr>
              <w:pStyle w:val="BodyText"/>
            </w:pPr>
          </w:p>
        </w:tc>
      </w:tr>
    </w:tbl>
    <w:p w:rsidR="009B5036" w:rsidP="00F6793D">
      <w:pPr>
        <w:pStyle w:val="BodyText"/>
      </w:pPr>
    </w:p>
    <w:p w:rsidR="009B5036" w:rsidP="00F6793D">
      <w:pPr>
        <w:pStyle w:val="BodyText"/>
      </w:pPr>
    </w:p>
    <w:p w:rsidR="00000000" w:rsidRPr="00F6793D" w:rsidP="00F6793D">
      <w:pPr>
        <w:pStyle w:val="Heading1"/>
      </w:pPr>
      <w:bookmarkStart w:id="6" w:name="O_198907"/>
      <w:bookmarkEnd w:id="6"/>
      <w:r w:rsidRPr="00F6793D">
        <w:t>Employability Skills Information</w:t>
      </w:r>
    </w:p>
    <w:tbl>
      <w:tblPr>
        <w:tblW w:w="0" w:type="auto"/>
        <w:tblLayout w:type="fixed"/>
        <w:tblCellMar>
          <w:left w:w="62" w:type="dxa"/>
          <w:right w:w="62" w:type="dxa"/>
        </w:tblCellMar>
        <w:tblLook w:val="0000"/>
      </w:tblPr>
      <w:tblGrid>
        <w:gridCol w:w="2744"/>
        <w:gridCol w:w="5778"/>
      </w:tblGrid>
      <w:tr w:rsidTr="009B5036">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This unit contains employability skills.</w:t>
            </w:r>
          </w:p>
        </w:tc>
      </w:tr>
    </w:tbl>
    <w:p w:rsidR="009B5036" w:rsidP="00F6793D">
      <w:pPr>
        <w:pStyle w:val="BodyText"/>
      </w:pPr>
    </w:p>
    <w:p w:rsidR="009B5036" w:rsidP="00F6793D">
      <w:pPr>
        <w:pStyle w:val="BodyText"/>
      </w:pPr>
    </w:p>
    <w:p w:rsidR="00000000" w:rsidRPr="00F6793D" w:rsidP="00F6793D">
      <w:pPr>
        <w:pStyle w:val="Heading1"/>
      </w:pPr>
      <w:bookmarkStart w:id="7" w:name="O_287779"/>
      <w:bookmarkEnd w:id="7"/>
      <w:r w:rsidRPr="00F6793D">
        <w:t>Elements and Performance Criteria Pre-Content</w:t>
      </w:r>
    </w:p>
    <w:tbl>
      <w:tblPr>
        <w:tblW w:w="0" w:type="auto"/>
        <w:tblLayout w:type="fixed"/>
        <w:tblCellMar>
          <w:left w:w="62" w:type="dxa"/>
          <w:right w:w="62" w:type="dxa"/>
        </w:tblCellMar>
        <w:tblLook w:val="0000"/>
      </w:tblPr>
      <w:tblGrid>
        <w:gridCol w:w="2565"/>
        <w:gridCol w:w="5957"/>
      </w:tblGrid>
      <w:tr w:rsidTr="009B5036">
        <w:tblPrEx>
          <w:tblW w:w="0" w:type="auto"/>
          <w:tblLayout w:type="fixed"/>
          <w:tblCellMar>
            <w:left w:w="62" w:type="dxa"/>
            <w:right w:w="62" w:type="dxa"/>
          </w:tblCellMar>
          <w:tblLook w:val="0000"/>
        </w:tblPrEx>
        <w:tc>
          <w:tcPr>
            <w:tcW w:w="2565" w:type="dxa"/>
            <w:tcBorders>
              <w:top w:val="single" w:sz="6" w:space="0" w:color="auto"/>
              <w:left w:val="nil"/>
              <w:bottom w:val="nil"/>
              <w:right w:val="nil"/>
            </w:tcBorders>
            <w:tcMar>
              <w:top w:w="0" w:type="dxa"/>
              <w:left w:w="62" w:type="dxa"/>
              <w:bottom w:w="0" w:type="dxa"/>
              <w:right w:w="62" w:type="dxa"/>
            </w:tcMar>
          </w:tcPr>
          <w:p w:rsidR="00000000" w:rsidP="00F6793D">
            <w:pPr>
              <w:pStyle w:val="BodyText"/>
              <w:rPr>
                <w:lang w:val="en-NZ"/>
              </w:rPr>
            </w:pPr>
            <w:r w:rsidRPr="00F6793D">
              <w:t>Elements describe the essential outcomes of a unit of competency.</w:t>
            </w:r>
          </w:p>
        </w:tc>
        <w:tc>
          <w:tcPr>
            <w:tcW w:w="5957" w:type="dxa"/>
            <w:tcBorders>
              <w:top w:val="single" w:sz="6" w:space="0" w:color="auto"/>
              <w:left w:val="nil"/>
              <w:bottom w:val="nil"/>
              <w:right w:val="nil"/>
            </w:tcBorders>
            <w:tcMar>
              <w:top w:w="0" w:type="dxa"/>
              <w:left w:w="62" w:type="dxa"/>
              <w:bottom w:w="0" w:type="dxa"/>
              <w:right w:w="62" w:type="dxa"/>
            </w:tcMar>
          </w:tcPr>
          <w:p w:rsidR="00000000" w:rsidRPr="00F6793D" w:rsidP="00F6793D">
            <w:pPr>
              <w:pStyle w:val="BodyText"/>
            </w:pPr>
            <w:r w:rsidRPr="00F6793D">
              <w:t>Performance criteria describe the performance needed to demonstrate achievement of the element. Where bold italicised text is used, further information is detailed in the required skills and</w:t>
            </w:r>
            <w:r w:rsidRPr="00F6793D">
              <w:t xml:space="preserve"> knowledge section and the range statement. Assessment of performance is to be consistent with the evidence guide.</w:t>
            </w:r>
          </w:p>
        </w:tc>
      </w:tr>
    </w:tbl>
    <w:p w:rsidR="00000000" w:rsidRPr="00F6793D" w:rsidP="00F6793D">
      <w:pPr>
        <w:pStyle w:val="BodyText"/>
      </w:pPr>
    </w:p>
    <w:p w:rsidR="00000000" w:rsidRPr="00F6793D" w:rsidP="00F6793D">
      <w:pPr>
        <w:pStyle w:val="AllowPageBreak"/>
      </w:pPr>
    </w:p>
    <w:p w:rsidR="00000000" w:rsidRPr="00F6793D" w:rsidP="00F6793D">
      <w:pPr>
        <w:pStyle w:val="Heading1"/>
      </w:pPr>
      <w:bookmarkStart w:id="8" w:name="O_234446"/>
      <w:bookmarkEnd w:id="8"/>
      <w:r w:rsidRPr="00F6793D">
        <w:t>Elements and Performance Criteria</w:t>
      </w:r>
    </w:p>
    <w:tbl>
      <w:tblPr>
        <w:tblW w:w="0" w:type="auto"/>
        <w:tblLayout w:type="fixed"/>
        <w:tblCellMar>
          <w:left w:w="62" w:type="dxa"/>
          <w:right w:w="62" w:type="dxa"/>
        </w:tblCellMar>
        <w:tblLook w:val="0000"/>
      </w:tblPr>
      <w:tblGrid>
        <w:gridCol w:w="2565"/>
        <w:gridCol w:w="5957"/>
      </w:tblGrid>
      <w:tr w:rsidTr="009B5036">
        <w:tblPrEx>
          <w:tblW w:w="0" w:type="auto"/>
          <w:tblLayout w:type="fixed"/>
          <w:tblCellMar>
            <w:left w:w="62" w:type="dxa"/>
            <w:right w:w="62" w:type="dxa"/>
          </w:tblCellMar>
          <w:tblLook w:val="0000"/>
        </w:tblPrEx>
        <w:trPr>
          <w:tblHeader/>
        </w:trPr>
        <w:tc>
          <w:tcPr>
            <w:tcW w:w="2565" w:type="dxa"/>
            <w:tcBorders>
              <w:top w:val="nil"/>
              <w:left w:val="nil"/>
              <w:bottom w:val="single" w:sz="6" w:space="0" w:color="auto"/>
              <w:right w:val="nil"/>
            </w:tcBorders>
            <w:tcMar>
              <w:top w:w="0" w:type="dxa"/>
              <w:left w:w="62" w:type="dxa"/>
              <w:bottom w:w="0" w:type="dxa"/>
              <w:right w:w="62" w:type="dxa"/>
            </w:tcMar>
          </w:tcPr>
          <w:p w:rsidR="00000000" w:rsidRPr="00F6793D" w:rsidP="00F6793D">
            <w:pPr>
              <w:pStyle w:val="BodyText"/>
            </w:pPr>
            <w:r w:rsidRPr="00F6793D">
              <w:rPr>
                <w:rStyle w:val="SpecialBold"/>
              </w:rPr>
              <w:t>ELEMENT</w:t>
            </w:r>
          </w:p>
        </w:tc>
        <w:tc>
          <w:tcPr>
            <w:tcW w:w="5957" w:type="dxa"/>
            <w:tcBorders>
              <w:top w:val="nil"/>
              <w:left w:val="nil"/>
              <w:bottom w:val="single" w:sz="6" w:space="0" w:color="auto"/>
              <w:right w:val="nil"/>
            </w:tcBorders>
            <w:tcMar>
              <w:top w:w="0" w:type="dxa"/>
              <w:left w:w="62" w:type="dxa"/>
              <w:bottom w:w="0" w:type="dxa"/>
              <w:right w:w="62" w:type="dxa"/>
            </w:tcMar>
          </w:tcPr>
          <w:p w:rsidR="00000000" w:rsidP="00F6793D">
            <w:pPr>
              <w:pStyle w:val="BodyText"/>
              <w:rPr>
                <w:lang w:val="en-NZ"/>
              </w:rPr>
            </w:pPr>
            <w:r w:rsidRPr="00F6793D">
              <w:rPr>
                <w:rStyle w:val="SpecialBold"/>
              </w:rPr>
              <w:t>PERFORMANCE CRITERIA</w:t>
            </w:r>
          </w:p>
        </w:tc>
      </w:tr>
      <w:tr w:rsidTr="009B503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6793D">
            <w:pPr>
              <w:pStyle w:val="List"/>
              <w:rPr>
                <w:lang w:val="en-NZ"/>
              </w:rPr>
            </w:pPr>
            <w:r w:rsidRPr="00F6793D">
              <w:t>1.</w:t>
            </w:r>
            <w:r w:rsidRPr="00F6793D">
              <w:tab/>
            </w:r>
            <w:r w:rsidRPr="00F6793D">
              <w:t>Use drawing instruments, equipment and materials to set out drawings.</w:t>
            </w:r>
          </w:p>
        </w:tc>
        <w:tc>
          <w:tcPr>
            <w:tcW w:w="5957" w:type="dxa"/>
            <w:tcBorders>
              <w:top w:val="nil"/>
              <w:left w:val="nil"/>
              <w:bottom w:val="nil"/>
              <w:right w:val="nil"/>
            </w:tcBorders>
            <w:tcMar>
              <w:top w:w="0" w:type="dxa"/>
              <w:left w:w="62" w:type="dxa"/>
              <w:bottom w:w="0" w:type="dxa"/>
              <w:right w:w="62" w:type="dxa"/>
            </w:tcMar>
          </w:tcPr>
          <w:p w:rsidR="00000000" w:rsidP="00F6793D">
            <w:pPr>
              <w:pStyle w:val="List2"/>
              <w:rPr>
                <w:lang w:val="en-NZ"/>
              </w:rPr>
            </w:pPr>
            <w:r w:rsidRPr="00F6793D">
              <w:t>1.1.</w:t>
            </w:r>
            <w:r w:rsidRPr="00F6793D">
              <w:tab/>
              <w:t xml:space="preserve">Drawing instruments, equipment and materials are used to produce </w:t>
            </w:r>
            <w:r w:rsidRPr="00F6793D">
              <w:rPr>
                <w:rStyle w:val="BoldandItalics"/>
              </w:rPr>
              <w:t>working drawings for residential buildings</w:t>
            </w:r>
            <w:r w:rsidRPr="00F6793D">
              <w:t xml:space="preserve"> with scaled line work, simple geometric shapes, lettering, numbering and </w:t>
            </w:r>
            <w:r w:rsidRPr="00F6793D">
              <w:t xml:space="preserve">correct setting out of drawings. </w:t>
            </w:r>
          </w:p>
        </w:tc>
      </w:tr>
      <w:tr w:rsidTr="009B503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6793D">
            <w:pPr>
              <w:pStyle w:val="List"/>
              <w:rPr>
                <w:lang w:val="en-NZ"/>
              </w:rPr>
            </w:pPr>
            <w:r w:rsidRPr="00F6793D">
              <w:t>2.</w:t>
            </w:r>
            <w:r w:rsidRPr="00F6793D">
              <w:tab/>
              <w:t>Produce drawings at varying scales using architectural conventions for linework, lettering and symbols.</w:t>
            </w:r>
          </w:p>
        </w:tc>
        <w:tc>
          <w:tcPr>
            <w:tcW w:w="5957" w:type="dxa"/>
            <w:tcBorders>
              <w:top w:val="nil"/>
              <w:left w:val="nil"/>
              <w:bottom w:val="nil"/>
              <w:right w:val="nil"/>
            </w:tcBorders>
            <w:tcMar>
              <w:top w:w="0" w:type="dxa"/>
              <w:left w:w="62" w:type="dxa"/>
              <w:bottom w:w="0" w:type="dxa"/>
              <w:right w:w="62" w:type="dxa"/>
            </w:tcMar>
          </w:tcPr>
          <w:p w:rsidR="00000000" w:rsidRPr="00F6793D" w:rsidP="00F6793D">
            <w:pPr>
              <w:pStyle w:val="List2"/>
            </w:pPr>
            <w:r w:rsidRPr="00F6793D">
              <w:t>2.1.</w:t>
            </w:r>
            <w:r w:rsidRPr="00F6793D">
              <w:tab/>
              <w:t>Linework is applied in a range of different types and media in accordance with standard industry drawing prac</w:t>
            </w:r>
            <w:r w:rsidRPr="00F6793D">
              <w:t xml:space="preserve">tice for </w:t>
            </w:r>
            <w:r w:rsidRPr="00F6793D">
              <w:rPr>
                <w:rStyle w:val="BoldandItalics"/>
              </w:rPr>
              <w:t>production of building drawings</w:t>
            </w:r>
            <w:r w:rsidRPr="00F6793D">
              <w:t xml:space="preserve">. </w:t>
            </w:r>
          </w:p>
          <w:p w:rsidR="00000000" w:rsidRPr="00F6793D" w:rsidP="00F6793D">
            <w:pPr>
              <w:pStyle w:val="List2"/>
            </w:pPr>
            <w:r w:rsidRPr="00F6793D">
              <w:t>2.2.</w:t>
            </w:r>
            <w:r w:rsidRPr="00F6793D">
              <w:tab/>
              <w:t>Hand letter text is formed in a variety of formats.</w:t>
            </w:r>
          </w:p>
          <w:p w:rsidR="00000000" w:rsidRPr="00F6793D" w:rsidP="00F6793D">
            <w:pPr>
              <w:pStyle w:val="List2"/>
            </w:pPr>
            <w:r w:rsidRPr="00F6793D">
              <w:t>2.3.</w:t>
            </w:r>
            <w:r w:rsidRPr="00F6793D">
              <w:tab/>
              <w:t>Different drawing scales are identified and used.</w:t>
            </w:r>
          </w:p>
          <w:p w:rsidR="00000000" w:rsidRPr="00F6793D" w:rsidP="00F6793D">
            <w:pPr>
              <w:pStyle w:val="List2"/>
            </w:pPr>
            <w:r w:rsidRPr="00F6793D">
              <w:t>2.4.</w:t>
            </w:r>
            <w:r w:rsidRPr="00F6793D">
              <w:tab/>
              <w:t>Graphic symbols are identified and used.</w:t>
            </w:r>
          </w:p>
          <w:p w:rsidR="00000000" w:rsidRPr="00F6793D" w:rsidP="00F6793D">
            <w:pPr>
              <w:pStyle w:val="List2"/>
            </w:pPr>
            <w:r w:rsidRPr="00F6793D">
              <w:t>2.5.</w:t>
            </w:r>
            <w:r w:rsidRPr="00F6793D">
              <w:tab/>
              <w:t>Orthographic projection in building drafting appli</w:t>
            </w:r>
            <w:r w:rsidRPr="00F6793D">
              <w:t>cations is drawn accurately to scale.</w:t>
            </w:r>
          </w:p>
          <w:p w:rsidR="00000000" w:rsidP="00F6793D">
            <w:pPr>
              <w:pStyle w:val="List2"/>
              <w:rPr>
                <w:lang w:val="en-NZ"/>
              </w:rPr>
            </w:pPr>
            <w:r w:rsidRPr="00F6793D">
              <w:t>2.6.</w:t>
            </w:r>
            <w:r w:rsidRPr="00F6793D">
              <w:tab/>
              <w:t>Notations and dimensions are added to complete drawing.</w:t>
            </w:r>
          </w:p>
        </w:tc>
      </w:tr>
      <w:tr w:rsidTr="009B503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6793D">
            <w:pPr>
              <w:pStyle w:val="List"/>
              <w:rPr>
                <w:lang w:val="en-NZ"/>
              </w:rPr>
            </w:pPr>
            <w:r w:rsidRPr="00F6793D">
              <w:t>3.</w:t>
            </w:r>
            <w:r w:rsidRPr="00F6793D">
              <w:tab/>
              <w:t>Read and interpret plans and specifications for a single storey dwelling.</w:t>
            </w:r>
          </w:p>
        </w:tc>
        <w:tc>
          <w:tcPr>
            <w:tcW w:w="5957" w:type="dxa"/>
            <w:tcBorders>
              <w:top w:val="nil"/>
              <w:left w:val="nil"/>
              <w:bottom w:val="nil"/>
              <w:right w:val="nil"/>
            </w:tcBorders>
            <w:tcMar>
              <w:top w:w="0" w:type="dxa"/>
              <w:left w:w="62" w:type="dxa"/>
              <w:bottom w:w="0" w:type="dxa"/>
              <w:right w:w="62" w:type="dxa"/>
            </w:tcMar>
          </w:tcPr>
          <w:p w:rsidR="00000000" w:rsidRPr="00F6793D" w:rsidP="00F6793D">
            <w:pPr>
              <w:pStyle w:val="List2"/>
            </w:pPr>
            <w:r w:rsidRPr="00F6793D">
              <w:t>3.1.</w:t>
            </w:r>
            <w:r w:rsidRPr="00F6793D">
              <w:tab/>
              <w:t>Interrelationships between plans and specifications are identified and int</w:t>
            </w:r>
            <w:r w:rsidRPr="00F6793D">
              <w:t>erpreted.</w:t>
            </w:r>
          </w:p>
          <w:p w:rsidR="00000000" w:rsidP="00F6793D">
            <w:pPr>
              <w:pStyle w:val="List2"/>
              <w:rPr>
                <w:lang w:val="en-NZ"/>
              </w:rPr>
            </w:pPr>
            <w:r w:rsidRPr="00F6793D">
              <w:t>3.2.</w:t>
            </w:r>
            <w:r w:rsidRPr="00F6793D">
              <w:tab/>
              <w:t xml:space="preserve">Key information is located and interpreted according to drawings, specifications and </w:t>
            </w:r>
            <w:r w:rsidRPr="00F6793D">
              <w:rPr>
                <w:rStyle w:val="BoldandItalics"/>
              </w:rPr>
              <w:t>application of Australian standards</w:t>
            </w:r>
            <w:r w:rsidRPr="00F6793D">
              <w:t xml:space="preserve">. </w:t>
            </w:r>
          </w:p>
        </w:tc>
      </w:tr>
      <w:tr w:rsidTr="009B503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6793D">
            <w:pPr>
              <w:pStyle w:val="List"/>
              <w:rPr>
                <w:lang w:val="en-NZ"/>
              </w:rPr>
            </w:pPr>
            <w:r w:rsidRPr="00F6793D">
              <w:t>4.</w:t>
            </w:r>
            <w:r w:rsidRPr="00F6793D">
              <w:tab/>
              <w:t>Draw three dimensional sketches.</w:t>
            </w:r>
          </w:p>
        </w:tc>
        <w:tc>
          <w:tcPr>
            <w:tcW w:w="5957" w:type="dxa"/>
            <w:tcBorders>
              <w:top w:val="nil"/>
              <w:left w:val="nil"/>
              <w:bottom w:val="nil"/>
              <w:right w:val="nil"/>
            </w:tcBorders>
            <w:tcMar>
              <w:top w:w="0" w:type="dxa"/>
              <w:left w:w="62" w:type="dxa"/>
              <w:bottom w:w="0" w:type="dxa"/>
              <w:right w:w="62" w:type="dxa"/>
            </w:tcMar>
          </w:tcPr>
          <w:p w:rsidR="00000000" w:rsidP="00F6793D">
            <w:pPr>
              <w:pStyle w:val="List2"/>
              <w:rPr>
                <w:lang w:val="en-NZ"/>
              </w:rPr>
            </w:pPr>
            <w:r w:rsidRPr="00F6793D">
              <w:t>4.1.</w:t>
            </w:r>
            <w:r w:rsidRPr="00F6793D">
              <w:tab/>
            </w:r>
            <w:r w:rsidRPr="00F6793D">
              <w:t>Annotated 3-D sketches of various building components are produced to specifications using parametric (e.g. isometric) or perspective techniques.</w:t>
            </w:r>
          </w:p>
        </w:tc>
      </w:tr>
      <w:tr w:rsidTr="009B503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6793D">
            <w:pPr>
              <w:pStyle w:val="List"/>
              <w:rPr>
                <w:lang w:val="en-NZ"/>
              </w:rPr>
            </w:pPr>
            <w:r w:rsidRPr="00F6793D">
              <w:t>5.</w:t>
            </w:r>
            <w:r w:rsidRPr="00F6793D">
              <w:tab/>
              <w:t>Produce building permit approval drawings.</w:t>
            </w:r>
          </w:p>
        </w:tc>
        <w:tc>
          <w:tcPr>
            <w:tcW w:w="5957" w:type="dxa"/>
            <w:tcBorders>
              <w:top w:val="nil"/>
              <w:left w:val="nil"/>
              <w:bottom w:val="nil"/>
              <w:right w:val="nil"/>
            </w:tcBorders>
            <w:tcMar>
              <w:top w:w="0" w:type="dxa"/>
              <w:left w:w="62" w:type="dxa"/>
              <w:bottom w:w="0" w:type="dxa"/>
              <w:right w:w="62" w:type="dxa"/>
            </w:tcMar>
          </w:tcPr>
          <w:p w:rsidR="00000000" w:rsidRPr="00F6793D" w:rsidP="00F6793D">
            <w:pPr>
              <w:pStyle w:val="List2"/>
            </w:pPr>
            <w:r w:rsidRPr="00F6793D">
              <w:t>5.1.</w:t>
            </w:r>
            <w:r w:rsidRPr="00F6793D">
              <w:tab/>
              <w:t>Building permit approval drawings, including detailed spec</w:t>
            </w:r>
            <w:r w:rsidRPr="00F6793D">
              <w:t>ification notes for residential dwellings, are completed to architectural conventions.</w:t>
            </w:r>
          </w:p>
        </w:tc>
      </w:tr>
    </w:tbl>
    <w:p w:rsidR="009B5036" w:rsidP="00F6793D">
      <w:pPr>
        <w:pStyle w:val="BodyText"/>
      </w:pPr>
    </w:p>
    <w:p w:rsidR="009B5036" w:rsidP="00F6793D">
      <w:pPr>
        <w:pStyle w:val="BodyText"/>
      </w:pPr>
    </w:p>
    <w:p w:rsidR="00000000" w:rsidRPr="00F6793D" w:rsidP="00F6793D">
      <w:pPr>
        <w:pStyle w:val="Heading1"/>
      </w:pPr>
      <w:bookmarkStart w:id="9" w:name="O_258396"/>
      <w:bookmarkEnd w:id="9"/>
      <w:r w:rsidRPr="00F6793D">
        <w:t>Required Skills and Knowledge</w:t>
      </w:r>
    </w:p>
    <w:tbl>
      <w:tblPr>
        <w:tblW w:w="0" w:type="auto"/>
        <w:tblLayout w:type="fixed"/>
        <w:tblCellMar>
          <w:left w:w="62" w:type="dxa"/>
          <w:right w:w="62" w:type="dxa"/>
        </w:tblCellMar>
        <w:tblLook w:val="0000"/>
      </w:tblPr>
      <w:tblGrid>
        <w:gridCol w:w="8522"/>
      </w:tblGrid>
      <w:tr w:rsidTr="009B50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REQUIRED SKILLS AND KNOWLEDGE</w:t>
            </w:r>
          </w:p>
        </w:tc>
      </w:tr>
      <w:tr w:rsidTr="009B50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t>This section describes the skills and knowledge required for this unit.</w:t>
            </w:r>
          </w:p>
        </w:tc>
      </w:tr>
      <w:tr w:rsidTr="009B50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Required skills</w:t>
            </w:r>
          </w:p>
        </w:tc>
      </w:tr>
      <w:tr w:rsidTr="009B50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Required skills for this unit are:</w:t>
            </w:r>
          </w:p>
          <w:p w:rsidR="00000000" w:rsidRPr="00F6793D" w:rsidP="00F6793D">
            <w:pPr>
              <w:pStyle w:val="ListBullet"/>
            </w:pPr>
            <w:r w:rsidRPr="00F6793D">
              <w:t xml:space="preserve">ability to respond to change and contribute to workplace responsibilities, such as current work site environmental and sustainability frameworks or management </w:t>
            </w:r>
            <w:r w:rsidRPr="00F6793D">
              <w:t>systems</w:t>
            </w:r>
          </w:p>
          <w:p w:rsidR="00000000" w:rsidRPr="00F6793D" w:rsidP="00F6793D">
            <w:pPr>
              <w:pStyle w:val="ListBullet"/>
            </w:pPr>
            <w:r w:rsidRPr="00F6793D">
              <w:t>communication skills to:</w:t>
            </w:r>
          </w:p>
          <w:p w:rsidR="00000000" w:rsidRPr="00F6793D" w:rsidP="00F6793D">
            <w:pPr>
              <w:pStyle w:val="ListBullet2"/>
            </w:pPr>
            <w:r w:rsidRPr="00F6793D">
              <w:t>enable clear and direct communication, using questioning to identify and confirm requirements, share information, listen and understand</w:t>
            </w:r>
          </w:p>
          <w:p w:rsidR="00000000" w:rsidRPr="00F6793D" w:rsidP="00F6793D">
            <w:pPr>
              <w:pStyle w:val="ListBullet2"/>
            </w:pPr>
            <w:r w:rsidRPr="00F6793D">
              <w:t>written skills to:</w:t>
            </w:r>
          </w:p>
          <w:p w:rsidR="00000000" w:rsidRPr="00F6793D" w:rsidP="00F6793D">
            <w:pPr>
              <w:pStyle w:val="ListBullet3"/>
            </w:pPr>
            <w:r w:rsidRPr="00F6793D">
              <w:t>produce detailed specification notes</w:t>
            </w:r>
          </w:p>
          <w:p w:rsidR="00000000" w:rsidRPr="00F6793D" w:rsidP="00F6793D">
            <w:pPr>
              <w:pStyle w:val="ListBullet3"/>
            </w:pPr>
            <w:r w:rsidRPr="00F6793D">
              <w:t>provide notations and dimensions on drawings</w:t>
            </w:r>
          </w:p>
          <w:p w:rsidR="00000000" w:rsidRPr="00F6793D" w:rsidP="00F6793D">
            <w:pPr>
              <w:pStyle w:val="ListBullet2"/>
            </w:pPr>
            <w:r w:rsidRPr="00F6793D">
              <w:t>use language and concepts appropriate to cultural differences</w:t>
            </w:r>
          </w:p>
          <w:p w:rsidR="00000000" w:rsidRPr="00F6793D" w:rsidP="00F6793D">
            <w:pPr>
              <w:pStyle w:val="ListBullet2"/>
            </w:pPr>
            <w:r w:rsidRPr="00F6793D">
              <w:t>use and interpret non-verbal communication</w:t>
            </w:r>
          </w:p>
          <w:p w:rsidR="00000000" w:rsidRPr="00F6793D" w:rsidP="00F6793D">
            <w:pPr>
              <w:pStyle w:val="ListBullet"/>
            </w:pPr>
            <w:r w:rsidRPr="00F6793D">
              <w:t>interpret and apply information from plans and specifications to develop required drawings</w:t>
            </w:r>
          </w:p>
          <w:p w:rsidR="00000000" w:rsidRPr="00F6793D" w:rsidP="00F6793D">
            <w:pPr>
              <w:pStyle w:val="ListBullet"/>
            </w:pPr>
            <w:r w:rsidRPr="00F6793D">
              <w:t>numeracy skills to pr</w:t>
            </w:r>
            <w:r w:rsidRPr="00F6793D">
              <w:t>oduce drawings for residential buildings</w:t>
            </w:r>
          </w:p>
          <w:p w:rsidR="00000000" w:rsidRPr="00F6793D" w:rsidP="00F6793D">
            <w:pPr>
              <w:pStyle w:val="ListBullet"/>
            </w:pPr>
            <w:r w:rsidRPr="00F6793D">
              <w:t>planning and organisational skills to collect, organise and analyse information</w:t>
            </w:r>
          </w:p>
          <w:p w:rsidR="00000000" w:rsidRPr="00F6793D" w:rsidP="00F6793D">
            <w:pPr>
              <w:pStyle w:val="ListBullet"/>
            </w:pPr>
            <w:r w:rsidRPr="00F6793D">
              <w:t>technological skills to:</w:t>
            </w:r>
          </w:p>
          <w:p w:rsidR="00000000" w:rsidRPr="00F6793D" w:rsidP="00F6793D">
            <w:pPr>
              <w:pStyle w:val="ListBullet2"/>
            </w:pPr>
            <w:r w:rsidRPr="00F6793D">
              <w:t>enable production of working drawings</w:t>
            </w:r>
          </w:p>
          <w:p w:rsidR="00000000" w:rsidP="00F6793D">
            <w:pPr>
              <w:pStyle w:val="ListBullet2"/>
              <w:rPr>
                <w:lang w:val="en-NZ"/>
              </w:rPr>
            </w:pPr>
            <w:r w:rsidRPr="00F6793D">
              <w:t>complete documentation and calculations.</w:t>
            </w:r>
          </w:p>
        </w:tc>
      </w:tr>
      <w:tr w:rsidTr="009B50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Required knowledge</w:t>
            </w:r>
          </w:p>
        </w:tc>
      </w:tr>
      <w:tr w:rsidTr="009B50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Required knowledge for this unit is:</w:t>
            </w:r>
          </w:p>
          <w:p w:rsidR="00000000" w:rsidRPr="00F6793D" w:rsidP="00F6793D">
            <w:pPr>
              <w:pStyle w:val="ListBullet"/>
            </w:pPr>
            <w:r w:rsidRPr="00F6793D">
              <w:t>codes of conduct and ethics</w:t>
            </w:r>
          </w:p>
          <w:p w:rsidR="00000000" w:rsidRPr="00F6793D" w:rsidP="00F6793D">
            <w:pPr>
              <w:pStyle w:val="ListBullet"/>
            </w:pPr>
            <w:r w:rsidRPr="00F6793D">
              <w:t>drafting and drawing protocols</w:t>
            </w:r>
          </w:p>
          <w:p w:rsidR="00000000" w:rsidRPr="00F6793D" w:rsidP="00F6793D">
            <w:pPr>
              <w:pStyle w:val="ListBullet"/>
            </w:pPr>
            <w:r w:rsidRPr="00F6793D">
              <w:t>processes for the administration and preparation of documentation</w:t>
            </w:r>
          </w:p>
          <w:p w:rsidR="00000000" w:rsidRPr="00F6793D" w:rsidP="00F6793D">
            <w:pPr>
              <w:pStyle w:val="ListBullet"/>
            </w:pPr>
            <w:r w:rsidRPr="00F6793D">
              <w:t>processes for the interpretation of reports, working drawings and specifications</w:t>
            </w:r>
          </w:p>
          <w:p w:rsidR="00000000" w:rsidRPr="00F6793D" w:rsidP="00F6793D">
            <w:pPr>
              <w:pStyle w:val="ListBullet"/>
            </w:pPr>
            <w:r w:rsidRPr="00F6793D">
              <w:t>relevant fed</w:t>
            </w:r>
            <w:r w:rsidRPr="00F6793D">
              <w:t>eral, state or territory legislation and local government policy and procedures</w:t>
            </w:r>
          </w:p>
          <w:p w:rsidR="00000000" w:rsidRPr="00F6793D" w:rsidP="00F6793D">
            <w:pPr>
              <w:pStyle w:val="ListBullet"/>
            </w:pPr>
            <w:r w:rsidRPr="00F6793D">
              <w:t>research methods</w:t>
            </w:r>
          </w:p>
          <w:p w:rsidR="00000000" w:rsidRPr="00F6793D" w:rsidP="00F6793D">
            <w:pPr>
              <w:pStyle w:val="ListBullet"/>
            </w:pPr>
            <w:r w:rsidRPr="00F6793D">
              <w:t>structural, design and construction principles of buildings</w:t>
            </w:r>
          </w:p>
          <w:p w:rsidR="00000000" w:rsidRPr="00F6793D" w:rsidP="00F6793D">
            <w:pPr>
              <w:pStyle w:val="ListBullet"/>
            </w:pPr>
            <w:r w:rsidRPr="00F6793D">
              <w:t>terminology, definitions and fault identification.</w:t>
            </w:r>
          </w:p>
        </w:tc>
      </w:tr>
    </w:tbl>
    <w:p w:rsidR="009B5036" w:rsidP="00F6793D">
      <w:pPr>
        <w:pStyle w:val="BodyText"/>
      </w:pPr>
    </w:p>
    <w:p w:rsidR="009B5036" w:rsidP="00F6793D">
      <w:pPr>
        <w:pStyle w:val="BodyText"/>
      </w:pPr>
    </w:p>
    <w:p w:rsidR="00000000" w:rsidRPr="00F6793D" w:rsidP="00F6793D">
      <w:pPr>
        <w:pStyle w:val="AllowPageBreak"/>
      </w:pPr>
    </w:p>
    <w:p w:rsidR="00000000" w:rsidRPr="00F6793D" w:rsidP="00F6793D">
      <w:pPr>
        <w:pStyle w:val="Heading1"/>
      </w:pPr>
      <w:bookmarkStart w:id="10" w:name="O_242430"/>
      <w:bookmarkEnd w:id="10"/>
      <w:r w:rsidRPr="00F6793D">
        <w:t>Evidence Guide</w:t>
      </w:r>
    </w:p>
    <w:tbl>
      <w:tblPr>
        <w:tblW w:w="0" w:type="auto"/>
        <w:tblLayout w:type="fixed"/>
        <w:tblCellMar>
          <w:left w:w="62" w:type="dxa"/>
          <w:right w:w="62" w:type="dxa"/>
        </w:tblCellMar>
        <w:tblLook w:val="0000"/>
      </w:tblPr>
      <w:tblGrid>
        <w:gridCol w:w="3513"/>
        <w:gridCol w:w="5009"/>
      </w:tblGrid>
      <w:tr w:rsidTr="009B50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793D">
            <w:pPr>
              <w:pStyle w:val="BodyText"/>
              <w:rPr>
                <w:lang w:val="en-NZ"/>
              </w:rPr>
            </w:pPr>
            <w:r w:rsidRPr="00F6793D">
              <w:rPr>
                <w:rStyle w:val="SpecialBold"/>
              </w:rPr>
              <w:t>EVIDENCE GUIDE</w:t>
            </w:r>
          </w:p>
        </w:tc>
      </w:tr>
      <w:tr w:rsidTr="009B50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793D">
            <w:pPr>
              <w:pStyle w:val="BodyText"/>
              <w:rPr>
                <w:lang w:val="en-NZ"/>
              </w:rPr>
            </w:pPr>
            <w:r w:rsidRPr="00F6793D">
              <w:t>The evidence guide provides advice on assessment and must be read in conjunction with the performance criteria, required skills and knowledge, range statement and the Assessment Guidelines for the Training Package.</w:t>
            </w:r>
          </w:p>
        </w:tc>
      </w:tr>
      <w:tr w:rsidTr="009B503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t>This unit of competency could be assessed in the workplace or a close simulation of the workplace environment, provided that simulated or project-based assessment techniques fully replicate construction workplace conditions, material</w:t>
            </w:r>
            <w:r w:rsidRPr="00F6793D">
              <w:t xml:space="preserve">s, activities, responsibilities and procedures. </w:t>
            </w:r>
          </w:p>
        </w:tc>
      </w:tr>
      <w:tr w:rsidTr="009B503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A person who demonstrates competency in this unit must be able to provide evidence of the ability to:</w:t>
            </w:r>
          </w:p>
          <w:p w:rsidR="00000000" w:rsidRPr="00F6793D" w:rsidP="00F6793D">
            <w:pPr>
              <w:pStyle w:val="ListBullet"/>
            </w:pPr>
            <w:r w:rsidRPr="00F6793D">
              <w:t>comply wit</w:t>
            </w:r>
            <w:r w:rsidRPr="00F6793D">
              <w:t>h OHS regulations applicable to workplace operations</w:t>
            </w:r>
          </w:p>
          <w:p w:rsidR="00000000" w:rsidRPr="00F6793D" w:rsidP="00F6793D">
            <w:pPr>
              <w:pStyle w:val="ListBullet"/>
            </w:pPr>
            <w:r w:rsidRPr="00F6793D">
              <w:t>apply organisational management policies and procedures, including quality assurance requirements where applicable</w:t>
            </w:r>
          </w:p>
          <w:p w:rsidR="00000000" w:rsidRPr="00F6793D" w:rsidP="00F6793D">
            <w:pPr>
              <w:pStyle w:val="ListBullet"/>
            </w:pPr>
            <w:r w:rsidRPr="00F6793D">
              <w:t>produce two and three-dimensional drawings for residential building projects, including at least one orthographic, one isometric and one perspective drawing</w:t>
            </w:r>
          </w:p>
          <w:p w:rsidR="00000000" w:rsidP="00F6793D">
            <w:pPr>
              <w:pStyle w:val="ListBullet"/>
              <w:rPr>
                <w:lang w:val="en-NZ"/>
              </w:rPr>
            </w:pPr>
            <w:r w:rsidRPr="00F6793D">
              <w:t>produce drawings to appropriate body/individual as determined by the project brief.</w:t>
            </w:r>
          </w:p>
        </w:tc>
      </w:tr>
      <w:tr w:rsidTr="009B503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Context of and</w:t>
            </w:r>
            <w:r w:rsidRPr="00F6793D">
              <w:rPr>
                <w:rStyle w:val="SpecialBold"/>
              </w:rPr>
              <w:t xml:space="preserve">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This competency is to be assessed using standard and authorised work practices, safety requirements and environmental constraints.</w:t>
            </w:r>
          </w:p>
          <w:p w:rsidR="00000000" w:rsidRPr="00F6793D" w:rsidP="00F6793D">
            <w:pPr>
              <w:pStyle w:val="BodyText"/>
            </w:pPr>
            <w:r w:rsidRPr="00F6793D">
              <w:t>Assessment of essential underpinning knowledge will usually be conducted in an off-site co</w:t>
            </w:r>
            <w:r w:rsidRPr="00F6793D">
              <w:t>ntext.</w:t>
            </w:r>
          </w:p>
          <w:p w:rsidR="00000000" w:rsidRPr="00F6793D" w:rsidP="00F6793D">
            <w:pPr>
              <w:pStyle w:val="BodyText"/>
            </w:pPr>
            <w:r w:rsidRPr="00F6793D">
              <w:t>Assessment is to comply with relevant regulatory or Australian standards' requirements.</w:t>
            </w:r>
          </w:p>
          <w:p w:rsidR="00000000" w:rsidRPr="00F6793D" w:rsidP="00F6793D">
            <w:pPr>
              <w:pStyle w:val="BodyText"/>
            </w:pPr>
            <w:r w:rsidRPr="00F6793D">
              <w:t>Resource implications for assessment include:</w:t>
            </w:r>
          </w:p>
          <w:p w:rsidR="00000000" w:rsidRPr="00F6793D" w:rsidP="00F6793D">
            <w:pPr>
              <w:pStyle w:val="ListBullet"/>
            </w:pPr>
            <w:r w:rsidRPr="00F6793D">
              <w:t>an induction procedure and requirement</w:t>
            </w:r>
          </w:p>
          <w:p w:rsidR="00000000" w:rsidRPr="00F6793D" w:rsidP="00F6793D">
            <w:pPr>
              <w:pStyle w:val="ListBullet"/>
            </w:pPr>
            <w:r w:rsidRPr="00F6793D">
              <w:t>realistic tasks or simulated tasks covering the mandatory task requirements</w:t>
            </w:r>
          </w:p>
          <w:p w:rsidR="00000000" w:rsidRPr="00F6793D" w:rsidP="00F6793D">
            <w:pPr>
              <w:pStyle w:val="ListBullet"/>
            </w:pPr>
            <w:r w:rsidRPr="00F6793D">
              <w:t>relevant specifications and work instructions</w:t>
            </w:r>
          </w:p>
          <w:p w:rsidR="00000000" w:rsidRPr="00F6793D" w:rsidP="00F6793D">
            <w:pPr>
              <w:pStyle w:val="ListBullet"/>
            </w:pPr>
            <w:r w:rsidRPr="00F6793D">
              <w:t>tools and equipment appropriate to applying safe work practices</w:t>
            </w:r>
          </w:p>
          <w:p w:rsidR="00000000" w:rsidRPr="00F6793D" w:rsidP="00F6793D">
            <w:pPr>
              <w:pStyle w:val="ListBullet"/>
            </w:pPr>
            <w:r w:rsidRPr="00F6793D">
              <w:t>support materials appropriate to activity</w:t>
            </w:r>
          </w:p>
          <w:p w:rsidR="00000000" w:rsidRPr="00F6793D" w:rsidP="00F6793D">
            <w:pPr>
              <w:pStyle w:val="ListBullet"/>
            </w:pPr>
            <w:r w:rsidRPr="00F6793D">
              <w:t>workplace instructions relating to safe work practices and addressing hazards and emergencies</w:t>
            </w:r>
          </w:p>
          <w:p w:rsidR="00000000" w:rsidRPr="00F6793D" w:rsidP="00F6793D">
            <w:pPr>
              <w:pStyle w:val="ListBullet"/>
            </w:pPr>
            <w:r w:rsidRPr="00F6793D">
              <w:t>material safety data sheets</w:t>
            </w:r>
          </w:p>
          <w:p w:rsidR="00000000" w:rsidRPr="00F6793D" w:rsidP="00F6793D">
            <w:pPr>
              <w:pStyle w:val="ListBullet"/>
            </w:pPr>
            <w:r w:rsidRPr="00F6793D">
              <w:t>research resources, including industry related systems information.</w:t>
            </w:r>
          </w:p>
          <w:p w:rsidR="00000000" w:rsidP="00F6793D">
            <w:pPr>
              <w:pStyle w:val="BodyText"/>
              <w:rPr>
                <w:lang w:val="en-NZ"/>
              </w:rPr>
            </w:pPr>
            <w:r w:rsidRPr="00F6793D">
              <w:t>Reasonable adjustments for people with disabilities must be made to assessment processes where required. This could include access to modified equipment and oth</w:t>
            </w:r>
            <w:r w:rsidRPr="00F6793D">
              <w:t xml:space="preserve">er physical resources, and the provision of appropriate assessment support. </w:t>
            </w:r>
          </w:p>
        </w:tc>
      </w:tr>
      <w:tr w:rsidTr="009B503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Assessment methods must:</w:t>
            </w:r>
          </w:p>
          <w:p w:rsidR="00000000" w:rsidRPr="00F6793D" w:rsidP="00F6793D">
            <w:pPr>
              <w:pStyle w:val="ListBullet"/>
            </w:pPr>
            <w:r w:rsidRPr="00F6793D">
              <w:t>satisfy the endorsed Assessment Guidelines of the Construction, Plumbing and Services Training Package</w:t>
            </w:r>
          </w:p>
          <w:p w:rsidR="00000000" w:rsidRPr="00F6793D" w:rsidP="00F6793D">
            <w:pPr>
              <w:pStyle w:val="ListBullet"/>
            </w:pPr>
            <w:r w:rsidRPr="00F6793D">
              <w:t>include direct observation o</w:t>
            </w:r>
            <w:r w:rsidRPr="00F6793D">
              <w:t>f tasks in real or simulated work conditions, with questioning to confirm the ability to consistently identify and correctly interpret the essential underpinning knowledge required for practical application</w:t>
            </w:r>
          </w:p>
          <w:p w:rsidR="00000000" w:rsidRPr="00F6793D" w:rsidP="00F6793D">
            <w:pPr>
              <w:pStyle w:val="ListBullet"/>
            </w:pPr>
            <w:r w:rsidRPr="00F6793D">
              <w:t>reinforce the integration of employability skills</w:t>
            </w:r>
            <w:r w:rsidRPr="00F6793D">
              <w:t xml:space="preserve"> with workplace tasks and job roles</w:t>
            </w:r>
          </w:p>
          <w:p w:rsidR="00000000" w:rsidRPr="00F6793D" w:rsidP="00F6793D">
            <w:pPr>
              <w:pStyle w:val="ListBullet"/>
            </w:pPr>
            <w:r w:rsidRPr="00F6793D">
              <w:t>confirm that competency is verified and able to be transferred to other circumstances and environments.</w:t>
            </w:r>
          </w:p>
          <w:p w:rsidR="00000000" w:rsidRPr="00F6793D" w:rsidP="00F6793D">
            <w:pPr>
              <w:pStyle w:val="BodyText"/>
            </w:pPr>
            <w:r w:rsidRPr="00F6793D">
              <w:t>Validity and sufficiency of evidence requires that:</w:t>
            </w:r>
          </w:p>
          <w:p w:rsidR="00000000" w:rsidRPr="00F6793D" w:rsidP="00F6793D">
            <w:pPr>
              <w:pStyle w:val="ListBullet"/>
            </w:pPr>
            <w:r w:rsidRPr="00F6793D">
              <w:t>competency will need to be demonstrated over a period of time r</w:t>
            </w:r>
            <w:r w:rsidRPr="00F6793D">
              <w:t>eflecting the scope of the role and the practical requirements of the workplace</w:t>
            </w:r>
          </w:p>
          <w:p w:rsidR="00000000" w:rsidRPr="00F6793D" w:rsidP="00F6793D">
            <w:pPr>
              <w:pStyle w:val="ListBullet"/>
            </w:pPr>
            <w:r w:rsidRPr="00F6793D">
              <w:t>where the assessment is part of a structured learning experience the evidence collected must relate to a number of performances assessed at different points in time and separat</w:t>
            </w:r>
            <w:r w:rsidRPr="00F6793D">
              <w:t>ed by further learning and practice, with a decision on competency only taken at the point when the assessor has complete confidence in the person's demonstrated ability and applied knowledge</w:t>
            </w:r>
          </w:p>
          <w:p w:rsidR="00000000" w:rsidRPr="00F6793D" w:rsidP="00F6793D">
            <w:pPr>
              <w:pStyle w:val="ListBullet"/>
            </w:pPr>
            <w:r w:rsidRPr="00F6793D">
              <w:t xml:space="preserve">all assessment that is part of a structured learning experience </w:t>
            </w:r>
            <w:r w:rsidRPr="00F6793D">
              <w:t>must include a combination of direct, indirect and supplementary evidence.</w:t>
            </w:r>
          </w:p>
          <w:p w:rsidR="00000000" w:rsidRPr="00F6793D" w:rsidP="00F6793D">
            <w:pPr>
              <w:pStyle w:val="BodyText"/>
            </w:pPr>
            <w:r w:rsidRPr="00F6793D">
              <w:t>Assessment processes and techniques should as far as is practical take into account the language, literacy and numeracy capacity of the candidate in relation to the competency being</w:t>
            </w:r>
            <w:r w:rsidRPr="00F6793D">
              <w:t xml:space="preserve"> assessed.</w:t>
            </w:r>
          </w:p>
          <w:p w:rsidR="00000000" w:rsidRPr="00F6793D" w:rsidP="00F6793D">
            <w:pPr>
              <w:pStyle w:val="BodyText"/>
            </w:pPr>
            <w:r w:rsidRPr="00F6793D">
              <w:t xml:space="preserve">Supplementary evidence of competency may be obtained from relevant authenticated documentation from third parties, such as existing supervisors, team leaders or specialist training staff. </w:t>
            </w:r>
          </w:p>
        </w:tc>
      </w:tr>
    </w:tbl>
    <w:p w:rsidR="009B5036" w:rsidP="00F6793D">
      <w:pPr>
        <w:pStyle w:val="BodyText"/>
      </w:pPr>
    </w:p>
    <w:p w:rsidR="009B5036" w:rsidP="00F6793D">
      <w:pPr>
        <w:pStyle w:val="BodyText"/>
      </w:pPr>
    </w:p>
    <w:p w:rsidR="00000000" w:rsidRPr="00F6793D" w:rsidP="00F6793D">
      <w:pPr>
        <w:pStyle w:val="Heading1"/>
      </w:pPr>
      <w:bookmarkStart w:id="11" w:name="O_250413"/>
      <w:bookmarkEnd w:id="11"/>
      <w:r w:rsidRPr="00F6793D">
        <w:t>Range Statement</w:t>
      </w:r>
    </w:p>
    <w:tbl>
      <w:tblPr>
        <w:tblW w:w="0" w:type="auto"/>
        <w:tblLayout w:type="fixed"/>
        <w:tblCellMar>
          <w:left w:w="62" w:type="dxa"/>
          <w:right w:w="62" w:type="dxa"/>
        </w:tblCellMar>
        <w:tblLook w:val="0000"/>
      </w:tblPr>
      <w:tblGrid>
        <w:gridCol w:w="3442"/>
        <w:gridCol w:w="5080"/>
      </w:tblGrid>
      <w:tr w:rsidTr="009B50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793D">
            <w:pPr>
              <w:pStyle w:val="BodyText"/>
              <w:rPr>
                <w:lang w:val="en-NZ"/>
              </w:rPr>
            </w:pPr>
            <w:r w:rsidRPr="00F6793D">
              <w:rPr>
                <w:rStyle w:val="SpecialBold"/>
              </w:rPr>
              <w:t>RANGE STATEMENT</w:t>
            </w:r>
          </w:p>
        </w:tc>
      </w:tr>
      <w:tr w:rsidTr="009B50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793D">
            <w:pPr>
              <w:pStyle w:val="BodyText"/>
              <w:rPr>
                <w:lang w:val="en-NZ"/>
              </w:rPr>
            </w:pPr>
            <w:r w:rsidRPr="00F6793D">
              <w:t>The range statement relates to the unit of competency as a whole. It allows for different work environments and situations that may affect performance. Bold italicised wording, if used in the performance criteria, is detailed below. Essential operating co</w:t>
            </w:r>
            <w:r w:rsidRPr="00F6793D">
              <w:t>nditions that may be present with training and assessment (depending on the work situation, needs of the candidate, accessibility of the item, and local industry and regional contexts) may also be included.</w:t>
            </w:r>
          </w:p>
        </w:tc>
      </w:tr>
      <w:tr w:rsidTr="009B5036">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BoldandItalics"/>
              </w:rPr>
              <w:t>Working drawings for residential buildings</w:t>
            </w:r>
            <w:r w:rsidRPr="00F6793D">
              <w:t xml:space="preserve"> include:</w:t>
            </w:r>
          </w:p>
        </w:tc>
        <w:tc>
          <w:tcPr>
            <w:tcW w:w="5080" w:type="dxa"/>
            <w:tcBorders>
              <w:top w:val="nil"/>
              <w:left w:val="nil"/>
              <w:bottom w:val="nil"/>
              <w:right w:val="nil"/>
            </w:tcBorders>
            <w:tcMar>
              <w:top w:w="0" w:type="dxa"/>
              <w:left w:w="62" w:type="dxa"/>
              <w:bottom w:w="0" w:type="dxa"/>
              <w:right w:w="62" w:type="dxa"/>
            </w:tcMar>
          </w:tcPr>
          <w:p w:rsidR="00000000" w:rsidRPr="00F6793D" w:rsidP="00F6793D">
            <w:pPr>
              <w:pStyle w:val="ListBullet"/>
            </w:pPr>
            <w:r w:rsidRPr="00F6793D">
              <w:t>area analysis</w:t>
            </w:r>
          </w:p>
          <w:p w:rsidR="00000000" w:rsidRPr="00F6793D" w:rsidP="00F6793D">
            <w:pPr>
              <w:pStyle w:val="ListBullet"/>
            </w:pPr>
            <w:r w:rsidRPr="00F6793D">
              <w:t>BCA Class 1 and 10 buildings</w:t>
            </w:r>
          </w:p>
          <w:p w:rsidR="00000000" w:rsidRPr="00F6793D" w:rsidP="00F6793D">
            <w:pPr>
              <w:pStyle w:val="ListBullet"/>
            </w:pPr>
            <w:r w:rsidRPr="00F6793D">
              <w:t>computer-generated or paper-based presentations</w:t>
            </w:r>
          </w:p>
          <w:p w:rsidR="00000000" w:rsidRPr="00F6793D" w:rsidP="00F6793D">
            <w:pPr>
              <w:pStyle w:val="ListBullet"/>
            </w:pPr>
            <w:r w:rsidRPr="00F6793D">
              <w:t>construction notes</w:t>
            </w:r>
          </w:p>
          <w:p w:rsidR="00000000" w:rsidRPr="00F6793D" w:rsidP="00F6793D">
            <w:pPr>
              <w:pStyle w:val="ListBullet"/>
            </w:pPr>
            <w:r w:rsidRPr="00F6793D">
              <w:t>details</w:t>
            </w:r>
          </w:p>
          <w:p w:rsidR="00000000" w:rsidRPr="00F6793D" w:rsidP="00F6793D">
            <w:pPr>
              <w:pStyle w:val="ListBullet"/>
            </w:pPr>
            <w:r w:rsidRPr="00F6793D">
              <w:t>elevations</w:t>
            </w:r>
          </w:p>
          <w:p w:rsidR="00000000" w:rsidRPr="00F6793D" w:rsidP="00F6793D">
            <w:pPr>
              <w:pStyle w:val="ListBullet"/>
            </w:pPr>
            <w:r w:rsidRPr="00F6793D">
              <w:t>floor plans</w:t>
            </w:r>
          </w:p>
          <w:p w:rsidR="00000000" w:rsidRPr="00F6793D" w:rsidP="00F6793D">
            <w:pPr>
              <w:pStyle w:val="ListBullet"/>
            </w:pPr>
            <w:r w:rsidRPr="00F6793D">
              <w:t>general notes</w:t>
            </w:r>
          </w:p>
          <w:p w:rsidR="00000000" w:rsidRPr="00F6793D" w:rsidP="00F6793D">
            <w:pPr>
              <w:pStyle w:val="ListBullet"/>
            </w:pPr>
            <w:r w:rsidRPr="00F6793D">
              <w:t>location</w:t>
            </w:r>
          </w:p>
          <w:p w:rsidR="00000000" w:rsidRPr="00F6793D" w:rsidP="00F6793D">
            <w:pPr>
              <w:pStyle w:val="ListBullet"/>
            </w:pPr>
            <w:r w:rsidRPr="00F6793D">
              <w:t>neighbouring buildings</w:t>
            </w:r>
          </w:p>
          <w:p w:rsidR="00000000" w:rsidRPr="00F6793D" w:rsidP="00F6793D">
            <w:pPr>
              <w:pStyle w:val="ListBullet"/>
            </w:pPr>
            <w:r w:rsidRPr="00F6793D">
              <w:t>plan and specification interpretation</w:t>
            </w:r>
          </w:p>
          <w:p w:rsidR="00000000" w:rsidRPr="00F6793D" w:rsidP="00F6793D">
            <w:pPr>
              <w:pStyle w:val="ListBullet"/>
            </w:pPr>
            <w:r w:rsidRPr="00F6793D">
              <w:t>projections</w:t>
            </w:r>
          </w:p>
          <w:p w:rsidR="00000000" w:rsidRPr="00F6793D" w:rsidP="00F6793D">
            <w:pPr>
              <w:pStyle w:val="ListBullet"/>
            </w:pPr>
            <w:r w:rsidRPr="00F6793D">
              <w:t>sections</w:t>
            </w:r>
          </w:p>
          <w:p w:rsidR="00000000" w:rsidRPr="00F6793D" w:rsidP="00F6793D">
            <w:pPr>
              <w:pStyle w:val="ListBullet"/>
            </w:pPr>
            <w:r w:rsidRPr="00F6793D">
              <w:t>services</w:t>
            </w:r>
          </w:p>
          <w:p w:rsidR="00000000" w:rsidRPr="00F6793D" w:rsidP="00F6793D">
            <w:pPr>
              <w:pStyle w:val="ListBullet"/>
            </w:pPr>
            <w:r w:rsidRPr="00F6793D">
              <w:t>single storey dwellings (elementary or conventional)</w:t>
            </w:r>
          </w:p>
          <w:p w:rsidR="00000000" w:rsidRPr="00F6793D" w:rsidP="00F6793D">
            <w:pPr>
              <w:pStyle w:val="ListBullet"/>
            </w:pPr>
            <w:r w:rsidRPr="00F6793D">
              <w:t>site plans</w:t>
            </w:r>
          </w:p>
          <w:p w:rsidR="00000000" w:rsidP="00F6793D">
            <w:pPr>
              <w:pStyle w:val="ListBullet"/>
              <w:rPr>
                <w:lang w:val="en-NZ"/>
              </w:rPr>
            </w:pPr>
            <w:r w:rsidRPr="00F6793D">
              <w:t>two and three-dimensional drawings.</w:t>
            </w:r>
          </w:p>
        </w:tc>
      </w:tr>
      <w:tr w:rsidTr="009B5036">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BoldandItalics"/>
              </w:rPr>
              <w:t>Production of building drawings</w:t>
            </w:r>
            <w:r w:rsidRPr="00F6793D">
              <w:t xml:space="preserve"> includes:</w:t>
            </w:r>
          </w:p>
        </w:tc>
        <w:tc>
          <w:tcPr>
            <w:tcW w:w="5080" w:type="dxa"/>
            <w:tcBorders>
              <w:top w:val="nil"/>
              <w:left w:val="nil"/>
              <w:bottom w:val="nil"/>
              <w:right w:val="nil"/>
            </w:tcBorders>
            <w:tcMar>
              <w:top w:w="0" w:type="dxa"/>
              <w:left w:w="62" w:type="dxa"/>
              <w:bottom w:w="0" w:type="dxa"/>
              <w:right w:w="62" w:type="dxa"/>
            </w:tcMar>
          </w:tcPr>
          <w:p w:rsidR="00000000" w:rsidRPr="00F6793D" w:rsidP="00F6793D">
            <w:pPr>
              <w:pStyle w:val="ListBullet"/>
            </w:pPr>
            <w:r w:rsidRPr="00F6793D">
              <w:t>banks and landscaping</w:t>
            </w:r>
          </w:p>
          <w:p w:rsidR="00000000" w:rsidRPr="00F6793D" w:rsidP="00F6793D">
            <w:pPr>
              <w:pStyle w:val="ListBullet"/>
            </w:pPr>
            <w:r w:rsidRPr="00F6793D">
              <w:t>base structure - timber and masonry</w:t>
            </w:r>
          </w:p>
          <w:p w:rsidR="00000000" w:rsidRPr="00F6793D" w:rsidP="00F6793D">
            <w:pPr>
              <w:pStyle w:val="ListBullet"/>
            </w:pPr>
            <w:r w:rsidRPr="00F6793D">
              <w:t>cathedral ceilings</w:t>
            </w:r>
          </w:p>
          <w:p w:rsidR="00000000" w:rsidRPr="00F6793D" w:rsidP="00F6793D">
            <w:pPr>
              <w:pStyle w:val="ListBullet"/>
            </w:pPr>
            <w:r w:rsidRPr="00F6793D">
              <w:t>certificate of title to land</w:t>
            </w:r>
          </w:p>
          <w:p w:rsidR="00000000" w:rsidRPr="00F6793D" w:rsidP="00F6793D">
            <w:pPr>
              <w:pStyle w:val="ListBullet"/>
            </w:pPr>
            <w:r w:rsidRPr="00F6793D">
              <w:t>chimney construction</w:t>
            </w:r>
          </w:p>
          <w:p w:rsidR="00000000" w:rsidRPr="00F6793D" w:rsidP="00F6793D">
            <w:pPr>
              <w:pStyle w:val="ListBullet"/>
            </w:pPr>
            <w:r w:rsidRPr="00F6793D">
              <w:t>complex roof and wall shapes</w:t>
            </w:r>
          </w:p>
          <w:p w:rsidR="00000000" w:rsidRPr="00F6793D" w:rsidP="00F6793D">
            <w:pPr>
              <w:pStyle w:val="ListBullet"/>
            </w:pPr>
            <w:r w:rsidRPr="00F6793D">
              <w:t>composite construction (e.g. steel and timber)</w:t>
            </w:r>
          </w:p>
          <w:p w:rsidR="00000000" w:rsidRPr="00F6793D" w:rsidP="00F6793D">
            <w:pPr>
              <w:pStyle w:val="ListBullet"/>
            </w:pPr>
            <w:r w:rsidRPr="00F6793D">
              <w:t>conversion of plans and specifications to architectural and building detail</w:t>
            </w:r>
          </w:p>
          <w:p w:rsidR="00000000" w:rsidRPr="00F6793D" w:rsidP="00F6793D">
            <w:pPr>
              <w:pStyle w:val="ListBullet"/>
            </w:pPr>
            <w:r w:rsidRPr="00F6793D">
              <w:t>drawing protocols, including:</w:t>
            </w:r>
          </w:p>
          <w:p w:rsidR="00000000" w:rsidRPr="00F6793D" w:rsidP="00F6793D">
            <w:pPr>
              <w:pStyle w:val="ListBullet2"/>
            </w:pPr>
            <w:r w:rsidRPr="00F6793D">
              <w:t>abbreviations</w:t>
            </w:r>
          </w:p>
          <w:p w:rsidR="00000000" w:rsidRPr="00F6793D" w:rsidP="00F6793D">
            <w:pPr>
              <w:pStyle w:val="ListBullet2"/>
            </w:pPr>
            <w:r w:rsidRPr="00F6793D">
              <w:t>legends</w:t>
            </w:r>
          </w:p>
          <w:p w:rsidR="00000000" w:rsidRPr="00F6793D" w:rsidP="00F6793D">
            <w:pPr>
              <w:pStyle w:val="ListBullet2"/>
            </w:pPr>
            <w:r w:rsidRPr="00F6793D">
              <w:t>lettering standards</w:t>
            </w:r>
          </w:p>
          <w:p w:rsidR="00000000" w:rsidRPr="00F6793D" w:rsidP="00F6793D">
            <w:pPr>
              <w:pStyle w:val="ListBullet2"/>
            </w:pPr>
            <w:r w:rsidRPr="00F6793D">
              <w:t>numbering</w:t>
            </w:r>
          </w:p>
          <w:p w:rsidR="00000000" w:rsidRPr="00F6793D" w:rsidP="00F6793D">
            <w:pPr>
              <w:pStyle w:val="ListBullet2"/>
            </w:pPr>
            <w:r w:rsidRPr="00F6793D">
              <w:t>paper size</w:t>
            </w:r>
          </w:p>
          <w:p w:rsidR="00000000" w:rsidRPr="00F6793D" w:rsidP="00F6793D">
            <w:pPr>
              <w:pStyle w:val="ListBullet2"/>
            </w:pPr>
            <w:r w:rsidRPr="00F6793D">
              <w:t>scale</w:t>
            </w:r>
          </w:p>
          <w:p w:rsidR="00000000" w:rsidRPr="00F6793D" w:rsidP="00F6793D">
            <w:pPr>
              <w:pStyle w:val="ListBullet2"/>
            </w:pPr>
            <w:r w:rsidRPr="00F6793D">
              <w:t>standard units of measurement</w:t>
            </w:r>
          </w:p>
          <w:p w:rsidR="00000000" w:rsidRPr="00F6793D" w:rsidP="00F6793D">
            <w:pPr>
              <w:pStyle w:val="ListBullet2"/>
            </w:pPr>
            <w:r w:rsidRPr="00F6793D">
              <w:t>symbols</w:t>
            </w:r>
          </w:p>
          <w:p w:rsidR="00000000" w:rsidRPr="00F6793D" w:rsidP="00F6793D">
            <w:pPr>
              <w:pStyle w:val="ListBullet"/>
            </w:pPr>
            <w:r w:rsidRPr="00F6793D">
              <w:t>electrical connections plan</w:t>
            </w:r>
          </w:p>
          <w:p w:rsidR="00000000" w:rsidRPr="00F6793D" w:rsidP="00F6793D">
            <w:pPr>
              <w:pStyle w:val="ListBullet"/>
            </w:pPr>
            <w:r w:rsidRPr="00F6793D">
              <w:t>excavation cut and fill</w:t>
            </w:r>
          </w:p>
          <w:p w:rsidR="00000000" w:rsidRPr="00F6793D" w:rsidP="00F6793D">
            <w:pPr>
              <w:pStyle w:val="ListBullet"/>
            </w:pPr>
            <w:r w:rsidRPr="00F6793D">
              <w:t>flashings and box gutters</w:t>
            </w:r>
          </w:p>
          <w:p w:rsidR="00000000" w:rsidRPr="00F6793D" w:rsidP="00F6793D">
            <w:pPr>
              <w:pStyle w:val="ListBullet"/>
            </w:pPr>
            <w:r w:rsidRPr="00F6793D">
              <w:t>general plumbing services plan</w:t>
            </w:r>
          </w:p>
          <w:p w:rsidR="00000000" w:rsidRPr="00F6793D" w:rsidP="00F6793D">
            <w:pPr>
              <w:pStyle w:val="ListBullet"/>
            </w:pPr>
            <w:r w:rsidRPr="00F6793D">
              <w:t>glazing, including bay window construction</w:t>
            </w:r>
          </w:p>
          <w:p w:rsidR="00000000" w:rsidRPr="00F6793D" w:rsidP="00F6793D">
            <w:pPr>
              <w:pStyle w:val="ListBullet"/>
            </w:pPr>
            <w:r w:rsidRPr="00F6793D">
              <w:t>insulation and sarking</w:t>
            </w:r>
          </w:p>
          <w:p w:rsidR="00000000" w:rsidRPr="00F6793D" w:rsidP="00F6793D">
            <w:pPr>
              <w:pStyle w:val="ListBullet"/>
            </w:pPr>
            <w:r w:rsidRPr="00F6793D">
              <w:t>internal and external wall claddings</w:t>
            </w:r>
          </w:p>
          <w:p w:rsidR="00000000" w:rsidRPr="00F6793D" w:rsidP="00F6793D">
            <w:pPr>
              <w:pStyle w:val="ListBullet"/>
            </w:pPr>
            <w:r w:rsidRPr="00F6793D">
              <w:t>joinery</w:t>
            </w:r>
          </w:p>
          <w:p w:rsidR="00000000" w:rsidRPr="00F6793D" w:rsidP="00F6793D">
            <w:pPr>
              <w:pStyle w:val="ListBullet"/>
            </w:pPr>
            <w:r w:rsidRPr="00F6793D">
              <w:t>land surveyor plans</w:t>
            </w:r>
          </w:p>
          <w:p w:rsidR="00000000" w:rsidRPr="00F6793D" w:rsidP="00F6793D">
            <w:pPr>
              <w:pStyle w:val="ListBullet"/>
            </w:pPr>
            <w:r w:rsidRPr="00F6793D">
              <w:t>large span timber beams and connections, including glue laminated beams</w:t>
            </w:r>
          </w:p>
          <w:p w:rsidR="00000000" w:rsidRPr="00F6793D" w:rsidP="00F6793D">
            <w:pPr>
              <w:pStyle w:val="ListBullet"/>
            </w:pPr>
            <w:r w:rsidRPr="00F6793D">
              <w:t>levels and contours</w:t>
            </w:r>
          </w:p>
          <w:p w:rsidR="00000000" w:rsidRPr="00F6793D" w:rsidP="00F6793D">
            <w:pPr>
              <w:pStyle w:val="ListBullet"/>
            </w:pPr>
            <w:r w:rsidRPr="00F6793D">
              <w:t>retaining walls</w:t>
            </w:r>
          </w:p>
          <w:p w:rsidR="00000000" w:rsidRPr="00F6793D" w:rsidP="00F6793D">
            <w:pPr>
              <w:pStyle w:val="ListBullet"/>
            </w:pPr>
            <w:r w:rsidRPr="00F6793D">
              <w:t>roof construction</w:t>
            </w:r>
          </w:p>
          <w:p w:rsidR="00000000" w:rsidRPr="00F6793D" w:rsidP="00F6793D">
            <w:pPr>
              <w:pStyle w:val="ListBullet"/>
            </w:pPr>
            <w:r w:rsidRPr="00F6793D">
              <w:t>sewerage connection and easement plan</w:t>
            </w:r>
          </w:p>
          <w:p w:rsidR="00000000" w:rsidRPr="00F6793D" w:rsidP="00F6793D">
            <w:pPr>
              <w:pStyle w:val="ListBullet"/>
            </w:pPr>
            <w:r w:rsidRPr="00F6793D">
              <w:t>soil</w:t>
            </w:r>
            <w:r w:rsidRPr="00F6793D">
              <w:t xml:space="preserve"> classification and tests</w:t>
            </w:r>
          </w:p>
          <w:p w:rsidR="00000000" w:rsidRPr="00F6793D" w:rsidP="00F6793D">
            <w:pPr>
              <w:pStyle w:val="ListBullet"/>
            </w:pPr>
            <w:r w:rsidRPr="00F6793D">
              <w:t>stairs</w:t>
            </w:r>
          </w:p>
          <w:p w:rsidR="00000000" w:rsidRPr="00F6793D" w:rsidP="00F6793D">
            <w:pPr>
              <w:pStyle w:val="ListBullet"/>
            </w:pPr>
            <w:r w:rsidRPr="00F6793D">
              <w:t>stormwater connection and easement plan</w:t>
            </w:r>
          </w:p>
          <w:p w:rsidR="00000000" w:rsidRPr="00F6793D" w:rsidP="00F6793D">
            <w:pPr>
              <w:pStyle w:val="ListBullet"/>
            </w:pPr>
            <w:r w:rsidRPr="00F6793D">
              <w:t>timber and masonry</w:t>
            </w:r>
          </w:p>
          <w:p w:rsidR="00000000" w:rsidRPr="00F6793D" w:rsidP="00F6793D">
            <w:pPr>
              <w:pStyle w:val="ListBullet"/>
            </w:pPr>
            <w:r w:rsidRPr="00F6793D">
              <w:t>upper floor construction</w:t>
            </w:r>
          </w:p>
          <w:p w:rsidR="00000000" w:rsidRPr="00F6793D" w:rsidP="00F6793D">
            <w:pPr>
              <w:pStyle w:val="ListBullet"/>
            </w:pPr>
            <w:r w:rsidRPr="00F6793D">
              <w:t>wall construction</w:t>
            </w:r>
          </w:p>
          <w:p w:rsidR="00000000" w:rsidP="00F6793D">
            <w:pPr>
              <w:pStyle w:val="ListBullet"/>
              <w:rPr>
                <w:lang w:val="en-NZ"/>
              </w:rPr>
            </w:pPr>
            <w:r w:rsidRPr="00F6793D">
              <w:t>window and door schedules.</w:t>
            </w:r>
          </w:p>
        </w:tc>
      </w:tr>
      <w:tr w:rsidTr="009B5036">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BoldandItalics"/>
              </w:rPr>
              <w:t>Application of Australian standards</w:t>
            </w:r>
            <w:r w:rsidRPr="00F6793D">
              <w:t xml:space="preserve"> includes:</w:t>
            </w:r>
          </w:p>
        </w:tc>
        <w:tc>
          <w:tcPr>
            <w:tcW w:w="5080" w:type="dxa"/>
            <w:tcBorders>
              <w:top w:val="nil"/>
              <w:left w:val="nil"/>
              <w:bottom w:val="nil"/>
              <w:right w:val="nil"/>
            </w:tcBorders>
            <w:tcMar>
              <w:top w:w="0" w:type="dxa"/>
              <w:left w:w="62" w:type="dxa"/>
              <w:bottom w:w="0" w:type="dxa"/>
              <w:right w:w="62" w:type="dxa"/>
            </w:tcMar>
          </w:tcPr>
          <w:p w:rsidR="00000000" w:rsidRPr="00F6793D" w:rsidP="00F6793D">
            <w:pPr>
              <w:pStyle w:val="ListBullet"/>
            </w:pPr>
            <w:r w:rsidRPr="00F6793D">
              <w:t>AS1100 Architectural drawing and supplement</w:t>
            </w:r>
          </w:p>
          <w:p w:rsidR="00000000" w:rsidRPr="00F6793D" w:rsidP="00F6793D">
            <w:pPr>
              <w:pStyle w:val="ListBullet"/>
            </w:pPr>
            <w:r w:rsidRPr="00F6793D">
              <w:t>AS1684 Residential timber framing</w:t>
            </w:r>
          </w:p>
          <w:p w:rsidR="00000000" w:rsidRPr="00F6793D" w:rsidP="00F6793D">
            <w:pPr>
              <w:pStyle w:val="ListBullet"/>
            </w:pPr>
            <w:r w:rsidRPr="00F6793D">
              <w:t>AS2870 Residential slabs and footings</w:t>
            </w:r>
          </w:p>
          <w:p w:rsidR="00000000" w:rsidRPr="00F6793D" w:rsidP="00F6793D">
            <w:pPr>
              <w:pStyle w:val="ListBullet"/>
            </w:pPr>
            <w:r w:rsidRPr="00F6793D">
              <w:t>AS3700 Masonry.</w:t>
            </w:r>
          </w:p>
        </w:tc>
      </w:tr>
    </w:tbl>
    <w:p w:rsidR="009B5036" w:rsidP="00F6793D">
      <w:pPr>
        <w:pStyle w:val="BodyText"/>
      </w:pPr>
    </w:p>
    <w:p w:rsidR="009B5036" w:rsidP="00F6793D">
      <w:pPr>
        <w:pStyle w:val="BodyText"/>
      </w:pPr>
    </w:p>
    <w:p w:rsidR="00000000" w:rsidRPr="00F6793D" w:rsidP="00F6793D">
      <w:pPr>
        <w:pStyle w:val="Heading1"/>
      </w:pPr>
      <w:bookmarkStart w:id="12" w:name="O_198912"/>
      <w:bookmarkEnd w:id="12"/>
      <w:r w:rsidRPr="00F6793D">
        <w:t>Unit Sector(s)</w:t>
      </w:r>
    </w:p>
    <w:tbl>
      <w:tblPr>
        <w:tblW w:w="0" w:type="auto"/>
        <w:tblLayout w:type="fixed"/>
        <w:tblCellMar>
          <w:left w:w="62" w:type="dxa"/>
          <w:right w:w="62" w:type="dxa"/>
        </w:tblCellMar>
        <w:tblLook w:val="0000"/>
      </w:tblPr>
      <w:tblGrid>
        <w:gridCol w:w="2604"/>
        <w:gridCol w:w="5918"/>
      </w:tblGrid>
      <w:tr w:rsidTr="009B503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F6793D" w:rsidP="00F6793D">
            <w:pPr>
              <w:pStyle w:val="BodyText"/>
            </w:pPr>
            <w:r w:rsidRPr="00F6793D">
              <w:t>Construction</w:t>
            </w:r>
          </w:p>
        </w:tc>
      </w:tr>
    </w:tbl>
    <w:p w:rsidR="009B5036" w:rsidP="00F6793D">
      <w:pPr>
        <w:pStyle w:val="BodyText"/>
      </w:pPr>
    </w:p>
    <w:p w:rsidR="009B5036" w:rsidP="00F6793D">
      <w:pPr>
        <w:pStyle w:val="BodyText"/>
      </w:pPr>
    </w:p>
    <w:p w:rsidR="00000000" w:rsidRPr="00F6793D" w:rsidP="00F6793D">
      <w:pPr>
        <w:pStyle w:val="Heading1"/>
      </w:pPr>
      <w:bookmarkStart w:id="13" w:name="O_198909"/>
      <w:bookmarkEnd w:id="13"/>
      <w:r w:rsidRPr="00F6793D">
        <w:t>Co-requisite units</w:t>
      </w:r>
    </w:p>
    <w:tbl>
      <w:tblPr>
        <w:tblW w:w="0" w:type="auto"/>
        <w:tblLayout w:type="fixed"/>
        <w:tblCellMar>
          <w:left w:w="62" w:type="dxa"/>
          <w:right w:w="62" w:type="dxa"/>
        </w:tblCellMar>
        <w:tblLook w:val="0000"/>
      </w:tblPr>
      <w:tblGrid>
        <w:gridCol w:w="2620"/>
        <w:gridCol w:w="1340"/>
        <w:gridCol w:w="4562"/>
      </w:tblGrid>
      <w:tr w:rsidTr="009B5036">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t>Nil</w:t>
            </w:r>
          </w:p>
        </w:tc>
      </w:tr>
      <w:tr w:rsidTr="009B5036">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F6793D" w:rsidP="00F6793D">
            <w:pPr>
              <w:pStyle w:val="BodyText"/>
            </w:pPr>
          </w:p>
        </w:tc>
      </w:tr>
    </w:tbl>
    <w:p w:rsidR="009B5036" w:rsidP="00F6793D">
      <w:pPr>
        <w:pStyle w:val="BodyText"/>
      </w:pPr>
    </w:p>
    <w:p w:rsidR="009B5036" w:rsidP="00F6793D">
      <w:pPr>
        <w:pStyle w:val="BodyText"/>
      </w:pPr>
    </w:p>
    <w:p w:rsidR="00000000" w:rsidRPr="00F6793D" w:rsidP="00F6793D">
      <w:pPr>
        <w:pStyle w:val="Heading1"/>
      </w:pPr>
      <w:bookmarkStart w:id="14" w:name="O_198911"/>
      <w:bookmarkEnd w:id="14"/>
      <w:r w:rsidRPr="00F6793D">
        <w:t>Functional area</w:t>
      </w:r>
    </w:p>
    <w:tbl>
      <w:tblPr>
        <w:tblW w:w="0" w:type="auto"/>
        <w:tblLayout w:type="fixed"/>
        <w:tblCellMar>
          <w:left w:w="62" w:type="dxa"/>
          <w:right w:w="62" w:type="dxa"/>
        </w:tblCellMar>
        <w:tblLook w:val="0000"/>
      </w:tblPr>
      <w:tblGrid>
        <w:gridCol w:w="2710"/>
        <w:gridCol w:w="5812"/>
      </w:tblGrid>
      <w:tr w:rsidTr="009B5036">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F6793D">
            <w:pPr>
              <w:pStyle w:val="BodyText"/>
              <w:rPr>
                <w:lang w:val="en-NZ"/>
              </w:rPr>
            </w:pPr>
            <w:r w:rsidRPr="00F6793D">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F6793D" w:rsidP="00F6793D">
            <w:pPr>
              <w:pStyle w:val="BodyText"/>
            </w:pPr>
          </w:p>
        </w:tc>
      </w:tr>
    </w:tbl>
    <w:p w:rsidR="009B5036" w:rsidP="00F6793D">
      <w:pPr>
        <w:pStyle w:val="BodyText"/>
      </w:pPr>
    </w:p>
    <w:p w:rsidR="009B5036" w:rsidP="00F6793D">
      <w:pPr>
        <w:pStyle w:val="BodyText"/>
      </w:pPr>
    </w:p>
    <w:p w:rsidR="00000000" w:rsidRPr="00F6793D" w:rsidP="00F6793D"/>
    <w:sectPr w:rsidSect="00F67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036" w:rsidP="009B5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36" w:rsidP="00F67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5036" w:rsidP="00F679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B5036" w:rsidP="00F679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036" w:rsidP="009B50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36" w:rsidP="00F6793D">
    <w:pPr>
      <w:pStyle w:val="Header"/>
      <w:framePr w:wrap="around"/>
    </w:pPr>
    <w:r>
      <w:fldChar w:fldCharType="begin"/>
    </w:r>
    <w:r>
      <w:instrText xml:space="preserve"> TITLE   \* MERGEFORMAT </w:instrText>
    </w:r>
    <w:r>
      <w:fldChar w:fldCharType="separate"/>
    </w:r>
    <w:r>
      <w:t>CPCCSV5003A Produce working drawings for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036" w:rsidP="00F679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02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21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66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93D"/>
    <w:pPr>
      <w:spacing w:before="360" w:after="60"/>
      <w:outlineLvl w:val="0"/>
    </w:pPr>
    <w:rPr>
      <w:sz w:val="32"/>
    </w:rPr>
  </w:style>
  <w:style w:type="paragraph" w:styleId="Heading2">
    <w:name w:val="heading 2"/>
    <w:basedOn w:val="HeadingBase"/>
    <w:next w:val="BodyText"/>
    <w:link w:val="Heading2Char"/>
    <w:qFormat/>
    <w:rsid w:val="00F6793D"/>
    <w:pPr>
      <w:keepLines/>
      <w:spacing w:before="240" w:after="120"/>
      <w:outlineLvl w:val="1"/>
    </w:pPr>
    <w:rPr>
      <w:sz w:val="28"/>
      <w:szCs w:val="40"/>
    </w:rPr>
  </w:style>
  <w:style w:type="paragraph" w:styleId="Heading3">
    <w:name w:val="heading 3"/>
    <w:basedOn w:val="HeadingBase"/>
    <w:next w:val="BodyText"/>
    <w:link w:val="Heading3Char"/>
    <w:qFormat/>
    <w:rsid w:val="00F6793D"/>
    <w:pPr>
      <w:spacing w:before="180" w:after="120"/>
      <w:outlineLvl w:val="2"/>
    </w:pPr>
    <w:rPr>
      <w:spacing w:val="-10"/>
      <w:kern w:val="32"/>
    </w:rPr>
  </w:style>
  <w:style w:type="paragraph" w:styleId="Heading4">
    <w:name w:val="heading 4"/>
    <w:basedOn w:val="HeadingBase"/>
    <w:next w:val="BodyText"/>
    <w:link w:val="Heading4Char"/>
    <w:qFormat/>
    <w:rsid w:val="00F6793D"/>
    <w:pPr>
      <w:spacing w:before="160" w:after="120"/>
      <w:outlineLvl w:val="3"/>
    </w:pPr>
    <w:rPr>
      <w:sz w:val="22"/>
    </w:rPr>
  </w:style>
  <w:style w:type="paragraph" w:styleId="Heading5">
    <w:name w:val="heading 5"/>
    <w:basedOn w:val="HeadingBase"/>
    <w:next w:val="Normal"/>
    <w:link w:val="Heading5Char"/>
    <w:qFormat/>
    <w:rsid w:val="00F6793D"/>
    <w:pPr>
      <w:spacing w:before="80"/>
      <w:outlineLvl w:val="4"/>
    </w:pPr>
    <w:rPr>
      <w:color w:val="918585"/>
      <w:sz w:val="20"/>
    </w:rPr>
  </w:style>
  <w:style w:type="paragraph" w:styleId="Heading6">
    <w:name w:val="heading 6"/>
    <w:basedOn w:val="HeadingBase"/>
    <w:next w:val="Normal"/>
    <w:link w:val="Heading6Char"/>
    <w:qFormat/>
    <w:rsid w:val="00F6793D"/>
    <w:pPr>
      <w:spacing w:before="60"/>
      <w:outlineLvl w:val="5"/>
    </w:pPr>
    <w:rPr>
      <w:color w:val="918585"/>
      <w:sz w:val="20"/>
    </w:rPr>
  </w:style>
  <w:style w:type="paragraph" w:styleId="Heading7">
    <w:name w:val="heading 7"/>
    <w:basedOn w:val="Normal"/>
    <w:next w:val="Normal"/>
    <w:link w:val="Heading7Char"/>
    <w:qFormat/>
    <w:rsid w:val="00F6793D"/>
    <w:pPr>
      <w:ind w:left="720"/>
      <w:outlineLvl w:val="6"/>
    </w:pPr>
    <w:rPr>
      <w:i/>
    </w:rPr>
  </w:style>
  <w:style w:type="paragraph" w:styleId="Heading8">
    <w:name w:val="heading 8"/>
    <w:basedOn w:val="Normal"/>
    <w:next w:val="Normal"/>
    <w:link w:val="Heading8Char"/>
    <w:qFormat/>
    <w:rsid w:val="00F6793D"/>
    <w:pPr>
      <w:ind w:left="720"/>
      <w:outlineLvl w:val="7"/>
    </w:pPr>
    <w:rPr>
      <w:i/>
    </w:rPr>
  </w:style>
  <w:style w:type="paragraph" w:styleId="Heading9">
    <w:name w:val="heading 9"/>
    <w:basedOn w:val="Normal"/>
    <w:next w:val="Normal"/>
    <w:link w:val="Heading9Char"/>
    <w:qFormat/>
    <w:rsid w:val="00F6793D"/>
    <w:pPr>
      <w:ind w:left="720"/>
      <w:outlineLvl w:val="8"/>
    </w:pPr>
    <w:rPr>
      <w:i/>
    </w:rPr>
  </w:style>
  <w:style w:type="character" w:default="1" w:styleId="DefaultParagraphFont">
    <w:name w:val="Default Paragraph Font"/>
    <w:uiPriority w:val="1"/>
    <w:unhideWhenUsed/>
    <w:rsid w:val="00F67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93D"/>
  </w:style>
  <w:style w:type="character" w:customStyle="1" w:styleId="Heading1Char">
    <w:name w:val="Heading 1 Char"/>
    <w:basedOn w:val="DefaultParagraphFont"/>
    <w:link w:val="Heading1"/>
    <w:rsid w:val="00F6793D"/>
    <w:rPr>
      <w:rFonts w:ascii="Times New Roman" w:eastAsia="Times New Roman" w:hAnsi="Times New Roman" w:cs="Times New Roman"/>
      <w:b/>
      <w:sz w:val="32"/>
      <w:szCs w:val="20"/>
      <w:lang w:eastAsia="en-US"/>
    </w:rPr>
  </w:style>
  <w:style w:type="paragraph" w:styleId="BodyText">
    <w:name w:val="Body Text"/>
    <w:basedOn w:val="Normal"/>
    <w:link w:val="BodyTextChar"/>
    <w:rsid w:val="00F679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93D"/>
    <w:rPr>
      <w:rFonts w:ascii="Times New Roman" w:eastAsia="Times New Roman" w:hAnsi="Times New Roman" w:cs="Times New Roman"/>
      <w:sz w:val="24"/>
      <w:lang w:val="en-US" w:eastAsia="en-US"/>
    </w:rPr>
  </w:style>
  <w:style w:type="paragraph" w:styleId="Footer">
    <w:name w:val="footer"/>
    <w:basedOn w:val="Normal"/>
    <w:link w:val="FooterChar"/>
    <w:rsid w:val="00F67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93D"/>
    <w:rPr>
      <w:rFonts w:ascii="Times New Roman" w:eastAsia="Times New Roman" w:hAnsi="Times New Roman" w:cs="Times New Roman"/>
      <w:sz w:val="16"/>
      <w:lang w:val="en-US" w:eastAsia="en-US"/>
    </w:rPr>
  </w:style>
  <w:style w:type="paragraph" w:styleId="List">
    <w:name w:val="List"/>
    <w:basedOn w:val="BodyText"/>
    <w:next w:val="BodyText"/>
    <w:rsid w:val="00F6793D"/>
    <w:pPr>
      <w:tabs>
        <w:tab w:val="left" w:pos="340"/>
      </w:tabs>
      <w:spacing w:before="60" w:after="60"/>
      <w:ind w:left="340" w:hanging="340"/>
    </w:pPr>
  </w:style>
  <w:style w:type="paragraph" w:styleId="ListBullet">
    <w:name w:val="List Bullet"/>
    <w:basedOn w:val="List"/>
    <w:rsid w:val="00F6793D"/>
    <w:pPr>
      <w:numPr>
        <w:numId w:val="14"/>
      </w:numPr>
      <w:tabs>
        <w:tab w:val="clear" w:pos="340"/>
      </w:tabs>
      <w:spacing w:before="40" w:after="40"/>
    </w:pPr>
  </w:style>
  <w:style w:type="character" w:customStyle="1" w:styleId="SpecialBold">
    <w:name w:val="Special Bold"/>
    <w:basedOn w:val="DefaultParagraphFont"/>
    <w:rsid w:val="00F6793D"/>
    <w:rPr>
      <w:b/>
      <w:spacing w:val="0"/>
    </w:rPr>
  </w:style>
  <w:style w:type="paragraph" w:styleId="ListBullet2">
    <w:name w:val="List Bullet 2"/>
    <w:basedOn w:val="List2"/>
    <w:rsid w:val="00F6793D"/>
    <w:pPr>
      <w:numPr>
        <w:numId w:val="15"/>
      </w:numPr>
      <w:tabs>
        <w:tab w:val="clear" w:pos="680"/>
      </w:tabs>
    </w:pPr>
  </w:style>
  <w:style w:type="paragraph" w:styleId="Header">
    <w:name w:val="header"/>
    <w:basedOn w:val="Normal"/>
    <w:link w:val="HeaderChar"/>
    <w:rsid w:val="00F67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9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93D"/>
    <w:pPr>
      <w:spacing w:before="240" w:after="120"/>
      <w:outlineLvl w:val="0"/>
    </w:pPr>
    <w:rPr>
      <w:rFonts w:ascii="Times New Roman" w:hAnsi="Times New Roman"/>
      <w:b/>
      <w:sz w:val="28"/>
    </w:rPr>
  </w:style>
  <w:style w:type="paragraph" w:customStyle="1" w:styleId="AllowPageBreak">
    <w:name w:val="AllowPageBreak"/>
    <w:rsid w:val="00F679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93D"/>
    <w:pPr>
      <w:tabs>
        <w:tab w:val="left" w:pos="680"/>
      </w:tabs>
      <w:spacing w:before="60" w:after="60"/>
      <w:ind w:left="680" w:hanging="340"/>
    </w:pPr>
  </w:style>
  <w:style w:type="paragraph" w:styleId="ListBullet3">
    <w:name w:val="List Bullet 3"/>
    <w:basedOn w:val="List3"/>
    <w:rsid w:val="00F6793D"/>
    <w:pPr>
      <w:numPr>
        <w:numId w:val="3"/>
      </w:numPr>
      <w:tabs>
        <w:tab w:val="clear" w:pos="1021"/>
      </w:tabs>
      <w:ind w:left="1037" w:hanging="357"/>
    </w:pPr>
  </w:style>
  <w:style w:type="character" w:customStyle="1" w:styleId="BoldandItalics">
    <w:name w:val="Bold and Italics"/>
    <w:qFormat/>
    <w:rsid w:val="00F6793D"/>
    <w:rPr>
      <w:b/>
      <w:i/>
      <w:u w:val="none"/>
    </w:rPr>
  </w:style>
  <w:style w:type="character" w:customStyle="1" w:styleId="Heading2Char">
    <w:name w:val="Heading 2 Char"/>
    <w:basedOn w:val="DefaultParagraphFont"/>
    <w:link w:val="Heading2"/>
    <w:rsid w:val="00F67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9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9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93D"/>
    <w:rPr>
      <w:rFonts w:ascii="Courier New" w:eastAsia="Times New Roman" w:hAnsi="Courier New" w:cs="Times New Roman"/>
      <w:i/>
      <w:szCs w:val="20"/>
      <w:lang w:val="en-US" w:eastAsia="en-US"/>
    </w:rPr>
  </w:style>
  <w:style w:type="paragraph" w:customStyle="1" w:styleId="HeadingBase">
    <w:name w:val="Heading Base"/>
    <w:rsid w:val="00F67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93D"/>
    <w:pPr>
      <w:tabs>
        <w:tab w:val="right" w:leader="dot" w:pos="9072"/>
      </w:tabs>
      <w:ind w:left="567"/>
    </w:pPr>
    <w:rPr>
      <w:szCs w:val="22"/>
    </w:rPr>
  </w:style>
  <w:style w:type="paragraph" w:customStyle="1" w:styleId="TOCBase">
    <w:name w:val="TOC Base"/>
    <w:rsid w:val="00F67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93D"/>
    <w:pPr>
      <w:tabs>
        <w:tab w:val="right" w:leader="dot" w:pos="9072"/>
      </w:tabs>
      <w:spacing w:before="40" w:after="40"/>
      <w:ind w:left="284"/>
    </w:pPr>
    <w:rPr>
      <w:rFonts w:ascii="Times New Roman" w:hAnsi="Times New Roman"/>
    </w:rPr>
  </w:style>
  <w:style w:type="paragraph" w:styleId="TOC1">
    <w:name w:val="toc 1"/>
    <w:basedOn w:val="TOCBase"/>
    <w:next w:val="Normal"/>
    <w:rsid w:val="00F679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93D"/>
    <w:pPr>
      <w:spacing w:before="5040"/>
      <w:jc w:val="center"/>
    </w:pPr>
    <w:rPr>
      <w:sz w:val="48"/>
      <w:szCs w:val="72"/>
      <w:lang w:val="en-US"/>
    </w:rPr>
  </w:style>
  <w:style w:type="character" w:customStyle="1" w:styleId="TitleChar">
    <w:name w:val="Title Char"/>
    <w:basedOn w:val="DefaultParagraphFont"/>
    <w:link w:val="Title"/>
    <w:rsid w:val="00F67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93D"/>
    <w:pPr>
      <w:tabs>
        <w:tab w:val="left" w:pos="3600"/>
        <w:tab w:val="left" w:pos="3958"/>
      </w:tabs>
    </w:pPr>
  </w:style>
  <w:style w:type="paragraph" w:customStyle="1" w:styleId="Note">
    <w:name w:val="Note"/>
    <w:basedOn w:val="BodyText"/>
    <w:rsid w:val="00F67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93D"/>
    <w:pPr>
      <w:framePr w:wrap="auto" w:hAnchor="text" w:y="6049"/>
    </w:pPr>
    <w:rPr>
      <w:color w:val="000000"/>
      <w:sz w:val="40"/>
    </w:rPr>
  </w:style>
  <w:style w:type="paragraph" w:customStyle="1" w:styleId="TOCTitle">
    <w:name w:val="TOCTitle"/>
    <w:basedOn w:val="Heading1"/>
    <w:rsid w:val="00F6793D"/>
    <w:pPr>
      <w:spacing w:after="240"/>
      <w:jc w:val="center"/>
      <w:outlineLvl w:val="9"/>
    </w:pPr>
    <w:rPr>
      <w:caps/>
    </w:rPr>
  </w:style>
  <w:style w:type="paragraph" w:customStyle="1" w:styleId="Version">
    <w:name w:val="Version"/>
    <w:rsid w:val="00F67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93D"/>
    <w:pPr>
      <w:keepNext w:val="0"/>
      <w:tabs>
        <w:tab w:val="right" w:pos="4176"/>
      </w:tabs>
      <w:ind w:left="198" w:hanging="198"/>
    </w:pPr>
    <w:rPr>
      <w:rFonts w:ascii="Garamond" w:hAnsi="Garamond"/>
    </w:rPr>
  </w:style>
  <w:style w:type="paragraph" w:styleId="IndexHeading">
    <w:name w:val="index heading"/>
    <w:basedOn w:val="Normal"/>
    <w:next w:val="Index1"/>
    <w:semiHidden/>
    <w:rsid w:val="00F6793D"/>
    <w:pPr>
      <w:spacing w:before="120" w:after="120"/>
    </w:pPr>
    <w:rPr>
      <w:rFonts w:ascii="Arial" w:hAnsi="Arial"/>
      <w:b/>
      <w:color w:val="918585"/>
      <w:sz w:val="24"/>
    </w:rPr>
  </w:style>
  <w:style w:type="paragraph" w:customStyle="1" w:styleId="Chapter">
    <w:name w:val="Chapter"/>
    <w:basedOn w:val="Normal"/>
    <w:rsid w:val="00F6793D"/>
    <w:pPr>
      <w:spacing w:before="240"/>
    </w:pPr>
    <w:rPr>
      <w:rFonts w:ascii="Times New Roman" w:hAnsi="Times New Roman"/>
      <w:smallCaps/>
      <w:spacing w:val="80"/>
      <w:sz w:val="28"/>
    </w:rPr>
  </w:style>
  <w:style w:type="paragraph" w:customStyle="1" w:styleId="InChapter">
    <w:name w:val="InChapter"/>
    <w:basedOn w:val="Heading3"/>
    <w:rsid w:val="00F6793D"/>
    <w:pPr>
      <w:spacing w:after="240"/>
      <w:outlineLvl w:val="9"/>
    </w:pPr>
    <w:rPr>
      <w:noProof/>
    </w:rPr>
  </w:style>
  <w:style w:type="paragraph" w:styleId="Index2">
    <w:name w:val="index 2"/>
    <w:basedOn w:val="Normal"/>
    <w:next w:val="Normal"/>
    <w:semiHidden/>
    <w:rsid w:val="00F6793D"/>
    <w:pPr>
      <w:tabs>
        <w:tab w:val="right" w:pos="4176"/>
      </w:tabs>
      <w:ind w:left="568" w:hanging="284"/>
    </w:pPr>
    <w:rPr>
      <w:rFonts w:ascii="Garamond" w:hAnsi="Garamond"/>
    </w:rPr>
  </w:style>
  <w:style w:type="paragraph" w:customStyle="1" w:styleId="Byline">
    <w:name w:val="Byline"/>
    <w:rsid w:val="00F67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93D"/>
    <w:pPr>
      <w:tabs>
        <w:tab w:val="clear" w:pos="3600"/>
        <w:tab w:val="clear" w:pos="3958"/>
      </w:tabs>
      <w:jc w:val="right"/>
    </w:pPr>
  </w:style>
  <w:style w:type="character" w:styleId="Emphasis">
    <w:name w:val="Emphasis"/>
    <w:basedOn w:val="DefaultParagraphFont"/>
    <w:qFormat/>
    <w:rsid w:val="00F6793D"/>
    <w:rPr>
      <w:i/>
    </w:rPr>
  </w:style>
  <w:style w:type="paragraph" w:styleId="Caption">
    <w:name w:val="caption"/>
    <w:basedOn w:val="BodyText"/>
    <w:next w:val="Normal"/>
    <w:qFormat/>
    <w:rsid w:val="00F6793D"/>
    <w:pPr>
      <w:framePr w:w="2268" w:hSpace="181" w:vSpace="181" w:wrap="around" w:vAnchor="text" w:hAnchor="page" w:x="1135" w:y="285" w:anchorLock="1"/>
    </w:pPr>
    <w:rPr>
      <w:i/>
    </w:rPr>
  </w:style>
  <w:style w:type="paragraph" w:customStyle="1" w:styleId="MiniTOCTitle">
    <w:name w:val="MiniTOCTitle"/>
    <w:basedOn w:val="Heading4"/>
    <w:rsid w:val="00F6793D"/>
    <w:pPr>
      <w:spacing w:before="240"/>
      <w:outlineLvl w:val="9"/>
    </w:pPr>
    <w:rPr>
      <w:noProof/>
      <w:sz w:val="24"/>
    </w:rPr>
  </w:style>
  <w:style w:type="paragraph" w:customStyle="1" w:styleId="MiniTOCItem">
    <w:name w:val="MiniTOCItem"/>
    <w:basedOn w:val="ListBullet"/>
    <w:rsid w:val="00F6793D"/>
    <w:pPr>
      <w:numPr>
        <w:numId w:val="0"/>
      </w:numPr>
      <w:tabs>
        <w:tab w:val="right" w:leader="dot" w:pos="6521"/>
      </w:tabs>
      <w:spacing w:before="0" w:after="0"/>
    </w:pPr>
  </w:style>
  <w:style w:type="paragraph" w:customStyle="1" w:styleId="TOFTitle">
    <w:name w:val="TOFTitle"/>
    <w:basedOn w:val="TOCTitle"/>
    <w:rsid w:val="00F6793D"/>
  </w:style>
  <w:style w:type="paragraph" w:styleId="TableofFigures">
    <w:name w:val="table of figures"/>
    <w:basedOn w:val="Normal"/>
    <w:next w:val="Normal"/>
    <w:semiHidden/>
    <w:rsid w:val="00F6793D"/>
    <w:pPr>
      <w:tabs>
        <w:tab w:val="right" w:leader="dot" w:pos="9072"/>
      </w:tabs>
      <w:ind w:left="970" w:hanging="403"/>
    </w:pPr>
    <w:rPr>
      <w:rFonts w:ascii="Times New Roman" w:hAnsi="Times New Roman"/>
      <w:b/>
    </w:rPr>
  </w:style>
  <w:style w:type="paragraph" w:styleId="ListNumber">
    <w:name w:val="List Number"/>
    <w:basedOn w:val="List"/>
    <w:rsid w:val="00F6793D"/>
    <w:pPr>
      <w:numPr>
        <w:numId w:val="12"/>
      </w:numPr>
    </w:pPr>
  </w:style>
  <w:style w:type="character" w:customStyle="1" w:styleId="WingdingSymbols">
    <w:name w:val="Wingding Symbols"/>
    <w:rsid w:val="00F6793D"/>
    <w:rPr>
      <w:rFonts w:ascii="Wingdings" w:hAnsi="Wingdings"/>
    </w:rPr>
  </w:style>
  <w:style w:type="paragraph" w:customStyle="1" w:styleId="TableHeading">
    <w:name w:val="Table Heading"/>
    <w:basedOn w:val="HeadingBase"/>
    <w:rsid w:val="00F6793D"/>
    <w:pPr>
      <w:keepLines/>
      <w:pBdr>
        <w:bottom w:val="single" w:sz="6" w:space="1" w:color="918585"/>
      </w:pBdr>
      <w:spacing w:before="240"/>
    </w:pPr>
  </w:style>
  <w:style w:type="character" w:customStyle="1" w:styleId="HotSpot">
    <w:name w:val="HotSpot"/>
    <w:rsid w:val="00F6793D"/>
    <w:rPr>
      <w:color w:val="0033CC"/>
      <w:u w:val="none"/>
    </w:rPr>
  </w:style>
  <w:style w:type="paragraph" w:customStyle="1" w:styleId="BodyTextRight">
    <w:name w:val="Body Text Right"/>
    <w:basedOn w:val="BodyText"/>
    <w:rsid w:val="00F6793D"/>
    <w:pPr>
      <w:spacing w:before="0" w:after="0"/>
      <w:jc w:val="right"/>
    </w:pPr>
  </w:style>
  <w:style w:type="paragraph" w:styleId="Index3">
    <w:name w:val="index 3"/>
    <w:basedOn w:val="ListNumber2"/>
    <w:next w:val="Normal"/>
    <w:semiHidden/>
    <w:rsid w:val="00F6793D"/>
    <w:pPr>
      <w:numPr>
        <w:numId w:val="0"/>
      </w:numPr>
      <w:tabs>
        <w:tab w:val="right" w:leader="dot" w:pos="4176"/>
      </w:tabs>
    </w:pPr>
  </w:style>
  <w:style w:type="paragraph" w:styleId="ListNumber2">
    <w:name w:val="List Number 2"/>
    <w:basedOn w:val="List2"/>
    <w:rsid w:val="00F6793D"/>
    <w:pPr>
      <w:numPr>
        <w:numId w:val="11"/>
      </w:numPr>
      <w:tabs>
        <w:tab w:val="clear" w:pos="1060"/>
      </w:tabs>
    </w:pPr>
  </w:style>
  <w:style w:type="paragraph" w:customStyle="1" w:styleId="MarginNote">
    <w:name w:val="Margin Note"/>
    <w:basedOn w:val="BodyText"/>
    <w:rsid w:val="00F67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9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93D"/>
    <w:rPr>
      <w:sz w:val="32"/>
    </w:rPr>
  </w:style>
  <w:style w:type="paragraph" w:customStyle="1" w:styleId="HeadingProcedure">
    <w:name w:val="Heading Procedure"/>
    <w:basedOn w:val="HeadingBase"/>
    <w:next w:val="Normal"/>
    <w:rsid w:val="00F6793D"/>
    <w:pPr>
      <w:tabs>
        <w:tab w:val="left" w:pos="0"/>
      </w:tabs>
      <w:spacing w:before="120" w:after="60"/>
    </w:pPr>
    <w:rPr>
      <w:i/>
      <w:color w:val="918585"/>
      <w:sz w:val="22"/>
    </w:rPr>
  </w:style>
  <w:style w:type="paragraph" w:customStyle="1" w:styleId="TableBodyText">
    <w:name w:val="Table Body Text"/>
    <w:basedOn w:val="BodyText"/>
    <w:rsid w:val="00F6793D"/>
    <w:pPr>
      <w:spacing w:before="60" w:after="60"/>
    </w:pPr>
  </w:style>
  <w:style w:type="paragraph" w:styleId="ListContinue">
    <w:name w:val="List Continue"/>
    <w:basedOn w:val="List"/>
    <w:rsid w:val="00F6793D"/>
    <w:pPr>
      <w:ind w:firstLine="0"/>
    </w:pPr>
  </w:style>
  <w:style w:type="paragraph" w:customStyle="1" w:styleId="ListNote">
    <w:name w:val="List Note"/>
    <w:basedOn w:val="List"/>
    <w:rsid w:val="00F6793D"/>
    <w:pPr>
      <w:pBdr>
        <w:top w:val="single" w:sz="6" w:space="2" w:color="918585"/>
        <w:bottom w:val="single" w:sz="6" w:space="2" w:color="918585"/>
      </w:pBdr>
      <w:tabs>
        <w:tab w:val="left" w:pos="1021"/>
      </w:tabs>
      <w:ind w:firstLine="0"/>
    </w:pPr>
  </w:style>
  <w:style w:type="paragraph" w:customStyle="1" w:styleId="Warning">
    <w:name w:val="Warning"/>
    <w:basedOn w:val="BodyText"/>
    <w:rsid w:val="00F6793D"/>
    <w:pPr>
      <w:shd w:val="clear" w:color="auto" w:fill="D9D9D9"/>
      <w:tabs>
        <w:tab w:val="left" w:pos="992"/>
      </w:tabs>
      <w:ind w:left="119" w:right="119"/>
    </w:pPr>
    <w:rPr>
      <w:sz w:val="20"/>
    </w:rPr>
  </w:style>
  <w:style w:type="paragraph" w:customStyle="1" w:styleId="MarginIcons">
    <w:name w:val="Margin Icons"/>
    <w:basedOn w:val="BodyText"/>
    <w:rsid w:val="00F67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93D"/>
    <w:rPr>
      <w:rFonts w:ascii="Courier New" w:hAnsi="Courier New"/>
    </w:rPr>
  </w:style>
  <w:style w:type="paragraph" w:customStyle="1" w:styleId="NoteBullet">
    <w:name w:val="Note Bullet"/>
    <w:basedOn w:val="Note"/>
    <w:rsid w:val="00F6793D"/>
    <w:pPr>
      <w:tabs>
        <w:tab w:val="clear" w:pos="680"/>
      </w:tabs>
      <w:spacing w:before="60" w:after="60"/>
    </w:pPr>
  </w:style>
  <w:style w:type="paragraph" w:customStyle="1" w:styleId="SubHeading2">
    <w:name w:val="SubHeading2"/>
    <w:basedOn w:val="HeadingBase"/>
    <w:rsid w:val="00F6793D"/>
    <w:pPr>
      <w:spacing w:before="240" w:after="60"/>
    </w:pPr>
    <w:rPr>
      <w:sz w:val="20"/>
    </w:rPr>
  </w:style>
  <w:style w:type="paragraph" w:customStyle="1" w:styleId="SubHeading1">
    <w:name w:val="SubHeading1"/>
    <w:basedOn w:val="HeadingBase"/>
    <w:rsid w:val="00F6793D"/>
    <w:pPr>
      <w:spacing w:before="240" w:after="60"/>
    </w:pPr>
    <w:rPr>
      <w:color w:val="918585"/>
      <w:sz w:val="22"/>
    </w:rPr>
  </w:style>
  <w:style w:type="paragraph" w:customStyle="1" w:styleId="SideHeading">
    <w:name w:val="Side Heading"/>
    <w:basedOn w:val="HeadingBase"/>
    <w:rsid w:val="00F67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93D"/>
    <w:pPr>
      <w:numPr>
        <w:numId w:val="13"/>
      </w:numPr>
    </w:pPr>
  </w:style>
  <w:style w:type="paragraph" w:styleId="PlainText">
    <w:name w:val="Plain Text"/>
    <w:basedOn w:val="Normal"/>
    <w:link w:val="PlainTextChar"/>
    <w:rsid w:val="00F6793D"/>
    <w:rPr>
      <w:sz w:val="20"/>
    </w:rPr>
  </w:style>
  <w:style w:type="character" w:customStyle="1" w:styleId="PlainTextChar">
    <w:name w:val="Plain Text Char"/>
    <w:basedOn w:val="DefaultParagraphFont"/>
    <w:link w:val="PlainText"/>
    <w:rsid w:val="00F679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93D"/>
    <w:rPr>
      <w:b/>
      <w:smallCaps/>
    </w:rPr>
  </w:style>
  <w:style w:type="paragraph" w:customStyle="1" w:styleId="TableListNumber">
    <w:name w:val="Table List Number"/>
    <w:basedOn w:val="ListNumber"/>
    <w:rsid w:val="00F6793D"/>
    <w:pPr>
      <w:numPr>
        <w:numId w:val="0"/>
      </w:numPr>
    </w:pPr>
  </w:style>
  <w:style w:type="paragraph" w:styleId="TOC4">
    <w:name w:val="toc 4"/>
    <w:basedOn w:val="TOCBase"/>
    <w:next w:val="Normal"/>
    <w:semiHidden/>
    <w:rsid w:val="00F6793D"/>
    <w:pPr>
      <w:tabs>
        <w:tab w:val="right" w:leader="dot" w:pos="9071"/>
      </w:tabs>
      <w:ind w:left="1701"/>
    </w:pPr>
  </w:style>
  <w:style w:type="paragraph" w:customStyle="1" w:styleId="ListAlpha">
    <w:name w:val="List Alpha"/>
    <w:basedOn w:val="List"/>
    <w:rsid w:val="00F6793D"/>
    <w:pPr>
      <w:numPr>
        <w:numId w:val="10"/>
      </w:numPr>
    </w:pPr>
  </w:style>
  <w:style w:type="paragraph" w:customStyle="1" w:styleId="ListAlpha2">
    <w:name w:val="List Alpha 2"/>
    <w:basedOn w:val="List2"/>
    <w:rsid w:val="00F6793D"/>
    <w:pPr>
      <w:numPr>
        <w:numId w:val="9"/>
      </w:numPr>
    </w:pPr>
  </w:style>
  <w:style w:type="paragraph" w:styleId="List3">
    <w:name w:val="List 3"/>
    <w:basedOn w:val="BodyText"/>
    <w:rsid w:val="00F6793D"/>
    <w:pPr>
      <w:tabs>
        <w:tab w:val="left" w:pos="1021"/>
      </w:tabs>
      <w:spacing w:before="60" w:after="60"/>
      <w:ind w:left="1020" w:hanging="340"/>
    </w:pPr>
  </w:style>
  <w:style w:type="paragraph" w:styleId="List4">
    <w:name w:val="List 4"/>
    <w:basedOn w:val="BodyText"/>
    <w:rsid w:val="00F6793D"/>
    <w:pPr>
      <w:tabs>
        <w:tab w:val="left" w:pos="1361"/>
      </w:tabs>
      <w:spacing w:before="60" w:after="60"/>
      <w:ind w:left="1361" w:hanging="340"/>
    </w:pPr>
  </w:style>
  <w:style w:type="paragraph" w:styleId="List5">
    <w:name w:val="List 5"/>
    <w:basedOn w:val="BodyText"/>
    <w:rsid w:val="00F6793D"/>
    <w:pPr>
      <w:tabs>
        <w:tab w:val="left" w:pos="1701"/>
      </w:tabs>
      <w:spacing w:before="60" w:after="60"/>
      <w:ind w:left="1701" w:hanging="340"/>
    </w:pPr>
  </w:style>
  <w:style w:type="paragraph" w:styleId="ListBullet4">
    <w:name w:val="List Bullet 4"/>
    <w:basedOn w:val="List4"/>
    <w:rsid w:val="00F6793D"/>
    <w:pPr>
      <w:numPr>
        <w:numId w:val="4"/>
      </w:numPr>
    </w:pPr>
  </w:style>
  <w:style w:type="paragraph" w:styleId="ListBullet5">
    <w:name w:val="List Bullet 5"/>
    <w:basedOn w:val="List5"/>
    <w:rsid w:val="00F6793D"/>
    <w:pPr>
      <w:numPr>
        <w:numId w:val="5"/>
      </w:numPr>
    </w:pPr>
  </w:style>
  <w:style w:type="paragraph" w:styleId="ListContinue2">
    <w:name w:val="List Continue 2"/>
    <w:basedOn w:val="List2"/>
    <w:rsid w:val="00F6793D"/>
    <w:pPr>
      <w:ind w:firstLine="0"/>
    </w:pPr>
  </w:style>
  <w:style w:type="paragraph" w:styleId="ListContinue3">
    <w:name w:val="List Continue 3"/>
    <w:basedOn w:val="List3"/>
    <w:rsid w:val="00F6793D"/>
    <w:pPr>
      <w:ind w:left="1021" w:firstLine="0"/>
    </w:pPr>
  </w:style>
  <w:style w:type="paragraph" w:styleId="ListContinue4">
    <w:name w:val="List Continue 4"/>
    <w:basedOn w:val="List4"/>
    <w:rsid w:val="00F6793D"/>
    <w:pPr>
      <w:ind w:firstLine="0"/>
    </w:pPr>
  </w:style>
  <w:style w:type="paragraph" w:styleId="ListContinue5">
    <w:name w:val="List Continue 5"/>
    <w:basedOn w:val="List5"/>
    <w:rsid w:val="00F6793D"/>
    <w:pPr>
      <w:ind w:firstLine="0"/>
    </w:pPr>
  </w:style>
  <w:style w:type="paragraph" w:styleId="ListNumber3">
    <w:name w:val="List Number 3"/>
    <w:basedOn w:val="List3"/>
    <w:rsid w:val="00F6793D"/>
    <w:pPr>
      <w:numPr>
        <w:numId w:val="6"/>
      </w:numPr>
    </w:pPr>
  </w:style>
  <w:style w:type="paragraph" w:styleId="ListNumber4">
    <w:name w:val="List Number 4"/>
    <w:basedOn w:val="List4"/>
    <w:rsid w:val="00F6793D"/>
    <w:pPr>
      <w:numPr>
        <w:numId w:val="7"/>
      </w:numPr>
    </w:pPr>
  </w:style>
  <w:style w:type="paragraph" w:styleId="ListNumber5">
    <w:name w:val="List Number 5"/>
    <w:basedOn w:val="List5"/>
    <w:rsid w:val="00F6793D"/>
    <w:pPr>
      <w:numPr>
        <w:numId w:val="8"/>
      </w:numPr>
    </w:pPr>
  </w:style>
  <w:style w:type="paragraph" w:styleId="BlockText">
    <w:name w:val="Block Text"/>
    <w:basedOn w:val="Normal"/>
    <w:rsid w:val="00F6793D"/>
    <w:pPr>
      <w:spacing w:after="120"/>
      <w:ind w:left="1440" w:right="1440"/>
    </w:pPr>
  </w:style>
  <w:style w:type="character" w:customStyle="1" w:styleId="Subscript">
    <w:name w:val="Subscript"/>
    <w:basedOn w:val="DefaultParagraphFont"/>
    <w:rsid w:val="00F6793D"/>
    <w:rPr>
      <w:sz w:val="16"/>
      <w:vertAlign w:val="subscript"/>
    </w:rPr>
  </w:style>
  <w:style w:type="character" w:customStyle="1" w:styleId="Superscript">
    <w:name w:val="Superscript"/>
    <w:basedOn w:val="DefaultParagraphFont"/>
    <w:rsid w:val="00F6793D"/>
    <w:rPr>
      <w:sz w:val="16"/>
      <w:vertAlign w:val="superscript"/>
    </w:rPr>
  </w:style>
  <w:style w:type="character" w:customStyle="1" w:styleId="Symbols">
    <w:name w:val="Symbols"/>
    <w:basedOn w:val="DefaultParagraphFont"/>
    <w:rsid w:val="00F6793D"/>
    <w:rPr>
      <w:rFonts w:ascii="Symbol" w:hAnsi="Symbol"/>
    </w:rPr>
  </w:style>
  <w:style w:type="character" w:customStyle="1" w:styleId="MenuOptions">
    <w:name w:val="Menu Options"/>
    <w:basedOn w:val="DefaultParagraphFont"/>
    <w:rsid w:val="00F6793D"/>
    <w:rPr>
      <w:rFonts w:ascii="Arial Narrow" w:hAnsi="Arial Narrow"/>
      <w:smallCaps/>
    </w:rPr>
  </w:style>
  <w:style w:type="character" w:customStyle="1" w:styleId="Buttons">
    <w:name w:val="Buttons"/>
    <w:basedOn w:val="DefaultParagraphFont"/>
    <w:rsid w:val="00F6793D"/>
    <w:rPr>
      <w:b/>
    </w:rPr>
  </w:style>
  <w:style w:type="character" w:customStyle="1" w:styleId="Underlined">
    <w:name w:val="Underlined"/>
    <w:basedOn w:val="DefaultParagraphFont"/>
    <w:rsid w:val="00F6793D"/>
    <w:rPr>
      <w:u w:val="single"/>
    </w:rPr>
  </w:style>
  <w:style w:type="paragraph" w:customStyle="1" w:styleId="TableBodyTextRight">
    <w:name w:val="Table Body Text Right"/>
    <w:basedOn w:val="TableBodyText"/>
    <w:rsid w:val="00F6793D"/>
    <w:pPr>
      <w:widowControl w:val="0"/>
      <w:autoSpaceDE w:val="0"/>
      <w:autoSpaceDN w:val="0"/>
      <w:adjustRightInd w:val="0"/>
      <w:jc w:val="right"/>
    </w:pPr>
    <w:rPr>
      <w:rFonts w:cs="Arial"/>
      <w:szCs w:val="18"/>
    </w:rPr>
  </w:style>
  <w:style w:type="paragraph" w:customStyle="1" w:styleId="CopyrightText">
    <w:name w:val="Copyright Text"/>
    <w:basedOn w:val="BodyText"/>
    <w:rsid w:val="00F6793D"/>
    <w:rPr>
      <w:sz w:val="18"/>
    </w:rPr>
  </w:style>
  <w:style w:type="paragraph" w:customStyle="1" w:styleId="BodySmallRight">
    <w:name w:val="Body Small Right"/>
    <w:basedOn w:val="BodyTextRight"/>
    <w:rsid w:val="00F6793D"/>
    <w:rPr>
      <w:sz w:val="18"/>
      <w:szCs w:val="18"/>
    </w:rPr>
  </w:style>
  <w:style w:type="paragraph" w:customStyle="1" w:styleId="MarginEdition">
    <w:name w:val="Margin Edition"/>
    <w:basedOn w:val="MarginNote"/>
    <w:rsid w:val="00F6793D"/>
    <w:pPr>
      <w:spacing w:before="0" w:after="0"/>
    </w:pPr>
    <w:rPr>
      <w:rFonts w:ascii="Times New Roman" w:hAnsi="Times New Roman"/>
      <w:color w:val="999999"/>
    </w:rPr>
  </w:style>
  <w:style w:type="paragraph" w:customStyle="1" w:styleId="Spacer">
    <w:name w:val="Spacer"/>
    <w:basedOn w:val="Normal"/>
    <w:rsid w:val="00F6793D"/>
    <w:rPr>
      <w:sz w:val="2"/>
      <w:szCs w:val="2"/>
    </w:rPr>
  </w:style>
  <w:style w:type="character" w:customStyle="1" w:styleId="Small">
    <w:name w:val="Small"/>
    <w:basedOn w:val="DefaultParagraphFont"/>
    <w:rsid w:val="00F6793D"/>
    <w:rPr>
      <w:sz w:val="16"/>
    </w:rPr>
  </w:style>
  <w:style w:type="paragraph" w:customStyle="1" w:styleId="WideTable">
    <w:name w:val="Wide Table"/>
    <w:basedOn w:val="Normal"/>
    <w:rsid w:val="00F6793D"/>
    <w:pPr>
      <w:ind w:left="-1418"/>
    </w:pPr>
    <w:rPr>
      <w:sz w:val="2"/>
      <w:szCs w:val="2"/>
    </w:rPr>
  </w:style>
  <w:style w:type="character" w:styleId="PageNumber">
    <w:name w:val="page number"/>
    <w:basedOn w:val="DefaultParagraphFont"/>
    <w:rsid w:val="00F6793D"/>
  </w:style>
  <w:style w:type="paragraph" w:styleId="Quote">
    <w:name w:val="Quote"/>
    <w:basedOn w:val="Heading1"/>
    <w:link w:val="QuoteChar"/>
    <w:qFormat/>
    <w:rsid w:val="00F6793D"/>
    <w:rPr>
      <w:b w:val="0"/>
      <w:sz w:val="72"/>
      <w:szCs w:val="72"/>
      <w:lang w:val="en-NZ"/>
    </w:rPr>
  </w:style>
  <w:style w:type="character" w:customStyle="1" w:styleId="QuoteChar">
    <w:name w:val="Quote Char"/>
    <w:basedOn w:val="DefaultParagraphFont"/>
    <w:link w:val="Quote"/>
    <w:rsid w:val="00F67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93D"/>
    <w:pPr>
      <w:pageBreakBefore/>
    </w:pPr>
  </w:style>
  <w:style w:type="paragraph" w:customStyle="1" w:styleId="Border">
    <w:name w:val="Border"/>
    <w:basedOn w:val="Normal"/>
    <w:qFormat/>
    <w:rsid w:val="00F67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93D"/>
    <w:rPr>
      <w:b/>
      <w:bCs/>
      <w:i/>
      <w:iCs/>
      <w:color w:val="auto"/>
    </w:rPr>
  </w:style>
  <w:style w:type="paragraph" w:styleId="IntenseQuote">
    <w:name w:val="Intense Quote"/>
    <w:basedOn w:val="Normal"/>
    <w:next w:val="Normal"/>
    <w:link w:val="IntenseQuoteChar"/>
    <w:uiPriority w:val="30"/>
    <w:qFormat/>
    <w:rsid w:val="00F67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9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93D"/>
    <w:rPr>
      <w:smallCaps/>
      <w:color w:val="auto"/>
      <w:u w:val="single"/>
    </w:rPr>
  </w:style>
  <w:style w:type="character" w:styleId="IntenseReference">
    <w:name w:val="Intense Reference"/>
    <w:basedOn w:val="DefaultParagraphFont"/>
    <w:uiPriority w:val="32"/>
    <w:qFormat/>
    <w:rsid w:val="00F6793D"/>
    <w:rPr>
      <w:b/>
      <w:bCs/>
      <w:smallCaps/>
      <w:color w:val="auto"/>
      <w:spacing w:val="5"/>
      <w:u w:val="single"/>
    </w:rPr>
  </w:style>
  <w:style w:type="paragraph" w:customStyle="1" w:styleId="2ColumnHeading">
    <w:name w:val="2Column Heading"/>
    <w:basedOn w:val="BodyText"/>
    <w:qFormat/>
    <w:rsid w:val="00F6793D"/>
    <w:pPr>
      <w:spacing w:after="60"/>
      <w:ind w:left="-2268"/>
    </w:pPr>
    <w:rPr>
      <w:b/>
    </w:rPr>
  </w:style>
  <w:style w:type="paragraph" w:customStyle="1" w:styleId="Heading1TOC">
    <w:name w:val="Heading1 TOC"/>
    <w:basedOn w:val="Normal"/>
    <w:qFormat/>
    <w:rsid w:val="00F6793D"/>
    <w:pPr>
      <w:spacing w:before="240" w:after="120"/>
    </w:pPr>
    <w:rPr>
      <w:rFonts w:ascii="Times New Roman" w:hAnsi="Times New Roman"/>
      <w:b/>
      <w:sz w:val="32"/>
    </w:rPr>
  </w:style>
  <w:style w:type="paragraph" w:customStyle="1" w:styleId="Heading2TOC">
    <w:name w:val="Heading2 TOC"/>
    <w:basedOn w:val="Normal"/>
    <w:qFormat/>
    <w:rsid w:val="00F6793D"/>
    <w:pPr>
      <w:spacing w:before="240" w:after="60"/>
    </w:pPr>
    <w:rPr>
      <w:rFonts w:ascii="Times New Roman" w:hAnsi="Times New Roman"/>
      <w:b/>
      <w:sz w:val="28"/>
    </w:rPr>
  </w:style>
  <w:style w:type="character" w:customStyle="1" w:styleId="Underline">
    <w:name w:val="Underline"/>
    <w:basedOn w:val="DefaultParagraphFont"/>
    <w:qFormat/>
    <w:rsid w:val="00F6793D"/>
    <w:rPr>
      <w:u w:val="single"/>
    </w:rPr>
  </w:style>
  <w:style w:type="paragraph" w:styleId="BalloonText">
    <w:name w:val="Balloon Text"/>
    <w:basedOn w:val="Normal"/>
    <w:link w:val="BalloonTextChar"/>
    <w:rsid w:val="00F6793D"/>
    <w:rPr>
      <w:rFonts w:ascii="Tahoma" w:hAnsi="Tahoma" w:cs="Tahoma"/>
      <w:sz w:val="16"/>
      <w:szCs w:val="16"/>
    </w:rPr>
  </w:style>
  <w:style w:type="character" w:customStyle="1" w:styleId="BalloonTextChar">
    <w:name w:val="Balloon Text Char"/>
    <w:basedOn w:val="DefaultParagraphFont"/>
    <w:link w:val="BalloonText"/>
    <w:rsid w:val="00F679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9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9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1450</Words>
  <Characters>9485</Characters>
  <Application>Microsoft Office Word</Application>
  <DocSecurity>0</DocSecurity>
  <Lines>350</Lines>
  <Paragraphs>181</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CPCCSV5003A Produce working drawings for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