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170D" w:rsidP="000F170D">
      <w:pPr>
        <w:pStyle w:val="Title"/>
      </w:pPr>
      <w:r>
        <w:fldChar w:fldCharType="begin"/>
      </w:r>
      <w:r>
        <w:instrText xml:space="preserve"> TITLE   \* MERGEFORMAT </w:instrText>
      </w:r>
      <w:r>
        <w:fldChar w:fldCharType="separate"/>
      </w:r>
      <w:r>
        <w:t>CPCCST3022A Carry out profile work</w:t>
      </w:r>
      <w:r>
        <w:fldChar w:fldCharType="end"/>
      </w:r>
    </w:p>
    <w:p w:rsidR="000F170D" w:rsidP="000F170D">
      <w:pPr>
        <w:pStyle w:val="Version"/>
        <w:sectPr w:rsidSect="00D17F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7F43" w:rsidP="00D17F43">
      <w:pPr>
        <w:pStyle w:val="SuperHeading"/>
      </w:pPr>
      <w:r w:rsidRPr="00D17F43">
        <w:t>CPCCST3022A Carry out profile work</w:t>
      </w:r>
    </w:p>
    <w:p w:rsidR="00000000" w:rsidRPr="00D17F43" w:rsidP="00D17F43">
      <w:pPr>
        <w:pStyle w:val="Heading1"/>
      </w:pPr>
      <w:bookmarkStart w:id="1" w:name="O_618500"/>
      <w:bookmarkEnd w:id="1"/>
      <w:r w:rsidRPr="00D17F43">
        <w:t>Modification History</w:t>
      </w:r>
    </w:p>
    <w:p w:rsidR="00000000" w:rsidRPr="00D17F43" w:rsidP="00D17F43">
      <w:pPr>
        <w:pStyle w:val="BodyText"/>
      </w:pPr>
      <w:r w:rsidRPr="00D17F43">
        <w:t>This version first released with CPC08 Construction, Plumbing and Services Training Package Version 9.</w:t>
      </w:r>
    </w:p>
    <w:p w:rsidR="00000000" w:rsidRPr="00D17F43" w:rsidP="00D17F43">
      <w:pPr>
        <w:pStyle w:val="ListBullet"/>
      </w:pPr>
      <w:r w:rsidRPr="00D17F43">
        <w:t>Changes to application, performance criteria, required knowledge, and critical aspects for assessment</w:t>
      </w:r>
    </w:p>
    <w:p w:rsidR="00000000" w:rsidRPr="00D17F43" w:rsidP="00D17F43">
      <w:pPr>
        <w:pStyle w:val="ListBullet"/>
      </w:pPr>
      <w:r w:rsidRPr="00D17F43">
        <w:t>Range of other minor editoria</w:t>
      </w:r>
      <w:r w:rsidRPr="00D17F43">
        <w:t>l changes</w:t>
      </w:r>
    </w:p>
    <w:p w:rsidR="000F170D" w:rsidP="00D17F43">
      <w:pPr>
        <w:pStyle w:val="BodyText"/>
      </w:pPr>
      <w:r w:rsidRPr="00D17F43">
        <w:t>Not equivalent to CPCCST3005A Carry out profile work</w:t>
      </w:r>
    </w:p>
    <w:p w:rsidR="000F170D" w:rsidP="00D17F43">
      <w:pPr>
        <w:pStyle w:val="BodyText"/>
      </w:pPr>
    </w:p>
    <w:p w:rsidR="00000000" w:rsidRPr="00D17F43" w:rsidP="00D17F43">
      <w:pPr>
        <w:pStyle w:val="Heading1"/>
      </w:pPr>
      <w:bookmarkStart w:id="2" w:name="O_618501"/>
      <w:bookmarkEnd w:id="2"/>
      <w:r w:rsidRPr="00D17F43">
        <w:t>Unit Descriptor</w:t>
      </w:r>
    </w:p>
    <w:p w:rsidR="00000000" w:rsidRPr="00D17F43" w:rsidP="00D17F43">
      <w:pPr>
        <w:pStyle w:val="BodyText"/>
      </w:pPr>
      <w:r w:rsidRPr="00D17F43">
        <w:t>This unit specifies the outcomes required to produce templates for profiling work and to set up and use profiling machinery and equipment to profile edges of s</w:t>
      </w:r>
      <w:r w:rsidRPr="00D17F43">
        <w:t>tone accurately and according to job specifications.</w:t>
      </w:r>
    </w:p>
    <w:p w:rsidR="00000000" w:rsidRPr="00D17F43" w:rsidP="00D17F43">
      <w:pPr>
        <w:pStyle w:val="AllowPageBreak"/>
      </w:pPr>
    </w:p>
    <w:p w:rsidR="00000000" w:rsidRPr="00D17F43" w:rsidP="00D17F43">
      <w:pPr>
        <w:pStyle w:val="Heading1"/>
      </w:pPr>
      <w:bookmarkStart w:id="3" w:name="O_618502"/>
      <w:bookmarkEnd w:id="3"/>
      <w:r w:rsidRPr="00D17F43">
        <w:t>Application of the Unit</w:t>
      </w:r>
    </w:p>
    <w:p w:rsidR="00000000" w:rsidRPr="00D17F43" w:rsidP="00D17F43">
      <w:pPr>
        <w:pStyle w:val="BodyText"/>
      </w:pPr>
      <w:r w:rsidRPr="00D17F43">
        <w:t>This unit of competency supports the work of stonemasons who finish edges of stone by profiling, using hand and power tools. The work may be completed individuall</w:t>
      </w:r>
      <w:r w:rsidRPr="00D17F43">
        <w:t>y or in a team.</w:t>
      </w:r>
    </w:p>
    <w:p w:rsidR="00000000" w:rsidRPr="00D17F43" w:rsidP="00D17F43">
      <w:pPr>
        <w:pStyle w:val="AllowPageBreak"/>
      </w:pPr>
    </w:p>
    <w:p w:rsidR="00000000" w:rsidRPr="00D17F43" w:rsidP="00D17F43">
      <w:pPr>
        <w:pStyle w:val="Heading1"/>
      </w:pPr>
      <w:bookmarkStart w:id="4" w:name="O_618503"/>
      <w:bookmarkEnd w:id="4"/>
      <w:r w:rsidRPr="00D17F43">
        <w:t>Licensing/Regulatory Information</w:t>
      </w:r>
    </w:p>
    <w:p w:rsidR="00000000" w:rsidRPr="00D17F43" w:rsidP="00D17F43">
      <w:pPr>
        <w:pStyle w:val="BodyText"/>
      </w:pPr>
      <w:r w:rsidRPr="00D17F43">
        <w:t>Check with relevant state and territory licensing and regulatory authorities. State and territory jurisdictions may have different regulatory requirements for work carried out on heritage st</w:t>
      </w:r>
      <w:r w:rsidRPr="00D17F43">
        <w:t>ructures.</w:t>
      </w:r>
    </w:p>
    <w:p w:rsidR="00000000" w:rsidRPr="00D17F43" w:rsidP="00D17F43">
      <w:pPr>
        <w:pStyle w:val="AllowPageBreak"/>
      </w:pPr>
    </w:p>
    <w:p w:rsidR="00000000" w:rsidRPr="00D17F43" w:rsidP="00D17F43">
      <w:pPr>
        <w:pStyle w:val="Heading1"/>
      </w:pPr>
      <w:bookmarkStart w:id="5" w:name="O_618504"/>
      <w:bookmarkEnd w:id="5"/>
      <w:r w:rsidRPr="00D17F43">
        <w:t>Pre-Requisites</w:t>
      </w:r>
    </w:p>
    <w:tbl>
      <w:tblPr>
        <w:tblW w:w="0" w:type="auto"/>
        <w:tblLayout w:type="fixed"/>
        <w:tblCellMar>
          <w:left w:w="62" w:type="dxa"/>
          <w:right w:w="62" w:type="dxa"/>
        </w:tblCellMar>
        <w:tblLook w:val="0000"/>
      </w:tblPr>
      <w:tblGrid>
        <w:gridCol w:w="2518"/>
        <w:gridCol w:w="6552"/>
      </w:tblGrid>
      <w:tr w:rsidTr="00D17F43">
        <w:tblPrEx>
          <w:tblW w:w="0" w:type="auto"/>
          <w:tblLayout w:type="fixed"/>
          <w:tblCellMar>
            <w:left w:w="62" w:type="dxa"/>
            <w:right w:w="62" w:type="dxa"/>
          </w:tblCellMar>
          <w:tblLook w:val="0000"/>
        </w:tblPrEx>
        <w:tc>
          <w:tcPr>
            <w:tcW w:w="2518"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CPCCOHS2001A</w:t>
            </w:r>
          </w:p>
        </w:tc>
        <w:tc>
          <w:tcPr>
            <w:tcW w:w="6552" w:type="dxa"/>
            <w:tcBorders>
              <w:top w:val="nil"/>
              <w:left w:val="nil"/>
              <w:bottom w:val="nil"/>
              <w:right w:val="nil"/>
            </w:tcBorders>
            <w:tcMar>
              <w:top w:w="0" w:type="dxa"/>
              <w:left w:w="62" w:type="dxa"/>
              <w:bottom w:w="0" w:type="dxa"/>
              <w:right w:w="62" w:type="dxa"/>
            </w:tcMar>
          </w:tcPr>
          <w:p w:rsidR="00000000" w:rsidRPr="00D17F43" w:rsidP="00D17F43">
            <w:pPr>
              <w:pStyle w:val="BodyText"/>
            </w:pPr>
            <w:r w:rsidRPr="00D17F43">
              <w:t>Apply OHS requirements, policies and procedures in the construction industry</w:t>
            </w:r>
          </w:p>
        </w:tc>
      </w:tr>
    </w:tbl>
    <w:p w:rsidR="00000000" w:rsidRPr="00D17F43" w:rsidP="00D17F43">
      <w:pPr>
        <w:pStyle w:val="BodyText"/>
      </w:pPr>
    </w:p>
    <w:p w:rsidR="00000000" w:rsidRPr="00D17F43" w:rsidP="00D17F43">
      <w:pPr>
        <w:pStyle w:val="AllowPageBreak"/>
      </w:pPr>
    </w:p>
    <w:p w:rsidR="00000000" w:rsidRPr="00D17F43" w:rsidP="00D17F43">
      <w:pPr>
        <w:pStyle w:val="Heading1"/>
      </w:pPr>
      <w:bookmarkStart w:id="6" w:name="O_618505"/>
      <w:bookmarkEnd w:id="6"/>
      <w:r w:rsidRPr="00D17F43">
        <w:t>Employability Skills Information</w:t>
      </w:r>
    </w:p>
    <w:p w:rsidR="00000000" w:rsidRPr="00D17F43" w:rsidP="00D17F43">
      <w:pPr>
        <w:pStyle w:val="BodyText"/>
      </w:pPr>
      <w:r w:rsidRPr="00D17F43">
        <w:t>This unit contains employability skills.</w:t>
      </w:r>
    </w:p>
    <w:p w:rsidR="00000000" w:rsidRPr="00D17F43" w:rsidP="00D17F43">
      <w:pPr>
        <w:pStyle w:val="AllowPageBreak"/>
      </w:pPr>
    </w:p>
    <w:p w:rsidR="00000000" w:rsidRPr="00D17F43" w:rsidP="00D17F43">
      <w:pPr>
        <w:pStyle w:val="Heading1"/>
      </w:pPr>
      <w:bookmarkStart w:id="7" w:name="O_618506"/>
      <w:bookmarkEnd w:id="7"/>
      <w:r w:rsidRPr="00D17F43">
        <w:t>Elements and Performance Criteria Pre-Content</w:t>
      </w:r>
    </w:p>
    <w:tbl>
      <w:tblPr>
        <w:tblW w:w="0" w:type="auto"/>
        <w:tblLayout w:type="fixed"/>
        <w:tblCellMar>
          <w:left w:w="62" w:type="dxa"/>
          <w:right w:w="62" w:type="dxa"/>
        </w:tblCellMar>
        <w:tblLook w:val="0000"/>
      </w:tblPr>
      <w:tblGrid>
        <w:gridCol w:w="2838"/>
        <w:gridCol w:w="5842"/>
      </w:tblGrid>
      <w:tr w:rsidTr="00D17F43">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D17F43" w:rsidP="00D17F43">
            <w:pPr>
              <w:pStyle w:val="BodyText"/>
            </w:pPr>
            <w:r w:rsidRPr="00D17F43">
              <w:t xml:space="preserve">Performance criteria describe the required performance needed to demonstrate achievement of the element. Where </w:t>
            </w:r>
            <w:r w:rsidRPr="00D17F43">
              <w:rPr>
                <w:rStyle w:val="BoldandItalics"/>
              </w:rPr>
              <w:t>bold italicised</w:t>
            </w:r>
            <w:r w:rsidRPr="00D17F43">
              <w:t xml:space="preserve"> text is used, fur</w:t>
            </w:r>
            <w:r w:rsidRPr="00D17F43">
              <w:t>ther information is detailed in the required skills and knowledge and/or the range statement. Assessment of performance is to be consistent with the evidence guide.</w:t>
            </w:r>
          </w:p>
        </w:tc>
      </w:tr>
    </w:tbl>
    <w:p w:rsidR="00000000" w:rsidRPr="00D17F43" w:rsidP="00D17F43">
      <w:pPr>
        <w:pStyle w:val="BodyText"/>
      </w:pPr>
    </w:p>
    <w:p w:rsidR="00000000" w:rsidRPr="00D17F43" w:rsidP="00D17F43">
      <w:pPr>
        <w:pStyle w:val="AllowPageBreak"/>
      </w:pPr>
    </w:p>
    <w:p w:rsidR="00000000" w:rsidRPr="00D17F43" w:rsidP="00D17F43">
      <w:pPr>
        <w:pStyle w:val="Heading1"/>
      </w:pPr>
      <w:bookmarkStart w:id="8" w:name="O_618507"/>
      <w:bookmarkEnd w:id="8"/>
      <w:r w:rsidRPr="00D17F43">
        <w:t>Elements and Performance Criteria</w:t>
      </w:r>
    </w:p>
    <w:p w:rsidR="00000000" w:rsidRPr="00D17F43" w:rsidP="00D17F43">
      <w:pPr>
        <w:pStyle w:val="BodyText"/>
      </w:pPr>
    </w:p>
    <w:tbl>
      <w:tblPr>
        <w:tblW w:w="0" w:type="auto"/>
        <w:tblLayout w:type="fixed"/>
        <w:tblCellMar>
          <w:left w:w="62" w:type="dxa"/>
          <w:right w:w="62" w:type="dxa"/>
        </w:tblCellMar>
        <w:tblLook w:val="0000"/>
      </w:tblPr>
      <w:tblGrid>
        <w:gridCol w:w="678"/>
        <w:gridCol w:w="1962"/>
        <w:gridCol w:w="770"/>
        <w:gridCol w:w="5610"/>
      </w:tblGrid>
      <w:tr w:rsidTr="00D17F4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1</w:t>
            </w:r>
          </w:p>
        </w:tc>
        <w:tc>
          <w:tcPr>
            <w:tcW w:w="1962" w:type="dxa"/>
            <w:vMerge w:val="restart"/>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Plan and prepare.</w:t>
            </w:r>
          </w:p>
        </w:tc>
        <w:tc>
          <w:tcPr>
            <w:tcW w:w="77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1.1</w:t>
            </w:r>
          </w:p>
        </w:tc>
        <w:tc>
          <w:tcPr>
            <w:tcW w:w="561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 xml:space="preserve">Work instructions are obtained using relevant </w:t>
            </w:r>
            <w:r w:rsidRPr="00D17F43">
              <w:rPr>
                <w:rStyle w:val="BoldandItalics"/>
              </w:rPr>
              <w:t>information</w:t>
            </w:r>
            <w:r w:rsidRPr="00D17F43">
              <w:t xml:space="preserve">, confirmed and applied for planning and preparation purposes. </w:t>
            </w:r>
          </w:p>
        </w:tc>
      </w:tr>
      <w:tr w:rsidTr="00D17F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17F43" w:rsidP="00D17F43">
            <w:pPr>
              <w:pStyle w:val="BodyText"/>
            </w:pPr>
            <w:r w:rsidRPr="00D17F43">
              <w:t>1.2</w:t>
            </w:r>
          </w:p>
        </w:tc>
        <w:tc>
          <w:tcPr>
            <w:tcW w:w="561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rPr>
                <w:rStyle w:val="BoldandItalics"/>
              </w:rPr>
              <w:t>Work health and safety (WHS) requirements</w:t>
            </w:r>
            <w:r w:rsidRPr="00D17F43">
              <w:t xml:space="preserve"> are followed according to safety plans and policies. </w:t>
            </w:r>
          </w:p>
        </w:tc>
      </w:tr>
      <w:tr w:rsidTr="00D17F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17F43" w:rsidP="00D17F43">
            <w:pPr>
              <w:pStyle w:val="BodyText"/>
            </w:pPr>
            <w:r w:rsidRPr="00D17F43">
              <w:t>1.3</w:t>
            </w:r>
          </w:p>
        </w:tc>
        <w:tc>
          <w:tcPr>
            <w:tcW w:w="561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rPr>
                <w:rStyle w:val="BoldandItalics"/>
              </w:rPr>
              <w:t>Tools and equipment</w:t>
            </w:r>
            <w:r w:rsidRPr="00D17F43">
              <w:t xml:space="preserve"> selec</w:t>
            </w:r>
            <w:r w:rsidRPr="00D17F43">
              <w:t xml:space="preserve">ted to carry out tasks are consistent with job requirements, checked for serviceability, and faults are rectified and reported before work begins. </w:t>
            </w:r>
          </w:p>
        </w:tc>
      </w:tr>
      <w:tr w:rsidTr="00D17F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1.4</w:t>
            </w:r>
          </w:p>
        </w:tc>
        <w:tc>
          <w:tcPr>
            <w:tcW w:w="561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 xml:space="preserve">Material quantity requirements are identified and calculated according to plans, specifications and </w:t>
            </w:r>
            <w:r w:rsidRPr="00D17F43">
              <w:rPr>
                <w:rStyle w:val="BoldandItalics"/>
              </w:rPr>
              <w:t>quality requirements</w:t>
            </w:r>
            <w:r w:rsidRPr="00D17F43">
              <w:t xml:space="preserve">. </w:t>
            </w:r>
          </w:p>
        </w:tc>
      </w:tr>
      <w:tr w:rsidTr="00D17F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1.5</w:t>
            </w:r>
          </w:p>
        </w:tc>
        <w:tc>
          <w:tcPr>
            <w:tcW w:w="561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Materials appropriate to the work application are obtained, prepared, safely handled and located ready for use.</w:t>
            </w:r>
          </w:p>
        </w:tc>
      </w:tr>
      <w:tr w:rsidTr="00D17F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17F43" w:rsidP="00D17F43">
            <w:pPr>
              <w:pStyle w:val="BodyText"/>
            </w:pPr>
            <w:r w:rsidRPr="00D17F43">
              <w:t>1.6</w:t>
            </w:r>
          </w:p>
        </w:tc>
        <w:tc>
          <w:tcPr>
            <w:tcW w:w="5610" w:type="dxa"/>
            <w:tcBorders>
              <w:top w:val="nil"/>
              <w:left w:val="nil"/>
              <w:bottom w:val="nil"/>
              <w:right w:val="nil"/>
            </w:tcBorders>
            <w:tcMar>
              <w:top w:w="0" w:type="dxa"/>
              <w:left w:w="62" w:type="dxa"/>
              <w:bottom w:w="0" w:type="dxa"/>
              <w:right w:w="62" w:type="dxa"/>
            </w:tcMar>
          </w:tcPr>
          <w:p w:rsidR="00000000" w:rsidRPr="00D17F43" w:rsidP="00D17F43">
            <w:pPr>
              <w:pStyle w:val="BodyText"/>
            </w:pPr>
            <w:r w:rsidRPr="00D17F43">
              <w:rPr>
                <w:rStyle w:val="BoldandItalics"/>
              </w:rPr>
              <w:t>Environmental requirements</w:t>
            </w:r>
            <w:r w:rsidRPr="00D17F43">
              <w:t xml:space="preserve"> are identified for the project according to environmental plans and </w:t>
            </w:r>
            <w:r w:rsidRPr="00D17F43">
              <w:rPr>
                <w:rStyle w:val="BoldandItalics"/>
              </w:rPr>
              <w:t>statutory an</w:t>
            </w:r>
            <w:r w:rsidRPr="00D17F43">
              <w:rPr>
                <w:rStyle w:val="BoldandItalics"/>
              </w:rPr>
              <w:t>d regulatory authority</w:t>
            </w:r>
            <w:r w:rsidRPr="00D17F43">
              <w:t xml:space="preserve"> requirements, and are applied. </w:t>
            </w:r>
          </w:p>
        </w:tc>
      </w:tr>
    </w:tbl>
    <w:p w:rsidR="00000000" w:rsidRPr="00D17F43" w:rsidP="00D17F43">
      <w:pPr>
        <w:pStyle w:val="BodyText"/>
      </w:pPr>
    </w:p>
    <w:tbl>
      <w:tblPr>
        <w:tblW w:w="0" w:type="auto"/>
        <w:tblLayout w:type="fixed"/>
        <w:tblCellMar>
          <w:left w:w="62" w:type="dxa"/>
          <w:right w:w="62" w:type="dxa"/>
        </w:tblCellMar>
        <w:tblLook w:val="0000"/>
      </w:tblPr>
      <w:tblGrid>
        <w:gridCol w:w="678"/>
        <w:gridCol w:w="1962"/>
        <w:gridCol w:w="770"/>
        <w:gridCol w:w="5610"/>
      </w:tblGrid>
      <w:tr w:rsidTr="00D17F4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2</w:t>
            </w:r>
          </w:p>
        </w:tc>
        <w:tc>
          <w:tcPr>
            <w:tcW w:w="1962" w:type="dxa"/>
            <w:vMerge w:val="restart"/>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Transfer dimensions from an engineering drawing to work.</w:t>
            </w:r>
          </w:p>
        </w:tc>
        <w:tc>
          <w:tcPr>
            <w:tcW w:w="77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2.1</w:t>
            </w:r>
          </w:p>
        </w:tc>
        <w:tc>
          <w:tcPr>
            <w:tcW w:w="561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Stone is marked out for profile work requirements according to job specifications.</w:t>
            </w:r>
          </w:p>
        </w:tc>
      </w:tr>
      <w:tr w:rsidTr="00D17F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2.2</w:t>
            </w:r>
          </w:p>
        </w:tc>
        <w:tc>
          <w:tcPr>
            <w:tcW w:w="5610" w:type="dxa"/>
            <w:tcBorders>
              <w:top w:val="nil"/>
              <w:left w:val="nil"/>
              <w:bottom w:val="nil"/>
              <w:right w:val="nil"/>
            </w:tcBorders>
            <w:tcMar>
              <w:top w:w="0" w:type="dxa"/>
              <w:left w:w="62" w:type="dxa"/>
              <w:bottom w:w="0" w:type="dxa"/>
              <w:right w:w="62" w:type="dxa"/>
            </w:tcMar>
          </w:tcPr>
          <w:p w:rsidR="00000000" w:rsidRPr="00D17F43" w:rsidP="00D17F43">
            <w:pPr>
              <w:pStyle w:val="BodyText"/>
            </w:pPr>
            <w:r w:rsidRPr="00D17F43">
              <w:t>Datum points are correctly established on stone for application of profile set-out.</w:t>
            </w:r>
          </w:p>
        </w:tc>
      </w:tr>
    </w:tbl>
    <w:p w:rsidR="00000000" w:rsidRPr="00D17F43" w:rsidP="00D17F43">
      <w:pPr>
        <w:pStyle w:val="BodyText"/>
      </w:pPr>
    </w:p>
    <w:tbl>
      <w:tblPr>
        <w:tblW w:w="0" w:type="auto"/>
        <w:tblLayout w:type="fixed"/>
        <w:tblCellMar>
          <w:left w:w="62" w:type="dxa"/>
          <w:right w:w="62" w:type="dxa"/>
        </w:tblCellMar>
        <w:tblLook w:val="0000"/>
      </w:tblPr>
      <w:tblGrid>
        <w:gridCol w:w="678"/>
        <w:gridCol w:w="1962"/>
        <w:gridCol w:w="770"/>
        <w:gridCol w:w="5610"/>
      </w:tblGrid>
      <w:tr w:rsidTr="00D17F4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3</w:t>
            </w:r>
          </w:p>
        </w:tc>
        <w:tc>
          <w:tcPr>
            <w:tcW w:w="1962" w:type="dxa"/>
            <w:vMerge w:val="restart"/>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Develop patterns.</w:t>
            </w:r>
          </w:p>
        </w:tc>
        <w:tc>
          <w:tcPr>
            <w:tcW w:w="77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3.1</w:t>
            </w:r>
          </w:p>
        </w:tc>
        <w:tc>
          <w:tcPr>
            <w:tcW w:w="561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 xml:space="preserve">Dressing procedures are analysed and most appropriate development method is chosen and applied for </w:t>
            </w:r>
            <w:r w:rsidRPr="00D17F43">
              <w:rPr>
                <w:rStyle w:val="BoldandItalics"/>
              </w:rPr>
              <w:t>type of stone</w:t>
            </w:r>
            <w:r w:rsidRPr="00D17F43">
              <w:t xml:space="preserve">. </w:t>
            </w:r>
          </w:p>
        </w:tc>
      </w:tr>
      <w:tr w:rsidTr="00D17F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3.2</w:t>
            </w:r>
          </w:p>
        </w:tc>
        <w:tc>
          <w:tcPr>
            <w:tcW w:w="561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Calculations are carried out and used to develop true shape of profile mould.</w:t>
            </w:r>
          </w:p>
        </w:tc>
      </w:tr>
      <w:tr w:rsidTr="00D17F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3.3</w:t>
            </w:r>
          </w:p>
        </w:tc>
        <w:tc>
          <w:tcPr>
            <w:tcW w:w="561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Patterns are set out accurately for profile mould, reverse mould and bed mould to dimensions and specified shapes.</w:t>
            </w:r>
          </w:p>
        </w:tc>
      </w:tr>
      <w:tr w:rsidTr="00D17F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3.4</w:t>
            </w:r>
          </w:p>
        </w:tc>
        <w:tc>
          <w:tcPr>
            <w:tcW w:w="5610" w:type="dxa"/>
            <w:tcBorders>
              <w:top w:val="nil"/>
              <w:left w:val="nil"/>
              <w:bottom w:val="nil"/>
              <w:right w:val="nil"/>
            </w:tcBorders>
            <w:tcMar>
              <w:top w:w="0" w:type="dxa"/>
              <w:left w:w="62" w:type="dxa"/>
              <w:bottom w:w="0" w:type="dxa"/>
              <w:right w:w="62" w:type="dxa"/>
            </w:tcMar>
          </w:tcPr>
          <w:p w:rsidR="00000000" w:rsidRPr="00D17F43" w:rsidP="00D17F43">
            <w:pPr>
              <w:pStyle w:val="BodyText"/>
            </w:pPr>
            <w:r w:rsidRPr="00D17F43">
              <w:t>Allowances for fabrication processes with guide/r</w:t>
            </w:r>
            <w:r w:rsidRPr="00D17F43">
              <w:t xml:space="preserve">oller working off </w:t>
            </w:r>
            <w:r w:rsidRPr="00D17F43">
              <w:rPr>
                <w:rStyle w:val="BoldandItalics"/>
              </w:rPr>
              <w:t>template</w:t>
            </w:r>
            <w:r w:rsidRPr="00D17F43">
              <w:t xml:space="preserve"> are correctly determined and transferred to bed mould. </w:t>
            </w:r>
          </w:p>
        </w:tc>
      </w:tr>
    </w:tbl>
    <w:p w:rsidR="00000000" w:rsidRPr="00D17F43" w:rsidP="00D17F43">
      <w:pPr>
        <w:pStyle w:val="BodyText"/>
      </w:pPr>
    </w:p>
    <w:tbl>
      <w:tblPr>
        <w:tblW w:w="0" w:type="auto"/>
        <w:tblLayout w:type="fixed"/>
        <w:tblCellMar>
          <w:left w:w="62" w:type="dxa"/>
          <w:right w:w="62" w:type="dxa"/>
        </w:tblCellMar>
        <w:tblLook w:val="0000"/>
      </w:tblPr>
      <w:tblGrid>
        <w:gridCol w:w="678"/>
        <w:gridCol w:w="1962"/>
        <w:gridCol w:w="770"/>
        <w:gridCol w:w="5610"/>
      </w:tblGrid>
      <w:tr w:rsidTr="00D17F4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4</w:t>
            </w:r>
          </w:p>
        </w:tc>
        <w:tc>
          <w:tcPr>
            <w:tcW w:w="1962" w:type="dxa"/>
            <w:vMerge w:val="restart"/>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Use hand or hand-held power cutting tool.</w:t>
            </w:r>
          </w:p>
        </w:tc>
        <w:tc>
          <w:tcPr>
            <w:tcW w:w="77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4.1</w:t>
            </w:r>
          </w:p>
        </w:tc>
        <w:tc>
          <w:tcPr>
            <w:tcW w:w="561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Tool is adjusted for operation in consideration of application work.</w:t>
            </w:r>
          </w:p>
        </w:tc>
      </w:tr>
      <w:tr w:rsidTr="00D17F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4.2</w:t>
            </w:r>
          </w:p>
        </w:tc>
        <w:tc>
          <w:tcPr>
            <w:tcW w:w="561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Hand tool or power cutting tool is used safely and correctly to cut patterns for templates.</w:t>
            </w:r>
          </w:p>
        </w:tc>
      </w:tr>
      <w:tr w:rsidTr="00D17F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4.3</w:t>
            </w:r>
          </w:p>
        </w:tc>
        <w:tc>
          <w:tcPr>
            <w:tcW w:w="561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Materials are cut to size according to drawing and job requirements, minimising wastage.</w:t>
            </w:r>
          </w:p>
        </w:tc>
      </w:tr>
      <w:tr w:rsidTr="00D17F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4.4</w:t>
            </w:r>
          </w:p>
        </w:tc>
        <w:tc>
          <w:tcPr>
            <w:tcW w:w="5610" w:type="dxa"/>
            <w:tcBorders>
              <w:top w:val="nil"/>
              <w:left w:val="nil"/>
              <w:bottom w:val="nil"/>
              <w:right w:val="nil"/>
            </w:tcBorders>
            <w:tcMar>
              <w:top w:w="0" w:type="dxa"/>
              <w:left w:w="62" w:type="dxa"/>
              <w:bottom w:w="0" w:type="dxa"/>
              <w:right w:w="62" w:type="dxa"/>
            </w:tcMar>
          </w:tcPr>
          <w:p w:rsidR="00000000" w:rsidRPr="00D17F43" w:rsidP="00D17F43">
            <w:pPr>
              <w:pStyle w:val="BodyText"/>
            </w:pPr>
            <w:r w:rsidRPr="00D17F43">
              <w:t>Templates are trimmed to set-out, where required, to specific</w:t>
            </w:r>
            <w:r w:rsidRPr="00D17F43">
              <w:t>ations.</w:t>
            </w:r>
          </w:p>
        </w:tc>
      </w:tr>
    </w:tbl>
    <w:p w:rsidR="00000000" w:rsidRPr="00D17F43" w:rsidP="00D17F43">
      <w:pPr>
        <w:pStyle w:val="BodyText"/>
      </w:pPr>
    </w:p>
    <w:tbl>
      <w:tblPr>
        <w:tblW w:w="0" w:type="auto"/>
        <w:tblLayout w:type="fixed"/>
        <w:tblCellMar>
          <w:left w:w="62" w:type="dxa"/>
          <w:right w:w="62" w:type="dxa"/>
        </w:tblCellMar>
        <w:tblLook w:val="0000"/>
      </w:tblPr>
      <w:tblGrid>
        <w:gridCol w:w="678"/>
        <w:gridCol w:w="1962"/>
        <w:gridCol w:w="770"/>
        <w:gridCol w:w="5610"/>
      </w:tblGrid>
      <w:tr w:rsidTr="00D17F4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5</w:t>
            </w:r>
          </w:p>
        </w:tc>
        <w:tc>
          <w:tcPr>
            <w:tcW w:w="1962" w:type="dxa"/>
            <w:vMerge w:val="restart"/>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Shape and form stone.</w:t>
            </w:r>
          </w:p>
        </w:tc>
        <w:tc>
          <w:tcPr>
            <w:tcW w:w="77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5.1</w:t>
            </w:r>
          </w:p>
        </w:tc>
        <w:tc>
          <w:tcPr>
            <w:tcW w:w="561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Equipment is set up and adjusted to meet job requirements and standard operating procedures.</w:t>
            </w:r>
          </w:p>
        </w:tc>
      </w:tr>
      <w:tr w:rsidTr="00D17F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5.2</w:t>
            </w:r>
          </w:p>
        </w:tc>
        <w:tc>
          <w:tcPr>
            <w:tcW w:w="561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Stone is located and fixed into place on table ready for machine operation.</w:t>
            </w:r>
          </w:p>
        </w:tc>
      </w:tr>
      <w:tr w:rsidTr="00D17F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5.3</w:t>
            </w:r>
          </w:p>
        </w:tc>
        <w:tc>
          <w:tcPr>
            <w:tcW w:w="561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Appropriate cutter is set to machine to carry out initial cutting processes and cutters are changed as required during profiling process.</w:t>
            </w:r>
          </w:p>
        </w:tc>
      </w:tr>
      <w:tr w:rsidTr="00D17F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5.4</w:t>
            </w:r>
          </w:p>
        </w:tc>
        <w:tc>
          <w:tcPr>
            <w:tcW w:w="561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Bed template is located and aligned with stone and machine operation to requirements of job and manufacturer sp</w:t>
            </w:r>
            <w:r w:rsidRPr="00D17F43">
              <w:t>ecifications.</w:t>
            </w:r>
          </w:p>
        </w:tc>
      </w:tr>
      <w:tr w:rsidTr="00D17F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5.5</w:t>
            </w:r>
          </w:p>
        </w:tc>
        <w:tc>
          <w:tcPr>
            <w:tcW w:w="561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Machine is set up and operated with allowances for thickness of template and gauges.</w:t>
            </w:r>
          </w:p>
        </w:tc>
      </w:tr>
      <w:tr w:rsidTr="00D17F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5.6</w:t>
            </w:r>
          </w:p>
        </w:tc>
        <w:tc>
          <w:tcPr>
            <w:tcW w:w="5610" w:type="dxa"/>
            <w:tcBorders>
              <w:top w:val="nil"/>
              <w:left w:val="nil"/>
              <w:bottom w:val="nil"/>
              <w:right w:val="nil"/>
            </w:tcBorders>
            <w:tcMar>
              <w:top w:w="0" w:type="dxa"/>
              <w:left w:w="62" w:type="dxa"/>
              <w:bottom w:w="0" w:type="dxa"/>
              <w:right w:w="62" w:type="dxa"/>
            </w:tcMar>
          </w:tcPr>
          <w:p w:rsidR="00000000" w:rsidRPr="00D17F43" w:rsidP="00D17F43">
            <w:pPr>
              <w:pStyle w:val="BodyText"/>
            </w:pPr>
            <w:r w:rsidRPr="00D17F43">
              <w:t>Machine is operated and stone is shaped and formed to specifications, with material checked for accuracy against required dimensions and shape.</w:t>
            </w:r>
          </w:p>
        </w:tc>
      </w:tr>
    </w:tbl>
    <w:p w:rsidR="00000000" w:rsidRPr="00D17F43" w:rsidP="00D17F43">
      <w:pPr>
        <w:pStyle w:val="BodyText"/>
      </w:pPr>
    </w:p>
    <w:tbl>
      <w:tblPr>
        <w:tblW w:w="0" w:type="auto"/>
        <w:tblLayout w:type="fixed"/>
        <w:tblCellMar>
          <w:left w:w="62" w:type="dxa"/>
          <w:right w:w="62" w:type="dxa"/>
        </w:tblCellMar>
        <w:tblLook w:val="0000"/>
      </w:tblPr>
      <w:tblGrid>
        <w:gridCol w:w="678"/>
        <w:gridCol w:w="1962"/>
        <w:gridCol w:w="770"/>
        <w:gridCol w:w="5610"/>
      </w:tblGrid>
      <w:tr w:rsidTr="00D17F43">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6</w:t>
            </w:r>
          </w:p>
        </w:tc>
        <w:tc>
          <w:tcPr>
            <w:tcW w:w="1962" w:type="dxa"/>
            <w:vMerge w:val="restart"/>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Clean up.</w:t>
            </w:r>
          </w:p>
        </w:tc>
        <w:tc>
          <w:tcPr>
            <w:tcW w:w="77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6.1</w:t>
            </w:r>
          </w:p>
        </w:tc>
        <w:tc>
          <w:tcPr>
            <w:tcW w:w="561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Area is cleaned to specification.</w:t>
            </w:r>
          </w:p>
        </w:tc>
      </w:tr>
      <w:tr w:rsidTr="00D17F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6.2</w:t>
            </w:r>
          </w:p>
        </w:tc>
        <w:tc>
          <w:tcPr>
            <w:tcW w:w="561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Waste material is removed and placed into job waste bins.</w:t>
            </w:r>
          </w:p>
        </w:tc>
      </w:tr>
      <w:tr w:rsidTr="00D17F43">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6.3</w:t>
            </w:r>
          </w:p>
        </w:tc>
        <w:tc>
          <w:tcPr>
            <w:tcW w:w="5610" w:type="dxa"/>
            <w:tcBorders>
              <w:top w:val="nil"/>
              <w:left w:val="nil"/>
              <w:bottom w:val="nil"/>
              <w:right w:val="nil"/>
            </w:tcBorders>
            <w:tcMar>
              <w:top w:w="0" w:type="dxa"/>
              <w:left w:w="62" w:type="dxa"/>
              <w:bottom w:w="0" w:type="dxa"/>
              <w:right w:w="62" w:type="dxa"/>
            </w:tcMar>
          </w:tcPr>
          <w:p w:rsidR="00000000" w:rsidRPr="00D17F43" w:rsidP="00D17F43">
            <w:pPr>
              <w:pStyle w:val="BodyText"/>
            </w:pPr>
            <w:r w:rsidRPr="00D17F43">
              <w:t>Tools and equipment are cleaned, inspected, maintained and stored.</w:t>
            </w:r>
          </w:p>
        </w:tc>
      </w:tr>
    </w:tbl>
    <w:p w:rsidR="000F170D" w:rsidP="00D17F43">
      <w:pPr>
        <w:pStyle w:val="BodyText"/>
      </w:pPr>
    </w:p>
    <w:p w:rsidR="000F170D" w:rsidP="00D17F43">
      <w:pPr>
        <w:pStyle w:val="BodyText"/>
      </w:pPr>
    </w:p>
    <w:p w:rsidR="00000000" w:rsidRPr="00D17F43" w:rsidP="00D17F43">
      <w:pPr>
        <w:pStyle w:val="Heading1"/>
      </w:pPr>
      <w:bookmarkStart w:id="9" w:name="O_618508"/>
      <w:bookmarkEnd w:id="9"/>
      <w:r w:rsidRPr="00D17F43">
        <w:t>Required Skills and Knowledge</w:t>
      </w:r>
    </w:p>
    <w:tbl>
      <w:tblPr>
        <w:tblW w:w="0" w:type="auto"/>
        <w:tblLayout w:type="fixed"/>
        <w:tblCellMar>
          <w:left w:w="62" w:type="dxa"/>
          <w:right w:w="62" w:type="dxa"/>
        </w:tblCellMar>
        <w:tblLook w:val="0000"/>
      </w:tblPr>
      <w:tblGrid>
        <w:gridCol w:w="9178"/>
      </w:tblGrid>
      <w:tr w:rsidTr="00D17F4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This section describes the skills and knowledge required for this unit.</w:t>
            </w:r>
          </w:p>
        </w:tc>
      </w:tr>
      <w:tr w:rsidTr="00D17F4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rPr>
                <w:rStyle w:val="SpecialBold"/>
              </w:rPr>
              <w:t>Required skills</w:t>
            </w:r>
          </w:p>
        </w:tc>
      </w:tr>
      <w:tr w:rsidTr="00D17F4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D17F43" w:rsidP="00D17F43">
            <w:pPr>
              <w:pStyle w:val="ListBullet"/>
            </w:pPr>
            <w:r w:rsidRPr="00D17F43">
              <w:t>communication skills to:</w:t>
            </w:r>
          </w:p>
          <w:p w:rsidR="00000000" w:rsidRPr="00D17F43" w:rsidP="00D17F43">
            <w:pPr>
              <w:pStyle w:val="ListBullet2"/>
            </w:pPr>
            <w:r w:rsidRPr="00D17F43">
              <w:t>enable clear and direct communication, using questioning to identify and confirm requirements, and share information</w:t>
            </w:r>
          </w:p>
          <w:p w:rsidR="00000000" w:rsidRPr="00D17F43" w:rsidP="00D17F43">
            <w:pPr>
              <w:pStyle w:val="ListBullet2"/>
            </w:pPr>
            <w:r w:rsidRPr="00D17F43">
              <w:t>follow instructions</w:t>
            </w:r>
          </w:p>
          <w:p w:rsidR="00000000" w:rsidRPr="00D17F43" w:rsidP="00D17F43">
            <w:pPr>
              <w:pStyle w:val="ListBullet2"/>
            </w:pPr>
            <w:r w:rsidRPr="00D17F43">
              <w:t>use and interpret non-verbal communication</w:t>
            </w:r>
          </w:p>
          <w:p w:rsidR="00000000" w:rsidRPr="00D17F43" w:rsidP="00D17F43">
            <w:pPr>
              <w:pStyle w:val="ListBullet2"/>
            </w:pPr>
            <w:r w:rsidRPr="00D17F43">
              <w:t>use language and concepts appropriate to cultural differences</w:t>
            </w:r>
          </w:p>
          <w:p w:rsidR="00000000" w:rsidRPr="00D17F43" w:rsidP="00D17F43">
            <w:pPr>
              <w:pStyle w:val="ListBullet"/>
            </w:pPr>
            <w:r w:rsidRPr="00D17F43">
              <w:t>innovation skills to select appropriate tools and equipment, respond to workplace challenges and put ideas into action</w:t>
            </w:r>
          </w:p>
          <w:p w:rsidR="00000000" w:rsidRPr="00D17F43" w:rsidP="00D17F43">
            <w:pPr>
              <w:pStyle w:val="ListBullet"/>
            </w:pPr>
            <w:r w:rsidRPr="00D17F43">
              <w:t>numeracy skills to apply measur</w:t>
            </w:r>
            <w:r w:rsidRPr="00D17F43">
              <w:t>ements and calculate material requirements</w:t>
            </w:r>
          </w:p>
          <w:p w:rsidR="00000000" w:rsidRPr="00D17F43" w:rsidP="00D17F43">
            <w:pPr>
              <w:pStyle w:val="ListBullet"/>
            </w:pPr>
            <w:r w:rsidRPr="00D17F43">
              <w:t>planning and organising skills to identify requirements, apply relevant resources and sequence tasks</w:t>
            </w:r>
          </w:p>
          <w:p w:rsidR="00000000" w:rsidRPr="00D17F43" w:rsidP="00D17F43">
            <w:pPr>
              <w:pStyle w:val="ListBullet"/>
            </w:pPr>
            <w:r w:rsidRPr="00D17F43">
              <w:t>problem-solving skills to recognise and take action to rectify minor faults and problems</w:t>
            </w:r>
          </w:p>
          <w:p w:rsidR="00000000" w:rsidRPr="00D17F43" w:rsidP="00D17F43">
            <w:pPr>
              <w:pStyle w:val="ListBullet"/>
            </w:pPr>
            <w:r w:rsidRPr="00D17F43">
              <w:t xml:space="preserve">reading skills to read </w:t>
            </w:r>
            <w:r w:rsidRPr="00D17F43">
              <w:t>and interpret drawings and specifications</w:t>
            </w:r>
          </w:p>
          <w:p w:rsidR="00000000" w:rsidP="00D17F43">
            <w:pPr>
              <w:pStyle w:val="ListBullet"/>
              <w:rPr>
                <w:lang w:val="en-NZ"/>
              </w:rPr>
            </w:pPr>
            <w:r w:rsidRPr="00D17F43">
              <w:t>teamwork skills to work with others to action tasks</w:t>
            </w:r>
          </w:p>
        </w:tc>
      </w:tr>
      <w:tr w:rsidTr="00D17F4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D17F43" w:rsidP="00D17F43">
            <w:pPr>
              <w:pStyle w:val="BodyText"/>
            </w:pPr>
          </w:p>
          <w:p w:rsidR="00000000" w:rsidP="00D17F43">
            <w:pPr>
              <w:pStyle w:val="BodyText"/>
              <w:rPr>
                <w:lang w:val="en-NZ"/>
              </w:rPr>
            </w:pPr>
            <w:r w:rsidRPr="00D17F43">
              <w:rPr>
                <w:rStyle w:val="SpecialBold"/>
              </w:rPr>
              <w:t>Required knowledge</w:t>
            </w:r>
          </w:p>
        </w:tc>
      </w:tr>
      <w:tr w:rsidTr="00D17F4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D17F43" w:rsidP="00D17F43">
            <w:pPr>
              <w:pStyle w:val="ListBullet"/>
            </w:pPr>
            <w:r w:rsidRPr="00D17F43">
              <w:t>drawing conventions and construction terminology used in plans and specifications</w:t>
            </w:r>
          </w:p>
          <w:p w:rsidR="00000000" w:rsidRPr="00D17F43" w:rsidP="00D17F43">
            <w:pPr>
              <w:pStyle w:val="ListBullet"/>
            </w:pPr>
            <w:r w:rsidRPr="00D17F43">
              <w:t>job safety analyses (JSA) and safe work method statements</w:t>
            </w:r>
          </w:p>
          <w:p w:rsidR="00000000" w:rsidRPr="00D17F43" w:rsidP="00D17F43">
            <w:pPr>
              <w:pStyle w:val="ListBullet"/>
            </w:pPr>
            <w:r w:rsidRPr="00D17F43">
              <w:t>measuring and marking techniques relating to stonemasonry work</w:t>
            </w:r>
          </w:p>
          <w:p w:rsidR="00000000" w:rsidRPr="00D17F43" w:rsidP="00D17F43">
            <w:pPr>
              <w:pStyle w:val="ListBullet"/>
            </w:pPr>
            <w:r w:rsidRPr="00D17F43">
              <w:t>techniques for profiling stone</w:t>
            </w:r>
          </w:p>
          <w:p w:rsidR="00000000" w:rsidRPr="00D17F43" w:rsidP="00D17F43">
            <w:pPr>
              <w:pStyle w:val="ListBullet"/>
            </w:pPr>
            <w:r w:rsidRPr="00D17F43">
              <w:t>types and uses of templates for stonemasonry work</w:t>
            </w:r>
          </w:p>
          <w:p w:rsidR="00000000" w:rsidRPr="00D17F43" w:rsidP="00D17F43">
            <w:pPr>
              <w:pStyle w:val="ListBullet"/>
            </w:pPr>
            <w:r w:rsidRPr="00D17F43">
              <w:t>types of stone and their characteristics</w:t>
            </w:r>
          </w:p>
          <w:p w:rsidR="00000000" w:rsidRPr="00D17F43" w:rsidP="00D17F43">
            <w:pPr>
              <w:pStyle w:val="ListBullet"/>
            </w:pPr>
            <w:r w:rsidRPr="00D17F43">
              <w:t>workplace and equipment safety requirements.</w:t>
            </w:r>
          </w:p>
        </w:tc>
      </w:tr>
    </w:tbl>
    <w:p w:rsidR="00000000" w:rsidRPr="00D17F43" w:rsidP="00D17F43">
      <w:pPr>
        <w:pStyle w:val="BodyText"/>
      </w:pPr>
    </w:p>
    <w:p w:rsidR="00000000" w:rsidRPr="00D17F43" w:rsidP="00D17F43">
      <w:pPr>
        <w:pStyle w:val="AllowPageBreak"/>
      </w:pPr>
    </w:p>
    <w:p w:rsidR="00000000" w:rsidRPr="00D17F43" w:rsidP="00D17F43">
      <w:pPr>
        <w:pStyle w:val="Heading1"/>
      </w:pPr>
      <w:bookmarkStart w:id="10" w:name="O_618509"/>
      <w:bookmarkEnd w:id="10"/>
      <w:r w:rsidRPr="00D17F43">
        <w:t>Eviden</w:t>
      </w:r>
      <w:r w:rsidRPr="00D17F43">
        <w:t>ce Guide</w:t>
      </w:r>
    </w:p>
    <w:tbl>
      <w:tblPr>
        <w:tblW w:w="0" w:type="auto"/>
        <w:tblLayout w:type="fixed"/>
        <w:tblCellMar>
          <w:left w:w="62" w:type="dxa"/>
          <w:right w:w="62" w:type="dxa"/>
        </w:tblCellMar>
        <w:tblLook w:val="0000"/>
      </w:tblPr>
      <w:tblGrid>
        <w:gridCol w:w="2640"/>
        <w:gridCol w:w="6538"/>
      </w:tblGrid>
      <w:tr w:rsidTr="00D17F43">
        <w:tblPrEx>
          <w:tblW w:w="0" w:type="auto"/>
          <w:tblLayout w:type="fixed"/>
          <w:tblCellMar>
            <w:left w:w="62" w:type="dxa"/>
            <w:right w:w="62" w:type="dxa"/>
          </w:tblCellMar>
          <w:tblLook w:val="0000"/>
        </w:tblPrEx>
        <w:tc>
          <w:tcPr>
            <w:tcW w:w="9178" w:type="dxa"/>
            <w:gridSpan w:val="2"/>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The evidence guide provides advice on assessment and must be read in conjunction with the performance criteria, required skills and knowledge, range statement and the Assessment Guidelines for the Training Package.</w:t>
            </w:r>
          </w:p>
        </w:tc>
      </w:tr>
      <w:tr w:rsidTr="00D17F4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rPr>
                <w:rStyle w:val="SpecialBold"/>
              </w:rPr>
              <w:t>Overview of assessment</w:t>
            </w:r>
          </w:p>
        </w:tc>
        <w:tc>
          <w:tcPr>
            <w:tcW w:w="6538"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This unit of competency could be assessed in the workplace or simulated workplace setting. Assessment shall be while tasks are undertaken either individually or as part of a team under limited supervision.</w:t>
            </w:r>
          </w:p>
        </w:tc>
      </w:tr>
      <w:tr w:rsidTr="00D17F4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rPr>
                <w:rStyle w:val="SpecialBold"/>
              </w:rPr>
              <w:t>Critical aspects for assessment and evidence requ</w:t>
            </w:r>
            <w:r w:rsidRPr="00D17F43">
              <w:rPr>
                <w:rStyle w:val="SpecialBold"/>
              </w:rPr>
              <w:t>ired to demonstrate competency in this unit</w:t>
            </w:r>
          </w:p>
        </w:tc>
        <w:tc>
          <w:tcPr>
            <w:tcW w:w="6538" w:type="dxa"/>
            <w:tcBorders>
              <w:top w:val="nil"/>
              <w:left w:val="nil"/>
              <w:bottom w:val="nil"/>
              <w:right w:val="nil"/>
            </w:tcBorders>
            <w:tcMar>
              <w:top w:w="0" w:type="dxa"/>
              <w:left w:w="62" w:type="dxa"/>
              <w:bottom w:w="0" w:type="dxa"/>
              <w:right w:w="62" w:type="dxa"/>
            </w:tcMar>
          </w:tcPr>
          <w:p w:rsidR="00000000" w:rsidRPr="00D17F43" w:rsidP="00D17F43">
            <w:pPr>
              <w:pStyle w:val="BodyText"/>
            </w:pPr>
            <w:r w:rsidRPr="00D17F43">
              <w:t>A person should demonstrate the ability to profile stone for three different job specifications , providing evidence of the ability to:</w:t>
            </w:r>
          </w:p>
          <w:p w:rsidR="00000000" w:rsidRPr="00D17F43" w:rsidP="00D17F43">
            <w:pPr>
              <w:pStyle w:val="ListBullet"/>
            </w:pPr>
            <w:r w:rsidRPr="00D17F43">
              <w:t>comply with WHS requirements applicable to workplace operations</w:t>
            </w:r>
          </w:p>
          <w:p w:rsidR="00000000" w:rsidRPr="00D17F43" w:rsidP="00D17F43">
            <w:pPr>
              <w:pStyle w:val="ListBullet"/>
            </w:pPr>
            <w:r w:rsidRPr="00D17F43">
              <w:t>comply with organisational policies and procedures</w:t>
            </w:r>
          </w:p>
          <w:p w:rsidR="00000000" w:rsidRPr="00D17F43" w:rsidP="00D17F43">
            <w:pPr>
              <w:pStyle w:val="ListBullet"/>
            </w:pPr>
            <w:r w:rsidRPr="00D17F43">
              <w:t>select and use appropriate processes, tools and equipment to carry out tasks</w:t>
            </w:r>
          </w:p>
          <w:p w:rsidR="00000000" w:rsidRPr="00D17F43" w:rsidP="00D17F43">
            <w:pPr>
              <w:pStyle w:val="ListBullet"/>
            </w:pPr>
            <w:r w:rsidRPr="00D17F43">
              <w:t xml:space="preserve">apply organisational quality procedures and processes within the context </w:t>
            </w:r>
          </w:p>
          <w:p w:rsidR="00000000" w:rsidRPr="00D17F43" w:rsidP="00D17F43">
            <w:pPr>
              <w:pStyle w:val="ListBullet"/>
            </w:pPr>
            <w:r w:rsidRPr="00D17F43">
              <w:t>transfer critical dimensions and reference points to w</w:t>
            </w:r>
            <w:r w:rsidRPr="00D17F43">
              <w:t>ork accurately</w:t>
            </w:r>
          </w:p>
          <w:p w:rsidR="00000000" w:rsidRPr="00D17F43" w:rsidP="00D17F43">
            <w:pPr>
              <w:pStyle w:val="ListBullet"/>
            </w:pPr>
            <w:r w:rsidRPr="00D17F43">
              <w:t>develop required patterns, accurate to job details</w:t>
            </w:r>
          </w:p>
          <w:p w:rsidR="00000000" w:rsidRPr="00D17F43" w:rsidP="00D17F43">
            <w:pPr>
              <w:pStyle w:val="ListBullet"/>
            </w:pPr>
            <w:r w:rsidRPr="00D17F43">
              <w:t>accurately produce templates for job requirements</w:t>
            </w:r>
          </w:p>
          <w:p w:rsidR="00000000" w:rsidRPr="00D17F43" w:rsidP="00D17F43">
            <w:pPr>
              <w:pStyle w:val="ListBullet"/>
            </w:pPr>
            <w:r w:rsidRPr="00D17F43">
              <w:t>apply correct procedures with use of templates to set up machines and equipment with stone to carry out machining processes</w:t>
            </w:r>
          </w:p>
          <w:p w:rsidR="00000000" w:rsidRPr="00D17F43" w:rsidP="00D17F43">
            <w:pPr>
              <w:pStyle w:val="ListBullet"/>
            </w:pPr>
            <w:r w:rsidRPr="00D17F43">
              <w:t>adopt and use sa</w:t>
            </w:r>
            <w:r w:rsidRPr="00D17F43">
              <w:t>fe and effective procedures to cut and shape stone</w:t>
            </w:r>
          </w:p>
          <w:p w:rsidR="00000000" w:rsidRPr="00D17F43" w:rsidP="00D17F43">
            <w:pPr>
              <w:pStyle w:val="ListBullet"/>
            </w:pPr>
            <w:r w:rsidRPr="00D17F43">
              <w:t>carry out safe and effective operations with use of equipment and machines</w:t>
            </w:r>
          </w:p>
          <w:p w:rsidR="00000000" w:rsidRPr="00D17F43" w:rsidP="00D17F43">
            <w:pPr>
              <w:pStyle w:val="ListBullet"/>
            </w:pPr>
            <w:r w:rsidRPr="00D17F43">
              <w:t>complete profile work with accuracy of shape according to specifications</w:t>
            </w:r>
          </w:p>
          <w:p w:rsidR="00000000" w:rsidRPr="00D17F43" w:rsidP="00D17F43">
            <w:pPr>
              <w:pStyle w:val="ListBullet"/>
            </w:pPr>
            <w:r w:rsidRPr="00D17F43">
              <w:t xml:space="preserve">identify typical faults and problems that occur and take </w:t>
            </w:r>
            <w:r w:rsidRPr="00D17F43">
              <w:t>necessary action to rectify them</w:t>
            </w:r>
          </w:p>
          <w:p w:rsidR="00000000" w:rsidP="00D17F43">
            <w:pPr>
              <w:pStyle w:val="ListBullet"/>
              <w:rPr>
                <w:lang w:val="en-NZ"/>
              </w:rPr>
            </w:pPr>
            <w:r w:rsidRPr="00D17F43">
              <w:t>communicate with others to ensure safe and effective workplace operations.</w:t>
            </w:r>
          </w:p>
        </w:tc>
      </w:tr>
      <w:tr w:rsidTr="00D17F4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rPr>
                <w:rStyle w:val="SpecialBold"/>
              </w:rPr>
              <w:t>Context of and specific resources for assessment</w:t>
            </w:r>
          </w:p>
        </w:tc>
        <w:tc>
          <w:tcPr>
            <w:tcW w:w="6538" w:type="dxa"/>
            <w:tcBorders>
              <w:top w:val="nil"/>
              <w:left w:val="nil"/>
              <w:bottom w:val="nil"/>
              <w:right w:val="nil"/>
            </w:tcBorders>
            <w:tcMar>
              <w:top w:w="0" w:type="dxa"/>
              <w:left w:w="62" w:type="dxa"/>
              <w:bottom w:w="0" w:type="dxa"/>
              <w:right w:w="62" w:type="dxa"/>
            </w:tcMar>
          </w:tcPr>
          <w:p w:rsidR="00000000" w:rsidRPr="00D17F43" w:rsidP="00D17F43">
            <w:pPr>
              <w:pStyle w:val="BodyText"/>
            </w:pPr>
            <w:r w:rsidRPr="00D17F43">
              <w:t>Assessment of this unit:</w:t>
            </w:r>
          </w:p>
          <w:p w:rsidR="00000000" w:rsidRPr="00D17F43" w:rsidP="00D17F43">
            <w:pPr>
              <w:pStyle w:val="ListBullet"/>
            </w:pPr>
            <w:r w:rsidRPr="00D17F43">
              <w:t>must be in the context of the work environment</w:t>
            </w:r>
          </w:p>
          <w:p w:rsidR="00000000" w:rsidRPr="00D17F43" w:rsidP="00D17F43">
            <w:pPr>
              <w:pStyle w:val="ListBullet"/>
            </w:pPr>
            <w:r w:rsidRPr="00D17F43">
              <w:t xml:space="preserve">may </w:t>
            </w:r>
            <w:r w:rsidRPr="00D17F43">
              <w:t>be conducted in an off-site context, provided it is realistic and sufficiently rigorous to cover all aspects of workplace performance, including task skills, task management skills, contingency management skills and job role environment skills</w:t>
            </w:r>
          </w:p>
          <w:p w:rsidR="00000000" w:rsidRPr="00D17F43" w:rsidP="00D17F43">
            <w:pPr>
              <w:pStyle w:val="ListBullet"/>
            </w:pPr>
            <w:r w:rsidRPr="00D17F43">
              <w:t>must meet re</w:t>
            </w:r>
            <w:r w:rsidRPr="00D17F43">
              <w:t>levant compliance requirements.</w:t>
            </w:r>
          </w:p>
          <w:p w:rsidR="00000000" w:rsidRPr="00D17F43" w:rsidP="00D17F43">
            <w:pPr>
              <w:pStyle w:val="BodyText"/>
            </w:pPr>
            <w:r w:rsidRPr="00D17F43">
              <w:t>Resource implications for assessment may include:</w:t>
            </w:r>
          </w:p>
          <w:p w:rsidR="00000000" w:rsidRPr="00D17F43" w:rsidP="00D17F43">
            <w:pPr>
              <w:pStyle w:val="ListBullet"/>
            </w:pPr>
            <w:r w:rsidRPr="00D17F43">
              <w:t>construction materials relevant to proposed activity</w:t>
            </w:r>
          </w:p>
          <w:p w:rsidR="00000000" w:rsidRPr="00D17F43" w:rsidP="00D17F43">
            <w:pPr>
              <w:pStyle w:val="ListBullet"/>
            </w:pPr>
            <w:r w:rsidRPr="00D17F43">
              <w:t>documentation relevant to task</w:t>
            </w:r>
          </w:p>
          <w:p w:rsidR="00000000" w:rsidRPr="00D17F43" w:rsidP="00D17F43">
            <w:pPr>
              <w:pStyle w:val="ListBullet"/>
            </w:pPr>
            <w:r w:rsidRPr="00D17F43">
              <w:t>tools, plant and equipment appropriate to installation processes</w:t>
            </w:r>
          </w:p>
          <w:p w:rsidR="00000000" w:rsidP="00D17F43">
            <w:pPr>
              <w:pStyle w:val="ListBullet"/>
              <w:rPr>
                <w:lang w:val="en-NZ"/>
              </w:rPr>
            </w:pPr>
            <w:r w:rsidRPr="00D17F43">
              <w:t xml:space="preserve">work location for stone </w:t>
            </w:r>
            <w:r w:rsidRPr="00D17F43">
              <w:t>construction activity.</w:t>
            </w:r>
          </w:p>
        </w:tc>
      </w:tr>
      <w:tr w:rsidTr="00D17F4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rPr>
                <w:rStyle w:val="SpecialBold"/>
              </w:rPr>
              <w:t>Method of assessment</w:t>
            </w:r>
          </w:p>
        </w:tc>
        <w:tc>
          <w:tcPr>
            <w:tcW w:w="6538" w:type="dxa"/>
            <w:tcBorders>
              <w:top w:val="nil"/>
              <w:left w:val="nil"/>
              <w:bottom w:val="nil"/>
              <w:right w:val="nil"/>
            </w:tcBorders>
            <w:tcMar>
              <w:top w:w="0" w:type="dxa"/>
              <w:left w:w="62" w:type="dxa"/>
              <w:bottom w:w="0" w:type="dxa"/>
              <w:right w:w="62" w:type="dxa"/>
            </w:tcMar>
          </w:tcPr>
          <w:p w:rsidR="00000000" w:rsidRPr="00D17F43" w:rsidP="00D17F43">
            <w:pPr>
              <w:pStyle w:val="BodyText"/>
            </w:pPr>
            <w:r w:rsidRPr="00D17F43">
              <w:t>Assessment for this unit must verify the practical application of the required skills and knowledge, using one or more of the following methods:</w:t>
            </w:r>
          </w:p>
          <w:p w:rsidR="00000000" w:rsidRPr="00D17F43" w:rsidP="00D17F43">
            <w:pPr>
              <w:pStyle w:val="ListBullet"/>
            </w:pPr>
            <w:r w:rsidRPr="00D17F43">
              <w:t>direct observation of tasks in real or simulated work conditions</w:t>
            </w:r>
          </w:p>
          <w:p w:rsidR="00000000" w:rsidRPr="00D17F43" w:rsidP="00D17F43">
            <w:pPr>
              <w:pStyle w:val="ListBullet"/>
            </w:pPr>
            <w:r w:rsidRPr="00D17F43">
              <w:t>questioning to confirm the ability to consistently identify and correctly interpret the essential underpinning knowledge required for practical application</w:t>
            </w:r>
          </w:p>
          <w:p w:rsidR="00000000" w:rsidP="00D17F43">
            <w:pPr>
              <w:pStyle w:val="ListBullet"/>
              <w:rPr>
                <w:lang w:val="en-NZ"/>
              </w:rPr>
            </w:pPr>
            <w:r w:rsidRPr="00D17F43">
              <w:t>review of relevant authenticated documentation from third parties, such as existing supervisors, tea</w:t>
            </w:r>
            <w:r w:rsidRPr="00D17F43">
              <w:t>m leaders or specialist training staff.</w:t>
            </w:r>
          </w:p>
        </w:tc>
      </w:tr>
      <w:tr w:rsidTr="00D17F4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rPr>
                <w:rStyle w:val="SpecialBold"/>
              </w:rPr>
              <w:t>Guidance information for assessment</w:t>
            </w:r>
          </w:p>
        </w:tc>
        <w:tc>
          <w:tcPr>
            <w:tcW w:w="6538" w:type="dxa"/>
            <w:tcBorders>
              <w:top w:val="nil"/>
              <w:left w:val="nil"/>
              <w:bottom w:val="nil"/>
              <w:right w:val="nil"/>
            </w:tcBorders>
            <w:tcMar>
              <w:top w:w="0" w:type="dxa"/>
              <w:left w:w="62" w:type="dxa"/>
              <w:bottom w:w="0" w:type="dxa"/>
              <w:right w:w="62" w:type="dxa"/>
            </w:tcMar>
          </w:tcPr>
          <w:p w:rsidR="00000000" w:rsidRPr="00D17F43" w:rsidP="00D17F43">
            <w:pPr>
              <w:pStyle w:val="BodyText"/>
            </w:pPr>
            <w:r w:rsidRPr="00D17F43">
              <w:t>This unit could be assessed on its own or in combination with other units relevant to the job function.</w:t>
            </w:r>
          </w:p>
          <w:p w:rsidR="00000000" w:rsidRPr="00D17F43" w:rsidP="00D17F43">
            <w:pPr>
              <w:pStyle w:val="BodyText"/>
            </w:pPr>
            <w:r w:rsidRPr="00D17F43">
              <w:t>Reasonable adjustments for people with disabilities must be made to assessment processes where required. This could include access to modified equipment and other physical resources, and the provision of appropriate assessment support.</w:t>
            </w:r>
          </w:p>
          <w:p w:rsidR="00000000" w:rsidRPr="00D17F43" w:rsidP="00D17F43">
            <w:pPr>
              <w:pStyle w:val="BodyText"/>
            </w:pPr>
            <w:r w:rsidRPr="00D17F43">
              <w:t>Assessment processes</w:t>
            </w:r>
            <w:r w:rsidRPr="00D17F43">
              <w:t xml:space="preserve"> and techniques should, as far as is practical, take into account the language, literacy and numeracy capacity of the candidate in relation to the competency being assessed.</w:t>
            </w:r>
          </w:p>
        </w:tc>
      </w:tr>
    </w:tbl>
    <w:p w:rsidR="000F170D" w:rsidP="00D17F43">
      <w:pPr>
        <w:pStyle w:val="BodyText"/>
      </w:pPr>
    </w:p>
    <w:p w:rsidR="000F170D" w:rsidP="00D17F43">
      <w:pPr>
        <w:pStyle w:val="BodyText"/>
      </w:pPr>
    </w:p>
    <w:p w:rsidR="00000000" w:rsidRPr="00D17F43" w:rsidP="00D17F43">
      <w:pPr>
        <w:pStyle w:val="Heading1"/>
      </w:pPr>
      <w:bookmarkStart w:id="11" w:name="O_618510"/>
      <w:bookmarkEnd w:id="11"/>
      <w:r w:rsidRPr="00D17F43">
        <w:t>Range Statement</w:t>
      </w:r>
    </w:p>
    <w:tbl>
      <w:tblPr>
        <w:tblW w:w="0" w:type="auto"/>
        <w:tblLayout w:type="fixed"/>
        <w:tblCellMar>
          <w:left w:w="62" w:type="dxa"/>
          <w:right w:w="62" w:type="dxa"/>
        </w:tblCellMar>
        <w:tblLook w:val="0000"/>
      </w:tblPr>
      <w:tblGrid>
        <w:gridCol w:w="2643"/>
        <w:gridCol w:w="6535"/>
      </w:tblGrid>
      <w:tr w:rsidTr="00D17F43">
        <w:tblPrEx>
          <w:tblW w:w="0" w:type="auto"/>
          <w:tblLayout w:type="fixed"/>
          <w:tblCellMar>
            <w:left w:w="62" w:type="dxa"/>
            <w:right w:w="62" w:type="dxa"/>
          </w:tblCellMar>
          <w:tblLook w:val="0000"/>
        </w:tblPrEx>
        <w:tc>
          <w:tcPr>
            <w:tcW w:w="9178" w:type="dxa"/>
            <w:gridSpan w:val="2"/>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t>The range statement relates to the unit of com</w:t>
            </w:r>
            <w:r w:rsidRPr="00D17F43">
              <w:t xml:space="preserve">petency as a whole. It allows for different work environments and situations that may affect performance. </w:t>
            </w:r>
            <w:r w:rsidRPr="00D17F43">
              <w:rPr>
                <w:rStyle w:val="BoldandItalics"/>
              </w:rPr>
              <w:t>Bold italicised</w:t>
            </w:r>
            <w:r w:rsidRPr="00D17F43">
              <w:t xml:space="preserve"> wording, if used in the performance criteria, is detailed below. Essential operating conditions that may be present with training and </w:t>
            </w:r>
            <w:r w:rsidRPr="00D17F43">
              <w:t>assessment (depending on the work situation, needs of the candidate, accessibility of the item, and local industry and regional contexts) may also be included.</w:t>
            </w:r>
          </w:p>
        </w:tc>
      </w:tr>
      <w:tr w:rsidTr="00D17F43">
        <w:tblPrEx>
          <w:tblW w:w="0" w:type="auto"/>
          <w:tblLayout w:type="fixed"/>
          <w:tblCellMar>
            <w:left w:w="62" w:type="dxa"/>
            <w:right w:w="62" w:type="dxa"/>
          </w:tblCellMar>
          <w:tblLook w:val="0000"/>
        </w:tblPrEx>
        <w:tc>
          <w:tcPr>
            <w:tcW w:w="2643"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rPr>
                <w:rStyle w:val="BoldandItalics"/>
              </w:rPr>
              <w:t>Information</w:t>
            </w:r>
            <w:r w:rsidRPr="00D17F43">
              <w:t xml:space="preserve"> may include:</w:t>
            </w:r>
          </w:p>
        </w:tc>
        <w:tc>
          <w:tcPr>
            <w:tcW w:w="6535" w:type="dxa"/>
            <w:tcBorders>
              <w:top w:val="nil"/>
              <w:left w:val="nil"/>
              <w:bottom w:val="nil"/>
              <w:right w:val="nil"/>
            </w:tcBorders>
            <w:tcMar>
              <w:top w:w="0" w:type="dxa"/>
              <w:left w:w="62" w:type="dxa"/>
              <w:bottom w:w="0" w:type="dxa"/>
              <w:right w:w="62" w:type="dxa"/>
            </w:tcMar>
          </w:tcPr>
          <w:p w:rsidR="00000000" w:rsidRPr="00D17F43" w:rsidP="00D17F43">
            <w:pPr>
              <w:pStyle w:val="ListBullet"/>
            </w:pPr>
            <w:r w:rsidRPr="00D17F43">
              <w:t>diagrams or sketches</w:t>
            </w:r>
          </w:p>
          <w:p w:rsidR="00000000" w:rsidRPr="00D17F43" w:rsidP="00D17F43">
            <w:pPr>
              <w:pStyle w:val="ListBullet"/>
            </w:pPr>
            <w:r w:rsidRPr="00D17F43">
              <w:t>instructions issued by authorised organisational or external personnel</w:t>
            </w:r>
          </w:p>
          <w:p w:rsidR="00000000" w:rsidRPr="00D17F43" w:rsidP="00D17F43">
            <w:pPr>
              <w:pStyle w:val="ListBullet"/>
            </w:pPr>
            <w:r w:rsidRPr="00D17F43">
              <w:t>memos</w:t>
            </w:r>
          </w:p>
          <w:p w:rsidR="00000000" w:rsidRPr="00D17F43" w:rsidP="00D17F43">
            <w:pPr>
              <w:pStyle w:val="ListBullet"/>
            </w:pPr>
            <w:r w:rsidRPr="00D17F43">
              <w:t>regulatory and legislative requirements for handling stone</w:t>
            </w:r>
          </w:p>
          <w:p w:rsidR="00000000" w:rsidRPr="00D17F43" w:rsidP="00D17F43">
            <w:pPr>
              <w:pStyle w:val="ListBullet"/>
            </w:pPr>
            <w:r w:rsidRPr="00D17F43">
              <w:t>current Australian standards relating to profiling stone</w:t>
            </w:r>
          </w:p>
          <w:p w:rsidR="00000000" w:rsidRPr="00D17F43" w:rsidP="00D17F43">
            <w:pPr>
              <w:pStyle w:val="ListBullet"/>
            </w:pPr>
            <w:r w:rsidRPr="00D17F43">
              <w:t>safe work procedures relating to handling stone</w:t>
            </w:r>
          </w:p>
          <w:p w:rsidR="00000000" w:rsidRPr="00D17F43" w:rsidP="00D17F43">
            <w:pPr>
              <w:pStyle w:val="ListBullet"/>
            </w:pPr>
            <w:r w:rsidRPr="00D17F43">
              <w:t>safety data she</w:t>
            </w:r>
            <w:r w:rsidRPr="00D17F43">
              <w:t>ets (SDS)</w:t>
            </w:r>
          </w:p>
          <w:p w:rsidR="00000000" w:rsidRPr="00D17F43" w:rsidP="00D17F43">
            <w:pPr>
              <w:pStyle w:val="ListBullet"/>
            </w:pPr>
            <w:r w:rsidRPr="00D17F43">
              <w:t>signage</w:t>
            </w:r>
          </w:p>
          <w:p w:rsidR="00000000" w:rsidRPr="00D17F43" w:rsidP="00D17F43">
            <w:pPr>
              <w:pStyle w:val="ListBullet"/>
            </w:pPr>
            <w:r w:rsidRPr="00D17F43">
              <w:t>verbal, written and graphical instructions, including manufacturer specifications and instructions where specified</w:t>
            </w:r>
          </w:p>
          <w:p w:rsidR="00000000" w:rsidRPr="00D17F43" w:rsidP="00D17F43">
            <w:pPr>
              <w:pStyle w:val="ListBullet"/>
            </w:pPr>
            <w:r w:rsidRPr="00D17F43">
              <w:t>work bulletins</w:t>
            </w:r>
          </w:p>
          <w:p w:rsidR="00000000" w:rsidP="00D17F43">
            <w:pPr>
              <w:pStyle w:val="ListBullet"/>
              <w:rPr>
                <w:lang w:val="en-NZ"/>
              </w:rPr>
            </w:pPr>
            <w:r w:rsidRPr="00D17F43">
              <w:t>work schedules, plans and specifications.</w:t>
            </w:r>
          </w:p>
        </w:tc>
      </w:tr>
      <w:tr w:rsidTr="00D17F43">
        <w:tblPrEx>
          <w:tblW w:w="0" w:type="auto"/>
          <w:tblLayout w:type="fixed"/>
          <w:tblCellMar>
            <w:left w:w="62" w:type="dxa"/>
            <w:right w:w="62" w:type="dxa"/>
          </w:tblCellMar>
          <w:tblLook w:val="0000"/>
        </w:tblPrEx>
        <w:tc>
          <w:tcPr>
            <w:tcW w:w="2643"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rPr>
                <w:rStyle w:val="BoldandItalics"/>
              </w:rPr>
              <w:t>Planning and preparation</w:t>
            </w:r>
            <w:r w:rsidRPr="00D17F43">
              <w:t xml:space="preserve"> may include:</w:t>
            </w:r>
          </w:p>
        </w:tc>
        <w:tc>
          <w:tcPr>
            <w:tcW w:w="6535" w:type="dxa"/>
            <w:tcBorders>
              <w:top w:val="nil"/>
              <w:left w:val="nil"/>
              <w:bottom w:val="nil"/>
              <w:right w:val="nil"/>
            </w:tcBorders>
            <w:tcMar>
              <w:top w:w="0" w:type="dxa"/>
              <w:left w:w="62" w:type="dxa"/>
              <w:bottom w:w="0" w:type="dxa"/>
              <w:right w:w="62" w:type="dxa"/>
            </w:tcMar>
          </w:tcPr>
          <w:p w:rsidR="00000000" w:rsidRPr="00D17F43" w:rsidP="00D17F43">
            <w:pPr>
              <w:pStyle w:val="ListBullet"/>
            </w:pPr>
            <w:r w:rsidRPr="00D17F43">
              <w:t>assessing conditions and h</w:t>
            </w:r>
            <w:r w:rsidRPr="00D17F43">
              <w:t>azards</w:t>
            </w:r>
          </w:p>
          <w:p w:rsidR="00000000" w:rsidRPr="00D17F43" w:rsidP="00D17F43">
            <w:pPr>
              <w:pStyle w:val="ListBullet"/>
            </w:pPr>
            <w:r w:rsidRPr="00D17F43">
              <w:t>determining work requirements and safety plans and policies</w:t>
            </w:r>
          </w:p>
          <w:p w:rsidR="00000000" w:rsidRPr="00D17F43" w:rsidP="00D17F43">
            <w:pPr>
              <w:pStyle w:val="ListBullet"/>
            </w:pPr>
            <w:r w:rsidRPr="00D17F43">
              <w:t>identifying equipment defects</w:t>
            </w:r>
          </w:p>
          <w:p w:rsidR="00000000" w:rsidP="00D17F43">
            <w:pPr>
              <w:pStyle w:val="ListBullet"/>
              <w:rPr>
                <w:lang w:val="en-NZ"/>
              </w:rPr>
            </w:pPr>
            <w:r w:rsidRPr="00D17F43">
              <w:t>inspecting work sites.</w:t>
            </w:r>
          </w:p>
        </w:tc>
      </w:tr>
      <w:tr w:rsidTr="00D17F43">
        <w:tblPrEx>
          <w:tblW w:w="0" w:type="auto"/>
          <w:tblLayout w:type="fixed"/>
          <w:tblCellMar>
            <w:left w:w="62" w:type="dxa"/>
            <w:right w:w="62" w:type="dxa"/>
          </w:tblCellMar>
          <w:tblLook w:val="0000"/>
        </w:tblPrEx>
        <w:tc>
          <w:tcPr>
            <w:tcW w:w="2643"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rPr>
                <w:rStyle w:val="BoldandItalics"/>
              </w:rPr>
              <w:t>Work health and safety requirements</w:t>
            </w:r>
            <w:r w:rsidRPr="00D17F43">
              <w:t xml:space="preserve"> must comply with state and territory legislation and regulations </w:t>
            </w:r>
            <w:r w:rsidRPr="00D17F43">
              <w:t>and project safety plan and may include:</w:t>
            </w:r>
          </w:p>
        </w:tc>
        <w:tc>
          <w:tcPr>
            <w:tcW w:w="6535" w:type="dxa"/>
            <w:tcBorders>
              <w:top w:val="nil"/>
              <w:left w:val="nil"/>
              <w:bottom w:val="nil"/>
              <w:right w:val="nil"/>
            </w:tcBorders>
            <w:tcMar>
              <w:top w:w="0" w:type="dxa"/>
              <w:left w:w="62" w:type="dxa"/>
              <w:bottom w:w="0" w:type="dxa"/>
              <w:right w:w="62" w:type="dxa"/>
            </w:tcMar>
          </w:tcPr>
          <w:p w:rsidR="00000000" w:rsidRPr="00D17F43" w:rsidP="00D17F43">
            <w:pPr>
              <w:pStyle w:val="ListBullet"/>
            </w:pPr>
            <w:r w:rsidRPr="00D17F43">
              <w:t>emergency procedures, including extinguishing fires, organisational first aid requirements, and evacuation procedures</w:t>
            </w:r>
          </w:p>
          <w:p w:rsidR="00000000" w:rsidRPr="00D17F43" w:rsidP="00D17F43">
            <w:pPr>
              <w:pStyle w:val="ListBullet"/>
            </w:pPr>
            <w:r w:rsidRPr="00D17F43">
              <w:t>hazard control</w:t>
            </w:r>
          </w:p>
          <w:p w:rsidR="00000000" w:rsidRPr="00D17F43" w:rsidP="00D17F43">
            <w:pPr>
              <w:pStyle w:val="ListBullet"/>
            </w:pPr>
            <w:r w:rsidRPr="00D17F43">
              <w:t>hazardous materials and substances</w:t>
            </w:r>
          </w:p>
          <w:p w:rsidR="00000000" w:rsidRPr="00D17F43" w:rsidP="00D17F43">
            <w:pPr>
              <w:pStyle w:val="ListBullet"/>
            </w:pPr>
            <w:r w:rsidRPr="00D17F43">
              <w:t>personal protective equipment (PPE) prescribed</w:t>
            </w:r>
            <w:r w:rsidRPr="00D17F43">
              <w:t xml:space="preserve"> under legislation, regulations and workplace policies and practices</w:t>
            </w:r>
          </w:p>
          <w:p w:rsidR="00000000" w:rsidRPr="00D17F43" w:rsidP="00D17F43">
            <w:pPr>
              <w:pStyle w:val="ListBullet"/>
            </w:pPr>
            <w:r w:rsidRPr="00D17F43">
              <w:t>safe operating procedures, including operational risk assessment and treatments associated with:</w:t>
            </w:r>
          </w:p>
          <w:p w:rsidR="00000000" w:rsidRPr="00D17F43" w:rsidP="00D17F43">
            <w:pPr>
              <w:pStyle w:val="ListBullet2"/>
            </w:pPr>
            <w:r w:rsidRPr="00D17F43">
              <w:t>concealed services (water, power and gas)</w:t>
            </w:r>
          </w:p>
          <w:p w:rsidR="00000000" w:rsidRPr="00D17F43" w:rsidP="00D17F43">
            <w:pPr>
              <w:pStyle w:val="ListBullet2"/>
            </w:pPr>
            <w:r w:rsidRPr="00D17F43">
              <w:t>lighting</w:t>
            </w:r>
          </w:p>
          <w:p w:rsidR="00000000" w:rsidRPr="00D17F43" w:rsidP="00D17F43">
            <w:pPr>
              <w:pStyle w:val="ListBullet2"/>
            </w:pPr>
            <w:r w:rsidRPr="00D17F43">
              <w:t>restricted access barriers</w:t>
            </w:r>
          </w:p>
          <w:p w:rsidR="00000000" w:rsidRPr="00D17F43" w:rsidP="00D17F43">
            <w:pPr>
              <w:pStyle w:val="ListBullet2"/>
            </w:pPr>
            <w:r w:rsidRPr="00D17F43">
              <w:t>traffic control</w:t>
            </w:r>
          </w:p>
          <w:p w:rsidR="00000000" w:rsidRPr="00D17F43" w:rsidP="00D17F43">
            <w:pPr>
              <w:pStyle w:val="ListBullet2"/>
            </w:pPr>
            <w:r w:rsidRPr="00D17F43">
              <w:t>work site visitors and the public</w:t>
            </w:r>
          </w:p>
          <w:p w:rsidR="00000000" w:rsidRPr="00D17F43" w:rsidP="00D17F43">
            <w:pPr>
              <w:pStyle w:val="ListBullet2"/>
            </w:pPr>
            <w:r w:rsidRPr="00D17F43">
              <w:t>working at heights</w:t>
            </w:r>
          </w:p>
          <w:p w:rsidR="00000000" w:rsidRPr="00D17F43" w:rsidP="00D17F43">
            <w:pPr>
              <w:pStyle w:val="ListBullet2"/>
            </w:pPr>
            <w:r w:rsidRPr="00D17F43">
              <w:t>working in confined spaces</w:t>
            </w:r>
          </w:p>
          <w:p w:rsidR="00000000" w:rsidRPr="00D17F43" w:rsidP="00D17F43">
            <w:pPr>
              <w:pStyle w:val="ListBullet2"/>
            </w:pPr>
            <w:r w:rsidRPr="00D17F43">
              <w:t>working in proximity to others</w:t>
            </w:r>
          </w:p>
          <w:p w:rsidR="00000000" w:rsidRPr="00D17F43" w:rsidP="00D17F43">
            <w:pPr>
              <w:pStyle w:val="ListBullet"/>
            </w:pPr>
            <w:r w:rsidRPr="00D17F43">
              <w:t>use of firefighting equipment</w:t>
            </w:r>
          </w:p>
          <w:p w:rsidR="00000000" w:rsidRPr="00D17F43" w:rsidP="00D17F43">
            <w:pPr>
              <w:pStyle w:val="ListBullet"/>
            </w:pPr>
            <w:r w:rsidRPr="00D17F43">
              <w:t>use of tools and equipment</w:t>
            </w:r>
          </w:p>
          <w:p w:rsidR="00000000" w:rsidP="00D17F43">
            <w:pPr>
              <w:pStyle w:val="ListBullet"/>
              <w:rPr>
                <w:lang w:val="en-NZ"/>
              </w:rPr>
            </w:pPr>
            <w:r w:rsidRPr="00D17F43">
              <w:t>workplace environmental requirements and safety.</w:t>
            </w:r>
          </w:p>
        </w:tc>
      </w:tr>
      <w:tr w:rsidTr="00D17F43">
        <w:tblPrEx>
          <w:tblW w:w="0" w:type="auto"/>
          <w:tblLayout w:type="fixed"/>
          <w:tblCellMar>
            <w:left w:w="62" w:type="dxa"/>
            <w:right w:w="62" w:type="dxa"/>
          </w:tblCellMar>
          <w:tblLook w:val="0000"/>
        </w:tblPrEx>
        <w:tc>
          <w:tcPr>
            <w:tcW w:w="2643"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rPr>
                <w:rStyle w:val="BoldandItalics"/>
              </w:rPr>
              <w:t>Tools and equipment</w:t>
            </w:r>
            <w:r w:rsidRPr="00D17F43">
              <w:t xml:space="preserve"> may include:</w:t>
            </w:r>
          </w:p>
        </w:tc>
        <w:tc>
          <w:tcPr>
            <w:tcW w:w="6535" w:type="dxa"/>
            <w:tcBorders>
              <w:top w:val="nil"/>
              <w:left w:val="nil"/>
              <w:bottom w:val="nil"/>
              <w:right w:val="nil"/>
            </w:tcBorders>
            <w:tcMar>
              <w:top w:w="0" w:type="dxa"/>
              <w:left w:w="62" w:type="dxa"/>
              <w:bottom w:w="0" w:type="dxa"/>
              <w:right w:w="62" w:type="dxa"/>
            </w:tcMar>
          </w:tcPr>
          <w:p w:rsidR="00000000" w:rsidRPr="00D17F43" w:rsidP="00D17F43">
            <w:pPr>
              <w:pStyle w:val="ListBullet"/>
            </w:pPr>
            <w:r w:rsidRPr="00D17F43">
              <w:t>carborundum cutters</w:t>
            </w:r>
          </w:p>
          <w:p w:rsidR="00000000" w:rsidRPr="00D17F43" w:rsidP="00D17F43">
            <w:pPr>
              <w:pStyle w:val="ListBullet"/>
            </w:pPr>
            <w:r w:rsidRPr="00D17F43">
              <w:t>clamps</w:t>
            </w:r>
          </w:p>
          <w:p w:rsidR="00000000" w:rsidRPr="00D17F43" w:rsidP="00D17F43">
            <w:pPr>
              <w:pStyle w:val="ListBullet"/>
            </w:pPr>
            <w:r w:rsidRPr="00D17F43">
              <w:t>cutting and grinding machines, including:</w:t>
            </w:r>
          </w:p>
          <w:p w:rsidR="00000000" w:rsidRPr="00D17F43" w:rsidP="00D17F43">
            <w:pPr>
              <w:pStyle w:val="ListBullet2"/>
            </w:pPr>
            <w:r w:rsidRPr="00D17F43">
              <w:t>power grinders</w:t>
            </w:r>
          </w:p>
          <w:p w:rsidR="00000000" w:rsidRPr="00D17F43" w:rsidP="00D17F43">
            <w:pPr>
              <w:pStyle w:val="ListBullet2"/>
            </w:pPr>
            <w:r w:rsidRPr="00D17F43">
              <w:t>portable machines</w:t>
            </w:r>
          </w:p>
          <w:p w:rsidR="00000000" w:rsidRPr="00D17F43" w:rsidP="00D17F43">
            <w:pPr>
              <w:pStyle w:val="ListBullet"/>
            </w:pPr>
            <w:r w:rsidRPr="00D17F43">
              <w:t>diamond cutters</w:t>
            </w:r>
          </w:p>
          <w:p w:rsidR="00000000" w:rsidRPr="00D17F43" w:rsidP="00D17F43">
            <w:pPr>
              <w:pStyle w:val="ListBullet"/>
            </w:pPr>
            <w:r w:rsidRPr="00D17F43">
              <w:t>dividers and wing compasses</w:t>
            </w:r>
          </w:p>
          <w:p w:rsidR="00000000" w:rsidRPr="00D17F43" w:rsidP="00D17F43">
            <w:pPr>
              <w:pStyle w:val="ListBullet"/>
            </w:pPr>
            <w:r w:rsidRPr="00D17F43">
              <w:t>jigs</w:t>
            </w:r>
          </w:p>
          <w:p w:rsidR="00000000" w:rsidRPr="00D17F43" w:rsidP="00D17F43">
            <w:pPr>
              <w:pStyle w:val="ListBullet"/>
            </w:pPr>
            <w:r w:rsidRPr="00D17F43">
              <w:t>measuring tapes and rules</w:t>
            </w:r>
          </w:p>
          <w:p w:rsidR="00000000" w:rsidRPr="00D17F43" w:rsidP="00D17F43">
            <w:pPr>
              <w:pStyle w:val="ListBullet"/>
            </w:pPr>
            <w:r w:rsidRPr="00D17F43">
              <w:t>power leads</w:t>
            </w:r>
          </w:p>
          <w:p w:rsidR="00000000" w:rsidRPr="00D17F43" w:rsidP="00D17F43">
            <w:pPr>
              <w:pStyle w:val="ListBullet"/>
            </w:pPr>
            <w:r w:rsidRPr="00D17F43">
              <w:t>scribers</w:t>
            </w:r>
          </w:p>
          <w:p w:rsidR="00000000" w:rsidRPr="00D17F43" w:rsidP="00D17F43">
            <w:pPr>
              <w:pStyle w:val="ListBullet"/>
            </w:pPr>
            <w:r w:rsidRPr="00D17F43">
              <w:t>squares</w:t>
            </w:r>
          </w:p>
          <w:p w:rsidR="00000000" w:rsidP="00D17F43">
            <w:pPr>
              <w:pStyle w:val="ListBullet"/>
              <w:rPr>
                <w:lang w:val="en-NZ"/>
              </w:rPr>
            </w:pPr>
            <w:r w:rsidRPr="00D17F43">
              <w:t>travelling arm saws.</w:t>
            </w:r>
          </w:p>
        </w:tc>
      </w:tr>
      <w:tr w:rsidTr="00D17F43">
        <w:tblPrEx>
          <w:tblW w:w="0" w:type="auto"/>
          <w:tblLayout w:type="fixed"/>
          <w:tblCellMar>
            <w:left w:w="62" w:type="dxa"/>
            <w:right w:w="62" w:type="dxa"/>
          </w:tblCellMar>
          <w:tblLook w:val="0000"/>
        </w:tblPrEx>
        <w:tc>
          <w:tcPr>
            <w:tcW w:w="2643"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rPr>
                <w:rStyle w:val="BoldandItalics"/>
              </w:rPr>
              <w:t>Quality requirements</w:t>
            </w:r>
            <w:r w:rsidRPr="00D17F43">
              <w:t xml:space="preserve"> may include:</w:t>
            </w:r>
          </w:p>
        </w:tc>
        <w:tc>
          <w:tcPr>
            <w:tcW w:w="6535" w:type="dxa"/>
            <w:tcBorders>
              <w:top w:val="nil"/>
              <w:left w:val="nil"/>
              <w:bottom w:val="nil"/>
              <w:right w:val="nil"/>
            </w:tcBorders>
            <w:tcMar>
              <w:top w:w="0" w:type="dxa"/>
              <w:left w:w="62" w:type="dxa"/>
              <w:bottom w:w="0" w:type="dxa"/>
              <w:right w:w="62" w:type="dxa"/>
            </w:tcMar>
          </w:tcPr>
          <w:p w:rsidR="00000000" w:rsidRPr="00D17F43" w:rsidP="00D17F43">
            <w:pPr>
              <w:pStyle w:val="ListBullet"/>
            </w:pPr>
            <w:r w:rsidRPr="00D17F43">
              <w:t>internal organisational quality policy and standards</w:t>
            </w:r>
          </w:p>
          <w:p w:rsidR="00000000" w:rsidRPr="00D17F43" w:rsidP="00D17F43">
            <w:pPr>
              <w:pStyle w:val="ListBullet"/>
            </w:pPr>
            <w:r w:rsidRPr="00D17F43">
              <w:t>manufacturer specifications</w:t>
            </w:r>
          </w:p>
          <w:p w:rsidR="00000000" w:rsidRPr="00D17F43" w:rsidP="00D17F43">
            <w:pPr>
              <w:pStyle w:val="ListBullet"/>
            </w:pPr>
            <w:r w:rsidRPr="00D17F43">
              <w:t>relevant regulations, including Australian standards</w:t>
            </w:r>
          </w:p>
          <w:p w:rsidR="00000000" w:rsidP="00D17F43">
            <w:pPr>
              <w:pStyle w:val="ListBullet"/>
              <w:rPr>
                <w:lang w:val="en-NZ"/>
              </w:rPr>
            </w:pPr>
            <w:r w:rsidRPr="00D17F43">
              <w:t>workplace operations and procedures.</w:t>
            </w:r>
          </w:p>
        </w:tc>
      </w:tr>
      <w:tr w:rsidTr="00D17F43">
        <w:tblPrEx>
          <w:tblW w:w="0" w:type="auto"/>
          <w:tblLayout w:type="fixed"/>
          <w:tblCellMar>
            <w:left w:w="62" w:type="dxa"/>
            <w:right w:w="62" w:type="dxa"/>
          </w:tblCellMar>
          <w:tblLook w:val="0000"/>
        </w:tblPrEx>
        <w:tc>
          <w:tcPr>
            <w:tcW w:w="2643"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rPr>
                <w:rStyle w:val="BoldandItalics"/>
              </w:rPr>
              <w:t>Environmental requirements</w:t>
            </w:r>
            <w:r w:rsidRPr="00D17F43">
              <w:t xml:space="preserve"> may include:</w:t>
            </w:r>
          </w:p>
        </w:tc>
        <w:tc>
          <w:tcPr>
            <w:tcW w:w="6535" w:type="dxa"/>
            <w:tcBorders>
              <w:top w:val="nil"/>
              <w:left w:val="nil"/>
              <w:bottom w:val="nil"/>
              <w:right w:val="nil"/>
            </w:tcBorders>
            <w:tcMar>
              <w:top w:w="0" w:type="dxa"/>
              <w:left w:w="62" w:type="dxa"/>
              <w:bottom w:w="0" w:type="dxa"/>
              <w:right w:w="62" w:type="dxa"/>
            </w:tcMar>
          </w:tcPr>
          <w:p w:rsidR="00000000" w:rsidRPr="00D17F43" w:rsidP="00D17F43">
            <w:pPr>
              <w:pStyle w:val="ListBullet"/>
            </w:pPr>
            <w:r w:rsidRPr="00D17F43">
              <w:t>clean-up management</w:t>
            </w:r>
          </w:p>
          <w:p w:rsidR="00000000" w:rsidRPr="00D17F43" w:rsidP="00D17F43">
            <w:pPr>
              <w:pStyle w:val="ListBullet"/>
            </w:pPr>
            <w:r w:rsidRPr="00D17F43">
              <w:t>dust and noise control</w:t>
            </w:r>
          </w:p>
          <w:p w:rsidR="00000000" w:rsidRPr="00D17F43" w:rsidP="00D17F43">
            <w:pPr>
              <w:pStyle w:val="ListBullet"/>
            </w:pPr>
            <w:r w:rsidRPr="00D17F43">
              <w:t>vibration management</w:t>
            </w:r>
          </w:p>
          <w:p w:rsidR="00000000" w:rsidP="00D17F43">
            <w:pPr>
              <w:pStyle w:val="ListBullet"/>
              <w:rPr>
                <w:lang w:val="en-NZ"/>
              </w:rPr>
            </w:pPr>
            <w:r w:rsidRPr="00D17F43">
              <w:t>waste management.</w:t>
            </w:r>
          </w:p>
        </w:tc>
      </w:tr>
      <w:tr w:rsidTr="00D17F43">
        <w:tblPrEx>
          <w:tblW w:w="0" w:type="auto"/>
          <w:tblLayout w:type="fixed"/>
          <w:tblCellMar>
            <w:left w:w="62" w:type="dxa"/>
            <w:right w:w="62" w:type="dxa"/>
          </w:tblCellMar>
          <w:tblLook w:val="0000"/>
        </w:tblPrEx>
        <w:tc>
          <w:tcPr>
            <w:tcW w:w="2643"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rPr>
                <w:rStyle w:val="BoldandItalics"/>
              </w:rPr>
              <w:t>Statutory and regulatory authority</w:t>
            </w:r>
            <w:r w:rsidRPr="00D17F43">
              <w:t xml:space="preserve"> includes:</w:t>
            </w:r>
          </w:p>
        </w:tc>
        <w:tc>
          <w:tcPr>
            <w:tcW w:w="6535" w:type="dxa"/>
            <w:tcBorders>
              <w:top w:val="nil"/>
              <w:left w:val="nil"/>
              <w:bottom w:val="nil"/>
              <w:right w:val="nil"/>
            </w:tcBorders>
            <w:tcMar>
              <w:top w:w="0" w:type="dxa"/>
              <w:left w:w="62" w:type="dxa"/>
              <w:bottom w:w="0" w:type="dxa"/>
              <w:right w:w="62" w:type="dxa"/>
            </w:tcMar>
          </w:tcPr>
          <w:p w:rsidR="00000000" w:rsidP="00D17F43">
            <w:pPr>
              <w:pStyle w:val="ListBullet"/>
              <w:rPr>
                <w:lang w:val="en-NZ"/>
              </w:rPr>
            </w:pPr>
            <w:r w:rsidRPr="00D17F43">
              <w:t>federal, state and local authorities administering applicable Acts, regulations and codes of practice.</w:t>
            </w:r>
          </w:p>
        </w:tc>
      </w:tr>
      <w:tr w:rsidTr="00D17F43">
        <w:tblPrEx>
          <w:tblW w:w="0" w:type="auto"/>
          <w:tblLayout w:type="fixed"/>
          <w:tblCellMar>
            <w:left w:w="62" w:type="dxa"/>
            <w:right w:w="62" w:type="dxa"/>
          </w:tblCellMar>
          <w:tblLook w:val="0000"/>
        </w:tblPrEx>
        <w:tc>
          <w:tcPr>
            <w:tcW w:w="2643"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rPr>
                <w:rStyle w:val="BoldandItalics"/>
              </w:rPr>
              <w:t>Type of stone</w:t>
            </w:r>
            <w:r w:rsidRPr="00D17F43">
              <w:t xml:space="preserve"> may inclu</w:t>
            </w:r>
            <w:r w:rsidRPr="00D17F43">
              <w:t>de:</w:t>
            </w:r>
          </w:p>
        </w:tc>
        <w:tc>
          <w:tcPr>
            <w:tcW w:w="6535" w:type="dxa"/>
            <w:tcBorders>
              <w:top w:val="nil"/>
              <w:left w:val="nil"/>
              <w:bottom w:val="nil"/>
              <w:right w:val="nil"/>
            </w:tcBorders>
            <w:tcMar>
              <w:top w:w="0" w:type="dxa"/>
              <w:left w:w="62" w:type="dxa"/>
              <w:bottom w:w="0" w:type="dxa"/>
              <w:right w:w="62" w:type="dxa"/>
            </w:tcMar>
          </w:tcPr>
          <w:p w:rsidR="00000000" w:rsidRPr="00D17F43" w:rsidP="00D17F43">
            <w:pPr>
              <w:pStyle w:val="ListBullet"/>
            </w:pPr>
            <w:r w:rsidRPr="00D17F43">
              <w:t>igneous rock, including:</w:t>
            </w:r>
          </w:p>
          <w:p w:rsidR="00000000" w:rsidRPr="00D17F43" w:rsidP="00D17F43">
            <w:pPr>
              <w:pStyle w:val="ListBullet2"/>
            </w:pPr>
            <w:r w:rsidRPr="00D17F43">
              <w:t>basalt (blue stone)</w:t>
            </w:r>
          </w:p>
          <w:p w:rsidR="00000000" w:rsidRPr="00D17F43" w:rsidP="00D17F43">
            <w:pPr>
              <w:pStyle w:val="ListBullet2"/>
            </w:pPr>
            <w:r w:rsidRPr="00D17F43">
              <w:t>granite</w:t>
            </w:r>
          </w:p>
          <w:p w:rsidR="00000000" w:rsidRPr="00D17F43" w:rsidP="00D17F43">
            <w:pPr>
              <w:pStyle w:val="ListBullet"/>
            </w:pPr>
            <w:r w:rsidRPr="00D17F43">
              <w:t>marble</w:t>
            </w:r>
          </w:p>
          <w:p w:rsidR="00000000" w:rsidP="00D17F43">
            <w:pPr>
              <w:pStyle w:val="ListBullet"/>
              <w:rPr>
                <w:lang w:val="en-NZ"/>
              </w:rPr>
            </w:pPr>
            <w:r w:rsidRPr="00D17F43">
              <w:t>sandstone.</w:t>
            </w:r>
          </w:p>
        </w:tc>
      </w:tr>
      <w:tr w:rsidTr="00D17F43">
        <w:tblPrEx>
          <w:tblW w:w="0" w:type="auto"/>
          <w:tblLayout w:type="fixed"/>
          <w:tblCellMar>
            <w:left w:w="62" w:type="dxa"/>
            <w:right w:w="62" w:type="dxa"/>
          </w:tblCellMar>
          <w:tblLook w:val="0000"/>
        </w:tblPrEx>
        <w:tc>
          <w:tcPr>
            <w:tcW w:w="2643" w:type="dxa"/>
            <w:tcBorders>
              <w:top w:val="nil"/>
              <w:left w:val="nil"/>
              <w:bottom w:val="nil"/>
              <w:right w:val="nil"/>
            </w:tcBorders>
            <w:tcMar>
              <w:top w:w="0" w:type="dxa"/>
              <w:left w:w="62" w:type="dxa"/>
              <w:bottom w:w="0" w:type="dxa"/>
              <w:right w:w="62" w:type="dxa"/>
            </w:tcMar>
          </w:tcPr>
          <w:p w:rsidR="00000000" w:rsidP="00D17F43">
            <w:pPr>
              <w:pStyle w:val="BodyText"/>
              <w:rPr>
                <w:lang w:val="en-NZ"/>
              </w:rPr>
            </w:pPr>
            <w:r w:rsidRPr="00D17F43">
              <w:rPr>
                <w:rStyle w:val="BoldandItalics"/>
              </w:rPr>
              <w:t>Template</w:t>
            </w:r>
            <w:r w:rsidRPr="00D17F43">
              <w:t xml:space="preserve"> may be made of:</w:t>
            </w:r>
          </w:p>
        </w:tc>
        <w:tc>
          <w:tcPr>
            <w:tcW w:w="6535" w:type="dxa"/>
            <w:tcBorders>
              <w:top w:val="nil"/>
              <w:left w:val="nil"/>
              <w:bottom w:val="nil"/>
              <w:right w:val="nil"/>
            </w:tcBorders>
            <w:tcMar>
              <w:top w:w="0" w:type="dxa"/>
              <w:left w:w="62" w:type="dxa"/>
              <w:bottom w:w="0" w:type="dxa"/>
              <w:right w:w="62" w:type="dxa"/>
            </w:tcMar>
          </w:tcPr>
          <w:p w:rsidR="00000000" w:rsidRPr="00D17F43" w:rsidP="00D17F43">
            <w:pPr>
              <w:pStyle w:val="ListBullet"/>
            </w:pPr>
            <w:r w:rsidRPr="00D17F43">
              <w:t>aluminium sheet</w:t>
            </w:r>
          </w:p>
          <w:p w:rsidR="00000000" w:rsidRPr="00D17F43" w:rsidP="00D17F43">
            <w:pPr>
              <w:pStyle w:val="ListBullet"/>
            </w:pPr>
            <w:r w:rsidRPr="00D17F43">
              <w:t>cardboard</w:t>
            </w:r>
          </w:p>
          <w:p w:rsidR="00000000" w:rsidRPr="00D17F43" w:rsidP="00D17F43">
            <w:pPr>
              <w:pStyle w:val="ListBullet"/>
            </w:pPr>
            <w:r w:rsidRPr="00D17F43">
              <w:t>plastic sheet</w:t>
            </w:r>
          </w:p>
          <w:p w:rsidR="00000000" w:rsidRPr="00D17F43" w:rsidP="00D17F43">
            <w:pPr>
              <w:pStyle w:val="ListBullet"/>
            </w:pPr>
            <w:r w:rsidRPr="00D17F43">
              <w:t>plywood</w:t>
            </w:r>
          </w:p>
          <w:p w:rsidR="00000000" w:rsidRPr="00D17F43" w:rsidP="00D17F43">
            <w:pPr>
              <w:pStyle w:val="ListBullet"/>
            </w:pPr>
            <w:r w:rsidRPr="00D17F43">
              <w:t>zincalume sheet.</w:t>
            </w:r>
          </w:p>
        </w:tc>
      </w:tr>
    </w:tbl>
    <w:p w:rsidR="000F170D" w:rsidP="00D17F43">
      <w:pPr>
        <w:pStyle w:val="BodyText"/>
      </w:pPr>
    </w:p>
    <w:p w:rsidR="000F170D" w:rsidP="00D17F43">
      <w:pPr>
        <w:pStyle w:val="BodyText"/>
      </w:pPr>
    </w:p>
    <w:p w:rsidR="00000000" w:rsidRPr="00D17F43" w:rsidP="00D17F43">
      <w:pPr>
        <w:pStyle w:val="Heading1"/>
      </w:pPr>
      <w:bookmarkStart w:id="12" w:name="O_618511"/>
      <w:bookmarkEnd w:id="12"/>
      <w:r w:rsidRPr="00D17F43">
        <w:t>Unit Sector(s)</w:t>
      </w:r>
    </w:p>
    <w:p w:rsidR="00000000" w:rsidRPr="00D17F43" w:rsidP="00D17F43">
      <w:pPr>
        <w:pStyle w:val="BodyText"/>
      </w:pPr>
      <w:r w:rsidRPr="00D17F43">
        <w:t>Construction</w:t>
      </w:r>
    </w:p>
    <w:p w:rsidR="00000000" w:rsidRPr="00D17F43" w:rsidP="00D17F43">
      <w:pPr>
        <w:pStyle w:val="AllowPageBreak"/>
      </w:pPr>
    </w:p>
    <w:p w:rsidR="00000000" w:rsidRPr="00D17F43" w:rsidP="00D17F43">
      <w:pPr>
        <w:pStyle w:val="Heading1"/>
      </w:pPr>
      <w:bookmarkStart w:id="13" w:name="O_618512"/>
      <w:bookmarkEnd w:id="13"/>
      <w:r w:rsidRPr="00D17F43">
        <w:t>Custom Content Section</w:t>
      </w:r>
    </w:p>
    <w:p w:rsidR="00000000" w:rsidRPr="00D17F43" w:rsidP="00D17F43">
      <w:pPr>
        <w:pStyle w:val="BodyText"/>
      </w:pPr>
      <w:r w:rsidRPr="00D17F43">
        <w:t>Not applicable.</w:t>
      </w:r>
    </w:p>
    <w:p w:rsidR="00000000" w:rsidRPr="00D17F43" w:rsidP="00D17F43"/>
    <w:sectPr w:rsidSect="00D17F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F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F43" w:rsidRPr="000F170D" w:rsidP="000F17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F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70D" w:rsidP="00D17F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F170D" w:rsidP="00D17F4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F170D" w:rsidP="00D17F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F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F43" w:rsidRPr="000F170D" w:rsidP="000F17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F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70D" w:rsidRPr="002D2AF8" w:rsidP="00D17F43">
    <w:pPr>
      <w:pStyle w:val="Header"/>
      <w:framePr w:wrap="around"/>
    </w:pPr>
    <w:r>
      <w:fldChar w:fldCharType="begin"/>
    </w:r>
    <w:r>
      <w:instrText xml:space="preserve"> TITLE   \* MERGEFORMAT </w:instrText>
    </w:r>
    <w:r>
      <w:fldChar w:fldCharType="separate"/>
    </w:r>
    <w:r>
      <w:t>CPCCST3022A Carry out profile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2014</w:t>
    </w:r>
    <w:r>
      <w:fldChar w:fldCharType="end"/>
    </w:r>
  </w:p>
  <w:p w:rsidR="000F170D" w:rsidP="00D17F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E69A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5632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A479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F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7F43"/>
    <w:pPr>
      <w:spacing w:before="360" w:after="60"/>
      <w:outlineLvl w:val="0"/>
    </w:pPr>
    <w:rPr>
      <w:sz w:val="32"/>
    </w:rPr>
  </w:style>
  <w:style w:type="paragraph" w:styleId="Heading2">
    <w:name w:val="heading 2"/>
    <w:basedOn w:val="HeadingBase"/>
    <w:next w:val="BodyText"/>
    <w:link w:val="Heading2Char"/>
    <w:qFormat/>
    <w:rsid w:val="00D17F43"/>
    <w:pPr>
      <w:keepLines/>
      <w:spacing w:before="240" w:after="120"/>
      <w:outlineLvl w:val="1"/>
    </w:pPr>
    <w:rPr>
      <w:sz w:val="28"/>
      <w:szCs w:val="40"/>
    </w:rPr>
  </w:style>
  <w:style w:type="paragraph" w:styleId="Heading3">
    <w:name w:val="heading 3"/>
    <w:basedOn w:val="HeadingBase"/>
    <w:next w:val="BodyText"/>
    <w:link w:val="Heading3Char"/>
    <w:qFormat/>
    <w:rsid w:val="00D17F43"/>
    <w:pPr>
      <w:spacing w:before="180" w:after="120"/>
      <w:outlineLvl w:val="2"/>
    </w:pPr>
    <w:rPr>
      <w:spacing w:val="-10"/>
      <w:kern w:val="32"/>
    </w:rPr>
  </w:style>
  <w:style w:type="paragraph" w:styleId="Heading4">
    <w:name w:val="heading 4"/>
    <w:basedOn w:val="HeadingBase"/>
    <w:next w:val="BodyText"/>
    <w:link w:val="Heading4Char"/>
    <w:qFormat/>
    <w:rsid w:val="00D17F43"/>
    <w:pPr>
      <w:spacing w:before="160" w:after="120"/>
      <w:outlineLvl w:val="3"/>
    </w:pPr>
    <w:rPr>
      <w:sz w:val="22"/>
    </w:rPr>
  </w:style>
  <w:style w:type="paragraph" w:styleId="Heading5">
    <w:name w:val="heading 5"/>
    <w:basedOn w:val="HeadingBase"/>
    <w:next w:val="Normal"/>
    <w:link w:val="Heading5Char"/>
    <w:qFormat/>
    <w:rsid w:val="00D17F43"/>
    <w:pPr>
      <w:spacing w:before="80"/>
      <w:outlineLvl w:val="4"/>
    </w:pPr>
    <w:rPr>
      <w:color w:val="918585"/>
      <w:sz w:val="20"/>
    </w:rPr>
  </w:style>
  <w:style w:type="paragraph" w:styleId="Heading6">
    <w:name w:val="heading 6"/>
    <w:basedOn w:val="HeadingBase"/>
    <w:next w:val="Normal"/>
    <w:link w:val="Heading6Char"/>
    <w:qFormat/>
    <w:rsid w:val="00D17F43"/>
    <w:pPr>
      <w:spacing w:before="60"/>
      <w:outlineLvl w:val="5"/>
    </w:pPr>
    <w:rPr>
      <w:color w:val="918585"/>
      <w:sz w:val="20"/>
    </w:rPr>
  </w:style>
  <w:style w:type="paragraph" w:styleId="Heading7">
    <w:name w:val="heading 7"/>
    <w:basedOn w:val="Normal"/>
    <w:next w:val="Normal"/>
    <w:link w:val="Heading7Char"/>
    <w:qFormat/>
    <w:rsid w:val="00D17F43"/>
    <w:pPr>
      <w:ind w:left="720"/>
      <w:outlineLvl w:val="6"/>
    </w:pPr>
    <w:rPr>
      <w:i/>
    </w:rPr>
  </w:style>
  <w:style w:type="paragraph" w:styleId="Heading8">
    <w:name w:val="heading 8"/>
    <w:basedOn w:val="Normal"/>
    <w:next w:val="Normal"/>
    <w:link w:val="Heading8Char"/>
    <w:qFormat/>
    <w:rsid w:val="00D17F43"/>
    <w:pPr>
      <w:ind w:left="720"/>
      <w:outlineLvl w:val="7"/>
    </w:pPr>
    <w:rPr>
      <w:i/>
    </w:rPr>
  </w:style>
  <w:style w:type="paragraph" w:styleId="Heading9">
    <w:name w:val="heading 9"/>
    <w:basedOn w:val="Normal"/>
    <w:next w:val="Normal"/>
    <w:link w:val="Heading9Char"/>
    <w:qFormat/>
    <w:rsid w:val="00D17F43"/>
    <w:pPr>
      <w:ind w:left="720"/>
      <w:outlineLvl w:val="8"/>
    </w:pPr>
    <w:rPr>
      <w:i/>
    </w:rPr>
  </w:style>
  <w:style w:type="character" w:default="1" w:styleId="DefaultParagraphFont">
    <w:name w:val="Default Paragraph Font"/>
    <w:uiPriority w:val="1"/>
    <w:unhideWhenUsed/>
    <w:rsid w:val="00D17F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7F43"/>
  </w:style>
  <w:style w:type="character" w:customStyle="1" w:styleId="Heading1Char">
    <w:name w:val="Heading 1 Char"/>
    <w:basedOn w:val="DefaultParagraphFont"/>
    <w:link w:val="Heading1"/>
    <w:rsid w:val="00D17F43"/>
    <w:rPr>
      <w:rFonts w:ascii="Times New Roman" w:eastAsia="Times New Roman" w:hAnsi="Times New Roman" w:cs="Times New Roman"/>
      <w:b/>
      <w:sz w:val="32"/>
      <w:szCs w:val="20"/>
      <w:lang w:eastAsia="en-US"/>
    </w:rPr>
  </w:style>
  <w:style w:type="paragraph" w:styleId="BodyText">
    <w:name w:val="Body Text"/>
    <w:basedOn w:val="Normal"/>
    <w:link w:val="BodyTextChar"/>
    <w:rsid w:val="00D17F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7F43"/>
    <w:rPr>
      <w:rFonts w:ascii="Times New Roman" w:eastAsia="Times New Roman" w:hAnsi="Times New Roman" w:cs="Times New Roman"/>
      <w:sz w:val="24"/>
      <w:lang w:eastAsia="en-US"/>
    </w:rPr>
  </w:style>
  <w:style w:type="paragraph" w:styleId="ListBullet">
    <w:name w:val="List Bullet"/>
    <w:basedOn w:val="List"/>
    <w:rsid w:val="00D17F43"/>
    <w:pPr>
      <w:numPr>
        <w:numId w:val="13"/>
      </w:numPr>
      <w:tabs>
        <w:tab w:val="clear" w:pos="340"/>
      </w:tabs>
      <w:spacing w:before="40" w:after="40"/>
    </w:pPr>
  </w:style>
  <w:style w:type="character" w:customStyle="1" w:styleId="SpecialBold">
    <w:name w:val="Special Bold"/>
    <w:basedOn w:val="DefaultParagraphFont"/>
    <w:rsid w:val="00D17F43"/>
    <w:rPr>
      <w:b/>
      <w:spacing w:val="0"/>
    </w:rPr>
  </w:style>
  <w:style w:type="paragraph" w:styleId="ListBullet2">
    <w:name w:val="List Bullet 2"/>
    <w:basedOn w:val="List2"/>
    <w:rsid w:val="00D17F43"/>
    <w:pPr>
      <w:numPr>
        <w:numId w:val="14"/>
      </w:numPr>
      <w:tabs>
        <w:tab w:val="clear" w:pos="680"/>
      </w:tabs>
    </w:pPr>
  </w:style>
  <w:style w:type="paragraph" w:customStyle="1" w:styleId="SuperHeading">
    <w:name w:val="SuperHeading"/>
    <w:basedOn w:val="Normal"/>
    <w:rsid w:val="00D17F43"/>
    <w:pPr>
      <w:spacing w:before="240" w:after="120"/>
      <w:outlineLvl w:val="0"/>
    </w:pPr>
    <w:rPr>
      <w:rFonts w:ascii="Times New Roman" w:hAnsi="Times New Roman"/>
      <w:b/>
      <w:sz w:val="32"/>
    </w:rPr>
  </w:style>
  <w:style w:type="paragraph" w:customStyle="1" w:styleId="AllowPageBreak">
    <w:name w:val="AllowPageBreak"/>
    <w:rsid w:val="00D17F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17F43"/>
    <w:rPr>
      <w:b/>
      <w:i/>
      <w:u w:val="none"/>
    </w:rPr>
  </w:style>
  <w:style w:type="character" w:customStyle="1" w:styleId="Heading2Char">
    <w:name w:val="Heading 2 Char"/>
    <w:basedOn w:val="DefaultParagraphFont"/>
    <w:link w:val="Heading2"/>
    <w:rsid w:val="00D17F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7F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7F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7F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7F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7F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7F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7F43"/>
    <w:rPr>
      <w:rFonts w:ascii="Courier New" w:eastAsia="Times New Roman" w:hAnsi="Courier New" w:cs="Times New Roman"/>
      <w:i/>
      <w:szCs w:val="20"/>
      <w:lang w:eastAsia="en-US"/>
    </w:rPr>
  </w:style>
  <w:style w:type="paragraph" w:customStyle="1" w:styleId="HeadingBase">
    <w:name w:val="Heading Base"/>
    <w:rsid w:val="00D17F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7F43"/>
    <w:pPr>
      <w:tabs>
        <w:tab w:val="right" w:leader="dot" w:pos="9072"/>
      </w:tabs>
      <w:ind w:left="567"/>
    </w:pPr>
    <w:rPr>
      <w:szCs w:val="22"/>
    </w:rPr>
  </w:style>
  <w:style w:type="paragraph" w:customStyle="1" w:styleId="TOCBase">
    <w:name w:val="TOC Base"/>
    <w:rsid w:val="00D17F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7F43"/>
    <w:pPr>
      <w:tabs>
        <w:tab w:val="right" w:leader="dot" w:pos="9072"/>
      </w:tabs>
      <w:spacing w:before="40" w:after="40"/>
      <w:ind w:left="284"/>
    </w:pPr>
    <w:rPr>
      <w:rFonts w:ascii="Times New Roman" w:hAnsi="Times New Roman"/>
    </w:rPr>
  </w:style>
  <w:style w:type="paragraph" w:styleId="TOC1">
    <w:name w:val="toc 1"/>
    <w:basedOn w:val="TOCBase"/>
    <w:next w:val="Normal"/>
    <w:rsid w:val="00D17F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7F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7F43"/>
    <w:rPr>
      <w:rFonts w:ascii="Times New Roman" w:eastAsia="Times New Roman" w:hAnsi="Times New Roman" w:cs="Times New Roman"/>
      <w:sz w:val="16"/>
      <w:lang w:eastAsia="en-US"/>
    </w:rPr>
  </w:style>
  <w:style w:type="paragraph" w:styleId="Title">
    <w:name w:val="Title"/>
    <w:basedOn w:val="HeadingBase"/>
    <w:link w:val="TitleChar"/>
    <w:qFormat/>
    <w:rsid w:val="00D17F43"/>
    <w:pPr>
      <w:spacing w:before="5040"/>
      <w:jc w:val="center"/>
    </w:pPr>
    <w:rPr>
      <w:sz w:val="48"/>
      <w:szCs w:val="72"/>
      <w:lang w:val="en-US"/>
    </w:rPr>
  </w:style>
  <w:style w:type="character" w:customStyle="1" w:styleId="TitleChar">
    <w:name w:val="Title Char"/>
    <w:basedOn w:val="DefaultParagraphFont"/>
    <w:link w:val="Title"/>
    <w:rsid w:val="00D17F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7F43"/>
    <w:pPr>
      <w:tabs>
        <w:tab w:val="left" w:pos="3600"/>
        <w:tab w:val="left" w:pos="3958"/>
      </w:tabs>
    </w:pPr>
  </w:style>
  <w:style w:type="paragraph" w:styleId="List">
    <w:name w:val="List"/>
    <w:basedOn w:val="BodyText"/>
    <w:next w:val="BodyText"/>
    <w:rsid w:val="00D17F43"/>
    <w:pPr>
      <w:tabs>
        <w:tab w:val="left" w:pos="340"/>
      </w:tabs>
      <w:spacing w:before="60" w:after="60"/>
      <w:ind w:left="340" w:hanging="340"/>
    </w:pPr>
  </w:style>
  <w:style w:type="paragraph" w:customStyle="1" w:styleId="Note">
    <w:name w:val="Note"/>
    <w:basedOn w:val="BodyText"/>
    <w:rsid w:val="00D17F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7F43"/>
    <w:pPr>
      <w:framePr w:wrap="auto" w:hAnchor="text" w:y="6049"/>
    </w:pPr>
    <w:rPr>
      <w:color w:val="000000"/>
      <w:sz w:val="40"/>
    </w:rPr>
  </w:style>
  <w:style w:type="paragraph" w:customStyle="1" w:styleId="TOCTitle">
    <w:name w:val="TOCTitle"/>
    <w:basedOn w:val="Heading1"/>
    <w:rsid w:val="00D17F43"/>
    <w:pPr>
      <w:spacing w:after="240"/>
      <w:jc w:val="center"/>
      <w:outlineLvl w:val="9"/>
    </w:pPr>
    <w:rPr>
      <w:caps/>
    </w:rPr>
  </w:style>
  <w:style w:type="paragraph" w:customStyle="1" w:styleId="Version">
    <w:name w:val="Version"/>
    <w:rsid w:val="00D17F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7F43"/>
    <w:pPr>
      <w:keepNext w:val="0"/>
      <w:tabs>
        <w:tab w:val="right" w:pos="4176"/>
      </w:tabs>
      <w:ind w:left="198" w:hanging="198"/>
    </w:pPr>
    <w:rPr>
      <w:rFonts w:ascii="Garamond" w:hAnsi="Garamond"/>
    </w:rPr>
  </w:style>
  <w:style w:type="paragraph" w:styleId="IndexHeading">
    <w:name w:val="index heading"/>
    <w:basedOn w:val="Normal"/>
    <w:next w:val="Index1"/>
    <w:semiHidden/>
    <w:rsid w:val="00D17F43"/>
    <w:pPr>
      <w:spacing w:before="120" w:after="120"/>
    </w:pPr>
    <w:rPr>
      <w:rFonts w:ascii="Arial" w:hAnsi="Arial"/>
      <w:b/>
      <w:color w:val="918585"/>
      <w:sz w:val="24"/>
    </w:rPr>
  </w:style>
  <w:style w:type="paragraph" w:styleId="Header">
    <w:name w:val="header"/>
    <w:basedOn w:val="Normal"/>
    <w:link w:val="HeaderChar"/>
    <w:rsid w:val="00D17F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7F43"/>
    <w:rPr>
      <w:rFonts w:ascii="Times New Roman" w:eastAsia="Times New Roman" w:hAnsi="Times New Roman" w:cs="Times New Roman"/>
      <w:sz w:val="16"/>
      <w:szCs w:val="20"/>
      <w:lang w:val="en-GB" w:eastAsia="en-US"/>
    </w:rPr>
  </w:style>
  <w:style w:type="paragraph" w:customStyle="1" w:styleId="Chapter">
    <w:name w:val="Chapter"/>
    <w:basedOn w:val="Normal"/>
    <w:rsid w:val="00D17F43"/>
    <w:pPr>
      <w:spacing w:before="240"/>
    </w:pPr>
    <w:rPr>
      <w:rFonts w:ascii="Times New Roman" w:hAnsi="Times New Roman"/>
      <w:smallCaps/>
      <w:spacing w:val="80"/>
      <w:sz w:val="28"/>
    </w:rPr>
  </w:style>
  <w:style w:type="paragraph" w:customStyle="1" w:styleId="InChapter">
    <w:name w:val="InChapter"/>
    <w:basedOn w:val="Heading3"/>
    <w:rsid w:val="00D17F43"/>
    <w:pPr>
      <w:spacing w:after="240"/>
      <w:outlineLvl w:val="9"/>
    </w:pPr>
    <w:rPr>
      <w:noProof/>
    </w:rPr>
  </w:style>
  <w:style w:type="paragraph" w:styleId="Index2">
    <w:name w:val="index 2"/>
    <w:basedOn w:val="Normal"/>
    <w:next w:val="Normal"/>
    <w:semiHidden/>
    <w:rsid w:val="00D17F43"/>
    <w:pPr>
      <w:tabs>
        <w:tab w:val="right" w:pos="4176"/>
      </w:tabs>
      <w:ind w:left="568" w:hanging="284"/>
    </w:pPr>
    <w:rPr>
      <w:rFonts w:ascii="Garamond" w:hAnsi="Garamond"/>
    </w:rPr>
  </w:style>
  <w:style w:type="paragraph" w:customStyle="1" w:styleId="Byline">
    <w:name w:val="Byline"/>
    <w:rsid w:val="00D17F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7F43"/>
    <w:pPr>
      <w:tabs>
        <w:tab w:val="clear" w:pos="3600"/>
        <w:tab w:val="clear" w:pos="3958"/>
      </w:tabs>
      <w:jc w:val="right"/>
    </w:pPr>
  </w:style>
  <w:style w:type="character" w:styleId="Emphasis">
    <w:name w:val="Emphasis"/>
    <w:basedOn w:val="DefaultParagraphFont"/>
    <w:qFormat/>
    <w:rsid w:val="00D17F43"/>
    <w:rPr>
      <w:i/>
    </w:rPr>
  </w:style>
  <w:style w:type="paragraph" w:styleId="Caption">
    <w:name w:val="caption"/>
    <w:basedOn w:val="BodyText"/>
    <w:next w:val="Normal"/>
    <w:qFormat/>
    <w:rsid w:val="00D17F43"/>
    <w:pPr>
      <w:framePr w:w="2268" w:hSpace="181" w:vSpace="181" w:wrap="around" w:vAnchor="text" w:hAnchor="page" w:x="1135" w:y="285" w:anchorLock="1"/>
    </w:pPr>
    <w:rPr>
      <w:i/>
    </w:rPr>
  </w:style>
  <w:style w:type="paragraph" w:customStyle="1" w:styleId="MiniTOCTitle">
    <w:name w:val="MiniTOCTitle"/>
    <w:basedOn w:val="Heading4"/>
    <w:rsid w:val="00D17F43"/>
    <w:pPr>
      <w:spacing w:before="240"/>
      <w:outlineLvl w:val="9"/>
    </w:pPr>
    <w:rPr>
      <w:noProof/>
      <w:sz w:val="24"/>
    </w:rPr>
  </w:style>
  <w:style w:type="paragraph" w:customStyle="1" w:styleId="MiniTOCItem">
    <w:name w:val="MiniTOCItem"/>
    <w:basedOn w:val="ListBullet"/>
    <w:rsid w:val="00D17F43"/>
    <w:pPr>
      <w:numPr>
        <w:numId w:val="0"/>
      </w:numPr>
      <w:tabs>
        <w:tab w:val="right" w:leader="dot" w:pos="6521"/>
      </w:tabs>
      <w:spacing w:before="0" w:after="0"/>
    </w:pPr>
  </w:style>
  <w:style w:type="paragraph" w:customStyle="1" w:styleId="TOFTitle">
    <w:name w:val="TOFTitle"/>
    <w:basedOn w:val="TOCTitle"/>
    <w:rsid w:val="00D17F43"/>
  </w:style>
  <w:style w:type="paragraph" w:styleId="TableofFigures">
    <w:name w:val="table of figures"/>
    <w:basedOn w:val="Normal"/>
    <w:next w:val="Normal"/>
    <w:semiHidden/>
    <w:rsid w:val="00D17F43"/>
    <w:pPr>
      <w:tabs>
        <w:tab w:val="right" w:leader="dot" w:pos="9072"/>
      </w:tabs>
      <w:ind w:left="970" w:hanging="403"/>
    </w:pPr>
    <w:rPr>
      <w:rFonts w:ascii="Times New Roman" w:hAnsi="Times New Roman"/>
      <w:b/>
    </w:rPr>
  </w:style>
  <w:style w:type="paragraph" w:styleId="ListNumber">
    <w:name w:val="List Number"/>
    <w:basedOn w:val="List"/>
    <w:rsid w:val="00D17F43"/>
    <w:pPr>
      <w:numPr>
        <w:numId w:val="11"/>
      </w:numPr>
    </w:pPr>
  </w:style>
  <w:style w:type="character" w:customStyle="1" w:styleId="WingdingSymbols">
    <w:name w:val="Wingding Symbols"/>
    <w:rsid w:val="00D17F43"/>
    <w:rPr>
      <w:rFonts w:ascii="Wingdings" w:hAnsi="Wingdings"/>
    </w:rPr>
  </w:style>
  <w:style w:type="paragraph" w:customStyle="1" w:styleId="TableHeading">
    <w:name w:val="Table Heading"/>
    <w:basedOn w:val="HeadingBase"/>
    <w:rsid w:val="00D17F43"/>
    <w:pPr>
      <w:keepLines/>
      <w:pBdr>
        <w:bottom w:val="single" w:sz="6" w:space="1" w:color="918585"/>
      </w:pBdr>
      <w:spacing w:before="240"/>
    </w:pPr>
  </w:style>
  <w:style w:type="character" w:customStyle="1" w:styleId="HotSpot">
    <w:name w:val="HotSpot"/>
    <w:rsid w:val="00D17F43"/>
    <w:rPr>
      <w:color w:val="0033CC"/>
      <w:u w:val="none"/>
    </w:rPr>
  </w:style>
  <w:style w:type="paragraph" w:customStyle="1" w:styleId="BodyTextRight">
    <w:name w:val="Body Text Right"/>
    <w:basedOn w:val="BodyText"/>
    <w:rsid w:val="00D17F43"/>
    <w:pPr>
      <w:spacing w:before="0" w:after="0"/>
      <w:jc w:val="right"/>
    </w:pPr>
  </w:style>
  <w:style w:type="paragraph" w:styleId="Index3">
    <w:name w:val="index 3"/>
    <w:basedOn w:val="ListNumber2"/>
    <w:next w:val="Normal"/>
    <w:semiHidden/>
    <w:rsid w:val="00D17F43"/>
    <w:pPr>
      <w:numPr>
        <w:numId w:val="0"/>
      </w:numPr>
      <w:tabs>
        <w:tab w:val="right" w:leader="dot" w:pos="4176"/>
      </w:tabs>
    </w:pPr>
  </w:style>
  <w:style w:type="paragraph" w:styleId="ListNumber2">
    <w:name w:val="List Number 2"/>
    <w:basedOn w:val="List2"/>
    <w:rsid w:val="00D17F43"/>
    <w:pPr>
      <w:numPr>
        <w:numId w:val="10"/>
      </w:numPr>
      <w:tabs>
        <w:tab w:val="clear" w:pos="1060"/>
      </w:tabs>
    </w:pPr>
  </w:style>
  <w:style w:type="paragraph" w:customStyle="1" w:styleId="MarginNote">
    <w:name w:val="Margin Note"/>
    <w:basedOn w:val="BodyText"/>
    <w:rsid w:val="00D17F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7F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7F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7F43"/>
    <w:rPr>
      <w:sz w:val="32"/>
    </w:rPr>
  </w:style>
  <w:style w:type="paragraph" w:customStyle="1" w:styleId="HeadingProcedure">
    <w:name w:val="Heading Procedure"/>
    <w:basedOn w:val="HeadingBase"/>
    <w:next w:val="Normal"/>
    <w:rsid w:val="00D17F43"/>
    <w:pPr>
      <w:tabs>
        <w:tab w:val="left" w:pos="0"/>
      </w:tabs>
      <w:spacing w:before="120" w:after="60"/>
    </w:pPr>
    <w:rPr>
      <w:i/>
      <w:color w:val="918585"/>
      <w:sz w:val="22"/>
    </w:rPr>
  </w:style>
  <w:style w:type="paragraph" w:customStyle="1" w:styleId="TableBodyText">
    <w:name w:val="Table Body Text"/>
    <w:basedOn w:val="BodyText"/>
    <w:rsid w:val="00D17F43"/>
    <w:pPr>
      <w:spacing w:before="60" w:after="60"/>
    </w:pPr>
  </w:style>
  <w:style w:type="paragraph" w:styleId="ListContinue">
    <w:name w:val="List Continue"/>
    <w:basedOn w:val="List"/>
    <w:rsid w:val="00D17F43"/>
    <w:pPr>
      <w:ind w:firstLine="0"/>
    </w:pPr>
  </w:style>
  <w:style w:type="paragraph" w:customStyle="1" w:styleId="ListNote">
    <w:name w:val="List Note"/>
    <w:basedOn w:val="List"/>
    <w:rsid w:val="00D17F43"/>
    <w:pPr>
      <w:pBdr>
        <w:top w:val="single" w:sz="6" w:space="2" w:color="918585"/>
        <w:bottom w:val="single" w:sz="6" w:space="2" w:color="918585"/>
      </w:pBdr>
      <w:tabs>
        <w:tab w:val="left" w:pos="1021"/>
      </w:tabs>
      <w:ind w:firstLine="0"/>
    </w:pPr>
  </w:style>
  <w:style w:type="paragraph" w:customStyle="1" w:styleId="Warning">
    <w:name w:val="Warning"/>
    <w:basedOn w:val="BodyText"/>
    <w:rsid w:val="00D17F43"/>
    <w:pPr>
      <w:shd w:val="clear" w:color="auto" w:fill="D9D9D9"/>
      <w:tabs>
        <w:tab w:val="left" w:pos="992"/>
      </w:tabs>
      <w:ind w:left="119" w:right="119"/>
    </w:pPr>
    <w:rPr>
      <w:sz w:val="20"/>
    </w:rPr>
  </w:style>
  <w:style w:type="paragraph" w:customStyle="1" w:styleId="MarginIcons">
    <w:name w:val="Margin Icons"/>
    <w:basedOn w:val="BodyText"/>
    <w:rsid w:val="00D17F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7F43"/>
    <w:rPr>
      <w:rFonts w:ascii="Courier New" w:hAnsi="Courier New"/>
    </w:rPr>
  </w:style>
  <w:style w:type="paragraph" w:customStyle="1" w:styleId="NoteBullet">
    <w:name w:val="Note Bullet"/>
    <w:basedOn w:val="Note"/>
    <w:rsid w:val="00D17F43"/>
    <w:pPr>
      <w:tabs>
        <w:tab w:val="clear" w:pos="680"/>
      </w:tabs>
      <w:spacing w:before="60" w:after="60"/>
    </w:pPr>
  </w:style>
  <w:style w:type="paragraph" w:customStyle="1" w:styleId="SubHeading2">
    <w:name w:val="SubHeading2"/>
    <w:basedOn w:val="HeadingBase"/>
    <w:rsid w:val="00D17F43"/>
    <w:pPr>
      <w:spacing w:before="240" w:after="60"/>
    </w:pPr>
    <w:rPr>
      <w:sz w:val="20"/>
    </w:rPr>
  </w:style>
  <w:style w:type="paragraph" w:customStyle="1" w:styleId="SubHeading1">
    <w:name w:val="SubHeading1"/>
    <w:basedOn w:val="HeadingBase"/>
    <w:rsid w:val="00D17F43"/>
    <w:pPr>
      <w:spacing w:before="240" w:after="60"/>
    </w:pPr>
    <w:rPr>
      <w:color w:val="918585"/>
      <w:sz w:val="22"/>
    </w:rPr>
  </w:style>
  <w:style w:type="paragraph" w:customStyle="1" w:styleId="SideHeading">
    <w:name w:val="Side Heading"/>
    <w:basedOn w:val="HeadingBase"/>
    <w:rsid w:val="00D17F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7F43"/>
    <w:pPr>
      <w:numPr>
        <w:numId w:val="12"/>
      </w:numPr>
    </w:pPr>
  </w:style>
  <w:style w:type="paragraph" w:styleId="PlainText">
    <w:name w:val="Plain Text"/>
    <w:basedOn w:val="Normal"/>
    <w:link w:val="PlainTextChar"/>
    <w:rsid w:val="00D17F43"/>
    <w:rPr>
      <w:sz w:val="20"/>
    </w:rPr>
  </w:style>
  <w:style w:type="character" w:customStyle="1" w:styleId="PlainTextChar">
    <w:name w:val="Plain Text Char"/>
    <w:basedOn w:val="DefaultParagraphFont"/>
    <w:link w:val="PlainText"/>
    <w:rsid w:val="00D17F43"/>
    <w:rPr>
      <w:rFonts w:ascii="Courier New" w:eastAsia="Times New Roman" w:hAnsi="Courier New" w:cs="Times New Roman"/>
      <w:sz w:val="20"/>
      <w:szCs w:val="20"/>
      <w:lang w:eastAsia="en-US"/>
    </w:rPr>
  </w:style>
  <w:style w:type="character" w:customStyle="1" w:styleId="MenuOption">
    <w:name w:val="Menu Option"/>
    <w:basedOn w:val="DefaultParagraphFont"/>
    <w:rsid w:val="00D17F43"/>
    <w:rPr>
      <w:b/>
      <w:smallCaps/>
    </w:rPr>
  </w:style>
  <w:style w:type="paragraph" w:customStyle="1" w:styleId="TableListNumber">
    <w:name w:val="Table List Number"/>
    <w:basedOn w:val="ListNumber"/>
    <w:rsid w:val="00D17F43"/>
    <w:pPr>
      <w:numPr>
        <w:numId w:val="0"/>
      </w:numPr>
    </w:pPr>
  </w:style>
  <w:style w:type="paragraph" w:styleId="TOC4">
    <w:name w:val="toc 4"/>
    <w:basedOn w:val="TOCBase"/>
    <w:next w:val="Normal"/>
    <w:semiHidden/>
    <w:rsid w:val="00D17F43"/>
    <w:pPr>
      <w:tabs>
        <w:tab w:val="right" w:leader="dot" w:pos="9071"/>
      </w:tabs>
      <w:ind w:left="1701"/>
    </w:pPr>
  </w:style>
  <w:style w:type="paragraph" w:customStyle="1" w:styleId="ListAlpha">
    <w:name w:val="List Alpha"/>
    <w:basedOn w:val="List"/>
    <w:rsid w:val="00D17F43"/>
    <w:pPr>
      <w:numPr>
        <w:numId w:val="9"/>
      </w:numPr>
    </w:pPr>
  </w:style>
  <w:style w:type="paragraph" w:customStyle="1" w:styleId="ListAlpha2">
    <w:name w:val="List Alpha 2"/>
    <w:basedOn w:val="List2"/>
    <w:rsid w:val="00D17F43"/>
    <w:pPr>
      <w:numPr>
        <w:numId w:val="8"/>
      </w:numPr>
    </w:pPr>
  </w:style>
  <w:style w:type="paragraph" w:styleId="List2">
    <w:name w:val="List 2"/>
    <w:basedOn w:val="BodyText"/>
    <w:rsid w:val="00D17F43"/>
    <w:pPr>
      <w:tabs>
        <w:tab w:val="left" w:pos="680"/>
      </w:tabs>
      <w:spacing w:before="60" w:after="60"/>
      <w:ind w:left="680" w:hanging="340"/>
    </w:pPr>
  </w:style>
  <w:style w:type="paragraph" w:styleId="List3">
    <w:name w:val="List 3"/>
    <w:basedOn w:val="BodyText"/>
    <w:rsid w:val="00D17F43"/>
    <w:pPr>
      <w:tabs>
        <w:tab w:val="left" w:pos="1021"/>
      </w:tabs>
      <w:spacing w:before="60" w:after="60"/>
      <w:ind w:left="1020" w:hanging="340"/>
    </w:pPr>
  </w:style>
  <w:style w:type="paragraph" w:styleId="List4">
    <w:name w:val="List 4"/>
    <w:basedOn w:val="BodyText"/>
    <w:rsid w:val="00D17F43"/>
    <w:pPr>
      <w:tabs>
        <w:tab w:val="left" w:pos="1361"/>
      </w:tabs>
      <w:spacing w:before="60" w:after="60"/>
      <w:ind w:left="1361" w:hanging="340"/>
    </w:pPr>
  </w:style>
  <w:style w:type="paragraph" w:styleId="List5">
    <w:name w:val="List 5"/>
    <w:basedOn w:val="BodyText"/>
    <w:rsid w:val="00D17F43"/>
    <w:pPr>
      <w:tabs>
        <w:tab w:val="left" w:pos="1701"/>
      </w:tabs>
      <w:spacing w:before="60" w:after="60"/>
      <w:ind w:left="1701" w:hanging="340"/>
    </w:pPr>
  </w:style>
  <w:style w:type="paragraph" w:styleId="ListBullet3">
    <w:name w:val="List Bullet 3"/>
    <w:basedOn w:val="List3"/>
    <w:rsid w:val="00D17F43"/>
    <w:pPr>
      <w:numPr>
        <w:numId w:val="15"/>
      </w:numPr>
      <w:tabs>
        <w:tab w:val="clear" w:pos="1021"/>
      </w:tabs>
      <w:ind w:left="1037" w:hanging="357"/>
    </w:pPr>
  </w:style>
  <w:style w:type="paragraph" w:styleId="ListBullet4">
    <w:name w:val="List Bullet 4"/>
    <w:basedOn w:val="List4"/>
    <w:rsid w:val="00D17F43"/>
    <w:pPr>
      <w:numPr>
        <w:numId w:val="3"/>
      </w:numPr>
    </w:pPr>
  </w:style>
  <w:style w:type="paragraph" w:styleId="ListBullet5">
    <w:name w:val="List Bullet 5"/>
    <w:basedOn w:val="List5"/>
    <w:rsid w:val="00D17F43"/>
    <w:pPr>
      <w:numPr>
        <w:numId w:val="4"/>
      </w:numPr>
    </w:pPr>
  </w:style>
  <w:style w:type="paragraph" w:styleId="ListContinue2">
    <w:name w:val="List Continue 2"/>
    <w:basedOn w:val="List2"/>
    <w:rsid w:val="00D17F43"/>
    <w:pPr>
      <w:ind w:firstLine="0"/>
    </w:pPr>
  </w:style>
  <w:style w:type="paragraph" w:styleId="ListContinue3">
    <w:name w:val="List Continue 3"/>
    <w:basedOn w:val="List3"/>
    <w:rsid w:val="00D17F43"/>
    <w:pPr>
      <w:ind w:left="1021" w:firstLine="0"/>
    </w:pPr>
  </w:style>
  <w:style w:type="paragraph" w:styleId="ListContinue4">
    <w:name w:val="List Continue 4"/>
    <w:basedOn w:val="List4"/>
    <w:rsid w:val="00D17F43"/>
    <w:pPr>
      <w:ind w:firstLine="0"/>
    </w:pPr>
  </w:style>
  <w:style w:type="paragraph" w:styleId="ListContinue5">
    <w:name w:val="List Continue 5"/>
    <w:basedOn w:val="List5"/>
    <w:rsid w:val="00D17F43"/>
    <w:pPr>
      <w:ind w:firstLine="0"/>
    </w:pPr>
  </w:style>
  <w:style w:type="paragraph" w:styleId="ListNumber3">
    <w:name w:val="List Number 3"/>
    <w:basedOn w:val="List3"/>
    <w:rsid w:val="00D17F43"/>
    <w:pPr>
      <w:numPr>
        <w:numId w:val="5"/>
      </w:numPr>
    </w:pPr>
  </w:style>
  <w:style w:type="paragraph" w:styleId="ListNumber4">
    <w:name w:val="List Number 4"/>
    <w:basedOn w:val="List4"/>
    <w:rsid w:val="00D17F43"/>
    <w:pPr>
      <w:numPr>
        <w:numId w:val="6"/>
      </w:numPr>
    </w:pPr>
  </w:style>
  <w:style w:type="paragraph" w:styleId="ListNumber5">
    <w:name w:val="List Number 5"/>
    <w:basedOn w:val="List5"/>
    <w:rsid w:val="00D17F43"/>
    <w:pPr>
      <w:numPr>
        <w:numId w:val="7"/>
      </w:numPr>
    </w:pPr>
  </w:style>
  <w:style w:type="paragraph" w:styleId="BlockText">
    <w:name w:val="Block Text"/>
    <w:basedOn w:val="Normal"/>
    <w:rsid w:val="00D17F43"/>
    <w:pPr>
      <w:spacing w:after="120"/>
      <w:ind w:left="1440" w:right="1440"/>
    </w:pPr>
  </w:style>
  <w:style w:type="character" w:customStyle="1" w:styleId="Subscript">
    <w:name w:val="Subscript"/>
    <w:basedOn w:val="DefaultParagraphFont"/>
    <w:rsid w:val="00D17F43"/>
    <w:rPr>
      <w:sz w:val="16"/>
      <w:vertAlign w:val="subscript"/>
    </w:rPr>
  </w:style>
  <w:style w:type="character" w:customStyle="1" w:styleId="Superscript">
    <w:name w:val="Superscript"/>
    <w:basedOn w:val="DefaultParagraphFont"/>
    <w:rsid w:val="00D17F43"/>
    <w:rPr>
      <w:sz w:val="16"/>
      <w:vertAlign w:val="superscript"/>
    </w:rPr>
  </w:style>
  <w:style w:type="character" w:customStyle="1" w:styleId="Symbols">
    <w:name w:val="Symbols"/>
    <w:basedOn w:val="DefaultParagraphFont"/>
    <w:rsid w:val="00D17F43"/>
    <w:rPr>
      <w:rFonts w:ascii="Symbol" w:hAnsi="Symbol"/>
    </w:rPr>
  </w:style>
  <w:style w:type="character" w:customStyle="1" w:styleId="MenuOptions">
    <w:name w:val="Menu Options"/>
    <w:basedOn w:val="DefaultParagraphFont"/>
    <w:rsid w:val="00D17F43"/>
    <w:rPr>
      <w:rFonts w:ascii="Arial Narrow" w:hAnsi="Arial Narrow"/>
      <w:smallCaps/>
    </w:rPr>
  </w:style>
  <w:style w:type="character" w:customStyle="1" w:styleId="Buttons">
    <w:name w:val="Buttons"/>
    <w:basedOn w:val="DefaultParagraphFont"/>
    <w:rsid w:val="00D17F43"/>
    <w:rPr>
      <w:b/>
    </w:rPr>
  </w:style>
  <w:style w:type="character" w:customStyle="1" w:styleId="Underlined">
    <w:name w:val="Underlined"/>
    <w:basedOn w:val="DefaultParagraphFont"/>
    <w:rsid w:val="00D17F43"/>
    <w:rPr>
      <w:u w:val="single"/>
    </w:rPr>
  </w:style>
  <w:style w:type="paragraph" w:customStyle="1" w:styleId="TableBodyTextRight">
    <w:name w:val="Table Body Text Right"/>
    <w:basedOn w:val="TableBodyText"/>
    <w:rsid w:val="00D17F43"/>
    <w:pPr>
      <w:widowControl w:val="0"/>
      <w:autoSpaceDE w:val="0"/>
      <w:autoSpaceDN w:val="0"/>
      <w:adjustRightInd w:val="0"/>
      <w:jc w:val="right"/>
    </w:pPr>
    <w:rPr>
      <w:rFonts w:cs="Arial"/>
      <w:szCs w:val="18"/>
    </w:rPr>
  </w:style>
  <w:style w:type="paragraph" w:customStyle="1" w:styleId="CopyrightText">
    <w:name w:val="Copyright Text"/>
    <w:basedOn w:val="BodyText"/>
    <w:rsid w:val="00D17F43"/>
    <w:rPr>
      <w:sz w:val="18"/>
    </w:rPr>
  </w:style>
  <w:style w:type="paragraph" w:customStyle="1" w:styleId="BodySmallRight">
    <w:name w:val="Body Small Right"/>
    <w:basedOn w:val="BodyTextRight"/>
    <w:rsid w:val="00D17F43"/>
    <w:rPr>
      <w:sz w:val="18"/>
      <w:szCs w:val="18"/>
    </w:rPr>
  </w:style>
  <w:style w:type="paragraph" w:customStyle="1" w:styleId="MarginEdition">
    <w:name w:val="Margin Edition"/>
    <w:basedOn w:val="MarginNote"/>
    <w:rsid w:val="00D17F43"/>
    <w:pPr>
      <w:spacing w:before="0" w:after="0"/>
    </w:pPr>
    <w:rPr>
      <w:rFonts w:ascii="Times New Roman" w:hAnsi="Times New Roman"/>
      <w:color w:val="999999"/>
    </w:rPr>
  </w:style>
  <w:style w:type="paragraph" w:customStyle="1" w:styleId="Spacer">
    <w:name w:val="Spacer"/>
    <w:basedOn w:val="Normal"/>
    <w:rsid w:val="00D17F43"/>
    <w:rPr>
      <w:sz w:val="2"/>
      <w:szCs w:val="2"/>
    </w:rPr>
  </w:style>
  <w:style w:type="character" w:customStyle="1" w:styleId="Small">
    <w:name w:val="Small"/>
    <w:basedOn w:val="DefaultParagraphFont"/>
    <w:rsid w:val="00D17F43"/>
    <w:rPr>
      <w:sz w:val="16"/>
    </w:rPr>
  </w:style>
  <w:style w:type="paragraph" w:customStyle="1" w:styleId="WideTable">
    <w:name w:val="Wide Table"/>
    <w:basedOn w:val="Normal"/>
    <w:rsid w:val="00D17F43"/>
    <w:pPr>
      <w:ind w:left="-1418"/>
    </w:pPr>
    <w:rPr>
      <w:sz w:val="2"/>
      <w:szCs w:val="2"/>
    </w:rPr>
  </w:style>
  <w:style w:type="character" w:styleId="PageNumber">
    <w:name w:val="page number"/>
    <w:basedOn w:val="DefaultParagraphFont"/>
    <w:rsid w:val="00D17F43"/>
  </w:style>
  <w:style w:type="paragraph" w:styleId="Quote">
    <w:name w:val="Quote"/>
    <w:basedOn w:val="Heading1"/>
    <w:link w:val="QuoteChar"/>
    <w:qFormat/>
    <w:rsid w:val="00D17F43"/>
    <w:rPr>
      <w:b w:val="0"/>
      <w:sz w:val="72"/>
      <w:szCs w:val="72"/>
      <w:lang w:val="en-NZ"/>
    </w:rPr>
  </w:style>
  <w:style w:type="character" w:customStyle="1" w:styleId="QuoteChar">
    <w:name w:val="Quote Char"/>
    <w:basedOn w:val="DefaultParagraphFont"/>
    <w:link w:val="Quote"/>
    <w:rsid w:val="00D17F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7F43"/>
    <w:pPr>
      <w:pageBreakBefore/>
    </w:pPr>
  </w:style>
  <w:style w:type="paragraph" w:customStyle="1" w:styleId="Border">
    <w:name w:val="Border"/>
    <w:basedOn w:val="Normal"/>
    <w:qFormat/>
    <w:rsid w:val="00D17F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7F43"/>
    <w:rPr>
      <w:b/>
      <w:bCs/>
      <w:i/>
      <w:iCs/>
      <w:color w:val="auto"/>
    </w:rPr>
  </w:style>
  <w:style w:type="paragraph" w:styleId="IntenseQuote">
    <w:name w:val="Intense Quote"/>
    <w:basedOn w:val="Normal"/>
    <w:next w:val="Normal"/>
    <w:link w:val="IntenseQuoteChar"/>
    <w:uiPriority w:val="30"/>
    <w:qFormat/>
    <w:rsid w:val="00D17F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7F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7F43"/>
    <w:rPr>
      <w:smallCaps/>
      <w:color w:val="auto"/>
      <w:u w:val="single"/>
    </w:rPr>
  </w:style>
  <w:style w:type="character" w:styleId="IntenseReference">
    <w:name w:val="Intense Reference"/>
    <w:basedOn w:val="DefaultParagraphFont"/>
    <w:uiPriority w:val="32"/>
    <w:qFormat/>
    <w:rsid w:val="00D17F43"/>
    <w:rPr>
      <w:b/>
      <w:bCs/>
      <w:smallCaps/>
      <w:color w:val="auto"/>
      <w:spacing w:val="5"/>
      <w:u w:val="single"/>
    </w:rPr>
  </w:style>
  <w:style w:type="paragraph" w:customStyle="1" w:styleId="2ColumnHeading">
    <w:name w:val="2Column Heading"/>
    <w:basedOn w:val="BodyText"/>
    <w:qFormat/>
    <w:rsid w:val="00D17F43"/>
    <w:pPr>
      <w:spacing w:after="60"/>
      <w:ind w:left="-2268"/>
    </w:pPr>
    <w:rPr>
      <w:b/>
    </w:rPr>
  </w:style>
  <w:style w:type="paragraph" w:customStyle="1" w:styleId="Heading1TOC">
    <w:name w:val="Heading1 TOC"/>
    <w:basedOn w:val="Normal"/>
    <w:qFormat/>
    <w:rsid w:val="00D17F43"/>
    <w:pPr>
      <w:spacing w:before="240" w:after="120"/>
    </w:pPr>
    <w:rPr>
      <w:rFonts w:ascii="Times New Roman" w:hAnsi="Times New Roman"/>
      <w:b/>
      <w:sz w:val="32"/>
    </w:rPr>
  </w:style>
  <w:style w:type="paragraph" w:customStyle="1" w:styleId="Heading2TOC">
    <w:name w:val="Heading2 TOC"/>
    <w:basedOn w:val="Normal"/>
    <w:qFormat/>
    <w:rsid w:val="00D17F43"/>
    <w:pPr>
      <w:spacing w:before="240" w:after="60"/>
    </w:pPr>
    <w:rPr>
      <w:rFonts w:ascii="Times New Roman" w:hAnsi="Times New Roman"/>
      <w:b/>
      <w:sz w:val="28"/>
    </w:rPr>
  </w:style>
  <w:style w:type="character" w:customStyle="1" w:styleId="Underline">
    <w:name w:val="Underline"/>
    <w:basedOn w:val="DefaultParagraphFont"/>
    <w:qFormat/>
    <w:rsid w:val="00D17F43"/>
    <w:rPr>
      <w:u w:val="single"/>
    </w:rPr>
  </w:style>
  <w:style w:type="paragraph" w:styleId="BalloonText">
    <w:name w:val="Balloon Text"/>
    <w:basedOn w:val="Normal"/>
    <w:link w:val="BalloonTextChar"/>
    <w:rsid w:val="00D17F43"/>
    <w:rPr>
      <w:rFonts w:ascii="Tahoma" w:hAnsi="Tahoma" w:cs="Tahoma"/>
      <w:sz w:val="16"/>
      <w:szCs w:val="16"/>
    </w:rPr>
  </w:style>
  <w:style w:type="character" w:customStyle="1" w:styleId="BalloonTextChar">
    <w:name w:val="Balloon Text Char"/>
    <w:basedOn w:val="DefaultParagraphFont"/>
    <w:link w:val="BalloonText"/>
    <w:rsid w:val="00D17F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7F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7F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7F43"/>
    <w:rPr>
      <w:b/>
      <w:color w:val="660033"/>
      <w:spacing w:val="0"/>
    </w:rPr>
  </w:style>
  <w:style w:type="paragraph" w:customStyle="1" w:styleId="Nameditemlist">
    <w:name w:val="Named item list"/>
    <w:basedOn w:val="BodyText"/>
    <w:qFormat/>
    <w:rsid w:val="00D17F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1698</Words>
  <Characters>10541</Characters>
  <Application>Microsoft Office Word</Application>
  <DocSecurity>0</DocSecurity>
  <Lines>413</Lines>
  <Paragraphs>223</Paragraphs>
  <ScaleCrop>false</ScaleCrop>
  <Company>Author-it Software Corporation Ltd.</Company>
  <LinksUpToDate>false</LinksUpToDate>
  <CharactersWithSpaces>12130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CPCCST3022A Carry out profile work</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2014-01-17T12:28:32Z</dcterms:created>
  <dcterms:modified xsi:type="dcterms:W3CDTF">2014-01-16T02:36:00Z</dcterms:modified>
</cp:coreProperties>
</file>