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3E2" w:rsidP="000253E2">
      <w:pPr>
        <w:pStyle w:val="Title"/>
      </w:pPr>
      <w:r>
        <w:fldChar w:fldCharType="begin"/>
      </w:r>
      <w:r>
        <w:instrText xml:space="preserve"> TITLE   \* MERGEFORMAT </w:instrText>
      </w:r>
      <w:r>
        <w:fldChar w:fldCharType="separate"/>
      </w:r>
      <w:r>
        <w:t>CPCCST3019A Lay stonemasonry stairs</w:t>
      </w:r>
      <w:r>
        <w:fldChar w:fldCharType="end"/>
      </w:r>
    </w:p>
    <w:p w:rsidR="000253E2" w:rsidP="000253E2">
      <w:pPr>
        <w:pStyle w:val="Version"/>
        <w:sectPr w:rsidSect="001A07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0710" w:rsidP="001A0710">
      <w:pPr>
        <w:pStyle w:val="SuperHeading"/>
      </w:pPr>
      <w:r w:rsidRPr="001A0710">
        <w:t>CPCCST3019A Lay stonemasonry stairs</w:t>
      </w:r>
    </w:p>
    <w:p w:rsidR="00000000" w:rsidRPr="001A0710" w:rsidP="001A0710">
      <w:pPr>
        <w:pStyle w:val="Heading1"/>
      </w:pPr>
      <w:bookmarkStart w:id="1" w:name="O_618447"/>
      <w:bookmarkEnd w:id="1"/>
      <w:r w:rsidRPr="001A0710">
        <w:t>Modification History</w:t>
      </w:r>
    </w:p>
    <w:p w:rsidR="00000000" w:rsidRPr="001A0710" w:rsidP="001A0710">
      <w:pPr>
        <w:pStyle w:val="BodyText"/>
      </w:pPr>
      <w:r w:rsidRPr="001A0710">
        <w:t>New unit based on superseded unit BCF3027A Lay stair and floor surfaces</w:t>
      </w:r>
    </w:p>
    <w:p w:rsidR="00000000" w:rsidRPr="001A0710" w:rsidP="001A0710">
      <w:pPr>
        <w:pStyle w:val="BodyText"/>
      </w:pPr>
      <w:r w:rsidRPr="001A0710">
        <w:t>This version first released with CPC08 Construction, Plumbing and Services Training Package Version 9.</w:t>
      </w:r>
    </w:p>
    <w:p w:rsidR="000253E2" w:rsidP="001A0710">
      <w:pPr>
        <w:pStyle w:val="BodyText"/>
      </w:pPr>
      <w:r w:rsidRPr="001A0710">
        <w:t>Not equivalent to superseded BCF unit</w:t>
      </w:r>
    </w:p>
    <w:p w:rsidR="000253E2" w:rsidP="001A0710">
      <w:pPr>
        <w:pStyle w:val="BodyText"/>
      </w:pPr>
    </w:p>
    <w:p w:rsidR="00000000" w:rsidRPr="001A0710" w:rsidP="001A0710">
      <w:pPr>
        <w:pStyle w:val="Heading1"/>
      </w:pPr>
      <w:bookmarkStart w:id="2" w:name="O_618448"/>
      <w:bookmarkEnd w:id="2"/>
      <w:r w:rsidRPr="001A0710">
        <w:t>Unit</w:t>
      </w:r>
      <w:r w:rsidRPr="001A0710">
        <w:t xml:space="preserve"> Descriptor</w:t>
      </w:r>
    </w:p>
    <w:p w:rsidR="00000000" w:rsidRPr="001A0710" w:rsidP="001A0710">
      <w:pPr>
        <w:pStyle w:val="BodyText"/>
      </w:pPr>
      <w:r w:rsidRPr="001A0710">
        <w:t>This unit of competency specifies the outcomes required to build stonemasonry stairs, internally or externally, according to detailed job drawings and specifications.</w:t>
      </w:r>
    </w:p>
    <w:p w:rsidR="00000000" w:rsidRPr="001A0710" w:rsidP="001A0710">
      <w:pPr>
        <w:pStyle w:val="AllowPageBreak"/>
      </w:pPr>
    </w:p>
    <w:p w:rsidR="00000000" w:rsidRPr="001A0710" w:rsidP="001A0710">
      <w:pPr>
        <w:pStyle w:val="Heading1"/>
      </w:pPr>
      <w:bookmarkStart w:id="3" w:name="O_618449"/>
      <w:bookmarkEnd w:id="3"/>
      <w:r w:rsidRPr="001A0710">
        <w:t>Application of the Unit</w:t>
      </w:r>
    </w:p>
    <w:p w:rsidR="00000000" w:rsidRPr="001A0710" w:rsidP="001A0710">
      <w:pPr>
        <w:pStyle w:val="BodyText"/>
      </w:pPr>
      <w:r w:rsidRPr="001A0710">
        <w:t>This unit of competency supports the</w:t>
      </w:r>
      <w:r w:rsidRPr="001A0710">
        <w:t xml:space="preserve"> work of stonemasons who construct stonemasonry stairs in houses and gardens, working either individually or in a team.</w:t>
      </w:r>
    </w:p>
    <w:p w:rsidR="00000000" w:rsidRPr="001A0710" w:rsidP="001A0710">
      <w:pPr>
        <w:pStyle w:val="AllowPageBreak"/>
      </w:pPr>
    </w:p>
    <w:p w:rsidR="00000000" w:rsidRPr="001A0710" w:rsidP="001A0710">
      <w:pPr>
        <w:pStyle w:val="Heading1"/>
      </w:pPr>
      <w:bookmarkStart w:id="4" w:name="O_618450"/>
      <w:bookmarkEnd w:id="4"/>
      <w:r w:rsidRPr="001A0710">
        <w:t>Licensing/Regulatory Information</w:t>
      </w:r>
    </w:p>
    <w:p w:rsidR="00000000" w:rsidRPr="001A0710" w:rsidP="001A0710">
      <w:pPr>
        <w:pStyle w:val="BodyText"/>
      </w:pPr>
      <w:r w:rsidRPr="001A0710">
        <w:t>Check with relevant state and territory licensing and regulatory authorities. State an</w:t>
      </w:r>
      <w:r w:rsidRPr="001A0710">
        <w:t>d territory jurisdictions may have different regulatory requirements for work carried out on heritage structures.</w:t>
      </w:r>
    </w:p>
    <w:p w:rsidR="00000000" w:rsidRPr="001A0710" w:rsidP="001A0710">
      <w:pPr>
        <w:pStyle w:val="AllowPageBreak"/>
      </w:pPr>
    </w:p>
    <w:p w:rsidR="00000000" w:rsidRPr="001A0710" w:rsidP="001A0710">
      <w:pPr>
        <w:pStyle w:val="Heading1"/>
      </w:pPr>
      <w:bookmarkStart w:id="5" w:name="O_618451"/>
      <w:bookmarkEnd w:id="5"/>
      <w:r w:rsidRPr="001A0710">
        <w:t>Pre-Requisites</w:t>
      </w:r>
    </w:p>
    <w:tbl>
      <w:tblPr>
        <w:tblW w:w="0" w:type="auto"/>
        <w:tblLayout w:type="fixed"/>
        <w:tblCellMar>
          <w:left w:w="62" w:type="dxa"/>
          <w:right w:w="62" w:type="dxa"/>
        </w:tblCellMar>
        <w:tblLook w:val="0000"/>
      </w:tblPr>
      <w:tblGrid>
        <w:gridCol w:w="2513"/>
        <w:gridCol w:w="6513"/>
      </w:tblGrid>
      <w:tr w:rsidTr="001A0710">
        <w:tblPrEx>
          <w:tblW w:w="0" w:type="auto"/>
          <w:tblLayout w:type="fixed"/>
          <w:tblCellMar>
            <w:left w:w="62" w:type="dxa"/>
            <w:right w:w="62" w:type="dxa"/>
          </w:tblCellMar>
          <w:tblLook w:val="0000"/>
        </w:tblPrEx>
        <w:tc>
          <w:tcPr>
            <w:tcW w:w="2513"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CPCCOHS2001A</w:t>
            </w:r>
          </w:p>
        </w:tc>
        <w:tc>
          <w:tcPr>
            <w:tcW w:w="6513" w:type="dxa"/>
            <w:tcBorders>
              <w:top w:val="nil"/>
              <w:left w:val="nil"/>
              <w:bottom w:val="nil"/>
              <w:right w:val="nil"/>
            </w:tcBorders>
            <w:tcMar>
              <w:top w:w="0" w:type="dxa"/>
              <w:left w:w="62" w:type="dxa"/>
              <w:bottom w:w="0" w:type="dxa"/>
              <w:right w:w="62" w:type="dxa"/>
            </w:tcMar>
          </w:tcPr>
          <w:p w:rsidR="00000000" w:rsidRPr="001A0710" w:rsidP="001A0710">
            <w:pPr>
              <w:pStyle w:val="BodyText"/>
            </w:pPr>
            <w:r w:rsidRPr="001A0710">
              <w:t>Apply OHS requirements, policies and procedures in the construction industry</w:t>
            </w:r>
          </w:p>
        </w:tc>
      </w:tr>
    </w:tbl>
    <w:p w:rsidR="00000000" w:rsidRPr="001A0710" w:rsidP="001A0710">
      <w:pPr>
        <w:pStyle w:val="BodyText"/>
      </w:pPr>
    </w:p>
    <w:p w:rsidR="00000000" w:rsidRPr="001A0710" w:rsidP="001A0710">
      <w:pPr>
        <w:pStyle w:val="AllowPageBreak"/>
      </w:pPr>
    </w:p>
    <w:p w:rsidR="00000000" w:rsidRPr="001A0710" w:rsidP="001A0710">
      <w:pPr>
        <w:pStyle w:val="Heading1"/>
      </w:pPr>
      <w:bookmarkStart w:id="6" w:name="O_618452"/>
      <w:bookmarkEnd w:id="6"/>
      <w:r w:rsidRPr="001A0710">
        <w:t>Employability Skills Information</w:t>
      </w:r>
    </w:p>
    <w:p w:rsidR="00000000" w:rsidRPr="001A0710" w:rsidP="001A0710">
      <w:pPr>
        <w:pStyle w:val="BodyText"/>
      </w:pPr>
      <w:r w:rsidRPr="001A0710">
        <w:t>This unit contains employability skills.</w:t>
      </w:r>
    </w:p>
    <w:p w:rsidR="00000000" w:rsidRPr="001A0710" w:rsidP="001A0710">
      <w:pPr>
        <w:pStyle w:val="AllowPageBreak"/>
      </w:pPr>
    </w:p>
    <w:p w:rsidR="00000000" w:rsidRPr="001A0710" w:rsidP="001A0710">
      <w:pPr>
        <w:pStyle w:val="Heading1"/>
      </w:pPr>
      <w:bookmarkStart w:id="7" w:name="O_618453"/>
      <w:bookmarkEnd w:id="7"/>
      <w:r w:rsidRPr="001A0710">
        <w:t>Elements and Performance Criteria Pre-Content</w:t>
      </w:r>
    </w:p>
    <w:tbl>
      <w:tblPr>
        <w:tblW w:w="0" w:type="auto"/>
        <w:tblLayout w:type="fixed"/>
        <w:tblCellMar>
          <w:left w:w="62" w:type="dxa"/>
          <w:right w:w="62" w:type="dxa"/>
        </w:tblCellMar>
        <w:tblLook w:val="0000"/>
      </w:tblPr>
      <w:tblGrid>
        <w:gridCol w:w="2838"/>
        <w:gridCol w:w="5842"/>
      </w:tblGrid>
      <w:tr w:rsidTr="001A0710">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1A0710" w:rsidP="001A0710">
            <w:pPr>
              <w:pStyle w:val="BodyText"/>
            </w:pPr>
            <w:r w:rsidRPr="001A0710">
              <w:t>Performance criteria describe the required performanc</w:t>
            </w:r>
            <w:r w:rsidRPr="001A0710">
              <w:t xml:space="preserve">e needed to demonstrate achievement of the element. Where </w:t>
            </w:r>
            <w:r w:rsidRPr="001A0710">
              <w:rPr>
                <w:rStyle w:val="BoldandItalics"/>
              </w:rPr>
              <w:t>bold italicised</w:t>
            </w:r>
            <w:r w:rsidRPr="001A0710">
              <w:t xml:space="preserve"> text is used, further information is detailed in the required skills and knowledge and/or the range statement. Assessment of performance is to be consistent with the evidence guide.</w:t>
            </w:r>
          </w:p>
        </w:tc>
      </w:tr>
    </w:tbl>
    <w:p w:rsidR="00000000" w:rsidRPr="001A0710" w:rsidP="001A0710">
      <w:pPr>
        <w:pStyle w:val="BodyText"/>
      </w:pPr>
    </w:p>
    <w:p w:rsidR="00000000" w:rsidRPr="001A0710" w:rsidP="001A0710">
      <w:pPr>
        <w:pStyle w:val="AllowPageBreak"/>
      </w:pPr>
    </w:p>
    <w:p w:rsidR="00000000" w:rsidRPr="001A0710" w:rsidP="001A0710">
      <w:pPr>
        <w:pStyle w:val="Heading1"/>
      </w:pPr>
      <w:bookmarkStart w:id="8" w:name="O_618454"/>
      <w:bookmarkEnd w:id="8"/>
      <w:r w:rsidRPr="001A0710">
        <w:t>Elements and Performance Criteria</w:t>
      </w:r>
    </w:p>
    <w:p w:rsidR="00000000" w:rsidRPr="001A0710" w:rsidP="001A0710">
      <w:pPr>
        <w:pStyle w:val="BodyText"/>
      </w:pPr>
    </w:p>
    <w:tbl>
      <w:tblPr>
        <w:tblW w:w="0" w:type="auto"/>
        <w:tblLayout w:type="fixed"/>
        <w:tblCellMar>
          <w:left w:w="62" w:type="dxa"/>
          <w:right w:w="62" w:type="dxa"/>
        </w:tblCellMar>
        <w:tblLook w:val="0000"/>
      </w:tblPr>
      <w:tblGrid>
        <w:gridCol w:w="678"/>
        <w:gridCol w:w="1962"/>
        <w:gridCol w:w="770"/>
        <w:gridCol w:w="5610"/>
      </w:tblGrid>
      <w:tr w:rsidTr="001A07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1</w:t>
            </w:r>
          </w:p>
        </w:tc>
        <w:tc>
          <w:tcPr>
            <w:tcW w:w="1962" w:type="dxa"/>
            <w:vMerge w:val="restart"/>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Plan and prepare work.</w:t>
            </w:r>
          </w:p>
        </w:tc>
        <w:tc>
          <w:tcPr>
            <w:tcW w:w="77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1.1</w:t>
            </w:r>
          </w:p>
        </w:tc>
        <w:tc>
          <w:tcPr>
            <w:tcW w:w="561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 xml:space="preserve">Work instructions are obtained using relevant </w:t>
            </w:r>
            <w:r w:rsidRPr="001A0710">
              <w:rPr>
                <w:rStyle w:val="BoldandItalics"/>
              </w:rPr>
              <w:t>information</w:t>
            </w:r>
            <w:r w:rsidRPr="001A0710">
              <w:t xml:space="preserve">, confirmed and applied for </w:t>
            </w:r>
            <w:r w:rsidRPr="001A0710">
              <w:rPr>
                <w:rStyle w:val="BoldandItalics"/>
              </w:rPr>
              <w:t>planning</w:t>
            </w:r>
            <w:r w:rsidRPr="001A0710">
              <w:t xml:space="preserve"> </w:t>
            </w:r>
            <w:r w:rsidRPr="001A0710">
              <w:rPr>
                <w:rStyle w:val="BoldandItalics"/>
              </w:rPr>
              <w:t>and</w:t>
            </w:r>
            <w:r w:rsidRPr="001A0710">
              <w:t xml:space="preserve"> </w:t>
            </w:r>
            <w:r w:rsidRPr="001A0710">
              <w:rPr>
                <w:rStyle w:val="BoldandItalics"/>
              </w:rPr>
              <w:t>preparation</w:t>
            </w:r>
            <w:r w:rsidRPr="001A0710">
              <w:t xml:space="preserve"> purposes. </w:t>
            </w:r>
          </w:p>
        </w:tc>
      </w:tr>
      <w:tr w:rsidTr="001A07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A0710" w:rsidP="001A0710">
            <w:pPr>
              <w:pStyle w:val="BodyText"/>
            </w:pPr>
            <w:r w:rsidRPr="001A0710">
              <w:t>1.2</w:t>
            </w:r>
          </w:p>
        </w:tc>
        <w:tc>
          <w:tcPr>
            <w:tcW w:w="561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rPr>
                <w:rStyle w:val="BoldandItalics"/>
              </w:rPr>
              <w:t>Work health and safety (WHS) requirements</w:t>
            </w:r>
            <w:r w:rsidRPr="001A0710">
              <w:t xml:space="preserve"> are followed according to safety plans and policies. </w:t>
            </w:r>
          </w:p>
        </w:tc>
      </w:tr>
      <w:tr w:rsidTr="001A07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1.3</w:t>
            </w:r>
          </w:p>
        </w:tc>
        <w:tc>
          <w:tcPr>
            <w:tcW w:w="561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Signage and barricade requirements are identified and implemented.</w:t>
            </w:r>
          </w:p>
        </w:tc>
      </w:tr>
      <w:tr w:rsidTr="001A07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A0710" w:rsidP="001A0710">
            <w:pPr>
              <w:pStyle w:val="BodyText"/>
            </w:pPr>
            <w:r w:rsidRPr="001A0710">
              <w:t>1.4</w:t>
            </w:r>
          </w:p>
        </w:tc>
        <w:tc>
          <w:tcPr>
            <w:tcW w:w="561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rPr>
                <w:rStyle w:val="BoldandItalics"/>
              </w:rPr>
              <w:t>Tools</w:t>
            </w:r>
            <w:r w:rsidRPr="001A0710">
              <w:t xml:space="preserve"> </w:t>
            </w:r>
            <w:r w:rsidRPr="001A0710">
              <w:rPr>
                <w:rStyle w:val="BoldandItalics"/>
              </w:rPr>
              <w:t>and</w:t>
            </w:r>
            <w:r w:rsidRPr="001A0710">
              <w:t xml:space="preserve"> </w:t>
            </w:r>
            <w:r w:rsidRPr="001A0710">
              <w:rPr>
                <w:rStyle w:val="BoldandItalics"/>
              </w:rPr>
              <w:t>equipment</w:t>
            </w:r>
            <w:r w:rsidRPr="001A0710">
              <w:t xml:space="preserve"> selected to carry out tasks are consistent with job requirements, checked for serviceability, and fa</w:t>
            </w:r>
            <w:r w:rsidRPr="001A0710">
              <w:t xml:space="preserve">ults are rectified and reported before work begins. </w:t>
            </w:r>
          </w:p>
        </w:tc>
      </w:tr>
      <w:tr w:rsidTr="001A07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1.5</w:t>
            </w:r>
          </w:p>
        </w:tc>
        <w:tc>
          <w:tcPr>
            <w:tcW w:w="561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 xml:space="preserve">Material quantity requirements are identified and calculated according to plans, specifications and </w:t>
            </w:r>
            <w:r w:rsidRPr="001A0710">
              <w:rPr>
                <w:rStyle w:val="BoldandItalics"/>
              </w:rPr>
              <w:t>quality</w:t>
            </w:r>
            <w:r w:rsidRPr="001A0710">
              <w:t xml:space="preserve"> </w:t>
            </w:r>
            <w:r w:rsidRPr="001A0710">
              <w:rPr>
                <w:rStyle w:val="BoldandItalics"/>
              </w:rPr>
              <w:t>requirements</w:t>
            </w:r>
            <w:r w:rsidRPr="001A0710">
              <w:t xml:space="preserve">. </w:t>
            </w:r>
          </w:p>
        </w:tc>
      </w:tr>
      <w:tr w:rsidTr="001A07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A0710" w:rsidP="001A0710">
            <w:pPr>
              <w:pStyle w:val="BodyText"/>
            </w:pPr>
            <w:r w:rsidRPr="001A0710">
              <w:t>1.6</w:t>
            </w:r>
          </w:p>
        </w:tc>
        <w:tc>
          <w:tcPr>
            <w:tcW w:w="561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rPr>
                <w:rStyle w:val="BoldandItalics"/>
              </w:rPr>
              <w:t>Materials</w:t>
            </w:r>
            <w:r w:rsidRPr="001A0710">
              <w:t xml:space="preserve"> appropriate to the work application are obtained, prepared, safely handled and located ready for use. </w:t>
            </w:r>
          </w:p>
        </w:tc>
      </w:tr>
      <w:tr w:rsidTr="001A07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A0710" w:rsidP="001A0710">
            <w:pPr>
              <w:pStyle w:val="BodyText"/>
            </w:pPr>
            <w:r w:rsidRPr="001A0710">
              <w:t>1.7</w:t>
            </w:r>
          </w:p>
        </w:tc>
        <w:tc>
          <w:tcPr>
            <w:tcW w:w="561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rPr>
                <w:rStyle w:val="BoldandItalics"/>
              </w:rPr>
              <w:t>Environmental</w:t>
            </w:r>
            <w:r w:rsidRPr="001A0710">
              <w:t xml:space="preserve"> </w:t>
            </w:r>
            <w:r w:rsidRPr="001A0710">
              <w:rPr>
                <w:rStyle w:val="BoldandItalics"/>
              </w:rPr>
              <w:t>requirements</w:t>
            </w:r>
            <w:r w:rsidRPr="001A0710">
              <w:t xml:space="preserve"> are identified for the project according to environmental plans and </w:t>
            </w:r>
            <w:r w:rsidRPr="001A0710">
              <w:rPr>
                <w:rStyle w:val="BoldandItalics"/>
              </w:rPr>
              <w:t>statutory</w:t>
            </w:r>
            <w:r w:rsidRPr="001A0710">
              <w:t xml:space="preserve"> </w:t>
            </w:r>
            <w:r w:rsidRPr="001A0710">
              <w:rPr>
                <w:rStyle w:val="BoldandItalics"/>
              </w:rPr>
              <w:t>and</w:t>
            </w:r>
            <w:r w:rsidRPr="001A0710">
              <w:t xml:space="preserve"> </w:t>
            </w:r>
            <w:r w:rsidRPr="001A0710">
              <w:rPr>
                <w:rStyle w:val="BoldandItalics"/>
              </w:rPr>
              <w:t>regulatory</w:t>
            </w:r>
            <w:r w:rsidRPr="001A0710">
              <w:t xml:space="preserve"> </w:t>
            </w:r>
            <w:r w:rsidRPr="001A0710">
              <w:rPr>
                <w:rStyle w:val="BoldandItalics"/>
              </w:rPr>
              <w:t>authority</w:t>
            </w:r>
            <w:r w:rsidRPr="001A0710">
              <w:t xml:space="preserve"> requirements, and are applied. </w:t>
            </w:r>
          </w:p>
        </w:tc>
      </w:tr>
      <w:tr w:rsidTr="001A07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1.8</w:t>
            </w:r>
          </w:p>
        </w:tc>
        <w:tc>
          <w:tcPr>
            <w:tcW w:w="5610" w:type="dxa"/>
            <w:tcBorders>
              <w:top w:val="nil"/>
              <w:left w:val="nil"/>
              <w:bottom w:val="nil"/>
              <w:right w:val="nil"/>
            </w:tcBorders>
            <w:tcMar>
              <w:top w:w="0" w:type="dxa"/>
              <w:left w:w="62" w:type="dxa"/>
              <w:bottom w:w="0" w:type="dxa"/>
              <w:right w:w="62" w:type="dxa"/>
            </w:tcMar>
          </w:tcPr>
          <w:p w:rsidR="00000000" w:rsidRPr="001A0710" w:rsidP="001A0710">
            <w:pPr>
              <w:pStyle w:val="BodyText"/>
            </w:pPr>
            <w:r w:rsidRPr="001A0710">
              <w:t xml:space="preserve">Location of </w:t>
            </w:r>
            <w:r w:rsidRPr="001A0710">
              <w:rPr>
                <w:rStyle w:val="BoldandItalics"/>
              </w:rPr>
              <w:t xml:space="preserve">steps or stairs </w:t>
            </w:r>
            <w:r w:rsidRPr="001A0710">
              <w:t>is identified from job drawings and specifications.</w:t>
            </w:r>
          </w:p>
        </w:tc>
      </w:tr>
    </w:tbl>
    <w:p w:rsidR="00000000" w:rsidRPr="001A0710" w:rsidP="001A0710">
      <w:pPr>
        <w:pStyle w:val="BodyText"/>
      </w:pPr>
    </w:p>
    <w:tbl>
      <w:tblPr>
        <w:tblW w:w="0" w:type="auto"/>
        <w:tblLayout w:type="fixed"/>
        <w:tblCellMar>
          <w:left w:w="62" w:type="dxa"/>
          <w:right w:w="62" w:type="dxa"/>
        </w:tblCellMar>
        <w:tblLook w:val="0000"/>
      </w:tblPr>
      <w:tblGrid>
        <w:gridCol w:w="678"/>
        <w:gridCol w:w="1962"/>
        <w:gridCol w:w="770"/>
        <w:gridCol w:w="5610"/>
      </w:tblGrid>
      <w:tr w:rsidTr="001A07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2</w:t>
            </w:r>
          </w:p>
        </w:tc>
        <w:tc>
          <w:tcPr>
            <w:tcW w:w="1962" w:type="dxa"/>
            <w:vMerge w:val="restart"/>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Set out steps or stairs.</w:t>
            </w:r>
          </w:p>
        </w:tc>
        <w:tc>
          <w:tcPr>
            <w:tcW w:w="77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2.1</w:t>
            </w:r>
          </w:p>
        </w:tc>
        <w:tc>
          <w:tcPr>
            <w:tcW w:w="561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Rise and going dimensions for each step are identified</w:t>
            </w:r>
            <w:r w:rsidRPr="001A0710">
              <w:t xml:space="preserve"> from job drawings and specifications or calculated according to relevant codes and standards.</w:t>
            </w:r>
          </w:p>
        </w:tc>
      </w:tr>
      <w:tr w:rsidTr="001A07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2.2</w:t>
            </w:r>
          </w:p>
        </w:tc>
        <w:tc>
          <w:tcPr>
            <w:tcW w:w="561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Position locations for faces to treads and risers are set out according to dimensions identified or calculated for rise and going of steps.</w:t>
            </w:r>
          </w:p>
        </w:tc>
      </w:tr>
      <w:tr w:rsidTr="001A07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2.3</w:t>
            </w:r>
          </w:p>
        </w:tc>
        <w:tc>
          <w:tcPr>
            <w:tcW w:w="5610" w:type="dxa"/>
            <w:tcBorders>
              <w:top w:val="nil"/>
              <w:left w:val="nil"/>
              <w:bottom w:val="nil"/>
              <w:right w:val="nil"/>
            </w:tcBorders>
            <w:tcMar>
              <w:top w:w="0" w:type="dxa"/>
              <w:left w:w="62" w:type="dxa"/>
              <w:bottom w:w="0" w:type="dxa"/>
              <w:right w:w="62" w:type="dxa"/>
            </w:tcMar>
          </w:tcPr>
          <w:p w:rsidR="00000000" w:rsidRPr="001A0710" w:rsidP="001A0710">
            <w:pPr>
              <w:pStyle w:val="BodyText"/>
            </w:pPr>
            <w:r w:rsidRPr="001A0710">
              <w:t>Face lo</w:t>
            </w:r>
            <w:r w:rsidRPr="001A0710">
              <w:t>cation of profile of steps or stairs is set out according to job drawings and specifications.</w:t>
            </w:r>
          </w:p>
        </w:tc>
      </w:tr>
    </w:tbl>
    <w:p w:rsidR="00000000" w:rsidRPr="001A0710" w:rsidP="001A0710">
      <w:pPr>
        <w:pStyle w:val="BodyText"/>
      </w:pPr>
    </w:p>
    <w:tbl>
      <w:tblPr>
        <w:tblW w:w="0" w:type="auto"/>
        <w:tblLayout w:type="fixed"/>
        <w:tblCellMar>
          <w:left w:w="62" w:type="dxa"/>
          <w:right w:w="62" w:type="dxa"/>
        </w:tblCellMar>
        <w:tblLook w:val="0000"/>
      </w:tblPr>
      <w:tblGrid>
        <w:gridCol w:w="678"/>
        <w:gridCol w:w="1962"/>
        <w:gridCol w:w="770"/>
        <w:gridCol w:w="5610"/>
      </w:tblGrid>
      <w:tr w:rsidTr="001A07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3</w:t>
            </w:r>
          </w:p>
        </w:tc>
        <w:tc>
          <w:tcPr>
            <w:tcW w:w="1962" w:type="dxa"/>
            <w:vMerge w:val="restart"/>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Lay stone steps or stairs.</w:t>
            </w:r>
          </w:p>
        </w:tc>
        <w:tc>
          <w:tcPr>
            <w:tcW w:w="77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3.1</w:t>
            </w:r>
          </w:p>
        </w:tc>
        <w:tc>
          <w:tcPr>
            <w:tcW w:w="561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Stones are selected for variance in shape to suit abutting blocks according to job drawings and specifications.</w:t>
            </w:r>
          </w:p>
        </w:tc>
      </w:tr>
      <w:tr w:rsidTr="001A07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3.2</w:t>
            </w:r>
          </w:p>
        </w:tc>
        <w:tc>
          <w:tcPr>
            <w:tcW w:w="561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Starting point for steps of stairs is determined and first stone is selected.</w:t>
            </w:r>
          </w:p>
        </w:tc>
      </w:tr>
      <w:tr w:rsidTr="001A07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3.3</w:t>
            </w:r>
          </w:p>
        </w:tc>
        <w:tc>
          <w:tcPr>
            <w:tcW w:w="561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First stone is individually bedded to finish level to proposed floor level according to job drawings and specifications.</w:t>
            </w:r>
          </w:p>
        </w:tc>
      </w:tr>
      <w:tr w:rsidTr="001A07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3.4</w:t>
            </w:r>
          </w:p>
        </w:tc>
        <w:tc>
          <w:tcPr>
            <w:tcW w:w="561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Stones for each step are selected and individually bedded with close joints according to specified finish level.</w:t>
            </w:r>
          </w:p>
        </w:tc>
      </w:tr>
      <w:tr w:rsidTr="001A07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3.5</w:t>
            </w:r>
          </w:p>
        </w:tc>
        <w:tc>
          <w:tcPr>
            <w:tcW w:w="561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Final bedding is carried out by adding additional sand where required and compacting according to job specifications.</w:t>
            </w:r>
          </w:p>
        </w:tc>
      </w:tr>
      <w:tr w:rsidTr="001A07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3.6</w:t>
            </w:r>
          </w:p>
        </w:tc>
        <w:tc>
          <w:tcPr>
            <w:tcW w:w="5610" w:type="dxa"/>
            <w:tcBorders>
              <w:top w:val="nil"/>
              <w:left w:val="nil"/>
              <w:bottom w:val="nil"/>
              <w:right w:val="nil"/>
            </w:tcBorders>
            <w:tcMar>
              <w:top w:w="0" w:type="dxa"/>
              <w:left w:w="62" w:type="dxa"/>
              <w:bottom w:w="0" w:type="dxa"/>
              <w:right w:w="62" w:type="dxa"/>
            </w:tcMar>
          </w:tcPr>
          <w:p w:rsidR="00000000" w:rsidRPr="001A0710" w:rsidP="001A0710">
            <w:pPr>
              <w:pStyle w:val="BodyText"/>
            </w:pPr>
            <w:r w:rsidRPr="001A0710">
              <w:t xml:space="preserve">Profile of </w:t>
            </w:r>
            <w:r w:rsidRPr="001A0710">
              <w:t>steps or stairs is faced where applicable with like stone according to designed pattern and is checked to confirm that it is straight and plumb according to job specifications.</w:t>
            </w:r>
          </w:p>
        </w:tc>
      </w:tr>
    </w:tbl>
    <w:p w:rsidR="00000000" w:rsidRPr="001A0710" w:rsidP="001A0710">
      <w:pPr>
        <w:pStyle w:val="BodyText"/>
      </w:pPr>
    </w:p>
    <w:tbl>
      <w:tblPr>
        <w:tblW w:w="0" w:type="auto"/>
        <w:tblLayout w:type="fixed"/>
        <w:tblCellMar>
          <w:left w:w="62" w:type="dxa"/>
          <w:right w:w="62" w:type="dxa"/>
        </w:tblCellMar>
        <w:tblLook w:val="0000"/>
      </w:tblPr>
      <w:tblGrid>
        <w:gridCol w:w="678"/>
        <w:gridCol w:w="1962"/>
        <w:gridCol w:w="770"/>
        <w:gridCol w:w="5610"/>
      </w:tblGrid>
      <w:tr w:rsidTr="001A07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4</w:t>
            </w:r>
          </w:p>
        </w:tc>
        <w:tc>
          <w:tcPr>
            <w:tcW w:w="1962" w:type="dxa"/>
            <w:vMerge w:val="restart"/>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Clean up.</w:t>
            </w:r>
          </w:p>
        </w:tc>
        <w:tc>
          <w:tcPr>
            <w:tcW w:w="77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4.1</w:t>
            </w:r>
          </w:p>
        </w:tc>
        <w:tc>
          <w:tcPr>
            <w:tcW w:w="561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Work area is cleared acco</w:t>
            </w:r>
            <w:r w:rsidRPr="001A0710">
              <w:t>rding to job requirements and specifications.</w:t>
            </w:r>
          </w:p>
        </w:tc>
      </w:tr>
      <w:tr w:rsidTr="001A07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4.2</w:t>
            </w:r>
          </w:p>
        </w:tc>
        <w:tc>
          <w:tcPr>
            <w:tcW w:w="561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Tools and equipment are cleaned, maintained and stored.</w:t>
            </w:r>
          </w:p>
        </w:tc>
      </w:tr>
      <w:tr w:rsidTr="001A07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4.3</w:t>
            </w:r>
          </w:p>
        </w:tc>
        <w:tc>
          <w:tcPr>
            <w:tcW w:w="5610" w:type="dxa"/>
            <w:tcBorders>
              <w:top w:val="nil"/>
              <w:left w:val="nil"/>
              <w:bottom w:val="nil"/>
              <w:right w:val="nil"/>
            </w:tcBorders>
            <w:tcMar>
              <w:top w:w="0" w:type="dxa"/>
              <w:left w:w="62" w:type="dxa"/>
              <w:bottom w:w="0" w:type="dxa"/>
              <w:right w:w="62" w:type="dxa"/>
            </w:tcMar>
          </w:tcPr>
          <w:p w:rsidR="00000000" w:rsidRPr="001A0710" w:rsidP="001A0710">
            <w:pPr>
              <w:pStyle w:val="BodyText"/>
            </w:pPr>
            <w:r w:rsidRPr="001A0710">
              <w:t>Unused materials are stored and waste material removed and disposed of according to environmental and workplace requirements.</w:t>
            </w:r>
          </w:p>
        </w:tc>
      </w:tr>
    </w:tbl>
    <w:p w:rsidR="000253E2" w:rsidP="001A0710">
      <w:pPr>
        <w:pStyle w:val="BodyText"/>
      </w:pPr>
    </w:p>
    <w:p w:rsidR="000253E2" w:rsidP="001A0710">
      <w:pPr>
        <w:pStyle w:val="BodyText"/>
      </w:pPr>
    </w:p>
    <w:p w:rsidR="00000000" w:rsidRPr="001A0710" w:rsidP="001A0710">
      <w:pPr>
        <w:pStyle w:val="Heading1"/>
      </w:pPr>
      <w:bookmarkStart w:id="9" w:name="O_618455"/>
      <w:bookmarkEnd w:id="9"/>
      <w:r w:rsidRPr="001A0710">
        <w:t>Required Skills and Knowledge</w:t>
      </w:r>
    </w:p>
    <w:tbl>
      <w:tblPr>
        <w:tblW w:w="0" w:type="auto"/>
        <w:tblLayout w:type="fixed"/>
        <w:tblCellMar>
          <w:left w:w="62" w:type="dxa"/>
          <w:right w:w="62" w:type="dxa"/>
        </w:tblCellMar>
        <w:tblLook w:val="0000"/>
      </w:tblPr>
      <w:tblGrid>
        <w:gridCol w:w="9134"/>
      </w:tblGrid>
      <w:tr w:rsidTr="001A071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This section describes the skills and knowledge required for this unit.</w:t>
            </w:r>
          </w:p>
        </w:tc>
      </w:tr>
      <w:tr w:rsidTr="001A071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Required skills</w:t>
            </w:r>
          </w:p>
        </w:tc>
      </w:tr>
      <w:tr w:rsidTr="001A071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1A0710" w:rsidP="001A0710">
            <w:pPr>
              <w:pStyle w:val="ListBullet"/>
            </w:pPr>
            <w:r w:rsidRPr="001A0710">
              <w:t>communication skills to:</w:t>
            </w:r>
          </w:p>
          <w:p w:rsidR="00000000" w:rsidRPr="001A0710" w:rsidP="001A0710">
            <w:pPr>
              <w:pStyle w:val="ListBullet2"/>
            </w:pPr>
            <w:r w:rsidRPr="001A0710">
              <w:t>enable clear and direct communication</w:t>
            </w:r>
          </w:p>
          <w:p w:rsidR="00000000" w:rsidRPr="001A0710" w:rsidP="001A0710">
            <w:pPr>
              <w:pStyle w:val="ListBullet2"/>
            </w:pPr>
            <w:r w:rsidRPr="001A0710">
              <w:t>use questioning to identify and confirm requirements</w:t>
            </w:r>
          </w:p>
          <w:p w:rsidR="00000000" w:rsidRPr="001A0710" w:rsidP="001A0710">
            <w:pPr>
              <w:pStyle w:val="ListBullet2"/>
            </w:pPr>
            <w:r w:rsidRPr="001A0710">
              <w:t>share information</w:t>
            </w:r>
          </w:p>
          <w:p w:rsidR="00000000" w:rsidRPr="001A0710" w:rsidP="001A0710">
            <w:pPr>
              <w:pStyle w:val="ListBullet2"/>
            </w:pPr>
            <w:r w:rsidRPr="001A0710">
              <w:t>follow instructions</w:t>
            </w:r>
          </w:p>
          <w:p w:rsidR="00000000" w:rsidRPr="001A0710" w:rsidP="001A0710">
            <w:pPr>
              <w:pStyle w:val="ListBullet2"/>
            </w:pPr>
            <w:r w:rsidRPr="001A0710">
              <w:t>use and interpret non-verbal communication</w:t>
            </w:r>
          </w:p>
          <w:p w:rsidR="00000000" w:rsidRPr="001A0710" w:rsidP="001A0710">
            <w:pPr>
              <w:pStyle w:val="ListBullet2"/>
            </w:pPr>
            <w:r w:rsidRPr="001A0710">
              <w:t>use language and concepts appropriate to cultural differences</w:t>
            </w:r>
          </w:p>
          <w:p w:rsidR="00000000" w:rsidRPr="001A0710" w:rsidP="001A0710">
            <w:pPr>
              <w:pStyle w:val="ListBullet"/>
            </w:pPr>
            <w:r w:rsidRPr="001A0710">
              <w:t xml:space="preserve">innovation skills to select appropriate tools and equipment, respond to workplace challenges and put ideas into </w:t>
            </w:r>
            <w:r w:rsidRPr="001A0710">
              <w:t>action</w:t>
            </w:r>
          </w:p>
          <w:p w:rsidR="00000000" w:rsidRPr="001A0710" w:rsidP="001A0710">
            <w:pPr>
              <w:pStyle w:val="ListBullet"/>
            </w:pPr>
            <w:r w:rsidRPr="001A0710">
              <w:t>numeracy skills to apply measurements and calculate material requirements</w:t>
            </w:r>
          </w:p>
          <w:p w:rsidR="00000000" w:rsidRPr="001A0710" w:rsidP="001A0710">
            <w:pPr>
              <w:pStyle w:val="ListBullet"/>
            </w:pPr>
            <w:r w:rsidRPr="001A0710">
              <w:t>planning and organising skills to identify requirements, apply relevant resources and sequence tasks</w:t>
            </w:r>
          </w:p>
          <w:p w:rsidR="00000000" w:rsidRPr="001A0710" w:rsidP="001A0710">
            <w:pPr>
              <w:pStyle w:val="ListBullet"/>
            </w:pPr>
            <w:r w:rsidRPr="001A0710">
              <w:t>problem-solving skills to recognise and take action to rectify minor fault</w:t>
            </w:r>
            <w:r w:rsidRPr="001A0710">
              <w:t>s and problems</w:t>
            </w:r>
          </w:p>
          <w:p w:rsidR="00000000" w:rsidRPr="001A0710" w:rsidP="001A0710">
            <w:pPr>
              <w:pStyle w:val="ListBullet"/>
            </w:pPr>
            <w:r w:rsidRPr="001A0710">
              <w:t>reading skills to read and interpret drawings and specifications</w:t>
            </w:r>
          </w:p>
          <w:p w:rsidR="00000000" w:rsidRPr="001A0710" w:rsidP="001A0710">
            <w:pPr>
              <w:pStyle w:val="ListBullet"/>
            </w:pPr>
            <w:r w:rsidRPr="001A0710">
              <w:t xml:space="preserve">self-management skills to work safely, including safely handling materials </w:t>
            </w:r>
          </w:p>
          <w:p w:rsidR="00000000" w:rsidRPr="001A0710" w:rsidP="001A0710">
            <w:pPr>
              <w:pStyle w:val="ListBullet"/>
            </w:pPr>
            <w:r w:rsidRPr="001A0710">
              <w:t>teamwork skills to work with others to action tasks</w:t>
            </w:r>
          </w:p>
          <w:p w:rsidR="00000000" w:rsidRPr="001A0710" w:rsidP="001A0710">
            <w:pPr>
              <w:pStyle w:val="ListBullet"/>
            </w:pPr>
            <w:r w:rsidRPr="001A0710">
              <w:t>technical skills to:</w:t>
            </w:r>
          </w:p>
          <w:p w:rsidR="00000000" w:rsidRPr="001A0710" w:rsidP="001A0710">
            <w:pPr>
              <w:pStyle w:val="ListBullet2"/>
            </w:pPr>
            <w:r w:rsidRPr="001A0710">
              <w:t>identify and select materials specific to requirements</w:t>
            </w:r>
          </w:p>
          <w:p w:rsidR="00000000" w:rsidP="001A0710">
            <w:pPr>
              <w:pStyle w:val="ListBullet2"/>
              <w:rPr>
                <w:lang w:val="en-NZ"/>
              </w:rPr>
            </w:pPr>
            <w:r w:rsidRPr="001A0710">
              <w:t>select and use appropriate plant, equipment, hand and power tools</w:t>
            </w:r>
          </w:p>
        </w:tc>
      </w:tr>
      <w:tr w:rsidTr="001A071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Required knowledge</w:t>
            </w:r>
          </w:p>
        </w:tc>
      </w:tr>
      <w:tr w:rsidTr="001A071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1A0710" w:rsidP="001A0710">
            <w:pPr>
              <w:pStyle w:val="ListBullet"/>
            </w:pPr>
            <w:r w:rsidRPr="001A0710">
              <w:t>Australian standards as they relate to the construction of stonemasonry steps or stairs, including:</w:t>
            </w:r>
          </w:p>
          <w:p w:rsidR="00000000" w:rsidRPr="001A0710" w:rsidP="001A0710">
            <w:pPr>
              <w:pStyle w:val="ListBullet2"/>
            </w:pPr>
            <w:r w:rsidRPr="001A0710">
              <w:t>AS1316 Mason</w:t>
            </w:r>
            <w:r w:rsidRPr="001A0710">
              <w:t>ry cement</w:t>
            </w:r>
          </w:p>
          <w:p w:rsidR="00000000" w:rsidRPr="001A0710" w:rsidP="001A0710">
            <w:pPr>
              <w:pStyle w:val="ListBullet2"/>
            </w:pPr>
            <w:r w:rsidRPr="001A0710">
              <w:t>AS3700 Masonry structures</w:t>
            </w:r>
          </w:p>
          <w:p w:rsidR="00000000" w:rsidRPr="001A0710" w:rsidP="001A0710">
            <w:pPr>
              <w:pStyle w:val="ListBullet"/>
            </w:pPr>
            <w:r w:rsidRPr="001A0710">
              <w:t>mortar mix composition for different types of stone</w:t>
            </w:r>
          </w:p>
          <w:p w:rsidR="00000000" w:rsidRPr="001A0710" w:rsidP="001A0710">
            <w:pPr>
              <w:pStyle w:val="ListBullet"/>
            </w:pPr>
            <w:r w:rsidRPr="001A0710">
              <w:t>National Construction Code as it applies to the construction of stonemasonry steps or stairs</w:t>
            </w:r>
          </w:p>
          <w:p w:rsidR="00000000" w:rsidRPr="001A0710" w:rsidP="001A0710">
            <w:pPr>
              <w:pStyle w:val="ListBullet"/>
            </w:pPr>
            <w:r w:rsidRPr="001A0710">
              <w:t>range and application of mortar additives</w:t>
            </w:r>
          </w:p>
          <w:p w:rsidR="00000000" w:rsidRPr="001A0710" w:rsidP="001A0710">
            <w:pPr>
              <w:pStyle w:val="ListBullet"/>
            </w:pPr>
            <w:r w:rsidRPr="001A0710">
              <w:t>safe operation of relevant tools, plant and equipment</w:t>
            </w:r>
          </w:p>
          <w:p w:rsidR="00000000" w:rsidRPr="001A0710" w:rsidP="001A0710">
            <w:pPr>
              <w:pStyle w:val="ListBullet"/>
            </w:pPr>
            <w:r w:rsidRPr="001A0710">
              <w:t>types and characteristics of stone</w:t>
            </w:r>
          </w:p>
          <w:p w:rsidR="00000000" w:rsidRPr="001A0710" w:rsidP="001A0710">
            <w:pPr>
              <w:pStyle w:val="ListBullet"/>
            </w:pPr>
            <w:r w:rsidRPr="001A0710">
              <w:t>types and safe operation of relevant lifting equipment</w:t>
            </w:r>
          </w:p>
          <w:p w:rsidR="00000000" w:rsidRPr="001A0710" w:rsidP="001A0710">
            <w:pPr>
              <w:pStyle w:val="ListBullet"/>
            </w:pPr>
            <w:r w:rsidRPr="001A0710">
              <w:t>types of designs for steps and stairs</w:t>
            </w:r>
          </w:p>
          <w:p w:rsidR="00000000" w:rsidRPr="001A0710" w:rsidP="001A0710">
            <w:pPr>
              <w:pStyle w:val="ListBullet"/>
            </w:pPr>
            <w:r w:rsidRPr="001A0710">
              <w:t xml:space="preserve">workplace and equipment safety requirements, including relevant statutory </w:t>
            </w:r>
            <w:r w:rsidRPr="001A0710">
              <w:t>regulations, codes and standards</w:t>
            </w:r>
          </w:p>
        </w:tc>
      </w:tr>
    </w:tbl>
    <w:p w:rsidR="00000000" w:rsidRPr="001A0710" w:rsidP="001A0710">
      <w:pPr>
        <w:pStyle w:val="BodyText"/>
      </w:pPr>
    </w:p>
    <w:p w:rsidR="00000000" w:rsidRPr="001A0710" w:rsidP="001A0710">
      <w:pPr>
        <w:pStyle w:val="AllowPageBreak"/>
      </w:pPr>
    </w:p>
    <w:p w:rsidR="00000000" w:rsidRPr="001A0710" w:rsidP="001A0710">
      <w:pPr>
        <w:pStyle w:val="Heading1"/>
      </w:pPr>
      <w:bookmarkStart w:id="10" w:name="O_618456"/>
      <w:bookmarkEnd w:id="10"/>
      <w:r w:rsidRPr="001A0710">
        <w:t>Evidence Guide</w:t>
      </w:r>
    </w:p>
    <w:tbl>
      <w:tblPr>
        <w:tblW w:w="0" w:type="auto"/>
        <w:tblLayout w:type="fixed"/>
        <w:tblCellMar>
          <w:left w:w="62" w:type="dxa"/>
          <w:right w:w="62" w:type="dxa"/>
        </w:tblCellMar>
        <w:tblLook w:val="0000"/>
      </w:tblPr>
      <w:tblGrid>
        <w:gridCol w:w="2630"/>
        <w:gridCol w:w="6504"/>
      </w:tblGrid>
      <w:tr w:rsidTr="001A0710">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 xml:space="preserve">The evidence guide provides advice on assessment and must be read in conjunction with the performance criteria, required skills and knowledge, </w:t>
            </w:r>
            <w:r w:rsidRPr="001A0710">
              <w:t>range statement and the Assessment Guidelines for the Training Package.</w:t>
            </w:r>
          </w:p>
        </w:tc>
      </w:tr>
      <w:tr w:rsidTr="001A0710">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rPr>
                <w:rStyle w:val="SpecialBold"/>
              </w:rPr>
              <w:t>Overview of assessment</w:t>
            </w:r>
          </w:p>
        </w:tc>
        <w:tc>
          <w:tcPr>
            <w:tcW w:w="6504" w:type="dxa"/>
            <w:tcBorders>
              <w:top w:val="nil"/>
              <w:left w:val="nil"/>
              <w:bottom w:val="nil"/>
              <w:right w:val="nil"/>
            </w:tcBorders>
            <w:tcMar>
              <w:top w:w="0" w:type="dxa"/>
              <w:left w:w="62" w:type="dxa"/>
              <w:bottom w:w="0" w:type="dxa"/>
              <w:right w:w="62" w:type="dxa"/>
            </w:tcMar>
          </w:tcPr>
          <w:p w:rsidR="00000000" w:rsidRPr="001A0710" w:rsidP="001A0710">
            <w:pPr>
              <w:pStyle w:val="BodyText"/>
            </w:pPr>
            <w:r w:rsidRPr="001A0710">
              <w:t>This unit of competency could be assessed in the workplace or simulated workplace setting.</w:t>
            </w:r>
          </w:p>
          <w:p w:rsidR="00000000" w:rsidP="001A0710">
            <w:pPr>
              <w:pStyle w:val="BodyText"/>
              <w:rPr>
                <w:lang w:val="en-NZ"/>
              </w:rPr>
            </w:pPr>
            <w:r w:rsidRPr="001A0710">
              <w:t>Assessment shall be while tasks are undertaken either individually o</w:t>
            </w:r>
            <w:r w:rsidRPr="001A0710">
              <w:t>r as part of a team under limited supervision.</w:t>
            </w:r>
          </w:p>
        </w:tc>
      </w:tr>
      <w:tr w:rsidTr="001A0710">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rPr>
                <w:rStyle w:val="SpecialBold"/>
              </w:rPr>
              <w:t>Critical aspects for assessment and evidence required to demonstrate competency in this unit</w:t>
            </w:r>
          </w:p>
        </w:tc>
        <w:tc>
          <w:tcPr>
            <w:tcW w:w="6504" w:type="dxa"/>
            <w:tcBorders>
              <w:top w:val="nil"/>
              <w:left w:val="nil"/>
              <w:bottom w:val="nil"/>
              <w:right w:val="nil"/>
            </w:tcBorders>
            <w:tcMar>
              <w:top w:w="0" w:type="dxa"/>
              <w:left w:w="62" w:type="dxa"/>
              <w:bottom w:w="0" w:type="dxa"/>
              <w:right w:w="62" w:type="dxa"/>
            </w:tcMar>
          </w:tcPr>
          <w:p w:rsidR="00000000" w:rsidRPr="001A0710" w:rsidP="001A0710">
            <w:pPr>
              <w:pStyle w:val="BodyText"/>
            </w:pPr>
            <w:r w:rsidRPr="001A0710">
              <w:t>A person should demonstrate the ability to set out and construct a stone staircase and provide evidence of:</w:t>
            </w:r>
          </w:p>
          <w:p w:rsidR="00000000" w:rsidRPr="001A0710" w:rsidP="001A0710">
            <w:pPr>
              <w:pStyle w:val="ListBullet"/>
            </w:pPr>
            <w:r w:rsidRPr="001A0710">
              <w:t>communicating with others to ensure safe and effective workplace operations</w:t>
            </w:r>
          </w:p>
          <w:p w:rsidR="00000000" w:rsidRPr="001A0710" w:rsidP="001A0710">
            <w:pPr>
              <w:pStyle w:val="ListBullet"/>
            </w:pPr>
            <w:r w:rsidRPr="001A0710">
              <w:t>complying with work health and safety requirements applicable to workplace operations</w:t>
            </w:r>
          </w:p>
          <w:p w:rsidR="00000000" w:rsidRPr="001A0710" w:rsidP="001A0710">
            <w:pPr>
              <w:pStyle w:val="ListBullet"/>
            </w:pPr>
            <w:r w:rsidRPr="001A0710">
              <w:t>complying with organisational policies and procedures</w:t>
            </w:r>
          </w:p>
          <w:p w:rsidR="00000000" w:rsidRPr="001A0710" w:rsidP="001A0710">
            <w:pPr>
              <w:pStyle w:val="ListBullet"/>
            </w:pPr>
            <w:r w:rsidRPr="001A0710">
              <w:t>selecting and using appropriate processe</w:t>
            </w:r>
            <w:r w:rsidRPr="001A0710">
              <w:t>s, tools and equipment</w:t>
            </w:r>
          </w:p>
          <w:p w:rsidR="00000000" w:rsidRPr="001A0710" w:rsidP="001A0710">
            <w:pPr>
              <w:pStyle w:val="ListBullet"/>
            </w:pPr>
            <w:r w:rsidRPr="001A0710">
              <w:t>applying organisational quality procedures and processes within context of laying and fixing stone</w:t>
            </w:r>
          </w:p>
          <w:p w:rsidR="00000000" w:rsidRPr="001A0710" w:rsidP="001A0710">
            <w:pPr>
              <w:pStyle w:val="ListBullet"/>
            </w:pPr>
            <w:r w:rsidRPr="001A0710">
              <w:t>selecting stone and mortar consistent with specification of job required</w:t>
            </w:r>
          </w:p>
          <w:p w:rsidR="00000000" w:rsidRPr="001A0710" w:rsidP="001A0710">
            <w:pPr>
              <w:pStyle w:val="ListBullet"/>
            </w:pPr>
            <w:r w:rsidRPr="001A0710">
              <w:t>marking out location of treads and risers accurately</w:t>
            </w:r>
          </w:p>
          <w:p w:rsidR="00000000" w:rsidRPr="001A0710" w:rsidP="001A0710">
            <w:pPr>
              <w:pStyle w:val="ListBullet"/>
            </w:pPr>
            <w:r w:rsidRPr="001A0710">
              <w:t>adopting</w:t>
            </w:r>
            <w:r w:rsidRPr="001A0710">
              <w:t xml:space="preserve"> safe and effective procedures and using them to handle and place stone</w:t>
            </w:r>
          </w:p>
          <w:p w:rsidR="00000000" w:rsidRPr="001A0710" w:rsidP="001A0710">
            <w:pPr>
              <w:pStyle w:val="ListBullet"/>
            </w:pPr>
            <w:r w:rsidRPr="001A0710">
              <w:t>identifying typical faults and problems that occur and taking necessary action to rectify them</w:t>
            </w:r>
          </w:p>
          <w:p w:rsidR="00000000" w:rsidP="001A0710">
            <w:pPr>
              <w:pStyle w:val="ListBullet"/>
              <w:rPr>
                <w:lang w:val="en-NZ"/>
              </w:rPr>
            </w:pPr>
            <w:r w:rsidRPr="001A0710">
              <w:t>finishing steps or stairs and joints to specifications.</w:t>
            </w:r>
          </w:p>
        </w:tc>
      </w:tr>
      <w:tr w:rsidTr="001A0710">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rPr>
                <w:rStyle w:val="SpecialBold"/>
              </w:rPr>
              <w:t>Context of and specific resource</w:t>
            </w:r>
            <w:r w:rsidRPr="001A0710">
              <w:rPr>
                <w:rStyle w:val="SpecialBold"/>
              </w:rPr>
              <w:t>s for assessment</w:t>
            </w:r>
          </w:p>
        </w:tc>
        <w:tc>
          <w:tcPr>
            <w:tcW w:w="6504" w:type="dxa"/>
            <w:tcBorders>
              <w:top w:val="nil"/>
              <w:left w:val="nil"/>
              <w:bottom w:val="nil"/>
              <w:right w:val="nil"/>
            </w:tcBorders>
            <w:tcMar>
              <w:top w:w="0" w:type="dxa"/>
              <w:left w:w="62" w:type="dxa"/>
              <w:bottom w:w="0" w:type="dxa"/>
              <w:right w:w="62" w:type="dxa"/>
            </w:tcMar>
          </w:tcPr>
          <w:p w:rsidR="00000000" w:rsidRPr="001A0710" w:rsidP="001A0710">
            <w:pPr>
              <w:pStyle w:val="BodyText"/>
            </w:pPr>
            <w:r w:rsidRPr="001A0710">
              <w:t>Assessment of this unit:</w:t>
            </w:r>
          </w:p>
          <w:p w:rsidR="00000000" w:rsidRPr="001A0710" w:rsidP="001A0710">
            <w:pPr>
              <w:pStyle w:val="ListBullet"/>
            </w:pPr>
            <w:r w:rsidRPr="001A0710">
              <w:t>must be in the context of the work environment</w:t>
            </w:r>
          </w:p>
          <w:p w:rsidR="00000000" w:rsidRPr="001A0710" w:rsidP="001A0710">
            <w:pPr>
              <w:pStyle w:val="ListBullet"/>
            </w:pPr>
            <w:r w:rsidRPr="001A0710">
              <w:t>may be conducted in an off-site context, provided it is realistic and sufficiently rigorous to cover all aspects of workplace performance, including task skills, task management skills, contingency management skills and job role environment skills</w:t>
            </w:r>
          </w:p>
          <w:p w:rsidR="00000000" w:rsidRPr="001A0710" w:rsidP="001A0710">
            <w:pPr>
              <w:pStyle w:val="ListBullet"/>
            </w:pPr>
            <w:r w:rsidRPr="001A0710">
              <w:t>must mee</w:t>
            </w:r>
            <w:r w:rsidRPr="001A0710">
              <w:t>t relevant compliance requirements.</w:t>
            </w:r>
          </w:p>
          <w:p w:rsidR="00000000" w:rsidRPr="001A0710" w:rsidP="001A0710">
            <w:pPr>
              <w:pStyle w:val="BodyText"/>
            </w:pPr>
            <w:r w:rsidRPr="001A0710">
              <w:t>Resource implications for assessment may include:</w:t>
            </w:r>
          </w:p>
          <w:p w:rsidR="00000000" w:rsidRPr="001A0710" w:rsidP="001A0710">
            <w:pPr>
              <w:pStyle w:val="ListBullet"/>
            </w:pPr>
            <w:r w:rsidRPr="001A0710">
              <w:t>construction materials appropriate to construction of stone steps and stairs</w:t>
            </w:r>
          </w:p>
          <w:p w:rsidR="00000000" w:rsidRPr="001A0710" w:rsidP="001A0710">
            <w:pPr>
              <w:pStyle w:val="ListBullet"/>
            </w:pPr>
            <w:r w:rsidRPr="001A0710">
              <w:t>documentation relative to task</w:t>
            </w:r>
          </w:p>
          <w:p w:rsidR="00000000" w:rsidRPr="001A0710" w:rsidP="001A0710">
            <w:pPr>
              <w:pStyle w:val="ListBullet"/>
            </w:pPr>
            <w:r w:rsidRPr="001A0710">
              <w:t>tools, plant and equipment appropriate to installation proces</w:t>
            </w:r>
            <w:r w:rsidRPr="001A0710">
              <w:t>ses</w:t>
            </w:r>
          </w:p>
          <w:p w:rsidR="00000000" w:rsidP="001A0710">
            <w:pPr>
              <w:pStyle w:val="ListBullet"/>
              <w:rPr>
                <w:lang w:val="en-NZ"/>
              </w:rPr>
            </w:pPr>
            <w:r w:rsidRPr="001A0710">
              <w:t>work location for construction of stone steps and stairs.</w:t>
            </w:r>
          </w:p>
        </w:tc>
      </w:tr>
      <w:tr w:rsidTr="001A0710">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rPr>
                <w:rStyle w:val="SpecialBold"/>
              </w:rPr>
              <w:t>Method of assessment</w:t>
            </w:r>
          </w:p>
        </w:tc>
        <w:tc>
          <w:tcPr>
            <w:tcW w:w="6504" w:type="dxa"/>
            <w:tcBorders>
              <w:top w:val="nil"/>
              <w:left w:val="nil"/>
              <w:bottom w:val="nil"/>
              <w:right w:val="nil"/>
            </w:tcBorders>
            <w:tcMar>
              <w:top w:w="0" w:type="dxa"/>
              <w:left w:w="62" w:type="dxa"/>
              <w:bottom w:w="0" w:type="dxa"/>
              <w:right w:w="62" w:type="dxa"/>
            </w:tcMar>
          </w:tcPr>
          <w:p w:rsidR="00000000" w:rsidRPr="001A0710" w:rsidP="001A0710">
            <w:pPr>
              <w:pStyle w:val="BodyText"/>
            </w:pPr>
            <w:r w:rsidRPr="001A0710">
              <w:t>Assessment for this unit must verify the practical application of the required skills and knowledge, using one or more of the following methods:</w:t>
            </w:r>
          </w:p>
          <w:p w:rsidR="00000000" w:rsidRPr="001A0710" w:rsidP="001A0710">
            <w:pPr>
              <w:pStyle w:val="ListBullet"/>
            </w:pPr>
            <w:r w:rsidRPr="001A0710">
              <w:t>direct observation of task</w:t>
            </w:r>
            <w:r w:rsidRPr="001A0710">
              <w:t>s in real or simulated work conditions</w:t>
            </w:r>
          </w:p>
          <w:p w:rsidR="00000000" w:rsidRPr="001A0710" w:rsidP="001A0710">
            <w:pPr>
              <w:pStyle w:val="ListBullet"/>
            </w:pPr>
            <w:r w:rsidRPr="001A0710">
              <w:t xml:space="preserve">questioning to confirm the ability to consistently identify and </w:t>
            </w:r>
            <w:r w:rsidRPr="001A0710">
              <w:t>correctly interpret the essential underpinning knowledge required for practical application</w:t>
            </w:r>
          </w:p>
          <w:p w:rsidR="00000000" w:rsidP="001A0710">
            <w:pPr>
              <w:pStyle w:val="ListBullet"/>
              <w:rPr>
                <w:lang w:val="en-NZ"/>
              </w:rPr>
            </w:pPr>
            <w:r w:rsidRPr="001A0710">
              <w:t>review of relevant authenticated documentation from third par</w:t>
            </w:r>
            <w:r w:rsidRPr="001A0710">
              <w:t>ties, such as existing supervisors, team leaders or specialist training staff.</w:t>
            </w:r>
          </w:p>
        </w:tc>
      </w:tr>
      <w:tr w:rsidTr="001A0710">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rPr>
                <w:rStyle w:val="SpecialBold"/>
              </w:rPr>
              <w:t>Guidance information for assessment</w:t>
            </w:r>
          </w:p>
        </w:tc>
        <w:tc>
          <w:tcPr>
            <w:tcW w:w="6504" w:type="dxa"/>
            <w:tcBorders>
              <w:top w:val="nil"/>
              <w:left w:val="nil"/>
              <w:bottom w:val="nil"/>
              <w:right w:val="nil"/>
            </w:tcBorders>
            <w:tcMar>
              <w:top w:w="0" w:type="dxa"/>
              <w:left w:w="62" w:type="dxa"/>
              <w:bottom w:w="0" w:type="dxa"/>
              <w:right w:w="62" w:type="dxa"/>
            </w:tcMar>
          </w:tcPr>
          <w:p w:rsidR="00000000" w:rsidRPr="001A0710" w:rsidP="001A0710">
            <w:pPr>
              <w:pStyle w:val="BodyText"/>
            </w:pPr>
            <w:r w:rsidRPr="001A0710">
              <w:t>This unit could be assessed on its own or in combination with other units relevant to the job function.</w:t>
            </w:r>
          </w:p>
          <w:p w:rsidR="00000000" w:rsidRPr="001A0710" w:rsidP="001A0710">
            <w:pPr>
              <w:pStyle w:val="BodyText"/>
            </w:pPr>
            <w:r w:rsidRPr="001A0710">
              <w:t>Reasonable adjustments for people with disabilities must be made to assessment processes where required. This could include access to modified equipment and other physical resources, and the provision of appropriate assessment support.</w:t>
            </w:r>
          </w:p>
          <w:p w:rsidR="00000000" w:rsidRPr="001A0710" w:rsidP="001A0710">
            <w:pPr>
              <w:pStyle w:val="BodyText"/>
            </w:pPr>
            <w:r w:rsidRPr="001A0710">
              <w:t>Assessment processes</w:t>
            </w:r>
            <w:r w:rsidRPr="001A0710">
              <w:t xml:space="preserve"> and techniques should, as far as is practical, take into account the language, literacy and numeracy capacity of the candidate in relation to the competency being assessed.</w:t>
            </w:r>
          </w:p>
        </w:tc>
      </w:tr>
    </w:tbl>
    <w:p w:rsidR="000253E2" w:rsidP="001A0710">
      <w:pPr>
        <w:pStyle w:val="BodyText"/>
      </w:pPr>
    </w:p>
    <w:p w:rsidR="000253E2" w:rsidP="001A0710">
      <w:pPr>
        <w:pStyle w:val="BodyText"/>
      </w:pPr>
    </w:p>
    <w:p w:rsidR="00000000" w:rsidRPr="001A0710" w:rsidP="001A0710">
      <w:pPr>
        <w:pStyle w:val="Heading1"/>
      </w:pPr>
      <w:bookmarkStart w:id="11" w:name="O_618457"/>
      <w:bookmarkEnd w:id="11"/>
      <w:r w:rsidRPr="001A0710">
        <w:t>Range Statement</w:t>
      </w:r>
    </w:p>
    <w:tbl>
      <w:tblPr>
        <w:tblW w:w="0" w:type="auto"/>
        <w:tblLayout w:type="fixed"/>
        <w:tblCellMar>
          <w:left w:w="62" w:type="dxa"/>
          <w:right w:w="62" w:type="dxa"/>
        </w:tblCellMar>
        <w:tblLook w:val="0000"/>
      </w:tblPr>
      <w:tblGrid>
        <w:gridCol w:w="2636"/>
        <w:gridCol w:w="6498"/>
      </w:tblGrid>
      <w:tr w:rsidTr="001A0710">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t>The range statement relates to the unit of com</w:t>
            </w:r>
            <w:r w:rsidRPr="001A0710">
              <w:t xml:space="preserve">petency as a whole. It allows for different work environments and situations that may affect performance. </w:t>
            </w:r>
            <w:r w:rsidRPr="001A0710">
              <w:rPr>
                <w:rStyle w:val="SpecialBold"/>
              </w:rPr>
              <w:t>Bold italicised</w:t>
            </w:r>
            <w:r w:rsidRPr="001A0710">
              <w:t xml:space="preserve"> wording, if used in the performance criteria, is detailed below. Essential operating conditions that may be present with training and </w:t>
            </w:r>
            <w:r w:rsidRPr="001A0710">
              <w:t>assessment (depending on the work situation, needs of the candidate, accessibility of the item, and local industry and regional contexts) may also be included.</w:t>
            </w:r>
          </w:p>
        </w:tc>
      </w:tr>
      <w:tr w:rsidTr="001A0710">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rPr>
                <w:rStyle w:val="BoldandItalics"/>
              </w:rPr>
              <w:t>Information</w:t>
            </w:r>
            <w:r w:rsidRPr="001A0710">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1A0710" w:rsidP="001A0710">
            <w:pPr>
              <w:pStyle w:val="ListBullet"/>
            </w:pPr>
            <w:r w:rsidRPr="001A0710">
              <w:t>diagrams or sketches</w:t>
            </w:r>
          </w:p>
          <w:p w:rsidR="00000000" w:rsidRPr="001A0710" w:rsidP="001A0710">
            <w:pPr>
              <w:pStyle w:val="ListBullet"/>
            </w:pPr>
            <w:r w:rsidRPr="001A0710">
              <w:t>instructions issued by authorised organisational or external personnel</w:t>
            </w:r>
          </w:p>
          <w:p w:rsidR="00000000" w:rsidRPr="001A0710" w:rsidP="001A0710">
            <w:pPr>
              <w:pStyle w:val="ListBullet"/>
            </w:pPr>
            <w:r w:rsidRPr="001A0710">
              <w:t>memos</w:t>
            </w:r>
          </w:p>
          <w:p w:rsidR="00000000" w:rsidRPr="001A0710" w:rsidP="001A0710">
            <w:pPr>
              <w:pStyle w:val="ListBullet"/>
            </w:pPr>
            <w:r w:rsidRPr="001A0710">
              <w:t xml:space="preserve">regulatory and legislative requirements </w:t>
            </w:r>
          </w:p>
          <w:p w:rsidR="00000000" w:rsidRPr="001A0710" w:rsidP="001A0710">
            <w:pPr>
              <w:pStyle w:val="ListBullet"/>
            </w:pPr>
            <w:r w:rsidRPr="001A0710">
              <w:t>current Australian standards relating to laying masonry stairs</w:t>
            </w:r>
          </w:p>
          <w:p w:rsidR="00000000" w:rsidRPr="001A0710" w:rsidP="001A0710">
            <w:pPr>
              <w:pStyle w:val="ListBullet"/>
            </w:pPr>
            <w:r w:rsidRPr="001A0710">
              <w:t>safe work procedures</w:t>
            </w:r>
          </w:p>
          <w:p w:rsidR="00000000" w:rsidRPr="001A0710" w:rsidP="001A0710">
            <w:pPr>
              <w:pStyle w:val="ListBullet"/>
            </w:pPr>
            <w:r w:rsidRPr="001A0710">
              <w:t>safety data sheets (SDS)</w:t>
            </w:r>
          </w:p>
          <w:p w:rsidR="00000000" w:rsidRPr="001A0710" w:rsidP="001A0710">
            <w:pPr>
              <w:pStyle w:val="ListBullet"/>
            </w:pPr>
            <w:r w:rsidRPr="001A0710">
              <w:t>signage</w:t>
            </w:r>
          </w:p>
          <w:p w:rsidR="00000000" w:rsidRPr="001A0710" w:rsidP="001A0710">
            <w:pPr>
              <w:pStyle w:val="ListBullet"/>
            </w:pPr>
            <w:r w:rsidRPr="001A0710">
              <w:t>verbal, written and g</w:t>
            </w:r>
            <w:r w:rsidRPr="001A0710">
              <w:t>raphical instructions, including manufacturer specifications and instructions where specified</w:t>
            </w:r>
          </w:p>
          <w:p w:rsidR="00000000" w:rsidRPr="001A0710" w:rsidP="001A0710">
            <w:pPr>
              <w:pStyle w:val="ListBullet"/>
            </w:pPr>
            <w:r w:rsidRPr="001A0710">
              <w:t>work bulletins</w:t>
            </w:r>
          </w:p>
          <w:p w:rsidR="00000000" w:rsidP="001A0710">
            <w:pPr>
              <w:pStyle w:val="ListBullet"/>
              <w:rPr>
                <w:lang w:val="en-NZ"/>
              </w:rPr>
            </w:pPr>
            <w:r w:rsidRPr="001A0710">
              <w:t>work schedules, plans and specifications.</w:t>
            </w:r>
          </w:p>
        </w:tc>
      </w:tr>
      <w:tr w:rsidTr="001A0710">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rPr>
                <w:rStyle w:val="BoldandItalics"/>
              </w:rPr>
              <w:t>Planning</w:t>
            </w:r>
            <w:r w:rsidRPr="001A0710">
              <w:t xml:space="preserve"> </w:t>
            </w:r>
            <w:r w:rsidRPr="001A0710">
              <w:rPr>
                <w:rStyle w:val="BoldandItalics"/>
              </w:rPr>
              <w:t>and</w:t>
            </w:r>
            <w:r w:rsidRPr="001A0710">
              <w:t xml:space="preserve"> </w:t>
            </w:r>
            <w:r w:rsidRPr="001A0710">
              <w:rPr>
                <w:rStyle w:val="BoldandItalics"/>
              </w:rPr>
              <w:t>preparation</w:t>
            </w:r>
            <w:r w:rsidRPr="001A0710">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1A0710" w:rsidP="001A0710">
            <w:pPr>
              <w:pStyle w:val="ListBullet"/>
            </w:pPr>
            <w:r w:rsidRPr="001A0710">
              <w:t>assessing conditions and hazards</w:t>
            </w:r>
          </w:p>
          <w:p w:rsidR="00000000" w:rsidRPr="001A0710" w:rsidP="001A0710">
            <w:pPr>
              <w:pStyle w:val="ListBullet"/>
            </w:pPr>
            <w:r w:rsidRPr="001A0710">
              <w:t>determining work requirements an</w:t>
            </w:r>
            <w:r w:rsidRPr="001A0710">
              <w:t>d safety plans and policies</w:t>
            </w:r>
          </w:p>
          <w:p w:rsidR="00000000" w:rsidRPr="001A0710" w:rsidP="001A0710">
            <w:pPr>
              <w:pStyle w:val="ListBullet"/>
            </w:pPr>
            <w:r w:rsidRPr="001A0710">
              <w:t>identifying equipment defects</w:t>
            </w:r>
          </w:p>
          <w:p w:rsidR="00000000" w:rsidP="001A0710">
            <w:pPr>
              <w:pStyle w:val="ListBullet"/>
              <w:rPr>
                <w:lang w:val="en-NZ"/>
              </w:rPr>
            </w:pPr>
            <w:r w:rsidRPr="001A0710">
              <w:t>inspecting work sites.</w:t>
            </w:r>
          </w:p>
        </w:tc>
      </w:tr>
      <w:tr w:rsidTr="001A0710">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rPr>
                <w:rStyle w:val="BoldandItalics"/>
              </w:rPr>
              <w:t>Work health and safety</w:t>
            </w:r>
            <w:r w:rsidRPr="001A0710">
              <w:t xml:space="preserve"> </w:t>
            </w:r>
            <w:r w:rsidRPr="001A0710">
              <w:rPr>
                <w:rStyle w:val="BoldandItalics"/>
              </w:rPr>
              <w:t>requirements</w:t>
            </w:r>
            <w:r w:rsidRPr="001A0710">
              <w:t xml:space="preserve"> must comply with state and territory legislation and regulations and project safety plan and may include:</w:t>
            </w:r>
          </w:p>
        </w:tc>
        <w:tc>
          <w:tcPr>
            <w:tcW w:w="6498" w:type="dxa"/>
            <w:tcBorders>
              <w:top w:val="nil"/>
              <w:left w:val="nil"/>
              <w:bottom w:val="nil"/>
              <w:right w:val="nil"/>
            </w:tcBorders>
            <w:tcMar>
              <w:top w:w="0" w:type="dxa"/>
              <w:left w:w="62" w:type="dxa"/>
              <w:bottom w:w="0" w:type="dxa"/>
              <w:right w:w="62" w:type="dxa"/>
            </w:tcMar>
          </w:tcPr>
          <w:p w:rsidR="00000000" w:rsidRPr="001A0710" w:rsidP="001A0710">
            <w:pPr>
              <w:pStyle w:val="ListBullet"/>
            </w:pPr>
            <w:r w:rsidRPr="001A0710">
              <w:t>emergency procedures, including extinguishing fires, organisational first aid requirements, and evacuation procedures</w:t>
            </w:r>
          </w:p>
          <w:p w:rsidR="00000000" w:rsidRPr="001A0710" w:rsidP="001A0710">
            <w:pPr>
              <w:pStyle w:val="ListBullet"/>
            </w:pPr>
            <w:r w:rsidRPr="001A0710">
              <w:t>hazard control</w:t>
            </w:r>
          </w:p>
          <w:p w:rsidR="00000000" w:rsidRPr="001A0710" w:rsidP="001A0710">
            <w:pPr>
              <w:pStyle w:val="ListBullet"/>
            </w:pPr>
            <w:r w:rsidRPr="001A0710">
              <w:t>hazardous materials and substances</w:t>
            </w:r>
          </w:p>
          <w:p w:rsidR="00000000" w:rsidRPr="001A0710" w:rsidP="001A0710">
            <w:pPr>
              <w:pStyle w:val="ListBullet"/>
            </w:pPr>
            <w:r w:rsidRPr="001A0710">
              <w:t>personal protective equipment (PPE) prescribed under legislation, regulations and workpl</w:t>
            </w:r>
            <w:r w:rsidRPr="001A0710">
              <w:t>ace policies and practices</w:t>
            </w:r>
          </w:p>
          <w:p w:rsidR="00000000" w:rsidRPr="001A0710" w:rsidP="001A0710">
            <w:pPr>
              <w:pStyle w:val="ListBullet"/>
            </w:pPr>
            <w:r w:rsidRPr="001A0710">
              <w:t>safe operating procedures, including operational risk assessment and treatments associated with:</w:t>
            </w:r>
          </w:p>
          <w:p w:rsidR="00000000" w:rsidRPr="001A0710" w:rsidP="001A0710">
            <w:pPr>
              <w:pStyle w:val="ListBullet2"/>
            </w:pPr>
            <w:r w:rsidRPr="001A0710">
              <w:t>concealed services (water, power and gas)</w:t>
            </w:r>
          </w:p>
          <w:p w:rsidR="00000000" w:rsidRPr="001A0710" w:rsidP="001A0710">
            <w:pPr>
              <w:pStyle w:val="ListBullet2"/>
            </w:pPr>
            <w:r w:rsidRPr="001A0710">
              <w:t>lighting</w:t>
            </w:r>
          </w:p>
          <w:p w:rsidR="00000000" w:rsidRPr="001A0710" w:rsidP="001A0710">
            <w:pPr>
              <w:pStyle w:val="ListBullet2"/>
            </w:pPr>
            <w:r w:rsidRPr="001A0710">
              <w:t>restricted access barriers</w:t>
            </w:r>
          </w:p>
          <w:p w:rsidR="00000000" w:rsidRPr="001A0710" w:rsidP="001A0710">
            <w:pPr>
              <w:pStyle w:val="ListBullet2"/>
            </w:pPr>
            <w:r w:rsidRPr="001A0710">
              <w:t>traffic control</w:t>
            </w:r>
          </w:p>
          <w:p w:rsidR="00000000" w:rsidRPr="001A0710" w:rsidP="001A0710">
            <w:pPr>
              <w:pStyle w:val="ListBullet2"/>
            </w:pPr>
            <w:r w:rsidRPr="001A0710">
              <w:t>working at heights</w:t>
            </w:r>
          </w:p>
          <w:p w:rsidR="00000000" w:rsidRPr="001A0710" w:rsidP="001A0710">
            <w:pPr>
              <w:pStyle w:val="ListBullet2"/>
            </w:pPr>
            <w:r w:rsidRPr="001A0710">
              <w:t>work site visitors and the public</w:t>
            </w:r>
          </w:p>
          <w:p w:rsidR="00000000" w:rsidRPr="001A0710" w:rsidP="001A0710">
            <w:pPr>
              <w:pStyle w:val="ListBullet2"/>
            </w:pPr>
            <w:r w:rsidRPr="001A0710">
              <w:t>working in proximity to others</w:t>
            </w:r>
          </w:p>
          <w:p w:rsidR="00000000" w:rsidRPr="001A0710" w:rsidP="001A0710">
            <w:pPr>
              <w:pStyle w:val="ListBullet"/>
            </w:pPr>
            <w:r w:rsidRPr="001A0710">
              <w:t>use of firefighting equipment</w:t>
            </w:r>
          </w:p>
          <w:p w:rsidR="00000000" w:rsidRPr="001A0710" w:rsidP="001A0710">
            <w:pPr>
              <w:pStyle w:val="ListBullet"/>
            </w:pPr>
            <w:r w:rsidRPr="001A0710">
              <w:t>use of tools and equipment</w:t>
            </w:r>
          </w:p>
          <w:p w:rsidR="00000000" w:rsidP="001A0710">
            <w:pPr>
              <w:pStyle w:val="ListBullet"/>
              <w:rPr>
                <w:lang w:val="en-NZ"/>
              </w:rPr>
            </w:pPr>
            <w:r w:rsidRPr="001A0710">
              <w:t>workplace environmental requirements and safety.</w:t>
            </w:r>
          </w:p>
        </w:tc>
      </w:tr>
      <w:tr w:rsidTr="001A0710">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rPr>
                <w:rStyle w:val="BoldandItalics"/>
              </w:rPr>
              <w:t>Tools</w:t>
            </w:r>
            <w:r w:rsidRPr="001A0710">
              <w:t xml:space="preserve"> </w:t>
            </w:r>
            <w:r w:rsidRPr="001A0710">
              <w:rPr>
                <w:rStyle w:val="BoldandItalics"/>
              </w:rPr>
              <w:t>and</w:t>
            </w:r>
            <w:r w:rsidRPr="001A0710">
              <w:t xml:space="preserve"> </w:t>
            </w:r>
            <w:r w:rsidRPr="001A0710">
              <w:rPr>
                <w:rStyle w:val="BoldandItalics"/>
              </w:rPr>
              <w:t>equipment</w:t>
            </w:r>
            <w:r w:rsidRPr="001A0710">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1A0710" w:rsidP="001A0710">
            <w:pPr>
              <w:pStyle w:val="ListBullet"/>
            </w:pPr>
            <w:r w:rsidRPr="001A0710">
              <w:t>brooms</w:t>
            </w:r>
          </w:p>
          <w:p w:rsidR="00000000" w:rsidRPr="001A0710" w:rsidP="001A0710">
            <w:pPr>
              <w:pStyle w:val="ListBullet"/>
            </w:pPr>
            <w:r w:rsidRPr="001A0710">
              <w:t>brushes</w:t>
            </w:r>
          </w:p>
          <w:p w:rsidR="00000000" w:rsidRPr="001A0710" w:rsidP="001A0710">
            <w:pPr>
              <w:pStyle w:val="ListBullet"/>
            </w:pPr>
            <w:r w:rsidRPr="001A0710">
              <w:t>concrete mixers</w:t>
            </w:r>
          </w:p>
          <w:p w:rsidR="00000000" w:rsidRPr="001A0710" w:rsidP="001A0710">
            <w:pPr>
              <w:pStyle w:val="ListBullet"/>
            </w:pPr>
            <w:r w:rsidRPr="001A0710">
              <w:t>jointing tools</w:t>
            </w:r>
          </w:p>
          <w:p w:rsidR="00000000" w:rsidRPr="001A0710" w:rsidP="001A0710">
            <w:pPr>
              <w:pStyle w:val="ListBullet"/>
            </w:pPr>
            <w:r w:rsidRPr="001A0710">
              <w:t>lifting clamps</w:t>
            </w:r>
          </w:p>
          <w:p w:rsidR="00000000" w:rsidRPr="001A0710" w:rsidP="001A0710">
            <w:pPr>
              <w:pStyle w:val="ListBullet"/>
            </w:pPr>
            <w:r w:rsidRPr="001A0710">
              <w:t>mallets</w:t>
            </w:r>
          </w:p>
          <w:p w:rsidR="00000000" w:rsidRPr="001A0710" w:rsidP="001A0710">
            <w:pPr>
              <w:pStyle w:val="ListBullet"/>
            </w:pPr>
            <w:r w:rsidRPr="001A0710">
              <w:t>masonry saws</w:t>
            </w:r>
          </w:p>
          <w:p w:rsidR="00000000" w:rsidRPr="001A0710" w:rsidP="001A0710">
            <w:pPr>
              <w:pStyle w:val="ListBullet"/>
            </w:pPr>
            <w:r w:rsidRPr="001A0710">
              <w:t>measuring tapes or rules</w:t>
            </w:r>
          </w:p>
          <w:p w:rsidR="00000000" w:rsidRPr="001A0710" w:rsidP="001A0710">
            <w:pPr>
              <w:pStyle w:val="ListBullet"/>
            </w:pPr>
            <w:r w:rsidRPr="001A0710">
              <w:t>mortar boards</w:t>
            </w:r>
          </w:p>
          <w:p w:rsidR="00000000" w:rsidRPr="001A0710" w:rsidP="001A0710">
            <w:pPr>
              <w:pStyle w:val="ListBullet"/>
            </w:pPr>
            <w:r w:rsidRPr="001A0710">
              <w:t>power leads</w:t>
            </w:r>
          </w:p>
          <w:p w:rsidR="00000000" w:rsidRPr="001A0710" w:rsidP="001A0710">
            <w:pPr>
              <w:pStyle w:val="ListBullet"/>
            </w:pPr>
            <w:r w:rsidRPr="001A0710">
              <w:t>rollers</w:t>
            </w:r>
          </w:p>
          <w:p w:rsidR="00000000" w:rsidRPr="001A0710" w:rsidP="001A0710">
            <w:pPr>
              <w:pStyle w:val="ListBullet"/>
            </w:pPr>
            <w:r w:rsidRPr="001A0710">
              <w:t>screed boards</w:t>
            </w:r>
          </w:p>
          <w:p w:rsidR="00000000" w:rsidRPr="001A0710" w:rsidP="001A0710">
            <w:pPr>
              <w:pStyle w:val="ListBullet"/>
            </w:pPr>
            <w:r w:rsidRPr="001A0710">
              <w:t>shovels</w:t>
            </w:r>
          </w:p>
          <w:p w:rsidR="00000000" w:rsidRPr="001A0710" w:rsidP="001A0710">
            <w:pPr>
              <w:pStyle w:val="ListBullet"/>
            </w:pPr>
            <w:r w:rsidRPr="001A0710">
              <w:t>spirit levels</w:t>
            </w:r>
          </w:p>
          <w:p w:rsidR="00000000" w:rsidRPr="001A0710" w:rsidP="001A0710">
            <w:pPr>
              <w:pStyle w:val="ListBullet"/>
            </w:pPr>
            <w:r w:rsidRPr="001A0710">
              <w:t>squares</w:t>
            </w:r>
          </w:p>
          <w:p w:rsidR="00000000" w:rsidRPr="001A0710" w:rsidP="001A0710">
            <w:pPr>
              <w:pStyle w:val="ListBullet"/>
            </w:pPr>
            <w:r w:rsidRPr="001A0710">
              <w:t>trowels</w:t>
            </w:r>
          </w:p>
          <w:p w:rsidR="00000000" w:rsidP="001A0710">
            <w:pPr>
              <w:pStyle w:val="ListBullet"/>
              <w:rPr>
                <w:lang w:val="en-NZ"/>
              </w:rPr>
            </w:pPr>
            <w:r w:rsidRPr="001A0710">
              <w:t>wheelbarrows.</w:t>
            </w:r>
          </w:p>
        </w:tc>
      </w:tr>
      <w:tr w:rsidTr="001A0710">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rPr>
                <w:rStyle w:val="BoldandItalics"/>
              </w:rPr>
              <w:t>Quality</w:t>
            </w:r>
            <w:r w:rsidRPr="001A0710">
              <w:t xml:space="preserve"> </w:t>
            </w:r>
            <w:r w:rsidRPr="001A0710">
              <w:rPr>
                <w:rStyle w:val="BoldandItalics"/>
              </w:rPr>
              <w:t>requirements</w:t>
            </w:r>
            <w:r w:rsidRPr="001A0710">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1A0710" w:rsidP="001A0710">
            <w:pPr>
              <w:pStyle w:val="ListBullet"/>
            </w:pPr>
            <w:r w:rsidRPr="001A0710">
              <w:t>attention to specifications of work</w:t>
            </w:r>
          </w:p>
          <w:p w:rsidR="00000000" w:rsidRPr="001A0710" w:rsidP="001A0710">
            <w:pPr>
              <w:pStyle w:val="ListBullet"/>
            </w:pPr>
            <w:r w:rsidRPr="001A0710">
              <w:t>control of handling procedures</w:t>
            </w:r>
          </w:p>
          <w:p w:rsidR="00000000" w:rsidRPr="001A0710" w:rsidP="001A0710">
            <w:pPr>
              <w:pStyle w:val="ListBullet"/>
            </w:pPr>
            <w:r w:rsidRPr="001A0710">
              <w:t>finishing of stone surfaces</w:t>
            </w:r>
          </w:p>
          <w:p w:rsidR="00000000" w:rsidRPr="001A0710" w:rsidP="001A0710">
            <w:pPr>
              <w:pStyle w:val="ListBullet"/>
            </w:pPr>
            <w:r w:rsidRPr="001A0710">
              <w:t>quality of materials</w:t>
            </w:r>
          </w:p>
          <w:p w:rsidR="00000000" w:rsidRPr="001A0710" w:rsidP="001A0710">
            <w:pPr>
              <w:pStyle w:val="ListBullet"/>
            </w:pPr>
            <w:r w:rsidRPr="001A0710">
              <w:t>relevant regulations, including:</w:t>
            </w:r>
          </w:p>
          <w:p w:rsidR="00000000" w:rsidRPr="001A0710" w:rsidP="001A0710">
            <w:pPr>
              <w:pStyle w:val="ListBullet2"/>
            </w:pPr>
            <w:r w:rsidRPr="001A0710">
              <w:t>Australian standards</w:t>
            </w:r>
          </w:p>
          <w:p w:rsidR="00000000" w:rsidRPr="001A0710" w:rsidP="001A0710">
            <w:pPr>
              <w:pStyle w:val="ListBullet2"/>
            </w:pPr>
            <w:r w:rsidRPr="001A0710">
              <w:t>internal organisational quality policy and standards</w:t>
            </w:r>
          </w:p>
          <w:p w:rsidR="00000000" w:rsidRPr="001A0710" w:rsidP="001A0710">
            <w:pPr>
              <w:pStyle w:val="ListBullet2"/>
            </w:pPr>
            <w:r w:rsidRPr="001A0710">
              <w:t>manufacturer specifications where specified</w:t>
            </w:r>
          </w:p>
          <w:p w:rsidR="00000000" w:rsidP="001A0710">
            <w:pPr>
              <w:pStyle w:val="ListBullet2"/>
              <w:rPr>
                <w:lang w:val="en-NZ"/>
              </w:rPr>
            </w:pPr>
            <w:r w:rsidRPr="001A0710">
              <w:t>workplace operations and procedures.</w:t>
            </w:r>
          </w:p>
        </w:tc>
      </w:tr>
      <w:tr w:rsidTr="001A0710">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rPr>
                <w:rStyle w:val="BoldandItalics"/>
              </w:rPr>
              <w:t>Materials</w:t>
            </w:r>
            <w:r w:rsidRPr="001A0710">
              <w:t xml:space="preserve"> used to renovate or restore stone may include:</w:t>
            </w:r>
          </w:p>
        </w:tc>
        <w:tc>
          <w:tcPr>
            <w:tcW w:w="6498" w:type="dxa"/>
            <w:tcBorders>
              <w:top w:val="nil"/>
              <w:left w:val="nil"/>
              <w:bottom w:val="nil"/>
              <w:right w:val="nil"/>
            </w:tcBorders>
            <w:tcMar>
              <w:top w:w="0" w:type="dxa"/>
              <w:left w:w="62" w:type="dxa"/>
              <w:bottom w:w="0" w:type="dxa"/>
              <w:right w:w="62" w:type="dxa"/>
            </w:tcMar>
          </w:tcPr>
          <w:p w:rsidR="00000000" w:rsidRPr="001A0710" w:rsidP="001A0710">
            <w:pPr>
              <w:pStyle w:val="ListBullet"/>
            </w:pPr>
            <w:r w:rsidRPr="001A0710">
              <w:t>granite</w:t>
            </w:r>
          </w:p>
          <w:p w:rsidR="00000000" w:rsidRPr="001A0710" w:rsidP="001A0710">
            <w:pPr>
              <w:pStyle w:val="ListBullet"/>
            </w:pPr>
            <w:r w:rsidRPr="001A0710">
              <w:t>locally available stone</w:t>
            </w:r>
          </w:p>
          <w:p w:rsidR="00000000" w:rsidRPr="001A0710" w:rsidP="001A0710">
            <w:pPr>
              <w:pStyle w:val="ListBullet"/>
            </w:pPr>
            <w:r w:rsidRPr="001A0710">
              <w:t>marble</w:t>
            </w:r>
          </w:p>
          <w:p w:rsidR="00000000" w:rsidP="001A0710">
            <w:pPr>
              <w:pStyle w:val="ListBullet"/>
              <w:rPr>
                <w:lang w:val="en-NZ"/>
              </w:rPr>
            </w:pPr>
            <w:r w:rsidRPr="001A0710">
              <w:t>slate.</w:t>
            </w:r>
          </w:p>
        </w:tc>
      </w:tr>
      <w:tr w:rsidTr="001A0710">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rPr>
                <w:rStyle w:val="BoldandItalics"/>
              </w:rPr>
              <w:t>Environmental</w:t>
            </w:r>
            <w:r w:rsidRPr="001A0710">
              <w:t xml:space="preserve"> </w:t>
            </w:r>
            <w:r w:rsidRPr="001A0710">
              <w:rPr>
                <w:rStyle w:val="BoldandItalics"/>
              </w:rPr>
              <w:t>requirements</w:t>
            </w:r>
            <w:r w:rsidRPr="001A0710">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1A0710" w:rsidP="001A0710">
            <w:pPr>
              <w:pStyle w:val="ListBullet"/>
            </w:pPr>
            <w:r w:rsidRPr="001A0710">
              <w:t>clean-up management</w:t>
            </w:r>
          </w:p>
          <w:p w:rsidR="00000000" w:rsidRPr="001A0710" w:rsidP="001A0710">
            <w:pPr>
              <w:pStyle w:val="ListBullet"/>
            </w:pPr>
            <w:r w:rsidRPr="001A0710">
              <w:t>dust and noise control</w:t>
            </w:r>
          </w:p>
          <w:p w:rsidR="00000000" w:rsidRPr="001A0710" w:rsidP="001A0710">
            <w:pPr>
              <w:pStyle w:val="ListBullet"/>
            </w:pPr>
            <w:r w:rsidRPr="001A0710">
              <w:t>vibration management</w:t>
            </w:r>
          </w:p>
          <w:p w:rsidR="00000000" w:rsidP="001A0710">
            <w:pPr>
              <w:pStyle w:val="ListBullet"/>
              <w:rPr>
                <w:lang w:val="en-NZ"/>
              </w:rPr>
            </w:pPr>
            <w:r w:rsidRPr="001A0710">
              <w:t>waste management.</w:t>
            </w:r>
          </w:p>
        </w:tc>
      </w:tr>
      <w:tr w:rsidTr="001A0710">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rPr>
                <w:rStyle w:val="BoldandItalics"/>
              </w:rPr>
              <w:t>Statutory</w:t>
            </w:r>
            <w:r w:rsidRPr="001A0710">
              <w:t xml:space="preserve"> </w:t>
            </w:r>
            <w:r w:rsidRPr="001A0710">
              <w:rPr>
                <w:rStyle w:val="BoldandItalics"/>
              </w:rPr>
              <w:t>and</w:t>
            </w:r>
            <w:r w:rsidRPr="001A0710">
              <w:t xml:space="preserve"> </w:t>
            </w:r>
            <w:r w:rsidRPr="001A0710">
              <w:rPr>
                <w:rStyle w:val="BoldandItalics"/>
              </w:rPr>
              <w:t>regulatory</w:t>
            </w:r>
            <w:r w:rsidRPr="001A0710">
              <w:t xml:space="preserve"> </w:t>
            </w:r>
            <w:r w:rsidRPr="001A0710">
              <w:rPr>
                <w:rStyle w:val="BoldandItalics"/>
              </w:rPr>
              <w:t>authority</w:t>
            </w:r>
            <w:r w:rsidRPr="001A0710">
              <w:t xml:space="preserve"> includes:</w:t>
            </w:r>
          </w:p>
        </w:tc>
        <w:tc>
          <w:tcPr>
            <w:tcW w:w="6498" w:type="dxa"/>
            <w:tcBorders>
              <w:top w:val="nil"/>
              <w:left w:val="nil"/>
              <w:bottom w:val="nil"/>
              <w:right w:val="nil"/>
            </w:tcBorders>
            <w:tcMar>
              <w:top w:w="0" w:type="dxa"/>
              <w:left w:w="62" w:type="dxa"/>
              <w:bottom w:w="0" w:type="dxa"/>
              <w:right w:w="62" w:type="dxa"/>
            </w:tcMar>
          </w:tcPr>
          <w:p w:rsidR="00000000" w:rsidP="001A0710">
            <w:pPr>
              <w:pStyle w:val="ListBullet"/>
              <w:rPr>
                <w:lang w:val="en-NZ"/>
              </w:rPr>
            </w:pPr>
            <w:r w:rsidRPr="001A0710">
              <w:t>federal, state and local authorities administering applicable Acts, regulations and codes of practice.</w:t>
            </w:r>
          </w:p>
        </w:tc>
      </w:tr>
      <w:tr w:rsidTr="001A0710">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1A0710">
            <w:pPr>
              <w:pStyle w:val="BodyText"/>
              <w:rPr>
                <w:lang w:val="en-NZ"/>
              </w:rPr>
            </w:pPr>
            <w:r w:rsidRPr="001A0710">
              <w:rPr>
                <w:rStyle w:val="BoldandItalics"/>
              </w:rPr>
              <w:t>Steps and stairs</w:t>
            </w:r>
            <w:r w:rsidRPr="001A0710">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1A0710" w:rsidP="001A0710">
            <w:pPr>
              <w:pStyle w:val="ListBullet"/>
            </w:pPr>
            <w:r w:rsidRPr="001A0710">
              <w:t>geometrical stairs</w:t>
            </w:r>
          </w:p>
          <w:p w:rsidR="00000000" w:rsidRPr="001A0710" w:rsidP="001A0710">
            <w:pPr>
              <w:pStyle w:val="ListBullet"/>
            </w:pPr>
            <w:r w:rsidRPr="001A0710">
              <w:t>open flight</w:t>
            </w:r>
          </w:p>
          <w:p w:rsidR="00000000" w:rsidRPr="001A0710" w:rsidP="001A0710">
            <w:pPr>
              <w:pStyle w:val="ListBullet"/>
            </w:pPr>
            <w:r w:rsidRPr="001A0710">
              <w:t>quarter and half space landings</w:t>
            </w:r>
          </w:p>
          <w:p w:rsidR="00000000" w:rsidRPr="001A0710" w:rsidP="001A0710">
            <w:pPr>
              <w:pStyle w:val="ListBullet"/>
            </w:pPr>
            <w:r w:rsidRPr="001A0710">
              <w:t>solid treads</w:t>
            </w:r>
          </w:p>
          <w:p w:rsidR="00000000" w:rsidRPr="001A0710" w:rsidP="001A0710">
            <w:pPr>
              <w:pStyle w:val="ListBullet"/>
            </w:pPr>
            <w:r w:rsidRPr="001A0710">
              <w:t>straight flight</w:t>
            </w:r>
          </w:p>
          <w:p w:rsidR="00000000" w:rsidRPr="001A0710" w:rsidP="001A0710">
            <w:pPr>
              <w:pStyle w:val="ListBullet"/>
            </w:pPr>
            <w:r w:rsidRPr="001A0710">
              <w:t>veneer faced.</w:t>
            </w:r>
          </w:p>
        </w:tc>
      </w:tr>
    </w:tbl>
    <w:p w:rsidR="00000000" w:rsidRPr="001A0710" w:rsidP="001A0710">
      <w:pPr>
        <w:pStyle w:val="BodyText"/>
      </w:pPr>
    </w:p>
    <w:p w:rsidR="00000000" w:rsidRPr="001A0710" w:rsidP="001A0710">
      <w:pPr>
        <w:pStyle w:val="AllowPageBreak"/>
      </w:pPr>
    </w:p>
    <w:p w:rsidR="00000000" w:rsidRPr="001A0710" w:rsidP="001A0710">
      <w:pPr>
        <w:pStyle w:val="Heading1"/>
      </w:pPr>
      <w:bookmarkStart w:id="12" w:name="O_618458"/>
      <w:bookmarkEnd w:id="12"/>
      <w:r w:rsidRPr="001A0710">
        <w:t>Unit Sector(s)</w:t>
      </w:r>
    </w:p>
    <w:p w:rsidR="00000000" w:rsidRPr="001A0710" w:rsidP="001A0710">
      <w:pPr>
        <w:pStyle w:val="BodyText"/>
      </w:pPr>
      <w:r w:rsidRPr="001A0710">
        <w:t>Construction</w:t>
      </w:r>
    </w:p>
    <w:p w:rsidR="00000000" w:rsidRPr="001A0710" w:rsidP="001A0710">
      <w:pPr>
        <w:pStyle w:val="AllowPageBreak"/>
      </w:pPr>
    </w:p>
    <w:p w:rsidR="00000000" w:rsidRPr="001A0710" w:rsidP="001A0710">
      <w:pPr>
        <w:pStyle w:val="Heading1"/>
      </w:pPr>
      <w:bookmarkStart w:id="13" w:name="O_618459"/>
      <w:bookmarkEnd w:id="13"/>
      <w:r w:rsidRPr="001A0710">
        <w:t>Custom Content Section</w:t>
      </w:r>
    </w:p>
    <w:p w:rsidR="00000000" w:rsidRPr="001A0710" w:rsidP="001A0710">
      <w:pPr>
        <w:pStyle w:val="BodyText"/>
      </w:pPr>
      <w:r w:rsidRPr="001A0710">
        <w:t>Not applicable.</w:t>
      </w:r>
    </w:p>
    <w:p w:rsidR="00000000" w:rsidRPr="001A0710" w:rsidP="001A0710"/>
    <w:sectPr w:rsidSect="001A07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7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710" w:rsidRPr="000253E2" w:rsidP="000253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7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3E2" w:rsidP="001A07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253E2" w:rsidP="001A071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253E2" w:rsidP="001A07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7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710" w:rsidRPr="000253E2" w:rsidP="000253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7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3E2" w:rsidRPr="002D2AF8" w:rsidP="001A0710">
    <w:pPr>
      <w:pStyle w:val="Header"/>
      <w:framePr w:wrap="around"/>
    </w:pPr>
    <w:r>
      <w:fldChar w:fldCharType="begin"/>
    </w:r>
    <w:r>
      <w:instrText xml:space="preserve"> TITLE   \* MERGEFORMAT </w:instrText>
    </w:r>
    <w:r>
      <w:fldChar w:fldCharType="separate"/>
    </w:r>
    <w:r>
      <w:t>CPCCST3019A Lay stonemasonry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0253E2" w:rsidP="001A07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C249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7CA8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C6FD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7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0710"/>
    <w:pPr>
      <w:spacing w:before="360" w:after="60"/>
      <w:outlineLvl w:val="0"/>
    </w:pPr>
    <w:rPr>
      <w:sz w:val="32"/>
    </w:rPr>
  </w:style>
  <w:style w:type="paragraph" w:styleId="Heading2">
    <w:name w:val="heading 2"/>
    <w:basedOn w:val="HeadingBase"/>
    <w:next w:val="BodyText"/>
    <w:link w:val="Heading2Char"/>
    <w:qFormat/>
    <w:rsid w:val="001A0710"/>
    <w:pPr>
      <w:keepLines/>
      <w:spacing w:before="240" w:after="120"/>
      <w:outlineLvl w:val="1"/>
    </w:pPr>
    <w:rPr>
      <w:sz w:val="28"/>
      <w:szCs w:val="40"/>
    </w:rPr>
  </w:style>
  <w:style w:type="paragraph" w:styleId="Heading3">
    <w:name w:val="heading 3"/>
    <w:basedOn w:val="HeadingBase"/>
    <w:next w:val="BodyText"/>
    <w:link w:val="Heading3Char"/>
    <w:qFormat/>
    <w:rsid w:val="001A0710"/>
    <w:pPr>
      <w:spacing w:before="180" w:after="120"/>
      <w:outlineLvl w:val="2"/>
    </w:pPr>
    <w:rPr>
      <w:spacing w:val="-10"/>
      <w:kern w:val="32"/>
    </w:rPr>
  </w:style>
  <w:style w:type="paragraph" w:styleId="Heading4">
    <w:name w:val="heading 4"/>
    <w:basedOn w:val="HeadingBase"/>
    <w:next w:val="BodyText"/>
    <w:link w:val="Heading4Char"/>
    <w:qFormat/>
    <w:rsid w:val="001A0710"/>
    <w:pPr>
      <w:spacing w:before="160" w:after="120"/>
      <w:outlineLvl w:val="3"/>
    </w:pPr>
    <w:rPr>
      <w:sz w:val="22"/>
    </w:rPr>
  </w:style>
  <w:style w:type="paragraph" w:styleId="Heading5">
    <w:name w:val="heading 5"/>
    <w:basedOn w:val="HeadingBase"/>
    <w:next w:val="Normal"/>
    <w:link w:val="Heading5Char"/>
    <w:qFormat/>
    <w:rsid w:val="001A0710"/>
    <w:pPr>
      <w:spacing w:before="80"/>
      <w:outlineLvl w:val="4"/>
    </w:pPr>
    <w:rPr>
      <w:color w:val="918585"/>
      <w:sz w:val="20"/>
    </w:rPr>
  </w:style>
  <w:style w:type="paragraph" w:styleId="Heading6">
    <w:name w:val="heading 6"/>
    <w:basedOn w:val="HeadingBase"/>
    <w:next w:val="Normal"/>
    <w:link w:val="Heading6Char"/>
    <w:qFormat/>
    <w:rsid w:val="001A0710"/>
    <w:pPr>
      <w:spacing w:before="60"/>
      <w:outlineLvl w:val="5"/>
    </w:pPr>
    <w:rPr>
      <w:color w:val="918585"/>
      <w:sz w:val="20"/>
    </w:rPr>
  </w:style>
  <w:style w:type="paragraph" w:styleId="Heading7">
    <w:name w:val="heading 7"/>
    <w:basedOn w:val="Normal"/>
    <w:next w:val="Normal"/>
    <w:link w:val="Heading7Char"/>
    <w:qFormat/>
    <w:rsid w:val="001A0710"/>
    <w:pPr>
      <w:ind w:left="720"/>
      <w:outlineLvl w:val="6"/>
    </w:pPr>
    <w:rPr>
      <w:i/>
    </w:rPr>
  </w:style>
  <w:style w:type="paragraph" w:styleId="Heading8">
    <w:name w:val="heading 8"/>
    <w:basedOn w:val="Normal"/>
    <w:next w:val="Normal"/>
    <w:link w:val="Heading8Char"/>
    <w:qFormat/>
    <w:rsid w:val="001A0710"/>
    <w:pPr>
      <w:ind w:left="720"/>
      <w:outlineLvl w:val="7"/>
    </w:pPr>
    <w:rPr>
      <w:i/>
    </w:rPr>
  </w:style>
  <w:style w:type="paragraph" w:styleId="Heading9">
    <w:name w:val="heading 9"/>
    <w:basedOn w:val="Normal"/>
    <w:next w:val="Normal"/>
    <w:link w:val="Heading9Char"/>
    <w:qFormat/>
    <w:rsid w:val="001A0710"/>
    <w:pPr>
      <w:ind w:left="720"/>
      <w:outlineLvl w:val="8"/>
    </w:pPr>
    <w:rPr>
      <w:i/>
    </w:rPr>
  </w:style>
  <w:style w:type="character" w:default="1" w:styleId="DefaultParagraphFont">
    <w:name w:val="Default Paragraph Font"/>
    <w:uiPriority w:val="1"/>
    <w:unhideWhenUsed/>
    <w:rsid w:val="001A07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0710"/>
  </w:style>
  <w:style w:type="character" w:customStyle="1" w:styleId="Heading1Char">
    <w:name w:val="Heading 1 Char"/>
    <w:basedOn w:val="DefaultParagraphFont"/>
    <w:link w:val="Heading1"/>
    <w:rsid w:val="001A0710"/>
    <w:rPr>
      <w:rFonts w:ascii="Times New Roman" w:eastAsia="Times New Roman" w:hAnsi="Times New Roman" w:cs="Times New Roman"/>
      <w:b/>
      <w:sz w:val="32"/>
      <w:szCs w:val="20"/>
      <w:lang w:eastAsia="en-US"/>
    </w:rPr>
  </w:style>
  <w:style w:type="paragraph" w:styleId="BodyText">
    <w:name w:val="Body Text"/>
    <w:basedOn w:val="Normal"/>
    <w:link w:val="BodyTextChar"/>
    <w:rsid w:val="001A07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0710"/>
    <w:rPr>
      <w:rFonts w:ascii="Times New Roman" w:eastAsia="Times New Roman" w:hAnsi="Times New Roman" w:cs="Times New Roman"/>
      <w:sz w:val="24"/>
      <w:lang w:eastAsia="en-US"/>
    </w:rPr>
  </w:style>
  <w:style w:type="paragraph" w:styleId="ListBullet">
    <w:name w:val="List Bullet"/>
    <w:basedOn w:val="List"/>
    <w:rsid w:val="001A0710"/>
    <w:pPr>
      <w:numPr>
        <w:numId w:val="13"/>
      </w:numPr>
      <w:tabs>
        <w:tab w:val="clear" w:pos="340"/>
      </w:tabs>
      <w:spacing w:before="40" w:after="40"/>
    </w:pPr>
  </w:style>
  <w:style w:type="character" w:customStyle="1" w:styleId="SpecialBold">
    <w:name w:val="Special Bold"/>
    <w:basedOn w:val="DefaultParagraphFont"/>
    <w:rsid w:val="001A0710"/>
    <w:rPr>
      <w:b/>
      <w:spacing w:val="0"/>
    </w:rPr>
  </w:style>
  <w:style w:type="paragraph" w:styleId="ListBullet2">
    <w:name w:val="List Bullet 2"/>
    <w:basedOn w:val="List2"/>
    <w:rsid w:val="001A0710"/>
    <w:pPr>
      <w:numPr>
        <w:numId w:val="14"/>
      </w:numPr>
      <w:tabs>
        <w:tab w:val="clear" w:pos="680"/>
      </w:tabs>
    </w:pPr>
  </w:style>
  <w:style w:type="paragraph" w:customStyle="1" w:styleId="SuperHeading">
    <w:name w:val="SuperHeading"/>
    <w:basedOn w:val="Normal"/>
    <w:rsid w:val="001A0710"/>
    <w:pPr>
      <w:spacing w:before="240" w:after="120"/>
      <w:outlineLvl w:val="0"/>
    </w:pPr>
    <w:rPr>
      <w:rFonts w:ascii="Times New Roman" w:hAnsi="Times New Roman"/>
      <w:b/>
      <w:sz w:val="32"/>
    </w:rPr>
  </w:style>
  <w:style w:type="paragraph" w:customStyle="1" w:styleId="AllowPageBreak">
    <w:name w:val="AllowPageBreak"/>
    <w:rsid w:val="001A07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0710"/>
    <w:rPr>
      <w:b/>
      <w:i/>
      <w:u w:val="none"/>
    </w:rPr>
  </w:style>
  <w:style w:type="character" w:customStyle="1" w:styleId="Heading2Char">
    <w:name w:val="Heading 2 Char"/>
    <w:basedOn w:val="DefaultParagraphFont"/>
    <w:link w:val="Heading2"/>
    <w:rsid w:val="001A07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07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07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07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07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07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07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0710"/>
    <w:rPr>
      <w:rFonts w:ascii="Courier New" w:eastAsia="Times New Roman" w:hAnsi="Courier New" w:cs="Times New Roman"/>
      <w:i/>
      <w:szCs w:val="20"/>
      <w:lang w:eastAsia="en-US"/>
    </w:rPr>
  </w:style>
  <w:style w:type="paragraph" w:customStyle="1" w:styleId="HeadingBase">
    <w:name w:val="Heading Base"/>
    <w:rsid w:val="001A07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0710"/>
    <w:pPr>
      <w:tabs>
        <w:tab w:val="right" w:leader="dot" w:pos="9072"/>
      </w:tabs>
      <w:ind w:left="567"/>
    </w:pPr>
    <w:rPr>
      <w:szCs w:val="22"/>
    </w:rPr>
  </w:style>
  <w:style w:type="paragraph" w:customStyle="1" w:styleId="TOCBase">
    <w:name w:val="TOC Base"/>
    <w:rsid w:val="001A07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0710"/>
    <w:pPr>
      <w:tabs>
        <w:tab w:val="right" w:leader="dot" w:pos="9072"/>
      </w:tabs>
      <w:spacing w:before="40" w:after="40"/>
      <w:ind w:left="284"/>
    </w:pPr>
    <w:rPr>
      <w:rFonts w:ascii="Times New Roman" w:hAnsi="Times New Roman"/>
    </w:rPr>
  </w:style>
  <w:style w:type="paragraph" w:styleId="TOC1">
    <w:name w:val="toc 1"/>
    <w:basedOn w:val="TOCBase"/>
    <w:next w:val="Normal"/>
    <w:rsid w:val="001A07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07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0710"/>
    <w:rPr>
      <w:rFonts w:ascii="Times New Roman" w:eastAsia="Times New Roman" w:hAnsi="Times New Roman" w:cs="Times New Roman"/>
      <w:sz w:val="16"/>
      <w:lang w:eastAsia="en-US"/>
    </w:rPr>
  </w:style>
  <w:style w:type="paragraph" w:styleId="Title">
    <w:name w:val="Title"/>
    <w:basedOn w:val="HeadingBase"/>
    <w:link w:val="TitleChar"/>
    <w:qFormat/>
    <w:rsid w:val="001A0710"/>
    <w:pPr>
      <w:spacing w:before="5040"/>
      <w:jc w:val="center"/>
    </w:pPr>
    <w:rPr>
      <w:sz w:val="48"/>
      <w:szCs w:val="72"/>
      <w:lang w:val="en-US"/>
    </w:rPr>
  </w:style>
  <w:style w:type="character" w:customStyle="1" w:styleId="TitleChar">
    <w:name w:val="Title Char"/>
    <w:basedOn w:val="DefaultParagraphFont"/>
    <w:link w:val="Title"/>
    <w:rsid w:val="001A07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0710"/>
    <w:pPr>
      <w:tabs>
        <w:tab w:val="left" w:pos="3600"/>
        <w:tab w:val="left" w:pos="3958"/>
      </w:tabs>
    </w:pPr>
  </w:style>
  <w:style w:type="paragraph" w:styleId="List">
    <w:name w:val="List"/>
    <w:basedOn w:val="BodyText"/>
    <w:next w:val="BodyText"/>
    <w:rsid w:val="001A0710"/>
    <w:pPr>
      <w:tabs>
        <w:tab w:val="left" w:pos="340"/>
      </w:tabs>
      <w:spacing w:before="60" w:after="60"/>
      <w:ind w:left="340" w:hanging="340"/>
    </w:pPr>
  </w:style>
  <w:style w:type="paragraph" w:customStyle="1" w:styleId="Note">
    <w:name w:val="Note"/>
    <w:basedOn w:val="BodyText"/>
    <w:rsid w:val="001A07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0710"/>
    <w:pPr>
      <w:framePr w:wrap="auto" w:hAnchor="text" w:y="6049"/>
    </w:pPr>
    <w:rPr>
      <w:color w:val="000000"/>
      <w:sz w:val="40"/>
    </w:rPr>
  </w:style>
  <w:style w:type="paragraph" w:customStyle="1" w:styleId="TOCTitle">
    <w:name w:val="TOCTitle"/>
    <w:basedOn w:val="Heading1"/>
    <w:rsid w:val="001A0710"/>
    <w:pPr>
      <w:spacing w:after="240"/>
      <w:jc w:val="center"/>
      <w:outlineLvl w:val="9"/>
    </w:pPr>
    <w:rPr>
      <w:caps/>
    </w:rPr>
  </w:style>
  <w:style w:type="paragraph" w:customStyle="1" w:styleId="Version">
    <w:name w:val="Version"/>
    <w:rsid w:val="001A07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0710"/>
    <w:pPr>
      <w:keepNext w:val="0"/>
      <w:tabs>
        <w:tab w:val="right" w:pos="4176"/>
      </w:tabs>
      <w:ind w:left="198" w:hanging="198"/>
    </w:pPr>
    <w:rPr>
      <w:rFonts w:ascii="Garamond" w:hAnsi="Garamond"/>
    </w:rPr>
  </w:style>
  <w:style w:type="paragraph" w:styleId="IndexHeading">
    <w:name w:val="index heading"/>
    <w:basedOn w:val="Normal"/>
    <w:next w:val="Index1"/>
    <w:semiHidden/>
    <w:rsid w:val="001A0710"/>
    <w:pPr>
      <w:spacing w:before="120" w:after="120"/>
    </w:pPr>
    <w:rPr>
      <w:rFonts w:ascii="Arial" w:hAnsi="Arial"/>
      <w:b/>
      <w:color w:val="918585"/>
      <w:sz w:val="24"/>
    </w:rPr>
  </w:style>
  <w:style w:type="paragraph" w:styleId="Header">
    <w:name w:val="header"/>
    <w:basedOn w:val="Normal"/>
    <w:link w:val="HeaderChar"/>
    <w:rsid w:val="001A07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0710"/>
    <w:rPr>
      <w:rFonts w:ascii="Times New Roman" w:eastAsia="Times New Roman" w:hAnsi="Times New Roman" w:cs="Times New Roman"/>
      <w:sz w:val="16"/>
      <w:szCs w:val="20"/>
      <w:lang w:val="en-GB" w:eastAsia="en-US"/>
    </w:rPr>
  </w:style>
  <w:style w:type="paragraph" w:customStyle="1" w:styleId="Chapter">
    <w:name w:val="Chapter"/>
    <w:basedOn w:val="Normal"/>
    <w:rsid w:val="001A0710"/>
    <w:pPr>
      <w:spacing w:before="240"/>
    </w:pPr>
    <w:rPr>
      <w:rFonts w:ascii="Times New Roman" w:hAnsi="Times New Roman"/>
      <w:smallCaps/>
      <w:spacing w:val="80"/>
      <w:sz w:val="28"/>
    </w:rPr>
  </w:style>
  <w:style w:type="paragraph" w:customStyle="1" w:styleId="InChapter">
    <w:name w:val="InChapter"/>
    <w:basedOn w:val="Heading3"/>
    <w:rsid w:val="001A0710"/>
    <w:pPr>
      <w:spacing w:after="240"/>
      <w:outlineLvl w:val="9"/>
    </w:pPr>
    <w:rPr>
      <w:noProof/>
    </w:rPr>
  </w:style>
  <w:style w:type="paragraph" w:styleId="Index2">
    <w:name w:val="index 2"/>
    <w:basedOn w:val="Normal"/>
    <w:next w:val="Normal"/>
    <w:semiHidden/>
    <w:rsid w:val="001A0710"/>
    <w:pPr>
      <w:tabs>
        <w:tab w:val="right" w:pos="4176"/>
      </w:tabs>
      <w:ind w:left="568" w:hanging="284"/>
    </w:pPr>
    <w:rPr>
      <w:rFonts w:ascii="Garamond" w:hAnsi="Garamond"/>
    </w:rPr>
  </w:style>
  <w:style w:type="paragraph" w:customStyle="1" w:styleId="Byline">
    <w:name w:val="Byline"/>
    <w:rsid w:val="001A07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0710"/>
    <w:pPr>
      <w:tabs>
        <w:tab w:val="clear" w:pos="3600"/>
        <w:tab w:val="clear" w:pos="3958"/>
      </w:tabs>
      <w:jc w:val="right"/>
    </w:pPr>
  </w:style>
  <w:style w:type="character" w:styleId="Emphasis">
    <w:name w:val="Emphasis"/>
    <w:basedOn w:val="DefaultParagraphFont"/>
    <w:qFormat/>
    <w:rsid w:val="001A0710"/>
    <w:rPr>
      <w:i/>
    </w:rPr>
  </w:style>
  <w:style w:type="paragraph" w:styleId="Caption">
    <w:name w:val="caption"/>
    <w:basedOn w:val="BodyText"/>
    <w:next w:val="Normal"/>
    <w:qFormat/>
    <w:rsid w:val="001A0710"/>
    <w:pPr>
      <w:framePr w:w="2268" w:hSpace="181" w:vSpace="181" w:wrap="around" w:vAnchor="text" w:hAnchor="page" w:x="1135" w:y="285" w:anchorLock="1"/>
    </w:pPr>
    <w:rPr>
      <w:i/>
    </w:rPr>
  </w:style>
  <w:style w:type="paragraph" w:customStyle="1" w:styleId="MiniTOCTitle">
    <w:name w:val="MiniTOCTitle"/>
    <w:basedOn w:val="Heading4"/>
    <w:rsid w:val="001A0710"/>
    <w:pPr>
      <w:spacing w:before="240"/>
      <w:outlineLvl w:val="9"/>
    </w:pPr>
    <w:rPr>
      <w:noProof/>
      <w:sz w:val="24"/>
    </w:rPr>
  </w:style>
  <w:style w:type="paragraph" w:customStyle="1" w:styleId="MiniTOCItem">
    <w:name w:val="MiniTOCItem"/>
    <w:basedOn w:val="ListBullet"/>
    <w:rsid w:val="001A0710"/>
    <w:pPr>
      <w:numPr>
        <w:numId w:val="0"/>
      </w:numPr>
      <w:tabs>
        <w:tab w:val="right" w:leader="dot" w:pos="6521"/>
      </w:tabs>
      <w:spacing w:before="0" w:after="0"/>
    </w:pPr>
  </w:style>
  <w:style w:type="paragraph" w:customStyle="1" w:styleId="TOFTitle">
    <w:name w:val="TOFTitle"/>
    <w:basedOn w:val="TOCTitle"/>
    <w:rsid w:val="001A0710"/>
  </w:style>
  <w:style w:type="paragraph" w:styleId="TableofFigures">
    <w:name w:val="table of figures"/>
    <w:basedOn w:val="Normal"/>
    <w:next w:val="Normal"/>
    <w:semiHidden/>
    <w:rsid w:val="001A0710"/>
    <w:pPr>
      <w:tabs>
        <w:tab w:val="right" w:leader="dot" w:pos="9072"/>
      </w:tabs>
      <w:ind w:left="970" w:hanging="403"/>
    </w:pPr>
    <w:rPr>
      <w:rFonts w:ascii="Times New Roman" w:hAnsi="Times New Roman"/>
      <w:b/>
    </w:rPr>
  </w:style>
  <w:style w:type="paragraph" w:styleId="ListNumber">
    <w:name w:val="List Number"/>
    <w:basedOn w:val="List"/>
    <w:rsid w:val="001A0710"/>
    <w:pPr>
      <w:numPr>
        <w:numId w:val="11"/>
      </w:numPr>
    </w:pPr>
  </w:style>
  <w:style w:type="character" w:customStyle="1" w:styleId="WingdingSymbols">
    <w:name w:val="Wingding Symbols"/>
    <w:rsid w:val="001A0710"/>
    <w:rPr>
      <w:rFonts w:ascii="Wingdings" w:hAnsi="Wingdings"/>
    </w:rPr>
  </w:style>
  <w:style w:type="paragraph" w:customStyle="1" w:styleId="TableHeading">
    <w:name w:val="Table Heading"/>
    <w:basedOn w:val="HeadingBase"/>
    <w:rsid w:val="001A0710"/>
    <w:pPr>
      <w:keepLines/>
      <w:pBdr>
        <w:bottom w:val="single" w:sz="6" w:space="1" w:color="918585"/>
      </w:pBdr>
      <w:spacing w:before="240"/>
    </w:pPr>
  </w:style>
  <w:style w:type="character" w:customStyle="1" w:styleId="HotSpot">
    <w:name w:val="HotSpot"/>
    <w:rsid w:val="001A0710"/>
    <w:rPr>
      <w:color w:val="0033CC"/>
      <w:u w:val="none"/>
    </w:rPr>
  </w:style>
  <w:style w:type="paragraph" w:customStyle="1" w:styleId="BodyTextRight">
    <w:name w:val="Body Text Right"/>
    <w:basedOn w:val="BodyText"/>
    <w:rsid w:val="001A0710"/>
    <w:pPr>
      <w:spacing w:before="0" w:after="0"/>
      <w:jc w:val="right"/>
    </w:pPr>
  </w:style>
  <w:style w:type="paragraph" w:styleId="Index3">
    <w:name w:val="index 3"/>
    <w:basedOn w:val="ListNumber2"/>
    <w:next w:val="Normal"/>
    <w:semiHidden/>
    <w:rsid w:val="001A0710"/>
    <w:pPr>
      <w:numPr>
        <w:numId w:val="0"/>
      </w:numPr>
      <w:tabs>
        <w:tab w:val="right" w:leader="dot" w:pos="4176"/>
      </w:tabs>
    </w:pPr>
  </w:style>
  <w:style w:type="paragraph" w:styleId="ListNumber2">
    <w:name w:val="List Number 2"/>
    <w:basedOn w:val="List2"/>
    <w:rsid w:val="001A0710"/>
    <w:pPr>
      <w:numPr>
        <w:numId w:val="10"/>
      </w:numPr>
      <w:tabs>
        <w:tab w:val="clear" w:pos="1060"/>
      </w:tabs>
    </w:pPr>
  </w:style>
  <w:style w:type="paragraph" w:customStyle="1" w:styleId="MarginNote">
    <w:name w:val="Margin Note"/>
    <w:basedOn w:val="BodyText"/>
    <w:rsid w:val="001A07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07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07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0710"/>
    <w:rPr>
      <w:sz w:val="32"/>
    </w:rPr>
  </w:style>
  <w:style w:type="paragraph" w:customStyle="1" w:styleId="HeadingProcedure">
    <w:name w:val="Heading Procedure"/>
    <w:basedOn w:val="HeadingBase"/>
    <w:next w:val="Normal"/>
    <w:rsid w:val="001A0710"/>
    <w:pPr>
      <w:tabs>
        <w:tab w:val="left" w:pos="0"/>
      </w:tabs>
      <w:spacing w:before="120" w:after="60"/>
    </w:pPr>
    <w:rPr>
      <w:i/>
      <w:color w:val="918585"/>
      <w:sz w:val="22"/>
    </w:rPr>
  </w:style>
  <w:style w:type="paragraph" w:customStyle="1" w:styleId="TableBodyText">
    <w:name w:val="Table Body Text"/>
    <w:basedOn w:val="BodyText"/>
    <w:rsid w:val="001A0710"/>
    <w:pPr>
      <w:spacing w:before="60" w:after="60"/>
    </w:pPr>
  </w:style>
  <w:style w:type="paragraph" w:styleId="ListContinue">
    <w:name w:val="List Continue"/>
    <w:basedOn w:val="List"/>
    <w:rsid w:val="001A0710"/>
    <w:pPr>
      <w:ind w:firstLine="0"/>
    </w:pPr>
  </w:style>
  <w:style w:type="paragraph" w:customStyle="1" w:styleId="ListNote">
    <w:name w:val="List Note"/>
    <w:basedOn w:val="List"/>
    <w:rsid w:val="001A0710"/>
    <w:pPr>
      <w:pBdr>
        <w:top w:val="single" w:sz="6" w:space="2" w:color="918585"/>
        <w:bottom w:val="single" w:sz="6" w:space="2" w:color="918585"/>
      </w:pBdr>
      <w:tabs>
        <w:tab w:val="left" w:pos="1021"/>
      </w:tabs>
      <w:ind w:firstLine="0"/>
    </w:pPr>
  </w:style>
  <w:style w:type="paragraph" w:customStyle="1" w:styleId="Warning">
    <w:name w:val="Warning"/>
    <w:basedOn w:val="BodyText"/>
    <w:rsid w:val="001A0710"/>
    <w:pPr>
      <w:shd w:val="clear" w:color="auto" w:fill="D9D9D9"/>
      <w:tabs>
        <w:tab w:val="left" w:pos="992"/>
      </w:tabs>
      <w:ind w:left="119" w:right="119"/>
    </w:pPr>
    <w:rPr>
      <w:sz w:val="20"/>
    </w:rPr>
  </w:style>
  <w:style w:type="paragraph" w:customStyle="1" w:styleId="MarginIcons">
    <w:name w:val="Margin Icons"/>
    <w:basedOn w:val="BodyText"/>
    <w:rsid w:val="001A07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0710"/>
    <w:rPr>
      <w:rFonts w:ascii="Courier New" w:hAnsi="Courier New"/>
    </w:rPr>
  </w:style>
  <w:style w:type="paragraph" w:customStyle="1" w:styleId="NoteBullet">
    <w:name w:val="Note Bullet"/>
    <w:basedOn w:val="Note"/>
    <w:rsid w:val="001A0710"/>
    <w:pPr>
      <w:tabs>
        <w:tab w:val="clear" w:pos="680"/>
      </w:tabs>
      <w:spacing w:before="60" w:after="60"/>
    </w:pPr>
  </w:style>
  <w:style w:type="paragraph" w:customStyle="1" w:styleId="SubHeading2">
    <w:name w:val="SubHeading2"/>
    <w:basedOn w:val="HeadingBase"/>
    <w:rsid w:val="001A0710"/>
    <w:pPr>
      <w:spacing w:before="240" w:after="60"/>
    </w:pPr>
    <w:rPr>
      <w:sz w:val="20"/>
    </w:rPr>
  </w:style>
  <w:style w:type="paragraph" w:customStyle="1" w:styleId="SubHeading1">
    <w:name w:val="SubHeading1"/>
    <w:basedOn w:val="HeadingBase"/>
    <w:rsid w:val="001A0710"/>
    <w:pPr>
      <w:spacing w:before="240" w:after="60"/>
    </w:pPr>
    <w:rPr>
      <w:color w:val="918585"/>
      <w:sz w:val="22"/>
    </w:rPr>
  </w:style>
  <w:style w:type="paragraph" w:customStyle="1" w:styleId="SideHeading">
    <w:name w:val="Side Heading"/>
    <w:basedOn w:val="HeadingBase"/>
    <w:rsid w:val="001A07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0710"/>
    <w:pPr>
      <w:numPr>
        <w:numId w:val="12"/>
      </w:numPr>
    </w:pPr>
  </w:style>
  <w:style w:type="paragraph" w:styleId="PlainText">
    <w:name w:val="Plain Text"/>
    <w:basedOn w:val="Normal"/>
    <w:link w:val="PlainTextChar"/>
    <w:rsid w:val="001A0710"/>
    <w:rPr>
      <w:sz w:val="20"/>
    </w:rPr>
  </w:style>
  <w:style w:type="character" w:customStyle="1" w:styleId="PlainTextChar">
    <w:name w:val="Plain Text Char"/>
    <w:basedOn w:val="DefaultParagraphFont"/>
    <w:link w:val="PlainText"/>
    <w:rsid w:val="001A0710"/>
    <w:rPr>
      <w:rFonts w:ascii="Courier New" w:eastAsia="Times New Roman" w:hAnsi="Courier New" w:cs="Times New Roman"/>
      <w:sz w:val="20"/>
      <w:szCs w:val="20"/>
      <w:lang w:eastAsia="en-US"/>
    </w:rPr>
  </w:style>
  <w:style w:type="character" w:customStyle="1" w:styleId="MenuOption">
    <w:name w:val="Menu Option"/>
    <w:basedOn w:val="DefaultParagraphFont"/>
    <w:rsid w:val="001A0710"/>
    <w:rPr>
      <w:b/>
      <w:smallCaps/>
    </w:rPr>
  </w:style>
  <w:style w:type="paragraph" w:customStyle="1" w:styleId="TableListNumber">
    <w:name w:val="Table List Number"/>
    <w:basedOn w:val="ListNumber"/>
    <w:rsid w:val="001A0710"/>
    <w:pPr>
      <w:numPr>
        <w:numId w:val="0"/>
      </w:numPr>
    </w:pPr>
  </w:style>
  <w:style w:type="paragraph" w:styleId="TOC4">
    <w:name w:val="toc 4"/>
    <w:basedOn w:val="TOCBase"/>
    <w:next w:val="Normal"/>
    <w:semiHidden/>
    <w:rsid w:val="001A0710"/>
    <w:pPr>
      <w:tabs>
        <w:tab w:val="right" w:leader="dot" w:pos="9071"/>
      </w:tabs>
      <w:ind w:left="1701"/>
    </w:pPr>
  </w:style>
  <w:style w:type="paragraph" w:customStyle="1" w:styleId="ListAlpha">
    <w:name w:val="List Alpha"/>
    <w:basedOn w:val="List"/>
    <w:rsid w:val="001A0710"/>
    <w:pPr>
      <w:numPr>
        <w:numId w:val="9"/>
      </w:numPr>
    </w:pPr>
  </w:style>
  <w:style w:type="paragraph" w:customStyle="1" w:styleId="ListAlpha2">
    <w:name w:val="List Alpha 2"/>
    <w:basedOn w:val="List2"/>
    <w:rsid w:val="001A0710"/>
    <w:pPr>
      <w:numPr>
        <w:numId w:val="8"/>
      </w:numPr>
    </w:pPr>
  </w:style>
  <w:style w:type="paragraph" w:styleId="List2">
    <w:name w:val="List 2"/>
    <w:basedOn w:val="BodyText"/>
    <w:rsid w:val="001A0710"/>
    <w:pPr>
      <w:tabs>
        <w:tab w:val="left" w:pos="680"/>
      </w:tabs>
      <w:spacing w:before="60" w:after="60"/>
      <w:ind w:left="680" w:hanging="340"/>
    </w:pPr>
  </w:style>
  <w:style w:type="paragraph" w:styleId="List3">
    <w:name w:val="List 3"/>
    <w:basedOn w:val="BodyText"/>
    <w:rsid w:val="001A0710"/>
    <w:pPr>
      <w:tabs>
        <w:tab w:val="left" w:pos="1021"/>
      </w:tabs>
      <w:spacing w:before="60" w:after="60"/>
      <w:ind w:left="1020" w:hanging="340"/>
    </w:pPr>
  </w:style>
  <w:style w:type="paragraph" w:styleId="List4">
    <w:name w:val="List 4"/>
    <w:basedOn w:val="BodyText"/>
    <w:rsid w:val="001A0710"/>
    <w:pPr>
      <w:tabs>
        <w:tab w:val="left" w:pos="1361"/>
      </w:tabs>
      <w:spacing w:before="60" w:after="60"/>
      <w:ind w:left="1361" w:hanging="340"/>
    </w:pPr>
  </w:style>
  <w:style w:type="paragraph" w:styleId="List5">
    <w:name w:val="List 5"/>
    <w:basedOn w:val="BodyText"/>
    <w:rsid w:val="001A0710"/>
    <w:pPr>
      <w:tabs>
        <w:tab w:val="left" w:pos="1701"/>
      </w:tabs>
      <w:spacing w:before="60" w:after="60"/>
      <w:ind w:left="1701" w:hanging="340"/>
    </w:pPr>
  </w:style>
  <w:style w:type="paragraph" w:styleId="ListBullet3">
    <w:name w:val="List Bullet 3"/>
    <w:basedOn w:val="List3"/>
    <w:rsid w:val="001A0710"/>
    <w:pPr>
      <w:numPr>
        <w:numId w:val="15"/>
      </w:numPr>
      <w:tabs>
        <w:tab w:val="clear" w:pos="1021"/>
      </w:tabs>
      <w:ind w:left="1037" w:hanging="357"/>
    </w:pPr>
  </w:style>
  <w:style w:type="paragraph" w:styleId="ListBullet4">
    <w:name w:val="List Bullet 4"/>
    <w:basedOn w:val="List4"/>
    <w:rsid w:val="001A0710"/>
    <w:pPr>
      <w:numPr>
        <w:numId w:val="3"/>
      </w:numPr>
    </w:pPr>
  </w:style>
  <w:style w:type="paragraph" w:styleId="ListBullet5">
    <w:name w:val="List Bullet 5"/>
    <w:basedOn w:val="List5"/>
    <w:rsid w:val="001A0710"/>
    <w:pPr>
      <w:numPr>
        <w:numId w:val="4"/>
      </w:numPr>
    </w:pPr>
  </w:style>
  <w:style w:type="paragraph" w:styleId="ListContinue2">
    <w:name w:val="List Continue 2"/>
    <w:basedOn w:val="List2"/>
    <w:rsid w:val="001A0710"/>
    <w:pPr>
      <w:ind w:firstLine="0"/>
    </w:pPr>
  </w:style>
  <w:style w:type="paragraph" w:styleId="ListContinue3">
    <w:name w:val="List Continue 3"/>
    <w:basedOn w:val="List3"/>
    <w:rsid w:val="001A0710"/>
    <w:pPr>
      <w:ind w:left="1021" w:firstLine="0"/>
    </w:pPr>
  </w:style>
  <w:style w:type="paragraph" w:styleId="ListContinue4">
    <w:name w:val="List Continue 4"/>
    <w:basedOn w:val="List4"/>
    <w:rsid w:val="001A0710"/>
    <w:pPr>
      <w:ind w:firstLine="0"/>
    </w:pPr>
  </w:style>
  <w:style w:type="paragraph" w:styleId="ListContinue5">
    <w:name w:val="List Continue 5"/>
    <w:basedOn w:val="List5"/>
    <w:rsid w:val="001A0710"/>
    <w:pPr>
      <w:ind w:firstLine="0"/>
    </w:pPr>
  </w:style>
  <w:style w:type="paragraph" w:styleId="ListNumber3">
    <w:name w:val="List Number 3"/>
    <w:basedOn w:val="List3"/>
    <w:rsid w:val="001A0710"/>
    <w:pPr>
      <w:numPr>
        <w:numId w:val="5"/>
      </w:numPr>
    </w:pPr>
  </w:style>
  <w:style w:type="paragraph" w:styleId="ListNumber4">
    <w:name w:val="List Number 4"/>
    <w:basedOn w:val="List4"/>
    <w:rsid w:val="001A0710"/>
    <w:pPr>
      <w:numPr>
        <w:numId w:val="6"/>
      </w:numPr>
    </w:pPr>
  </w:style>
  <w:style w:type="paragraph" w:styleId="ListNumber5">
    <w:name w:val="List Number 5"/>
    <w:basedOn w:val="List5"/>
    <w:rsid w:val="001A0710"/>
    <w:pPr>
      <w:numPr>
        <w:numId w:val="7"/>
      </w:numPr>
    </w:pPr>
  </w:style>
  <w:style w:type="paragraph" w:styleId="BlockText">
    <w:name w:val="Block Text"/>
    <w:basedOn w:val="Normal"/>
    <w:rsid w:val="001A0710"/>
    <w:pPr>
      <w:spacing w:after="120"/>
      <w:ind w:left="1440" w:right="1440"/>
    </w:pPr>
  </w:style>
  <w:style w:type="character" w:customStyle="1" w:styleId="Subscript">
    <w:name w:val="Subscript"/>
    <w:basedOn w:val="DefaultParagraphFont"/>
    <w:rsid w:val="001A0710"/>
    <w:rPr>
      <w:sz w:val="16"/>
      <w:vertAlign w:val="subscript"/>
    </w:rPr>
  </w:style>
  <w:style w:type="character" w:customStyle="1" w:styleId="Superscript">
    <w:name w:val="Superscript"/>
    <w:basedOn w:val="DefaultParagraphFont"/>
    <w:rsid w:val="001A0710"/>
    <w:rPr>
      <w:sz w:val="16"/>
      <w:vertAlign w:val="superscript"/>
    </w:rPr>
  </w:style>
  <w:style w:type="character" w:customStyle="1" w:styleId="Symbols">
    <w:name w:val="Symbols"/>
    <w:basedOn w:val="DefaultParagraphFont"/>
    <w:rsid w:val="001A0710"/>
    <w:rPr>
      <w:rFonts w:ascii="Symbol" w:hAnsi="Symbol"/>
    </w:rPr>
  </w:style>
  <w:style w:type="character" w:customStyle="1" w:styleId="MenuOptions">
    <w:name w:val="Menu Options"/>
    <w:basedOn w:val="DefaultParagraphFont"/>
    <w:rsid w:val="001A0710"/>
    <w:rPr>
      <w:rFonts w:ascii="Arial Narrow" w:hAnsi="Arial Narrow"/>
      <w:smallCaps/>
    </w:rPr>
  </w:style>
  <w:style w:type="character" w:customStyle="1" w:styleId="Buttons">
    <w:name w:val="Buttons"/>
    <w:basedOn w:val="DefaultParagraphFont"/>
    <w:rsid w:val="001A0710"/>
    <w:rPr>
      <w:b/>
    </w:rPr>
  </w:style>
  <w:style w:type="character" w:customStyle="1" w:styleId="Underlined">
    <w:name w:val="Underlined"/>
    <w:basedOn w:val="DefaultParagraphFont"/>
    <w:rsid w:val="001A0710"/>
    <w:rPr>
      <w:u w:val="single"/>
    </w:rPr>
  </w:style>
  <w:style w:type="paragraph" w:customStyle="1" w:styleId="TableBodyTextRight">
    <w:name w:val="Table Body Text Right"/>
    <w:basedOn w:val="TableBodyText"/>
    <w:rsid w:val="001A0710"/>
    <w:pPr>
      <w:widowControl w:val="0"/>
      <w:autoSpaceDE w:val="0"/>
      <w:autoSpaceDN w:val="0"/>
      <w:adjustRightInd w:val="0"/>
      <w:jc w:val="right"/>
    </w:pPr>
    <w:rPr>
      <w:rFonts w:cs="Arial"/>
      <w:szCs w:val="18"/>
    </w:rPr>
  </w:style>
  <w:style w:type="paragraph" w:customStyle="1" w:styleId="CopyrightText">
    <w:name w:val="Copyright Text"/>
    <w:basedOn w:val="BodyText"/>
    <w:rsid w:val="001A0710"/>
    <w:rPr>
      <w:sz w:val="18"/>
    </w:rPr>
  </w:style>
  <w:style w:type="paragraph" w:customStyle="1" w:styleId="BodySmallRight">
    <w:name w:val="Body Small Right"/>
    <w:basedOn w:val="BodyTextRight"/>
    <w:rsid w:val="001A0710"/>
    <w:rPr>
      <w:sz w:val="18"/>
      <w:szCs w:val="18"/>
    </w:rPr>
  </w:style>
  <w:style w:type="paragraph" w:customStyle="1" w:styleId="MarginEdition">
    <w:name w:val="Margin Edition"/>
    <w:basedOn w:val="MarginNote"/>
    <w:rsid w:val="001A0710"/>
    <w:pPr>
      <w:spacing w:before="0" w:after="0"/>
    </w:pPr>
    <w:rPr>
      <w:rFonts w:ascii="Times New Roman" w:hAnsi="Times New Roman"/>
      <w:color w:val="999999"/>
    </w:rPr>
  </w:style>
  <w:style w:type="paragraph" w:customStyle="1" w:styleId="Spacer">
    <w:name w:val="Spacer"/>
    <w:basedOn w:val="Normal"/>
    <w:rsid w:val="001A0710"/>
    <w:rPr>
      <w:sz w:val="2"/>
      <w:szCs w:val="2"/>
    </w:rPr>
  </w:style>
  <w:style w:type="character" w:customStyle="1" w:styleId="Small">
    <w:name w:val="Small"/>
    <w:basedOn w:val="DefaultParagraphFont"/>
    <w:rsid w:val="001A0710"/>
    <w:rPr>
      <w:sz w:val="16"/>
    </w:rPr>
  </w:style>
  <w:style w:type="paragraph" w:customStyle="1" w:styleId="WideTable">
    <w:name w:val="Wide Table"/>
    <w:basedOn w:val="Normal"/>
    <w:rsid w:val="001A0710"/>
    <w:pPr>
      <w:ind w:left="-1418"/>
    </w:pPr>
    <w:rPr>
      <w:sz w:val="2"/>
      <w:szCs w:val="2"/>
    </w:rPr>
  </w:style>
  <w:style w:type="character" w:styleId="PageNumber">
    <w:name w:val="page number"/>
    <w:basedOn w:val="DefaultParagraphFont"/>
    <w:rsid w:val="001A0710"/>
  </w:style>
  <w:style w:type="paragraph" w:styleId="Quote">
    <w:name w:val="Quote"/>
    <w:basedOn w:val="Heading1"/>
    <w:link w:val="QuoteChar"/>
    <w:qFormat/>
    <w:rsid w:val="001A0710"/>
    <w:rPr>
      <w:b w:val="0"/>
      <w:sz w:val="72"/>
      <w:szCs w:val="72"/>
      <w:lang w:val="en-NZ"/>
    </w:rPr>
  </w:style>
  <w:style w:type="character" w:customStyle="1" w:styleId="QuoteChar">
    <w:name w:val="Quote Char"/>
    <w:basedOn w:val="DefaultParagraphFont"/>
    <w:link w:val="Quote"/>
    <w:rsid w:val="001A07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0710"/>
    <w:pPr>
      <w:pageBreakBefore/>
    </w:pPr>
  </w:style>
  <w:style w:type="paragraph" w:customStyle="1" w:styleId="Border">
    <w:name w:val="Border"/>
    <w:basedOn w:val="Normal"/>
    <w:qFormat/>
    <w:rsid w:val="001A07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0710"/>
    <w:rPr>
      <w:b/>
      <w:bCs/>
      <w:i/>
      <w:iCs/>
      <w:color w:val="auto"/>
    </w:rPr>
  </w:style>
  <w:style w:type="paragraph" w:styleId="IntenseQuote">
    <w:name w:val="Intense Quote"/>
    <w:basedOn w:val="Normal"/>
    <w:next w:val="Normal"/>
    <w:link w:val="IntenseQuoteChar"/>
    <w:uiPriority w:val="30"/>
    <w:qFormat/>
    <w:rsid w:val="001A07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07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0710"/>
    <w:rPr>
      <w:smallCaps/>
      <w:color w:val="auto"/>
      <w:u w:val="single"/>
    </w:rPr>
  </w:style>
  <w:style w:type="character" w:styleId="IntenseReference">
    <w:name w:val="Intense Reference"/>
    <w:basedOn w:val="DefaultParagraphFont"/>
    <w:uiPriority w:val="32"/>
    <w:qFormat/>
    <w:rsid w:val="001A0710"/>
    <w:rPr>
      <w:b/>
      <w:bCs/>
      <w:smallCaps/>
      <w:color w:val="auto"/>
      <w:spacing w:val="5"/>
      <w:u w:val="single"/>
    </w:rPr>
  </w:style>
  <w:style w:type="paragraph" w:customStyle="1" w:styleId="2ColumnHeading">
    <w:name w:val="2Column Heading"/>
    <w:basedOn w:val="BodyText"/>
    <w:qFormat/>
    <w:rsid w:val="001A0710"/>
    <w:pPr>
      <w:spacing w:after="60"/>
      <w:ind w:left="-2268"/>
    </w:pPr>
    <w:rPr>
      <w:b/>
    </w:rPr>
  </w:style>
  <w:style w:type="paragraph" w:customStyle="1" w:styleId="Heading1TOC">
    <w:name w:val="Heading1 TOC"/>
    <w:basedOn w:val="Normal"/>
    <w:qFormat/>
    <w:rsid w:val="001A0710"/>
    <w:pPr>
      <w:spacing w:before="240" w:after="120"/>
    </w:pPr>
    <w:rPr>
      <w:rFonts w:ascii="Times New Roman" w:hAnsi="Times New Roman"/>
      <w:b/>
      <w:sz w:val="32"/>
    </w:rPr>
  </w:style>
  <w:style w:type="paragraph" w:customStyle="1" w:styleId="Heading2TOC">
    <w:name w:val="Heading2 TOC"/>
    <w:basedOn w:val="Normal"/>
    <w:qFormat/>
    <w:rsid w:val="001A0710"/>
    <w:pPr>
      <w:spacing w:before="240" w:after="60"/>
    </w:pPr>
    <w:rPr>
      <w:rFonts w:ascii="Times New Roman" w:hAnsi="Times New Roman"/>
      <w:b/>
      <w:sz w:val="28"/>
    </w:rPr>
  </w:style>
  <w:style w:type="character" w:customStyle="1" w:styleId="Underline">
    <w:name w:val="Underline"/>
    <w:basedOn w:val="DefaultParagraphFont"/>
    <w:qFormat/>
    <w:rsid w:val="001A0710"/>
    <w:rPr>
      <w:u w:val="single"/>
    </w:rPr>
  </w:style>
  <w:style w:type="paragraph" w:styleId="BalloonText">
    <w:name w:val="Balloon Text"/>
    <w:basedOn w:val="Normal"/>
    <w:link w:val="BalloonTextChar"/>
    <w:rsid w:val="001A0710"/>
    <w:rPr>
      <w:rFonts w:ascii="Tahoma" w:hAnsi="Tahoma" w:cs="Tahoma"/>
      <w:sz w:val="16"/>
      <w:szCs w:val="16"/>
    </w:rPr>
  </w:style>
  <w:style w:type="character" w:customStyle="1" w:styleId="BalloonTextChar">
    <w:name w:val="Balloon Text Char"/>
    <w:basedOn w:val="DefaultParagraphFont"/>
    <w:link w:val="BalloonText"/>
    <w:rsid w:val="001A07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07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07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0710"/>
    <w:rPr>
      <w:b/>
      <w:color w:val="660033"/>
      <w:spacing w:val="0"/>
    </w:rPr>
  </w:style>
  <w:style w:type="paragraph" w:customStyle="1" w:styleId="Nameditemlist">
    <w:name w:val="Named item list"/>
    <w:basedOn w:val="BodyText"/>
    <w:qFormat/>
    <w:rsid w:val="001A07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1671</Words>
  <Characters>10465</Characters>
  <Application>Microsoft Office Word</Application>
  <DocSecurity>0</DocSecurity>
  <Lines>398</Lines>
  <Paragraphs>224</Paragraphs>
  <ScaleCrop>false</ScaleCrop>
  <Company>Author-it Software Corporation Ltd.</Company>
  <LinksUpToDate>false</LinksUpToDate>
  <CharactersWithSpaces>12039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CPCCST3019A Lay stonemasonry stairs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2014-01-17T12:28:28Z</dcterms:created>
  <dcterms:modified xsi:type="dcterms:W3CDTF">2014-01-16T02:36:00Z</dcterms:modified>
</cp:coreProperties>
</file>