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4EFC" w:rsidP="00D94EFC">
      <w:pPr>
        <w:pStyle w:val="Title"/>
      </w:pPr>
      <w:r>
        <w:fldChar w:fldCharType="begin"/>
      </w:r>
      <w:r>
        <w:instrText xml:space="preserve"> TITLE   \* MERGEFORMAT </w:instrText>
      </w:r>
      <w:r>
        <w:fldChar w:fldCharType="separate"/>
      </w:r>
      <w:r>
        <w:t>CPCCST3013A Carry out cemetery monument fixing</w:t>
      </w:r>
      <w:r>
        <w:fldChar w:fldCharType="end"/>
      </w:r>
    </w:p>
    <w:p w:rsidR="00D94EFC" w:rsidP="00D94EFC">
      <w:pPr>
        <w:pStyle w:val="Version"/>
        <w:sectPr w:rsidSect="006B3E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3E2A" w:rsidP="006B3E2A">
      <w:pPr>
        <w:pStyle w:val="SuperHeading"/>
      </w:pPr>
      <w:r w:rsidRPr="006B3E2A">
        <w:t>CPCCST3013A Carry out cemetery monument fixing</w:t>
      </w:r>
    </w:p>
    <w:p w:rsidR="00000000" w:rsidRPr="006B3E2A" w:rsidP="006B3E2A">
      <w:pPr>
        <w:pStyle w:val="Heading1"/>
      </w:pPr>
      <w:bookmarkStart w:id="1" w:name="O_269729"/>
      <w:bookmarkEnd w:id="1"/>
      <w:r w:rsidRPr="006B3E2A">
        <w:t>Modification History</w:t>
      </w:r>
    </w:p>
    <w:p w:rsidR="00000000" w:rsidRPr="006B3E2A" w:rsidP="006B3E2A">
      <w:pPr>
        <w:pStyle w:val="BodyText"/>
      </w:pPr>
      <w:r w:rsidRPr="006B3E2A">
        <w:t>Not Applicable</w:t>
      </w:r>
    </w:p>
    <w:p w:rsidR="00000000" w:rsidRPr="006B3E2A" w:rsidP="006B3E2A">
      <w:pPr>
        <w:pStyle w:val="AllowPageBreak"/>
      </w:pPr>
    </w:p>
    <w:p w:rsidR="00000000" w:rsidRPr="006B3E2A" w:rsidP="006B3E2A">
      <w:pPr>
        <w:pStyle w:val="Heading1"/>
      </w:pPr>
      <w:bookmarkStart w:id="2" w:name="O_198878"/>
      <w:bookmarkEnd w:id="2"/>
      <w:r w:rsidRPr="006B3E2A">
        <w:t>Unit Descriptor</w:t>
      </w:r>
    </w:p>
    <w:tbl>
      <w:tblPr>
        <w:tblW w:w="0" w:type="auto"/>
        <w:tblLayout w:type="fixed"/>
        <w:tblCellMar>
          <w:left w:w="62" w:type="dxa"/>
          <w:right w:w="62" w:type="dxa"/>
        </w:tblCellMar>
        <w:tblLook w:val="0000"/>
      </w:tblPr>
      <w:tblGrid>
        <w:gridCol w:w="2498"/>
        <w:gridCol w:w="6024"/>
      </w:tblGrid>
      <w:tr w:rsidTr="00D94EFC">
        <w:tblPrEx>
          <w:tblW w:w="0" w:type="auto"/>
          <w:tblLayout w:type="fixed"/>
          <w:tblCellMar>
            <w:left w:w="62" w:type="dxa"/>
            <w:right w:w="62" w:type="dxa"/>
          </w:tblCellMar>
          <w:tblLook w:val="0000"/>
        </w:tblPrEx>
        <w:trPr>
          <w:tblHeader/>
        </w:trPr>
        <w:tc>
          <w:tcPr>
            <w:tcW w:w="2498" w:type="dxa"/>
            <w:tcBorders>
              <w:top w:val="nil"/>
              <w:left w:val="nil"/>
              <w:bottom w:val="nil"/>
              <w:right w:val="nil"/>
            </w:tcBorders>
            <w:tcMar>
              <w:top w:w="0" w:type="dxa"/>
              <w:left w:w="62" w:type="dxa"/>
              <w:bottom w:w="0" w:type="dxa"/>
              <w:right w:w="62" w:type="dxa"/>
            </w:tcMar>
          </w:tcPr>
          <w:p w:rsidR="00000000" w:rsidP="006B3E2A">
            <w:pPr>
              <w:pStyle w:val="BodyText"/>
              <w:rPr>
                <w:lang w:val="en-NZ"/>
              </w:rPr>
            </w:pPr>
            <w:r w:rsidRPr="006B3E2A">
              <w:rPr>
                <w:rStyle w:val="SpecialBold"/>
              </w:rPr>
              <w:t>Unit descriptor</w:t>
            </w:r>
          </w:p>
        </w:tc>
        <w:tc>
          <w:tcPr>
            <w:tcW w:w="6024" w:type="dxa"/>
            <w:tcBorders>
              <w:top w:val="nil"/>
              <w:left w:val="nil"/>
              <w:bottom w:val="nil"/>
              <w:right w:val="nil"/>
            </w:tcBorders>
            <w:tcMar>
              <w:top w:w="0" w:type="dxa"/>
              <w:left w:w="62" w:type="dxa"/>
              <w:bottom w:w="0" w:type="dxa"/>
              <w:right w:w="62" w:type="dxa"/>
            </w:tcMar>
          </w:tcPr>
          <w:p w:rsidR="00000000" w:rsidRPr="006B3E2A" w:rsidP="006B3E2A">
            <w:pPr>
              <w:pStyle w:val="BodyText"/>
            </w:pPr>
            <w:r w:rsidRPr="006B3E2A">
              <w:t>This unit specifies the outcomes required to fix a monumental stone, using granite, marble, basalt, pre-</w:t>
            </w:r>
            <w:r w:rsidRPr="006B3E2A">
              <w:t>cast concrete sections or reconstituted stone.</w:t>
            </w:r>
          </w:p>
        </w:tc>
      </w:tr>
    </w:tbl>
    <w:p w:rsidR="00D94EFC" w:rsidP="006B3E2A">
      <w:pPr>
        <w:pStyle w:val="BodyText"/>
      </w:pPr>
    </w:p>
    <w:p w:rsidR="00D94EFC" w:rsidP="006B3E2A">
      <w:pPr>
        <w:pStyle w:val="BodyText"/>
      </w:pPr>
    </w:p>
    <w:p w:rsidR="00000000" w:rsidRPr="006B3E2A" w:rsidP="006B3E2A">
      <w:pPr>
        <w:pStyle w:val="Heading1"/>
      </w:pPr>
      <w:bookmarkStart w:id="3" w:name="O_198882"/>
      <w:bookmarkEnd w:id="3"/>
      <w:r w:rsidRPr="006B3E2A">
        <w:t>Application of the Unit</w:t>
      </w:r>
    </w:p>
    <w:tbl>
      <w:tblPr>
        <w:tblW w:w="0" w:type="auto"/>
        <w:tblLayout w:type="fixed"/>
        <w:tblCellMar>
          <w:left w:w="62" w:type="dxa"/>
          <w:right w:w="62" w:type="dxa"/>
        </w:tblCellMar>
        <w:tblLook w:val="0000"/>
      </w:tblPr>
      <w:tblGrid>
        <w:gridCol w:w="2566"/>
        <w:gridCol w:w="5956"/>
      </w:tblGrid>
      <w:tr w:rsidTr="00D94EFC">
        <w:tblPrEx>
          <w:tblW w:w="0" w:type="auto"/>
          <w:tblLayout w:type="fixed"/>
          <w:tblCellMar>
            <w:left w:w="62" w:type="dxa"/>
            <w:right w:w="62" w:type="dxa"/>
          </w:tblCellMar>
          <w:tblLook w:val="0000"/>
        </w:tblPrEx>
        <w:trPr>
          <w:tblHeader/>
        </w:trPr>
        <w:tc>
          <w:tcPr>
            <w:tcW w:w="2566" w:type="dxa"/>
            <w:tcBorders>
              <w:top w:val="nil"/>
              <w:left w:val="nil"/>
              <w:bottom w:val="nil"/>
              <w:right w:val="nil"/>
            </w:tcBorders>
            <w:tcMar>
              <w:top w:w="0" w:type="dxa"/>
              <w:left w:w="62" w:type="dxa"/>
              <w:bottom w:w="0" w:type="dxa"/>
              <w:right w:w="62" w:type="dxa"/>
            </w:tcMar>
          </w:tcPr>
          <w:p w:rsidR="00000000" w:rsidP="006B3E2A">
            <w:pPr>
              <w:pStyle w:val="BodyText"/>
              <w:rPr>
                <w:lang w:val="en-NZ"/>
              </w:rPr>
            </w:pPr>
            <w:r w:rsidRPr="006B3E2A">
              <w:rPr>
                <w:rStyle w:val="SpecialBold"/>
              </w:rPr>
              <w:t>Application of the unit</w:t>
            </w:r>
          </w:p>
        </w:tc>
        <w:tc>
          <w:tcPr>
            <w:tcW w:w="5956" w:type="dxa"/>
            <w:tcBorders>
              <w:top w:val="nil"/>
              <w:left w:val="nil"/>
              <w:bottom w:val="nil"/>
              <w:right w:val="nil"/>
            </w:tcBorders>
            <w:tcMar>
              <w:top w:w="0" w:type="dxa"/>
              <w:left w:w="62" w:type="dxa"/>
              <w:bottom w:w="0" w:type="dxa"/>
              <w:right w:w="62" w:type="dxa"/>
            </w:tcMar>
          </w:tcPr>
          <w:p w:rsidR="00000000" w:rsidRPr="006B3E2A" w:rsidP="006B3E2A">
            <w:pPr>
              <w:pStyle w:val="BodyText"/>
            </w:pPr>
            <w:r w:rsidRPr="006B3E2A">
              <w:t xml:space="preserve">This unit of competency supports the achievement of skills and knowledge to carry out cemetery stone monument fixing, which may include working with others and as a member of a team. </w:t>
            </w:r>
          </w:p>
        </w:tc>
      </w:tr>
    </w:tbl>
    <w:p w:rsidR="00D94EFC" w:rsidP="006B3E2A">
      <w:pPr>
        <w:pStyle w:val="BodyText"/>
      </w:pPr>
    </w:p>
    <w:p w:rsidR="00D94EFC" w:rsidP="006B3E2A">
      <w:pPr>
        <w:pStyle w:val="BodyText"/>
      </w:pPr>
    </w:p>
    <w:p w:rsidR="00000000" w:rsidRPr="006B3E2A" w:rsidP="006B3E2A">
      <w:pPr>
        <w:pStyle w:val="Heading1"/>
      </w:pPr>
      <w:bookmarkStart w:id="4" w:name="O_277989"/>
      <w:bookmarkEnd w:id="4"/>
      <w:r w:rsidRPr="006B3E2A">
        <w:t>Licensing/Regulatory Information</w:t>
      </w:r>
    </w:p>
    <w:p w:rsidR="00000000" w:rsidRPr="006B3E2A" w:rsidP="006B3E2A">
      <w:pPr>
        <w:pStyle w:val="BodyText"/>
      </w:pPr>
      <w:r w:rsidRPr="006B3E2A">
        <w:t>Not Applicable</w:t>
      </w:r>
    </w:p>
    <w:p w:rsidR="00000000" w:rsidRPr="006B3E2A" w:rsidP="006B3E2A">
      <w:pPr>
        <w:pStyle w:val="AllowPageBreak"/>
      </w:pPr>
    </w:p>
    <w:p w:rsidR="00000000" w:rsidRPr="006B3E2A" w:rsidP="006B3E2A">
      <w:pPr>
        <w:pStyle w:val="Heading1"/>
      </w:pPr>
      <w:bookmarkStart w:id="5" w:name="O_198880"/>
      <w:bookmarkEnd w:id="5"/>
      <w:r w:rsidRPr="006B3E2A">
        <w:t>Pre-Requisites</w:t>
      </w:r>
    </w:p>
    <w:tbl>
      <w:tblPr>
        <w:tblW w:w="0" w:type="auto"/>
        <w:tblLayout w:type="fixed"/>
        <w:tblCellMar>
          <w:left w:w="62" w:type="dxa"/>
          <w:right w:w="62" w:type="dxa"/>
        </w:tblCellMar>
        <w:tblLook w:val="0000"/>
      </w:tblPr>
      <w:tblGrid>
        <w:gridCol w:w="2528"/>
        <w:gridCol w:w="2737"/>
        <w:gridCol w:w="3257"/>
      </w:tblGrid>
      <w:tr w:rsidTr="00D94EFC">
        <w:tblPrEx>
          <w:tblW w:w="0" w:type="auto"/>
          <w:tblLayout w:type="fixed"/>
          <w:tblCellMar>
            <w:left w:w="62" w:type="dxa"/>
            <w:right w:w="62" w:type="dxa"/>
          </w:tblCellMar>
          <w:tblLook w:val="0000"/>
        </w:tblPrEx>
        <w:trPr>
          <w:tblHeader/>
        </w:trPr>
        <w:tc>
          <w:tcPr>
            <w:tcW w:w="2528" w:type="dxa"/>
            <w:tcBorders>
              <w:top w:val="nil"/>
              <w:left w:val="nil"/>
              <w:bottom w:val="nil"/>
              <w:right w:val="nil"/>
            </w:tcBorders>
            <w:tcMar>
              <w:top w:w="0" w:type="dxa"/>
              <w:left w:w="62" w:type="dxa"/>
              <w:bottom w:w="0" w:type="dxa"/>
              <w:right w:w="62" w:type="dxa"/>
            </w:tcMar>
          </w:tcPr>
          <w:p w:rsidR="00000000" w:rsidP="006B3E2A">
            <w:pPr>
              <w:pStyle w:val="BodyText"/>
              <w:rPr>
                <w:lang w:val="en-NZ"/>
              </w:rPr>
            </w:pPr>
            <w:r w:rsidRPr="006B3E2A">
              <w:rPr>
                <w:rStyle w:val="SpecialBold"/>
              </w:rPr>
              <w:t>Prerequisite units</w:t>
            </w:r>
          </w:p>
        </w:tc>
        <w:tc>
          <w:tcPr>
            <w:tcW w:w="5994" w:type="dxa"/>
            <w:gridSpan w:val="2"/>
            <w:tcBorders>
              <w:top w:val="nil"/>
              <w:left w:val="nil"/>
              <w:bottom w:val="nil"/>
              <w:right w:val="nil"/>
            </w:tcBorders>
            <w:tcMar>
              <w:top w:w="0" w:type="dxa"/>
              <w:left w:w="62" w:type="dxa"/>
              <w:bottom w:w="0" w:type="dxa"/>
              <w:right w:w="62" w:type="dxa"/>
            </w:tcMar>
          </w:tcPr>
          <w:p w:rsidR="00000000" w:rsidP="006B3E2A">
            <w:pPr>
              <w:pStyle w:val="BodyText"/>
              <w:rPr>
                <w:lang w:val="en-NZ"/>
              </w:rPr>
            </w:pPr>
          </w:p>
        </w:tc>
      </w:tr>
      <w:tr w:rsidTr="00D94EFC">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6B3E2A">
            <w:pPr>
              <w:pStyle w:val="BodyText"/>
              <w:rPr>
                <w:lang w:val="en-NZ"/>
              </w:rPr>
            </w:pPr>
            <w:r w:rsidRPr="006B3E2A">
              <w:t>CPCCOHS2001A</w:t>
            </w:r>
          </w:p>
        </w:tc>
        <w:tc>
          <w:tcPr>
            <w:tcW w:w="3257" w:type="dxa"/>
            <w:tcBorders>
              <w:top w:val="nil"/>
              <w:left w:val="nil"/>
              <w:bottom w:val="nil"/>
              <w:right w:val="nil"/>
            </w:tcBorders>
            <w:tcMar>
              <w:top w:w="0" w:type="dxa"/>
              <w:left w:w="62" w:type="dxa"/>
              <w:bottom w:w="0" w:type="dxa"/>
              <w:right w:w="62" w:type="dxa"/>
            </w:tcMar>
          </w:tcPr>
          <w:p w:rsidR="00000000" w:rsidP="006B3E2A">
            <w:pPr>
              <w:pStyle w:val="BodyText"/>
              <w:rPr>
                <w:lang w:val="en-NZ"/>
              </w:rPr>
            </w:pPr>
            <w:r w:rsidRPr="006B3E2A">
              <w:t>Apply OHS requirements, policies and procedures in the construction industry</w:t>
            </w:r>
          </w:p>
        </w:tc>
      </w:tr>
      <w:tr w:rsidTr="00D94EFC">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57" w:type="dxa"/>
            <w:tcBorders>
              <w:top w:val="nil"/>
              <w:left w:val="nil"/>
              <w:bottom w:val="nil"/>
              <w:right w:val="nil"/>
            </w:tcBorders>
            <w:tcMar>
              <w:top w:w="0" w:type="dxa"/>
              <w:left w:w="62" w:type="dxa"/>
              <w:bottom w:w="0" w:type="dxa"/>
              <w:right w:w="62" w:type="dxa"/>
            </w:tcMar>
          </w:tcPr>
          <w:p w:rsidR="00000000" w:rsidRPr="006B3E2A" w:rsidP="006B3E2A">
            <w:pPr>
              <w:pStyle w:val="BodyText"/>
            </w:pPr>
          </w:p>
        </w:tc>
      </w:tr>
    </w:tbl>
    <w:p w:rsidR="00D94EFC" w:rsidP="006B3E2A">
      <w:pPr>
        <w:pStyle w:val="BodyText"/>
      </w:pPr>
    </w:p>
    <w:p w:rsidR="00D94EFC" w:rsidP="006B3E2A">
      <w:pPr>
        <w:pStyle w:val="BodyText"/>
      </w:pPr>
    </w:p>
    <w:p w:rsidR="00000000" w:rsidRPr="006B3E2A" w:rsidP="006B3E2A">
      <w:pPr>
        <w:pStyle w:val="Heading1"/>
      </w:pPr>
      <w:bookmarkStart w:id="6" w:name="O_198879"/>
      <w:bookmarkEnd w:id="6"/>
      <w:r w:rsidRPr="006B3E2A">
        <w:t>Employability Skills Information</w:t>
      </w:r>
    </w:p>
    <w:tbl>
      <w:tblPr>
        <w:tblW w:w="0" w:type="auto"/>
        <w:tblLayout w:type="fixed"/>
        <w:tblCellMar>
          <w:left w:w="62" w:type="dxa"/>
          <w:right w:w="62" w:type="dxa"/>
        </w:tblCellMar>
        <w:tblLook w:val="0000"/>
      </w:tblPr>
      <w:tblGrid>
        <w:gridCol w:w="2624"/>
        <w:gridCol w:w="5898"/>
      </w:tblGrid>
      <w:tr w:rsidTr="00D94EFC">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6B3E2A">
            <w:pPr>
              <w:pStyle w:val="BodyText"/>
              <w:rPr>
                <w:lang w:val="en-NZ"/>
              </w:rPr>
            </w:pPr>
            <w:r w:rsidRPr="006B3E2A">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6B3E2A" w:rsidP="006B3E2A">
            <w:pPr>
              <w:pStyle w:val="BodyText"/>
            </w:pPr>
            <w:r w:rsidRPr="006B3E2A">
              <w:t>This unit contains employability skills.</w:t>
            </w:r>
          </w:p>
        </w:tc>
      </w:tr>
    </w:tbl>
    <w:p w:rsidR="00D94EFC" w:rsidP="006B3E2A">
      <w:pPr>
        <w:pStyle w:val="BodyText"/>
      </w:pPr>
    </w:p>
    <w:p w:rsidR="00D94EFC" w:rsidP="006B3E2A">
      <w:pPr>
        <w:pStyle w:val="BodyText"/>
      </w:pPr>
    </w:p>
    <w:p w:rsidR="00000000" w:rsidRPr="006B3E2A" w:rsidP="006B3E2A">
      <w:pPr>
        <w:pStyle w:val="Heading1"/>
      </w:pPr>
      <w:bookmarkStart w:id="7" w:name="O_287775"/>
      <w:bookmarkEnd w:id="7"/>
      <w:r w:rsidRPr="006B3E2A">
        <w:t>Elements and Performance Criteria Pre-Content</w:t>
      </w:r>
    </w:p>
    <w:tbl>
      <w:tblPr>
        <w:tblW w:w="0" w:type="auto"/>
        <w:tblLayout w:type="fixed"/>
        <w:tblCellMar>
          <w:left w:w="62" w:type="dxa"/>
          <w:right w:w="62" w:type="dxa"/>
        </w:tblCellMar>
        <w:tblLook w:val="0000"/>
      </w:tblPr>
      <w:tblGrid>
        <w:gridCol w:w="2565"/>
        <w:gridCol w:w="5957"/>
      </w:tblGrid>
      <w:tr w:rsidTr="00D94EFC">
        <w:tblPrEx>
          <w:tblW w:w="0" w:type="auto"/>
          <w:tblLayout w:type="fixed"/>
          <w:tblCellMar>
            <w:left w:w="62" w:type="dxa"/>
            <w:right w:w="62" w:type="dxa"/>
          </w:tblCellMar>
          <w:tblLook w:val="0000"/>
        </w:tblPrEx>
        <w:tc>
          <w:tcPr>
            <w:tcW w:w="2565" w:type="dxa"/>
            <w:tcBorders>
              <w:top w:val="single" w:sz="6" w:space="0" w:color="auto"/>
              <w:left w:val="nil"/>
              <w:bottom w:val="nil"/>
              <w:right w:val="nil"/>
            </w:tcBorders>
            <w:tcMar>
              <w:top w:w="0" w:type="dxa"/>
              <w:left w:w="62" w:type="dxa"/>
              <w:bottom w:w="0" w:type="dxa"/>
              <w:right w:w="62" w:type="dxa"/>
            </w:tcMar>
          </w:tcPr>
          <w:p w:rsidR="00000000" w:rsidP="006B3E2A">
            <w:pPr>
              <w:pStyle w:val="BodyText"/>
              <w:rPr>
                <w:lang w:val="en-NZ"/>
              </w:rPr>
            </w:pPr>
            <w:r w:rsidRPr="006B3E2A">
              <w:t>Elements describe the essential outcomes of a unit of competency.</w:t>
            </w:r>
          </w:p>
        </w:tc>
        <w:tc>
          <w:tcPr>
            <w:tcW w:w="5957" w:type="dxa"/>
            <w:tcBorders>
              <w:top w:val="single" w:sz="6" w:space="0" w:color="auto"/>
              <w:left w:val="nil"/>
              <w:bottom w:val="nil"/>
              <w:right w:val="nil"/>
            </w:tcBorders>
            <w:tcMar>
              <w:top w:w="0" w:type="dxa"/>
              <w:left w:w="62" w:type="dxa"/>
              <w:bottom w:w="0" w:type="dxa"/>
              <w:right w:w="62" w:type="dxa"/>
            </w:tcMar>
          </w:tcPr>
          <w:p w:rsidR="00000000" w:rsidRPr="006B3E2A" w:rsidP="006B3E2A">
            <w:pPr>
              <w:pStyle w:val="BodyText"/>
            </w:pPr>
            <w:r w:rsidRPr="006B3E2A">
              <w:t xml:space="preserve">Performance criteria describe the performance needed to demonstrate achievement of </w:t>
            </w:r>
            <w:r w:rsidRPr="006B3E2A">
              <w:t>the element. Where bold italicised text is used, further information is detailed in the required skills and knowledge section and the range statement. Assessment of performance is to be consistent with the evidence guide.</w:t>
            </w:r>
          </w:p>
        </w:tc>
      </w:tr>
    </w:tbl>
    <w:p w:rsidR="00000000" w:rsidRPr="006B3E2A" w:rsidP="006B3E2A">
      <w:pPr>
        <w:pStyle w:val="BodyText"/>
      </w:pPr>
    </w:p>
    <w:p w:rsidR="00000000" w:rsidRPr="006B3E2A" w:rsidP="006B3E2A">
      <w:pPr>
        <w:pStyle w:val="AllowPageBreak"/>
      </w:pPr>
    </w:p>
    <w:p w:rsidR="00000000" w:rsidRPr="006B3E2A" w:rsidP="006B3E2A">
      <w:pPr>
        <w:pStyle w:val="Heading1"/>
      </w:pPr>
      <w:bookmarkStart w:id="8" w:name="O_234442"/>
      <w:bookmarkEnd w:id="8"/>
      <w:r w:rsidRPr="006B3E2A">
        <w:t>Elements and Pe</w:t>
      </w:r>
      <w:r w:rsidRPr="006B3E2A">
        <w:t>rformance Criteria</w:t>
      </w:r>
    </w:p>
    <w:tbl>
      <w:tblPr>
        <w:tblW w:w="0" w:type="auto"/>
        <w:tblLayout w:type="fixed"/>
        <w:tblCellMar>
          <w:left w:w="62" w:type="dxa"/>
          <w:right w:w="62" w:type="dxa"/>
        </w:tblCellMar>
        <w:tblLook w:val="0000"/>
      </w:tblPr>
      <w:tblGrid>
        <w:gridCol w:w="2565"/>
        <w:gridCol w:w="5957"/>
      </w:tblGrid>
      <w:tr w:rsidTr="00D94EFC">
        <w:tblPrEx>
          <w:tblW w:w="0" w:type="auto"/>
          <w:tblLayout w:type="fixed"/>
          <w:tblCellMar>
            <w:left w:w="62" w:type="dxa"/>
            <w:right w:w="62" w:type="dxa"/>
          </w:tblCellMar>
          <w:tblLook w:val="0000"/>
        </w:tblPrEx>
        <w:trPr>
          <w:tblHeader/>
        </w:trPr>
        <w:tc>
          <w:tcPr>
            <w:tcW w:w="2565" w:type="dxa"/>
            <w:tcBorders>
              <w:top w:val="nil"/>
              <w:left w:val="nil"/>
              <w:bottom w:val="single" w:sz="6" w:space="0" w:color="auto"/>
              <w:right w:val="nil"/>
            </w:tcBorders>
            <w:tcMar>
              <w:top w:w="0" w:type="dxa"/>
              <w:left w:w="62" w:type="dxa"/>
              <w:bottom w:w="0" w:type="dxa"/>
              <w:right w:w="62" w:type="dxa"/>
            </w:tcMar>
          </w:tcPr>
          <w:p w:rsidR="00000000" w:rsidRPr="006B3E2A" w:rsidP="006B3E2A">
            <w:pPr>
              <w:pStyle w:val="BodyText"/>
            </w:pPr>
            <w:r w:rsidRPr="006B3E2A">
              <w:rPr>
                <w:rStyle w:val="SpecialBold"/>
              </w:rPr>
              <w:t>ELEMENT</w:t>
            </w:r>
          </w:p>
        </w:tc>
        <w:tc>
          <w:tcPr>
            <w:tcW w:w="5957" w:type="dxa"/>
            <w:tcBorders>
              <w:top w:val="nil"/>
              <w:left w:val="nil"/>
              <w:bottom w:val="single" w:sz="6" w:space="0" w:color="auto"/>
              <w:right w:val="nil"/>
            </w:tcBorders>
            <w:tcMar>
              <w:top w:w="0" w:type="dxa"/>
              <w:left w:w="62" w:type="dxa"/>
              <w:bottom w:w="0" w:type="dxa"/>
              <w:right w:w="62" w:type="dxa"/>
            </w:tcMar>
          </w:tcPr>
          <w:p w:rsidR="00000000" w:rsidP="006B3E2A">
            <w:pPr>
              <w:pStyle w:val="BodyText"/>
              <w:rPr>
                <w:lang w:val="en-NZ"/>
              </w:rPr>
            </w:pPr>
            <w:r w:rsidRPr="006B3E2A">
              <w:rPr>
                <w:rStyle w:val="SpecialBold"/>
              </w:rPr>
              <w:t>PERFORMANCE CRITERIA</w:t>
            </w:r>
          </w:p>
        </w:tc>
      </w:tr>
      <w:tr w:rsidTr="00D94EFC">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6B3E2A">
            <w:pPr>
              <w:pStyle w:val="List"/>
              <w:rPr>
                <w:lang w:val="en-NZ"/>
              </w:rPr>
            </w:pPr>
            <w:r w:rsidRPr="006B3E2A">
              <w:t>1.</w:t>
            </w:r>
            <w:r w:rsidRPr="006B3E2A">
              <w:tab/>
              <w:t>Plan and prepare.</w:t>
            </w:r>
          </w:p>
        </w:tc>
        <w:tc>
          <w:tcPr>
            <w:tcW w:w="5957" w:type="dxa"/>
            <w:tcBorders>
              <w:top w:val="nil"/>
              <w:left w:val="nil"/>
              <w:bottom w:val="nil"/>
              <w:right w:val="nil"/>
            </w:tcBorders>
            <w:tcMar>
              <w:top w:w="0" w:type="dxa"/>
              <w:left w:w="62" w:type="dxa"/>
              <w:bottom w:w="0" w:type="dxa"/>
              <w:right w:w="62" w:type="dxa"/>
            </w:tcMar>
          </w:tcPr>
          <w:p w:rsidR="00000000" w:rsidRPr="006B3E2A" w:rsidP="006B3E2A">
            <w:pPr>
              <w:pStyle w:val="List2"/>
            </w:pPr>
            <w:r w:rsidRPr="006B3E2A">
              <w:t>1.1.</w:t>
            </w:r>
            <w:r w:rsidRPr="006B3E2A">
              <w:tab/>
              <w:t xml:space="preserve">Work instructions and operational details are obtained using relevant </w:t>
            </w:r>
            <w:r w:rsidRPr="006B3E2A">
              <w:rPr>
                <w:rStyle w:val="BoldandItalics"/>
              </w:rPr>
              <w:t>information</w:t>
            </w:r>
            <w:r w:rsidRPr="006B3E2A">
              <w:t xml:space="preserve">, confirmed and applied for </w:t>
            </w:r>
            <w:r w:rsidRPr="006B3E2A">
              <w:rPr>
                <w:rStyle w:val="BoldandItalics"/>
              </w:rPr>
              <w:t>planning and preparation</w:t>
            </w:r>
            <w:r w:rsidRPr="006B3E2A">
              <w:t xml:space="preserve"> purposes. </w:t>
            </w:r>
          </w:p>
          <w:p w:rsidR="00000000" w:rsidRPr="006B3E2A" w:rsidP="006B3E2A">
            <w:pPr>
              <w:pStyle w:val="List2"/>
            </w:pPr>
            <w:r w:rsidRPr="006B3E2A">
              <w:t>1.2.</w:t>
            </w:r>
            <w:r w:rsidRPr="006B3E2A">
              <w:tab/>
            </w:r>
            <w:r w:rsidRPr="006B3E2A">
              <w:rPr>
                <w:rStyle w:val="BoldandItalics"/>
              </w:rPr>
              <w:t>Safety</w:t>
            </w:r>
            <w:r w:rsidRPr="006B3E2A">
              <w:t xml:space="preserve"> (</w:t>
            </w:r>
            <w:r w:rsidRPr="006B3E2A">
              <w:rPr>
                <w:rStyle w:val="BoldandItalics"/>
              </w:rPr>
              <w:t>OHS</w:t>
            </w:r>
            <w:r w:rsidRPr="006B3E2A">
              <w:t xml:space="preserve">) requirements are followed in accordance with safety plans and policies. </w:t>
            </w:r>
          </w:p>
          <w:p w:rsidR="00000000" w:rsidRPr="006B3E2A" w:rsidP="006B3E2A">
            <w:pPr>
              <w:pStyle w:val="List2"/>
            </w:pPr>
            <w:r w:rsidRPr="006B3E2A">
              <w:t>1.3.</w:t>
            </w:r>
            <w:r w:rsidRPr="006B3E2A">
              <w:tab/>
              <w:t>Signage and barricade requirements are identified and implemented.</w:t>
            </w:r>
          </w:p>
          <w:p w:rsidR="00000000" w:rsidRPr="006B3E2A" w:rsidP="006B3E2A">
            <w:pPr>
              <w:pStyle w:val="List2"/>
            </w:pPr>
            <w:r w:rsidRPr="006B3E2A">
              <w:t>1.4.</w:t>
            </w:r>
            <w:r w:rsidRPr="006B3E2A">
              <w:tab/>
            </w:r>
            <w:r w:rsidRPr="006B3E2A">
              <w:rPr>
                <w:rStyle w:val="BoldandItalics"/>
              </w:rPr>
              <w:t>Tools and equipment</w:t>
            </w:r>
            <w:r w:rsidRPr="006B3E2A">
              <w:t xml:space="preserve"> selected to carry out tasks are consistent with job requirements, checked for servic</w:t>
            </w:r>
            <w:r w:rsidRPr="006B3E2A">
              <w:t xml:space="preserve">eability and any faults are rectified or reported prior to commencement. </w:t>
            </w:r>
          </w:p>
          <w:p w:rsidR="00000000" w:rsidRPr="006B3E2A" w:rsidP="006B3E2A">
            <w:pPr>
              <w:pStyle w:val="List2"/>
            </w:pPr>
            <w:r w:rsidRPr="006B3E2A">
              <w:t>1.5.</w:t>
            </w:r>
            <w:r w:rsidRPr="006B3E2A">
              <w:tab/>
              <w:t xml:space="preserve">Material quantity requirements are calculated in accordance with plans, specifications and </w:t>
            </w:r>
            <w:r w:rsidRPr="006B3E2A">
              <w:rPr>
                <w:rStyle w:val="BoldandItalics"/>
              </w:rPr>
              <w:t>quality requirements</w:t>
            </w:r>
            <w:r w:rsidRPr="006B3E2A">
              <w:t xml:space="preserve">. </w:t>
            </w:r>
          </w:p>
          <w:p w:rsidR="00000000" w:rsidRPr="006B3E2A" w:rsidP="006B3E2A">
            <w:pPr>
              <w:pStyle w:val="List2"/>
            </w:pPr>
            <w:r w:rsidRPr="006B3E2A">
              <w:t>1.6.</w:t>
            </w:r>
            <w:r w:rsidRPr="006B3E2A">
              <w:tab/>
            </w:r>
            <w:r w:rsidRPr="006B3E2A">
              <w:rPr>
                <w:rStyle w:val="BoldandItalics"/>
              </w:rPr>
              <w:t>Materials</w:t>
            </w:r>
            <w:r w:rsidRPr="006B3E2A">
              <w:t xml:space="preserve"> appropriate to the work application are identifi</w:t>
            </w:r>
            <w:r w:rsidRPr="006B3E2A">
              <w:t xml:space="preserve">ed, obtained, prepared, safely handled and located ready for use. </w:t>
            </w:r>
          </w:p>
          <w:p w:rsidR="00000000" w:rsidP="006B3E2A">
            <w:pPr>
              <w:pStyle w:val="List2"/>
              <w:rPr>
                <w:lang w:val="en-NZ"/>
              </w:rPr>
            </w:pPr>
            <w:r w:rsidRPr="006B3E2A">
              <w:t>1.7.</w:t>
            </w:r>
            <w:r w:rsidRPr="006B3E2A">
              <w:tab/>
            </w:r>
            <w:r w:rsidRPr="006B3E2A">
              <w:rPr>
                <w:rStyle w:val="BoldandItalics"/>
              </w:rPr>
              <w:t>Environmental requirements</w:t>
            </w:r>
            <w:r w:rsidRPr="006B3E2A">
              <w:t xml:space="preserve"> are identified for the project in accordance with environmental plans and </w:t>
            </w:r>
            <w:r w:rsidRPr="006B3E2A">
              <w:rPr>
                <w:rStyle w:val="BoldandItalics"/>
              </w:rPr>
              <w:t>statutory and regulatory authority</w:t>
            </w:r>
            <w:r w:rsidRPr="006B3E2A">
              <w:t xml:space="preserve"> requirements, and are applied. </w:t>
            </w:r>
          </w:p>
        </w:tc>
      </w:tr>
      <w:tr w:rsidTr="00D94EFC">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6B3E2A">
            <w:pPr>
              <w:pStyle w:val="List"/>
              <w:rPr>
                <w:lang w:val="en-NZ"/>
              </w:rPr>
            </w:pPr>
            <w:r w:rsidRPr="006B3E2A">
              <w:t>2.</w:t>
            </w:r>
            <w:r w:rsidRPr="006B3E2A">
              <w:tab/>
            </w:r>
            <w:r w:rsidRPr="006B3E2A">
              <w:t>Construct footings and prepare monument stones.</w:t>
            </w:r>
          </w:p>
        </w:tc>
        <w:tc>
          <w:tcPr>
            <w:tcW w:w="5957" w:type="dxa"/>
            <w:tcBorders>
              <w:top w:val="nil"/>
              <w:left w:val="nil"/>
              <w:bottom w:val="nil"/>
              <w:right w:val="nil"/>
            </w:tcBorders>
            <w:tcMar>
              <w:top w:w="0" w:type="dxa"/>
              <w:left w:w="62" w:type="dxa"/>
              <w:bottom w:w="0" w:type="dxa"/>
              <w:right w:w="62" w:type="dxa"/>
            </w:tcMar>
          </w:tcPr>
          <w:p w:rsidR="00000000" w:rsidRPr="006B3E2A" w:rsidP="006B3E2A">
            <w:pPr>
              <w:pStyle w:val="List2"/>
            </w:pPr>
            <w:r w:rsidRPr="006B3E2A">
              <w:t>2.1.</w:t>
            </w:r>
            <w:r w:rsidRPr="006B3E2A">
              <w:tab/>
              <w:t>Monument footings are set out and excavated to dimensions from drawings and specifications.</w:t>
            </w:r>
          </w:p>
          <w:p w:rsidR="00000000" w:rsidRPr="006B3E2A" w:rsidP="006B3E2A">
            <w:pPr>
              <w:pStyle w:val="List2"/>
            </w:pPr>
            <w:r w:rsidRPr="006B3E2A">
              <w:t>2.2.</w:t>
            </w:r>
            <w:r w:rsidRPr="006B3E2A">
              <w:tab/>
              <w:t>Reinforcement is placed, formwork fixed and concrete poured to provide footings to specifications.</w:t>
            </w:r>
          </w:p>
          <w:p w:rsidR="00000000" w:rsidRPr="006B3E2A" w:rsidP="006B3E2A">
            <w:pPr>
              <w:pStyle w:val="List2"/>
            </w:pPr>
            <w:r w:rsidRPr="006B3E2A">
              <w:t>2.3.</w:t>
            </w:r>
            <w:r w:rsidRPr="006B3E2A">
              <w:tab/>
              <w:t>De</w:t>
            </w:r>
            <w:r w:rsidRPr="006B3E2A">
              <w:t>livered stone is checked for conformity to size, design and specifications.</w:t>
            </w:r>
          </w:p>
          <w:p w:rsidR="00000000" w:rsidP="006B3E2A">
            <w:pPr>
              <w:pStyle w:val="List2"/>
              <w:rPr>
                <w:lang w:val="en-NZ"/>
              </w:rPr>
            </w:pPr>
            <w:r w:rsidRPr="006B3E2A">
              <w:t>2.4.</w:t>
            </w:r>
            <w:r w:rsidRPr="006B3E2A">
              <w:tab/>
              <w:t>Layout is set out on footings to dimensions of design and appropriate lifting equipment is installed and tested or made ready to OHS regulations and job requirements, where ap</w:t>
            </w:r>
            <w:r w:rsidRPr="006B3E2A">
              <w:t>plicable.</w:t>
            </w:r>
          </w:p>
        </w:tc>
      </w:tr>
      <w:tr w:rsidTr="00D94EFC">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6B3E2A">
            <w:pPr>
              <w:pStyle w:val="List"/>
              <w:rPr>
                <w:lang w:val="en-NZ"/>
              </w:rPr>
            </w:pPr>
            <w:r w:rsidRPr="006B3E2A">
              <w:t>3.</w:t>
            </w:r>
            <w:r w:rsidRPr="006B3E2A">
              <w:tab/>
              <w:t>Set up side stones into place.</w:t>
            </w:r>
          </w:p>
        </w:tc>
        <w:tc>
          <w:tcPr>
            <w:tcW w:w="5957" w:type="dxa"/>
            <w:tcBorders>
              <w:top w:val="nil"/>
              <w:left w:val="nil"/>
              <w:bottom w:val="nil"/>
              <w:right w:val="nil"/>
            </w:tcBorders>
            <w:tcMar>
              <w:top w:w="0" w:type="dxa"/>
              <w:left w:w="62" w:type="dxa"/>
              <w:bottom w:w="0" w:type="dxa"/>
              <w:right w:w="62" w:type="dxa"/>
            </w:tcMar>
          </w:tcPr>
          <w:p w:rsidR="00000000" w:rsidRPr="006B3E2A" w:rsidP="006B3E2A">
            <w:pPr>
              <w:pStyle w:val="List2"/>
            </w:pPr>
            <w:r w:rsidRPr="006B3E2A">
              <w:t>3.1.</w:t>
            </w:r>
            <w:r w:rsidRPr="006B3E2A">
              <w:tab/>
              <w:t>Side stones are stood up into position on packing of cement sheet or stone pieces with packing adjusted to provide slight fall towards front stone.</w:t>
            </w:r>
          </w:p>
          <w:p w:rsidR="00000000" w:rsidRPr="006B3E2A" w:rsidP="006B3E2A">
            <w:pPr>
              <w:pStyle w:val="List2"/>
            </w:pPr>
            <w:r w:rsidRPr="006B3E2A">
              <w:t>3.2.</w:t>
            </w:r>
            <w:r w:rsidRPr="006B3E2A">
              <w:tab/>
              <w:t>Side stones are checked for plumb and packing is adju</w:t>
            </w:r>
            <w:r w:rsidRPr="006B3E2A">
              <w:t>sted where required.</w:t>
            </w:r>
          </w:p>
          <w:p w:rsidR="00000000" w:rsidP="006B3E2A">
            <w:pPr>
              <w:pStyle w:val="List2"/>
              <w:rPr>
                <w:lang w:val="en-NZ"/>
              </w:rPr>
            </w:pPr>
            <w:r w:rsidRPr="006B3E2A">
              <w:t>3.3.</w:t>
            </w:r>
            <w:r w:rsidRPr="006B3E2A">
              <w:tab/>
              <w:t>Measurement for diagonals and parallel are checked to be true and stones are checked for alignment by levelling at both front and back ends of side stones.</w:t>
            </w:r>
          </w:p>
        </w:tc>
      </w:tr>
      <w:tr w:rsidTr="00D94EFC">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6B3E2A">
            <w:pPr>
              <w:pStyle w:val="List"/>
              <w:rPr>
                <w:lang w:val="en-NZ"/>
              </w:rPr>
            </w:pPr>
            <w:r w:rsidRPr="006B3E2A">
              <w:t>4.</w:t>
            </w:r>
            <w:r w:rsidRPr="006B3E2A">
              <w:tab/>
              <w:t>Prepare dowel joints.</w:t>
            </w:r>
          </w:p>
        </w:tc>
        <w:tc>
          <w:tcPr>
            <w:tcW w:w="5957" w:type="dxa"/>
            <w:tcBorders>
              <w:top w:val="nil"/>
              <w:left w:val="nil"/>
              <w:bottom w:val="nil"/>
              <w:right w:val="nil"/>
            </w:tcBorders>
            <w:tcMar>
              <w:top w:w="0" w:type="dxa"/>
              <w:left w:w="62" w:type="dxa"/>
              <w:bottom w:w="0" w:type="dxa"/>
              <w:right w:w="62" w:type="dxa"/>
            </w:tcMar>
          </w:tcPr>
          <w:p w:rsidR="00000000" w:rsidRPr="006B3E2A" w:rsidP="006B3E2A">
            <w:pPr>
              <w:pStyle w:val="List2"/>
            </w:pPr>
            <w:r w:rsidRPr="006B3E2A">
              <w:t>4.1.</w:t>
            </w:r>
            <w:r w:rsidRPr="006B3E2A">
              <w:tab/>
              <w:t>Depth of abutting dowel holes is checked fo</w:t>
            </w:r>
            <w:r w:rsidRPr="006B3E2A">
              <w:t xml:space="preserve">r measurement and dowels are measured and marked </w:t>
            </w:r>
            <w:r w:rsidRPr="006B3E2A">
              <w:t>to length (10 mm) and cut to marks.</w:t>
            </w:r>
          </w:p>
          <w:p w:rsidR="00000000" w:rsidP="006B3E2A">
            <w:pPr>
              <w:pStyle w:val="List2"/>
              <w:rPr>
                <w:lang w:val="en-NZ"/>
              </w:rPr>
            </w:pPr>
            <w:r w:rsidRPr="006B3E2A">
              <w:t>4.2.</w:t>
            </w:r>
            <w:r w:rsidRPr="006B3E2A">
              <w:tab/>
              <w:t>Dowels are inserted in or located near applicable holes.</w:t>
            </w:r>
          </w:p>
        </w:tc>
      </w:tr>
      <w:tr w:rsidTr="00D94EFC">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6B3E2A">
            <w:pPr>
              <w:pStyle w:val="List"/>
              <w:rPr>
                <w:lang w:val="en-NZ"/>
              </w:rPr>
            </w:pPr>
            <w:r w:rsidRPr="006B3E2A">
              <w:t>5.</w:t>
            </w:r>
            <w:r w:rsidRPr="006B3E2A">
              <w:tab/>
              <w:t>Stand up front and back stones.</w:t>
            </w:r>
          </w:p>
        </w:tc>
        <w:tc>
          <w:tcPr>
            <w:tcW w:w="5957" w:type="dxa"/>
            <w:tcBorders>
              <w:top w:val="nil"/>
              <w:left w:val="nil"/>
              <w:bottom w:val="nil"/>
              <w:right w:val="nil"/>
            </w:tcBorders>
            <w:tcMar>
              <w:top w:w="0" w:type="dxa"/>
              <w:left w:w="62" w:type="dxa"/>
              <w:bottom w:w="0" w:type="dxa"/>
              <w:right w:w="62" w:type="dxa"/>
            </w:tcMar>
          </w:tcPr>
          <w:p w:rsidR="00000000" w:rsidRPr="006B3E2A" w:rsidP="006B3E2A">
            <w:pPr>
              <w:pStyle w:val="List2"/>
            </w:pPr>
            <w:r w:rsidRPr="006B3E2A">
              <w:t>5.1.</w:t>
            </w:r>
            <w:r w:rsidRPr="006B3E2A">
              <w:tab/>
              <w:t xml:space="preserve">Mortar is mixed to specification and inserted into side stone holes </w:t>
            </w:r>
            <w:r w:rsidRPr="006B3E2A">
              <w:t>and designated dowels are inserted into mortared holes to full depth.</w:t>
            </w:r>
          </w:p>
          <w:p w:rsidR="00000000" w:rsidRPr="006B3E2A" w:rsidP="006B3E2A">
            <w:pPr>
              <w:pStyle w:val="List2"/>
            </w:pPr>
            <w:r w:rsidRPr="006B3E2A">
              <w:t>5.2.</w:t>
            </w:r>
            <w:r w:rsidRPr="006B3E2A">
              <w:tab/>
              <w:t>Back stone is positioned on timber packing ready for lifting into place.</w:t>
            </w:r>
          </w:p>
          <w:p w:rsidR="00000000" w:rsidRPr="006B3E2A" w:rsidP="006B3E2A">
            <w:pPr>
              <w:pStyle w:val="List2"/>
            </w:pPr>
            <w:r w:rsidRPr="006B3E2A">
              <w:t>5.3.</w:t>
            </w:r>
            <w:r w:rsidRPr="006B3E2A">
              <w:tab/>
              <w:t>Timber pieces are placed against side stones to avoid chipping in lifting.</w:t>
            </w:r>
          </w:p>
          <w:p w:rsidR="00000000" w:rsidRPr="006B3E2A" w:rsidP="006B3E2A">
            <w:pPr>
              <w:pStyle w:val="List2"/>
            </w:pPr>
            <w:r w:rsidRPr="006B3E2A">
              <w:t>5.4.</w:t>
            </w:r>
            <w:r w:rsidRPr="006B3E2A">
              <w:tab/>
            </w:r>
            <w:r w:rsidRPr="006B3E2A">
              <w:t>Mortar is placed to fill holes, back stone is raised into position and manoeuvred into close joints, and packing is adjusted to ensure back stone level.</w:t>
            </w:r>
          </w:p>
          <w:p w:rsidR="00000000" w:rsidP="006B3E2A">
            <w:pPr>
              <w:pStyle w:val="List2"/>
              <w:rPr>
                <w:lang w:val="en-NZ"/>
              </w:rPr>
            </w:pPr>
            <w:r w:rsidRPr="006B3E2A">
              <w:t>5.5.</w:t>
            </w:r>
            <w:r w:rsidRPr="006B3E2A">
              <w:tab/>
              <w:t>Front stone is located, raised and manoeuvred into position to finish with joints to specification</w:t>
            </w:r>
            <w:r w:rsidRPr="006B3E2A">
              <w:t>s and level.</w:t>
            </w:r>
          </w:p>
        </w:tc>
      </w:tr>
      <w:tr w:rsidTr="00D94EFC">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6B3E2A">
            <w:pPr>
              <w:pStyle w:val="List"/>
              <w:rPr>
                <w:lang w:val="en-NZ"/>
              </w:rPr>
            </w:pPr>
            <w:r w:rsidRPr="006B3E2A">
              <w:t>6.</w:t>
            </w:r>
            <w:r w:rsidRPr="006B3E2A">
              <w:tab/>
              <w:t>Grout base and joints.</w:t>
            </w:r>
          </w:p>
        </w:tc>
        <w:tc>
          <w:tcPr>
            <w:tcW w:w="5957" w:type="dxa"/>
            <w:tcBorders>
              <w:top w:val="nil"/>
              <w:left w:val="nil"/>
              <w:bottom w:val="nil"/>
              <w:right w:val="nil"/>
            </w:tcBorders>
            <w:tcMar>
              <w:top w:w="0" w:type="dxa"/>
              <w:left w:w="62" w:type="dxa"/>
              <w:bottom w:w="0" w:type="dxa"/>
              <w:right w:w="62" w:type="dxa"/>
            </w:tcMar>
          </w:tcPr>
          <w:p w:rsidR="00000000" w:rsidRPr="006B3E2A" w:rsidP="006B3E2A">
            <w:pPr>
              <w:pStyle w:val="List2"/>
            </w:pPr>
            <w:r w:rsidRPr="006B3E2A">
              <w:t>6.1.</w:t>
            </w:r>
            <w:r w:rsidRPr="006B3E2A">
              <w:tab/>
              <w:t>Grout is prepared and mixed to specification and joints between kerb stones and base is packed slightly with grout to specifications.</w:t>
            </w:r>
          </w:p>
          <w:p w:rsidR="00000000" w:rsidP="006B3E2A">
            <w:pPr>
              <w:pStyle w:val="List2"/>
              <w:rPr>
                <w:lang w:val="en-NZ"/>
              </w:rPr>
            </w:pPr>
            <w:r w:rsidRPr="006B3E2A">
              <w:t>6.2.</w:t>
            </w:r>
            <w:r w:rsidRPr="006B3E2A">
              <w:tab/>
              <w:t>Kerb joints are cleaned with wet cloth and grouted to specifications.</w:t>
            </w:r>
          </w:p>
        </w:tc>
      </w:tr>
      <w:tr w:rsidTr="00D94EFC">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6B3E2A">
            <w:pPr>
              <w:pStyle w:val="List"/>
              <w:rPr>
                <w:lang w:val="en-NZ"/>
              </w:rPr>
            </w:pPr>
            <w:r w:rsidRPr="006B3E2A">
              <w:t>7</w:t>
            </w:r>
            <w:r w:rsidRPr="006B3E2A">
              <w:t>.</w:t>
            </w:r>
            <w:r w:rsidRPr="006B3E2A">
              <w:tab/>
              <w:t>Fix headstone to backstone.</w:t>
            </w:r>
          </w:p>
        </w:tc>
        <w:tc>
          <w:tcPr>
            <w:tcW w:w="5957" w:type="dxa"/>
            <w:tcBorders>
              <w:top w:val="nil"/>
              <w:left w:val="nil"/>
              <w:bottom w:val="nil"/>
              <w:right w:val="nil"/>
            </w:tcBorders>
            <w:tcMar>
              <w:top w:w="0" w:type="dxa"/>
              <w:left w:w="62" w:type="dxa"/>
              <w:bottom w:w="0" w:type="dxa"/>
              <w:right w:w="62" w:type="dxa"/>
            </w:tcMar>
          </w:tcPr>
          <w:p w:rsidR="00000000" w:rsidRPr="006B3E2A" w:rsidP="006B3E2A">
            <w:pPr>
              <w:pStyle w:val="List2"/>
            </w:pPr>
            <w:r w:rsidRPr="006B3E2A">
              <w:t>7.1.</w:t>
            </w:r>
            <w:r w:rsidRPr="006B3E2A">
              <w:tab/>
              <w:t>Dowels for joints are measured and cut to specifications with dowel holes filled with mortar and dowels placed fully into backstone.</w:t>
            </w:r>
          </w:p>
          <w:p w:rsidR="00000000" w:rsidP="006B3E2A">
            <w:pPr>
              <w:pStyle w:val="List2"/>
              <w:rPr>
                <w:lang w:val="en-NZ"/>
              </w:rPr>
            </w:pPr>
            <w:r w:rsidRPr="006B3E2A">
              <w:t>7.2.</w:t>
            </w:r>
            <w:r w:rsidRPr="006B3E2A">
              <w:tab/>
              <w:t>Headstone is raised and lowered carefully into place and finished plumb and level t</w:t>
            </w:r>
            <w:r w:rsidRPr="006B3E2A">
              <w:t>o specification.</w:t>
            </w:r>
          </w:p>
        </w:tc>
      </w:tr>
      <w:tr w:rsidTr="00D94EFC">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6B3E2A">
            <w:pPr>
              <w:pStyle w:val="List"/>
              <w:rPr>
                <w:lang w:val="en-NZ"/>
              </w:rPr>
            </w:pPr>
            <w:r w:rsidRPr="006B3E2A">
              <w:t>8.</w:t>
            </w:r>
            <w:r w:rsidRPr="006B3E2A">
              <w:tab/>
              <w:t>Fill centre and finish with chip top.</w:t>
            </w:r>
          </w:p>
        </w:tc>
        <w:tc>
          <w:tcPr>
            <w:tcW w:w="5957" w:type="dxa"/>
            <w:tcBorders>
              <w:top w:val="nil"/>
              <w:left w:val="nil"/>
              <w:bottom w:val="nil"/>
              <w:right w:val="nil"/>
            </w:tcBorders>
            <w:tcMar>
              <w:top w:w="0" w:type="dxa"/>
              <w:left w:w="62" w:type="dxa"/>
              <w:bottom w:w="0" w:type="dxa"/>
              <w:right w:w="62" w:type="dxa"/>
            </w:tcMar>
          </w:tcPr>
          <w:p w:rsidR="00000000" w:rsidRPr="006B3E2A" w:rsidP="006B3E2A">
            <w:pPr>
              <w:pStyle w:val="List2"/>
            </w:pPr>
            <w:r w:rsidRPr="006B3E2A">
              <w:t>8.1.</w:t>
            </w:r>
            <w:r w:rsidRPr="006B3E2A">
              <w:tab/>
              <w:t>Centre area is filled and finished to specified base.</w:t>
            </w:r>
          </w:p>
          <w:p w:rsidR="00000000" w:rsidRPr="006B3E2A" w:rsidP="006B3E2A">
            <w:pPr>
              <w:pStyle w:val="List2"/>
            </w:pPr>
            <w:r w:rsidRPr="006B3E2A">
              <w:t>8.2.</w:t>
            </w:r>
            <w:r w:rsidRPr="006B3E2A">
              <w:tab/>
              <w:t>Brick or concrete supports are placed in each corner and maximum 50 mm thick reinforced concrete slab is poured to specification.</w:t>
            </w:r>
          </w:p>
          <w:p w:rsidR="00000000" w:rsidP="006B3E2A">
            <w:pPr>
              <w:pStyle w:val="List2"/>
              <w:rPr>
                <w:lang w:val="en-NZ"/>
              </w:rPr>
            </w:pPr>
            <w:r w:rsidRPr="006B3E2A">
              <w:t>8.3</w:t>
            </w:r>
            <w:r w:rsidRPr="006B3E2A">
              <w:t>.</w:t>
            </w:r>
            <w:r w:rsidRPr="006B3E2A">
              <w:tab/>
              <w:t>Bluestone and granite screening are mixed and spread to specified finished level.</w:t>
            </w:r>
          </w:p>
        </w:tc>
      </w:tr>
      <w:tr w:rsidTr="00D94EFC">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6B3E2A">
            <w:pPr>
              <w:pStyle w:val="List"/>
              <w:rPr>
                <w:lang w:val="en-NZ"/>
              </w:rPr>
            </w:pPr>
            <w:r w:rsidRPr="006B3E2A">
              <w:t>9.</w:t>
            </w:r>
            <w:r w:rsidRPr="006B3E2A">
              <w:tab/>
              <w:t>Fit cover stone and finish monument.</w:t>
            </w:r>
          </w:p>
        </w:tc>
        <w:tc>
          <w:tcPr>
            <w:tcW w:w="5957" w:type="dxa"/>
            <w:tcBorders>
              <w:top w:val="nil"/>
              <w:left w:val="nil"/>
              <w:bottom w:val="nil"/>
              <w:right w:val="nil"/>
            </w:tcBorders>
            <w:tcMar>
              <w:top w:w="0" w:type="dxa"/>
              <w:left w:w="62" w:type="dxa"/>
              <w:bottom w:w="0" w:type="dxa"/>
              <w:right w:w="62" w:type="dxa"/>
            </w:tcMar>
          </w:tcPr>
          <w:p w:rsidR="00000000" w:rsidRPr="006B3E2A" w:rsidP="006B3E2A">
            <w:pPr>
              <w:pStyle w:val="List2"/>
            </w:pPr>
            <w:r w:rsidRPr="006B3E2A">
              <w:t>9.1.</w:t>
            </w:r>
            <w:r w:rsidRPr="006B3E2A">
              <w:tab/>
              <w:t>Dowels for joints, where applicable, are measured and cut to specifications.</w:t>
            </w:r>
          </w:p>
          <w:p w:rsidR="00000000" w:rsidRPr="006B3E2A" w:rsidP="006B3E2A">
            <w:pPr>
              <w:pStyle w:val="List2"/>
            </w:pPr>
            <w:r w:rsidRPr="006B3E2A">
              <w:t>9.2.</w:t>
            </w:r>
            <w:r w:rsidRPr="006B3E2A">
              <w:tab/>
              <w:t>Centre area is filled to specifications, dow</w:t>
            </w:r>
            <w:r w:rsidRPr="006B3E2A">
              <w:t>el holes are filled with mortar and dowels are placed fully into position.</w:t>
            </w:r>
          </w:p>
          <w:p w:rsidR="00000000" w:rsidRPr="006B3E2A" w:rsidP="006B3E2A">
            <w:pPr>
              <w:pStyle w:val="List2"/>
            </w:pPr>
            <w:r w:rsidRPr="006B3E2A">
              <w:t>9.3.</w:t>
            </w:r>
            <w:r w:rsidRPr="006B3E2A">
              <w:tab/>
              <w:t xml:space="preserve">Cover stone is </w:t>
            </w:r>
            <w:r w:rsidRPr="006B3E2A">
              <w:rPr>
                <w:rStyle w:val="BoldandItalics"/>
              </w:rPr>
              <w:t>shifted</w:t>
            </w:r>
            <w:r w:rsidRPr="006B3E2A">
              <w:t xml:space="preserve"> into place and rested upon timber packing pieces and lowered into place using wedges to finish in position. </w:t>
            </w:r>
          </w:p>
          <w:p w:rsidR="00000000" w:rsidP="006B3E2A">
            <w:pPr>
              <w:pStyle w:val="List2"/>
              <w:rPr>
                <w:lang w:val="en-NZ"/>
              </w:rPr>
            </w:pPr>
            <w:r w:rsidRPr="006B3E2A">
              <w:t>9.4.</w:t>
            </w:r>
            <w:r w:rsidRPr="006B3E2A">
              <w:tab/>
            </w:r>
            <w:r w:rsidRPr="006B3E2A">
              <w:t>Pointing/grouting material is prepared and applied to joints, finishing to specification.</w:t>
            </w:r>
          </w:p>
        </w:tc>
      </w:tr>
      <w:tr w:rsidTr="00D94EFC">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6B3E2A">
            <w:pPr>
              <w:pStyle w:val="List"/>
              <w:rPr>
                <w:lang w:val="en-NZ"/>
              </w:rPr>
            </w:pPr>
            <w:r w:rsidRPr="006B3E2A">
              <w:t>10.</w:t>
            </w:r>
            <w:r w:rsidRPr="006B3E2A">
              <w:tab/>
              <w:t>Clean up.</w:t>
            </w:r>
          </w:p>
        </w:tc>
        <w:tc>
          <w:tcPr>
            <w:tcW w:w="5957" w:type="dxa"/>
            <w:tcBorders>
              <w:top w:val="nil"/>
              <w:left w:val="nil"/>
              <w:bottom w:val="nil"/>
              <w:right w:val="nil"/>
            </w:tcBorders>
            <w:tcMar>
              <w:top w:w="0" w:type="dxa"/>
              <w:left w:w="62" w:type="dxa"/>
              <w:bottom w:w="0" w:type="dxa"/>
              <w:right w:w="62" w:type="dxa"/>
            </w:tcMar>
          </w:tcPr>
          <w:p w:rsidR="00000000" w:rsidRPr="006B3E2A" w:rsidP="006B3E2A">
            <w:pPr>
              <w:pStyle w:val="List2"/>
            </w:pPr>
            <w:r w:rsidRPr="006B3E2A">
              <w:t>10.1.</w:t>
            </w:r>
            <w:r w:rsidRPr="006B3E2A">
              <w:tab/>
              <w:t>Monument is cleaned down and polished where applicable to specification.</w:t>
            </w:r>
          </w:p>
          <w:p w:rsidR="00000000" w:rsidRPr="006B3E2A" w:rsidP="006B3E2A">
            <w:pPr>
              <w:pStyle w:val="List2"/>
            </w:pPr>
            <w:r w:rsidRPr="006B3E2A">
              <w:t>10.2.</w:t>
            </w:r>
            <w:r w:rsidRPr="006B3E2A">
              <w:tab/>
              <w:t>Area is cleared and waste material disposed of safely.</w:t>
            </w:r>
          </w:p>
          <w:p w:rsidR="00000000" w:rsidRPr="006B3E2A" w:rsidP="006B3E2A">
            <w:pPr>
              <w:pStyle w:val="List2"/>
            </w:pPr>
            <w:r w:rsidRPr="006B3E2A">
              <w:t>10.3.</w:t>
            </w:r>
            <w:r w:rsidRPr="006B3E2A">
              <w:tab/>
              <w:t>Tools</w:t>
            </w:r>
            <w:r w:rsidRPr="006B3E2A">
              <w:t xml:space="preserve"> and equipment are cleaned, maintained and stored.</w:t>
            </w:r>
          </w:p>
        </w:tc>
      </w:tr>
    </w:tbl>
    <w:p w:rsidR="00D94EFC" w:rsidP="006B3E2A">
      <w:pPr>
        <w:pStyle w:val="BodyText"/>
      </w:pPr>
    </w:p>
    <w:p w:rsidR="00D94EFC" w:rsidP="006B3E2A">
      <w:pPr>
        <w:pStyle w:val="BodyText"/>
      </w:pPr>
    </w:p>
    <w:p w:rsidR="00000000" w:rsidRPr="006B3E2A" w:rsidP="006B3E2A">
      <w:pPr>
        <w:pStyle w:val="Heading1"/>
      </w:pPr>
      <w:bookmarkStart w:id="9" w:name="O_258392"/>
      <w:bookmarkEnd w:id="9"/>
      <w:r w:rsidRPr="006B3E2A">
        <w:t>Required Skills and Knowledge</w:t>
      </w:r>
    </w:p>
    <w:tbl>
      <w:tblPr>
        <w:tblW w:w="0" w:type="auto"/>
        <w:tblLayout w:type="fixed"/>
        <w:tblCellMar>
          <w:left w:w="62" w:type="dxa"/>
          <w:right w:w="62" w:type="dxa"/>
        </w:tblCellMar>
        <w:tblLook w:val="0000"/>
      </w:tblPr>
      <w:tblGrid>
        <w:gridCol w:w="8522"/>
      </w:tblGrid>
      <w:tr w:rsidTr="00D94EF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B3E2A">
            <w:pPr>
              <w:pStyle w:val="BodyText"/>
              <w:rPr>
                <w:lang w:val="en-NZ"/>
              </w:rPr>
            </w:pPr>
            <w:r w:rsidRPr="006B3E2A">
              <w:rPr>
                <w:rStyle w:val="SpecialBold"/>
              </w:rPr>
              <w:t>REQUIRED SKILLS AND KNOWLEDGE</w:t>
            </w:r>
          </w:p>
        </w:tc>
      </w:tr>
      <w:tr w:rsidTr="00D94E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B3E2A">
            <w:pPr>
              <w:pStyle w:val="BodyText"/>
              <w:rPr>
                <w:lang w:val="en-NZ"/>
              </w:rPr>
            </w:pPr>
            <w:r w:rsidRPr="006B3E2A">
              <w:t>This section describes the skills and knowledge required for this unit.</w:t>
            </w:r>
          </w:p>
        </w:tc>
      </w:tr>
      <w:tr w:rsidTr="00D94E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B3E2A">
            <w:pPr>
              <w:pStyle w:val="BodyText"/>
              <w:rPr>
                <w:lang w:val="en-NZ"/>
              </w:rPr>
            </w:pPr>
            <w:r w:rsidRPr="006B3E2A">
              <w:rPr>
                <w:rStyle w:val="SpecialBold"/>
              </w:rPr>
              <w:t>Required skills</w:t>
            </w:r>
          </w:p>
        </w:tc>
      </w:tr>
      <w:tr w:rsidTr="00D94E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B3E2A" w:rsidP="006B3E2A">
            <w:pPr>
              <w:pStyle w:val="BodyText"/>
            </w:pPr>
            <w:r w:rsidRPr="006B3E2A">
              <w:t>Required skills for this unit are:</w:t>
            </w:r>
          </w:p>
          <w:p w:rsidR="00000000" w:rsidRPr="006B3E2A" w:rsidP="006B3E2A">
            <w:pPr>
              <w:pStyle w:val="ListBullet"/>
            </w:pPr>
            <w:r w:rsidRPr="006B3E2A">
              <w:t>ability to recognise procedures, respond to change and contribute to workplace responsibilities, such as current work site environmental or sustainability frameworks or management systems</w:t>
            </w:r>
          </w:p>
          <w:p w:rsidR="00000000" w:rsidRPr="006B3E2A" w:rsidP="006B3E2A">
            <w:pPr>
              <w:pStyle w:val="ListBullet"/>
            </w:pPr>
            <w:r w:rsidRPr="006B3E2A">
              <w:t>communication skills to:</w:t>
            </w:r>
          </w:p>
          <w:p w:rsidR="00000000" w:rsidRPr="006B3E2A" w:rsidP="006B3E2A">
            <w:pPr>
              <w:pStyle w:val="ListBullet2"/>
            </w:pPr>
            <w:r w:rsidRPr="006B3E2A">
              <w:t>enable clear and direct communication, using questioning to identify and confirm requirements, share information, listen and understand</w:t>
            </w:r>
          </w:p>
          <w:p w:rsidR="00000000" w:rsidRPr="006B3E2A" w:rsidP="006B3E2A">
            <w:pPr>
              <w:pStyle w:val="ListBullet2"/>
            </w:pPr>
            <w:r w:rsidRPr="006B3E2A">
              <w:t>follow instructions</w:t>
            </w:r>
          </w:p>
          <w:p w:rsidR="00000000" w:rsidRPr="006B3E2A" w:rsidP="006B3E2A">
            <w:pPr>
              <w:pStyle w:val="ListBullet2"/>
            </w:pPr>
            <w:r w:rsidRPr="006B3E2A">
              <w:t>read and interpret drawings and specifications</w:t>
            </w:r>
          </w:p>
          <w:p w:rsidR="00000000" w:rsidRPr="006B3E2A" w:rsidP="006B3E2A">
            <w:pPr>
              <w:pStyle w:val="ListBullet2"/>
            </w:pPr>
            <w:r w:rsidRPr="006B3E2A">
              <w:t>use and interpret non-verbal communication</w:t>
            </w:r>
          </w:p>
          <w:p w:rsidR="00000000" w:rsidRPr="006B3E2A" w:rsidP="006B3E2A">
            <w:pPr>
              <w:pStyle w:val="ListBullet2"/>
            </w:pPr>
            <w:r w:rsidRPr="006B3E2A">
              <w:t>use langua</w:t>
            </w:r>
            <w:r w:rsidRPr="006B3E2A">
              <w:t>ge and concepts appropriate to cultural differences</w:t>
            </w:r>
          </w:p>
          <w:p w:rsidR="00000000" w:rsidRPr="006B3E2A" w:rsidP="006B3E2A">
            <w:pPr>
              <w:pStyle w:val="ListBullet"/>
            </w:pPr>
            <w:r w:rsidRPr="006B3E2A">
              <w:t>innovation skills to select appropriate tools and equipment, respond to workplace challenges and put ideas into action</w:t>
            </w:r>
          </w:p>
          <w:p w:rsidR="00000000" w:rsidRPr="006B3E2A" w:rsidP="006B3E2A">
            <w:pPr>
              <w:pStyle w:val="ListBullet"/>
            </w:pPr>
            <w:r w:rsidRPr="006B3E2A">
              <w:t>numeracy skills to apply measurements and calculations</w:t>
            </w:r>
          </w:p>
          <w:p w:rsidR="00000000" w:rsidRPr="006B3E2A" w:rsidP="006B3E2A">
            <w:pPr>
              <w:pStyle w:val="ListBullet"/>
            </w:pPr>
            <w:r w:rsidRPr="006B3E2A">
              <w:t>planning and organisational s</w:t>
            </w:r>
            <w:r w:rsidRPr="006B3E2A">
              <w:t>kills to identify requirements, apply relevant resources and sequence tasks</w:t>
            </w:r>
          </w:p>
          <w:p w:rsidR="00000000" w:rsidRPr="006B3E2A" w:rsidP="006B3E2A">
            <w:pPr>
              <w:pStyle w:val="ListBullet"/>
            </w:pPr>
            <w:r w:rsidRPr="006B3E2A">
              <w:t>problem solving skills to recognise and take action to rectify minor faults and problems</w:t>
            </w:r>
          </w:p>
          <w:p w:rsidR="00000000" w:rsidP="006B3E2A">
            <w:pPr>
              <w:pStyle w:val="ListBullet"/>
              <w:rPr>
                <w:lang w:val="en-NZ"/>
              </w:rPr>
            </w:pPr>
            <w:r w:rsidRPr="006B3E2A">
              <w:t xml:space="preserve">teamwork skills to be able to work with others to action tasks and relate to people from a </w:t>
            </w:r>
            <w:r w:rsidRPr="006B3E2A">
              <w:t>range of cultural, social, ethnic backgrounds and with varying physical and mental abilities.</w:t>
            </w:r>
          </w:p>
        </w:tc>
      </w:tr>
      <w:tr w:rsidTr="00D94E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B3E2A">
            <w:pPr>
              <w:pStyle w:val="BodyText"/>
              <w:rPr>
                <w:lang w:val="en-NZ"/>
              </w:rPr>
            </w:pPr>
            <w:r w:rsidRPr="006B3E2A">
              <w:rPr>
                <w:rStyle w:val="SpecialBold"/>
              </w:rPr>
              <w:t>Required knowledge</w:t>
            </w:r>
          </w:p>
        </w:tc>
      </w:tr>
      <w:tr w:rsidTr="00D94E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B3E2A" w:rsidP="006B3E2A">
            <w:pPr>
              <w:pStyle w:val="BodyText"/>
            </w:pPr>
            <w:r w:rsidRPr="006B3E2A">
              <w:t>Required knowledge for this unit is:</w:t>
            </w:r>
          </w:p>
          <w:p w:rsidR="00000000" w:rsidRPr="006B3E2A" w:rsidP="006B3E2A">
            <w:pPr>
              <w:pStyle w:val="ListBullet"/>
            </w:pPr>
            <w:r w:rsidRPr="006B3E2A">
              <w:t xml:space="preserve">Australian standards: 4204 Headstones and Cemetery Monuments, AS2904 Damp proof </w:t>
            </w:r>
            <w:r w:rsidRPr="006B3E2A">
              <w:t>courses and flashings, AS3700 Masonry in buildings and AS2699 Wall ties on masonry construction</w:t>
            </w:r>
          </w:p>
          <w:p w:rsidR="00000000" w:rsidRPr="006B3E2A" w:rsidP="006B3E2A">
            <w:pPr>
              <w:pStyle w:val="ListBullet"/>
            </w:pPr>
            <w:r w:rsidRPr="006B3E2A">
              <w:t>interpretation of drawings and specifications</w:t>
            </w:r>
          </w:p>
          <w:p w:rsidR="00000000" w:rsidRPr="006B3E2A" w:rsidP="006B3E2A">
            <w:pPr>
              <w:pStyle w:val="ListBullet"/>
            </w:pPr>
            <w:r w:rsidRPr="006B3E2A">
              <w:t>job safety analysis (JSA) and safe work method statements</w:t>
            </w:r>
          </w:p>
          <w:p w:rsidR="00000000" w:rsidRPr="006B3E2A" w:rsidP="006B3E2A">
            <w:pPr>
              <w:pStyle w:val="ListBullet"/>
            </w:pPr>
            <w:r w:rsidRPr="006B3E2A">
              <w:t>measure and levelling techniques relevant to stonemasonr</w:t>
            </w:r>
            <w:r w:rsidRPr="006B3E2A">
              <w:t>y work</w:t>
            </w:r>
          </w:p>
          <w:p w:rsidR="00000000" w:rsidRPr="006B3E2A" w:rsidP="006B3E2A">
            <w:pPr>
              <w:pStyle w:val="ListBullet"/>
            </w:pPr>
            <w:r w:rsidRPr="006B3E2A">
              <w:t>properties and performance of concrete footings</w:t>
            </w:r>
          </w:p>
          <w:p w:rsidR="00000000" w:rsidRPr="006B3E2A" w:rsidP="006B3E2A">
            <w:pPr>
              <w:pStyle w:val="ListBullet"/>
            </w:pPr>
            <w:r w:rsidRPr="006B3E2A">
              <w:t>stone monument construction methods</w:t>
            </w:r>
          </w:p>
          <w:p w:rsidR="00000000" w:rsidRPr="006B3E2A" w:rsidP="006B3E2A">
            <w:pPr>
              <w:pStyle w:val="ListBullet"/>
            </w:pPr>
            <w:r w:rsidRPr="006B3E2A">
              <w:t>types and performance of adhesives and sealants used in stonemasonry work</w:t>
            </w:r>
          </w:p>
          <w:p w:rsidR="00000000" w:rsidRPr="006B3E2A" w:rsidP="006B3E2A">
            <w:pPr>
              <w:pStyle w:val="ListBullet"/>
            </w:pPr>
            <w:r w:rsidRPr="006B3E2A">
              <w:t>types and safe use of shifting equipment</w:t>
            </w:r>
          </w:p>
          <w:p w:rsidR="00000000" w:rsidRPr="006B3E2A" w:rsidP="006B3E2A">
            <w:pPr>
              <w:pStyle w:val="ListBullet"/>
            </w:pPr>
            <w:r w:rsidRPr="006B3E2A">
              <w:t>types of stone and their characteristics</w:t>
            </w:r>
          </w:p>
          <w:p w:rsidR="00000000" w:rsidRPr="006B3E2A" w:rsidP="006B3E2A">
            <w:pPr>
              <w:pStyle w:val="ListBullet"/>
            </w:pPr>
            <w:r w:rsidRPr="006B3E2A">
              <w:t>workplace</w:t>
            </w:r>
            <w:r w:rsidRPr="006B3E2A">
              <w:t xml:space="preserve"> and equipment safety requirements.</w:t>
            </w:r>
          </w:p>
        </w:tc>
      </w:tr>
    </w:tbl>
    <w:p w:rsidR="00D94EFC" w:rsidP="006B3E2A">
      <w:pPr>
        <w:pStyle w:val="BodyText"/>
      </w:pPr>
    </w:p>
    <w:p w:rsidR="00D94EFC" w:rsidP="006B3E2A">
      <w:pPr>
        <w:pStyle w:val="BodyText"/>
      </w:pPr>
    </w:p>
    <w:p w:rsidR="00000000" w:rsidRPr="006B3E2A" w:rsidP="006B3E2A">
      <w:pPr>
        <w:pStyle w:val="AllowPageBreak"/>
      </w:pPr>
    </w:p>
    <w:p w:rsidR="00000000" w:rsidRPr="006B3E2A" w:rsidP="006B3E2A">
      <w:pPr>
        <w:pStyle w:val="Heading1"/>
      </w:pPr>
      <w:bookmarkStart w:id="10" w:name="O_242426"/>
      <w:bookmarkEnd w:id="10"/>
      <w:r w:rsidRPr="006B3E2A">
        <w:t>Evidence Guide</w:t>
      </w:r>
    </w:p>
    <w:tbl>
      <w:tblPr>
        <w:tblW w:w="0" w:type="auto"/>
        <w:tblLayout w:type="fixed"/>
        <w:tblCellMar>
          <w:left w:w="62" w:type="dxa"/>
          <w:right w:w="62" w:type="dxa"/>
        </w:tblCellMar>
        <w:tblLook w:val="0000"/>
      </w:tblPr>
      <w:tblGrid>
        <w:gridCol w:w="3513"/>
        <w:gridCol w:w="5009"/>
      </w:tblGrid>
      <w:tr w:rsidTr="00D94EF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6B3E2A">
            <w:pPr>
              <w:pStyle w:val="BodyText"/>
              <w:rPr>
                <w:lang w:val="en-NZ"/>
              </w:rPr>
            </w:pPr>
            <w:r w:rsidRPr="006B3E2A">
              <w:rPr>
                <w:rStyle w:val="SpecialBold"/>
              </w:rPr>
              <w:t>EVIDENCE GUIDE</w:t>
            </w:r>
          </w:p>
        </w:tc>
      </w:tr>
      <w:tr w:rsidTr="00D94EF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6B3E2A">
            <w:pPr>
              <w:pStyle w:val="BodyText"/>
              <w:rPr>
                <w:lang w:val="en-NZ"/>
              </w:rPr>
            </w:pPr>
            <w:r w:rsidRPr="006B3E2A">
              <w:t xml:space="preserve">The evidence guide provides advice on assessment and must be read in conjunction with the performance criteria, required skills and knowledge, </w:t>
            </w:r>
            <w:r w:rsidRPr="006B3E2A">
              <w:t>range statement and the Assessment Guidelines for the Training Package.</w:t>
            </w:r>
          </w:p>
        </w:tc>
      </w:tr>
      <w:tr w:rsidTr="00D94EFC">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6B3E2A">
            <w:pPr>
              <w:pStyle w:val="BodyText"/>
              <w:rPr>
                <w:lang w:val="en-NZ"/>
              </w:rPr>
            </w:pPr>
            <w:r w:rsidRPr="006B3E2A">
              <w:rPr>
                <w:rStyle w:val="SpecialBold"/>
              </w:rPr>
              <w:t>Overview of assessment</w:t>
            </w:r>
          </w:p>
        </w:tc>
        <w:tc>
          <w:tcPr>
            <w:tcW w:w="5009" w:type="dxa"/>
            <w:tcBorders>
              <w:top w:val="nil"/>
              <w:left w:val="nil"/>
              <w:bottom w:val="nil"/>
              <w:right w:val="nil"/>
            </w:tcBorders>
            <w:tcMar>
              <w:top w:w="0" w:type="dxa"/>
              <w:left w:w="62" w:type="dxa"/>
              <w:bottom w:w="0" w:type="dxa"/>
              <w:right w:w="62" w:type="dxa"/>
            </w:tcMar>
          </w:tcPr>
          <w:p w:rsidR="00000000" w:rsidP="006B3E2A">
            <w:pPr>
              <w:pStyle w:val="BodyText"/>
              <w:rPr>
                <w:lang w:val="en-NZ"/>
              </w:rPr>
            </w:pPr>
            <w:r w:rsidRPr="006B3E2A">
              <w:t>This unit of competency could be assessed in the workplace or a close simulation of the workplace environment, provided that simulated or project-based assessm</w:t>
            </w:r>
            <w:r w:rsidRPr="006B3E2A">
              <w:t xml:space="preserve">ent techniques fully replicate construction workplace conditions, materials, activities, responsibilities and procedures. </w:t>
            </w:r>
          </w:p>
        </w:tc>
      </w:tr>
      <w:tr w:rsidTr="00D94EFC">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6B3E2A">
            <w:pPr>
              <w:pStyle w:val="BodyText"/>
              <w:rPr>
                <w:lang w:val="en-NZ"/>
              </w:rPr>
            </w:pPr>
            <w:r w:rsidRPr="006B3E2A">
              <w:rPr>
                <w:rStyle w:val="SpecialBold"/>
              </w:rPr>
              <w:t>Critical aspects for assessment and evidence required to demonstrate competency in this unit</w:t>
            </w:r>
          </w:p>
        </w:tc>
        <w:tc>
          <w:tcPr>
            <w:tcW w:w="5009" w:type="dxa"/>
            <w:tcBorders>
              <w:top w:val="nil"/>
              <w:left w:val="nil"/>
              <w:bottom w:val="nil"/>
              <w:right w:val="nil"/>
            </w:tcBorders>
            <w:tcMar>
              <w:top w:w="0" w:type="dxa"/>
              <w:left w:w="62" w:type="dxa"/>
              <w:bottom w:w="0" w:type="dxa"/>
              <w:right w:w="62" w:type="dxa"/>
            </w:tcMar>
          </w:tcPr>
          <w:p w:rsidR="00000000" w:rsidRPr="006B3E2A" w:rsidP="006B3E2A">
            <w:pPr>
              <w:pStyle w:val="BodyText"/>
            </w:pPr>
            <w:r w:rsidRPr="006B3E2A">
              <w:t>A person who demonstrates competency in this unit must be able to install a cemetery monument using any of the materials listed in the range statement, providing evidence of the ability to:</w:t>
            </w:r>
          </w:p>
          <w:p w:rsidR="00000000" w:rsidRPr="006B3E2A" w:rsidP="006B3E2A">
            <w:pPr>
              <w:pStyle w:val="ListBullet"/>
            </w:pPr>
            <w:r w:rsidRPr="006B3E2A">
              <w:t>comply with OHS regulations applicable to workplace operations</w:t>
            </w:r>
          </w:p>
          <w:p w:rsidR="00000000" w:rsidRPr="006B3E2A" w:rsidP="006B3E2A">
            <w:pPr>
              <w:pStyle w:val="ListBullet"/>
            </w:pPr>
            <w:r w:rsidRPr="006B3E2A">
              <w:t>comply with organisational policies and procedures</w:t>
            </w:r>
          </w:p>
          <w:p w:rsidR="00000000" w:rsidRPr="006B3E2A" w:rsidP="006B3E2A">
            <w:pPr>
              <w:pStyle w:val="ListBullet"/>
            </w:pPr>
            <w:r w:rsidRPr="006B3E2A">
              <w:t>select and use appropriate processes, tools and equipment to carry out installation tasks</w:t>
            </w:r>
          </w:p>
          <w:p w:rsidR="00000000" w:rsidRPr="006B3E2A" w:rsidP="006B3E2A">
            <w:pPr>
              <w:pStyle w:val="ListBullet"/>
            </w:pPr>
            <w:r w:rsidRPr="006B3E2A">
              <w:t>apply organisational quality procedures and processes within the context of installing cemetery monuments</w:t>
            </w:r>
          </w:p>
          <w:p w:rsidR="00000000" w:rsidRPr="006B3E2A" w:rsidP="006B3E2A">
            <w:pPr>
              <w:pStyle w:val="ListBullet"/>
            </w:pPr>
            <w:r w:rsidRPr="006B3E2A">
              <w:t>install c</w:t>
            </w:r>
            <w:r w:rsidRPr="006B3E2A">
              <w:t>oncrete footings to location and level</w:t>
            </w:r>
          </w:p>
          <w:p w:rsidR="00000000" w:rsidRPr="006B3E2A" w:rsidP="006B3E2A">
            <w:pPr>
              <w:pStyle w:val="ListBullet"/>
            </w:pPr>
            <w:r w:rsidRPr="006B3E2A">
              <w:t>demonstrate accurate measurement of stone sections and setting out for monument</w:t>
            </w:r>
          </w:p>
          <w:p w:rsidR="00000000" w:rsidRPr="006B3E2A" w:rsidP="006B3E2A">
            <w:pPr>
              <w:pStyle w:val="ListBullet"/>
            </w:pPr>
            <w:r w:rsidRPr="006B3E2A">
              <w:t>adopt and use safe and effective procedures to fit and fix front, side and backstones</w:t>
            </w:r>
          </w:p>
          <w:p w:rsidR="00000000" w:rsidRPr="006B3E2A" w:rsidP="006B3E2A">
            <w:pPr>
              <w:pStyle w:val="ListBullet"/>
            </w:pPr>
            <w:r w:rsidRPr="006B3E2A">
              <w:t>use correct procedures to place and fix headstone</w:t>
            </w:r>
          </w:p>
          <w:p w:rsidR="00000000" w:rsidP="006B3E2A">
            <w:pPr>
              <w:pStyle w:val="ListBullet"/>
              <w:rPr>
                <w:lang w:val="en-NZ"/>
              </w:rPr>
            </w:pPr>
            <w:r w:rsidRPr="006B3E2A">
              <w:t>c</w:t>
            </w:r>
            <w:r w:rsidRPr="006B3E2A">
              <w:t>omplete installation and finish to specifications. identify typical faults and problems that occur and action required to rectify them interactively communicate with others to ensure safe and effective workplace operations.</w:t>
            </w:r>
          </w:p>
        </w:tc>
      </w:tr>
      <w:tr w:rsidTr="00D94EFC">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6B3E2A">
            <w:pPr>
              <w:pStyle w:val="BodyText"/>
              <w:rPr>
                <w:lang w:val="en-NZ"/>
              </w:rPr>
            </w:pPr>
            <w:r w:rsidRPr="006B3E2A">
              <w:rPr>
                <w:rStyle w:val="SpecialBold"/>
              </w:rPr>
              <w:t>Context of and specific resourc</w:t>
            </w:r>
            <w:r w:rsidRPr="006B3E2A">
              <w:rPr>
                <w:rStyle w:val="SpecialBold"/>
              </w:rPr>
              <w:t>es for assessment</w:t>
            </w:r>
          </w:p>
        </w:tc>
        <w:tc>
          <w:tcPr>
            <w:tcW w:w="5009" w:type="dxa"/>
            <w:tcBorders>
              <w:top w:val="nil"/>
              <w:left w:val="nil"/>
              <w:bottom w:val="nil"/>
              <w:right w:val="nil"/>
            </w:tcBorders>
            <w:tcMar>
              <w:top w:w="0" w:type="dxa"/>
              <w:left w:w="62" w:type="dxa"/>
              <w:bottom w:w="0" w:type="dxa"/>
              <w:right w:w="62" w:type="dxa"/>
            </w:tcMar>
          </w:tcPr>
          <w:p w:rsidR="00000000" w:rsidRPr="006B3E2A" w:rsidP="006B3E2A">
            <w:pPr>
              <w:pStyle w:val="BodyText"/>
            </w:pPr>
            <w:r w:rsidRPr="006B3E2A">
              <w:t>This competency is to be assessed using standard and authorised work practices, safety requirements and environmental constraints.</w:t>
            </w:r>
          </w:p>
          <w:p w:rsidR="00000000" w:rsidRPr="006B3E2A" w:rsidP="006B3E2A">
            <w:pPr>
              <w:pStyle w:val="BodyText"/>
            </w:pPr>
            <w:r w:rsidRPr="006B3E2A">
              <w:t>Assessment of essential underpinning knowledge will usually be conducted in an off-site context.</w:t>
            </w:r>
          </w:p>
          <w:p w:rsidR="00000000" w:rsidRPr="006B3E2A" w:rsidP="006B3E2A">
            <w:pPr>
              <w:pStyle w:val="BodyText"/>
            </w:pPr>
            <w:r w:rsidRPr="006B3E2A">
              <w:t>Assessment</w:t>
            </w:r>
            <w:r w:rsidRPr="006B3E2A">
              <w:t xml:space="preserve"> is to comply with relevant regulatory or Australian standards' requirements.</w:t>
            </w:r>
          </w:p>
          <w:p w:rsidR="00000000" w:rsidRPr="006B3E2A" w:rsidP="006B3E2A">
            <w:pPr>
              <w:pStyle w:val="BodyText"/>
            </w:pPr>
            <w:r w:rsidRPr="006B3E2A">
              <w:t>Resource implications for assessment include:</w:t>
            </w:r>
          </w:p>
          <w:p w:rsidR="00000000" w:rsidRPr="006B3E2A" w:rsidP="006B3E2A">
            <w:pPr>
              <w:pStyle w:val="ListBullet"/>
            </w:pPr>
            <w:r w:rsidRPr="006B3E2A">
              <w:t>site location for proposed activity</w:t>
            </w:r>
          </w:p>
          <w:p w:rsidR="00000000" w:rsidRPr="006B3E2A" w:rsidP="006B3E2A">
            <w:pPr>
              <w:pStyle w:val="ListBullet"/>
            </w:pPr>
            <w:r w:rsidRPr="006B3E2A">
              <w:t>materials appropriate to required constructions activity</w:t>
            </w:r>
          </w:p>
          <w:p w:rsidR="00000000" w:rsidRPr="006B3E2A" w:rsidP="006B3E2A">
            <w:pPr>
              <w:pStyle w:val="ListBullet"/>
            </w:pPr>
            <w:r w:rsidRPr="006B3E2A">
              <w:t>hand and power tools, plant and equipment appropriate to applications tasks</w:t>
            </w:r>
          </w:p>
          <w:p w:rsidR="00000000" w:rsidRPr="006B3E2A" w:rsidP="006B3E2A">
            <w:pPr>
              <w:pStyle w:val="ListBullet"/>
            </w:pPr>
            <w:r w:rsidRPr="006B3E2A">
              <w:t>drawings and specifications relevant to proposed activity.</w:t>
            </w:r>
          </w:p>
          <w:p w:rsidR="00000000" w:rsidP="006B3E2A">
            <w:pPr>
              <w:pStyle w:val="BodyText"/>
              <w:rPr>
                <w:lang w:val="en-NZ"/>
              </w:rPr>
            </w:pPr>
            <w:r w:rsidRPr="006B3E2A">
              <w:t>Reasonable adjustments for people with disabilities must be made to assessment processes where required. This could inclu</w:t>
            </w:r>
            <w:r w:rsidRPr="006B3E2A">
              <w:t xml:space="preserve">de access to modified equipment and other physical resources, and the provision of appropriate assessment support. </w:t>
            </w:r>
          </w:p>
        </w:tc>
      </w:tr>
      <w:tr w:rsidTr="00D94EFC">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6B3E2A">
            <w:pPr>
              <w:pStyle w:val="BodyText"/>
              <w:rPr>
                <w:lang w:val="en-NZ"/>
              </w:rPr>
            </w:pPr>
            <w:r w:rsidRPr="006B3E2A">
              <w:rPr>
                <w:rStyle w:val="SpecialBold"/>
              </w:rPr>
              <w:t>Method of assessment</w:t>
            </w:r>
          </w:p>
        </w:tc>
        <w:tc>
          <w:tcPr>
            <w:tcW w:w="5009" w:type="dxa"/>
            <w:tcBorders>
              <w:top w:val="nil"/>
              <w:left w:val="nil"/>
              <w:bottom w:val="nil"/>
              <w:right w:val="nil"/>
            </w:tcBorders>
            <w:tcMar>
              <w:top w:w="0" w:type="dxa"/>
              <w:left w:w="62" w:type="dxa"/>
              <w:bottom w:w="0" w:type="dxa"/>
              <w:right w:w="62" w:type="dxa"/>
            </w:tcMar>
          </w:tcPr>
          <w:p w:rsidR="00000000" w:rsidRPr="006B3E2A" w:rsidP="006B3E2A">
            <w:pPr>
              <w:pStyle w:val="BodyText"/>
            </w:pPr>
            <w:r w:rsidRPr="006B3E2A">
              <w:t>Assessment methods must:</w:t>
            </w:r>
          </w:p>
          <w:p w:rsidR="00000000" w:rsidRPr="006B3E2A" w:rsidP="006B3E2A">
            <w:pPr>
              <w:pStyle w:val="ListBullet"/>
            </w:pPr>
            <w:r w:rsidRPr="006B3E2A">
              <w:t>satisfy the endorsed Assessment Guidelines of the Construction, Plumbing and Services Traini</w:t>
            </w:r>
            <w:r w:rsidRPr="006B3E2A">
              <w:t>ng Package</w:t>
            </w:r>
          </w:p>
          <w:p w:rsidR="00000000" w:rsidRPr="006B3E2A" w:rsidP="006B3E2A">
            <w:pPr>
              <w:pStyle w:val="ListBullet"/>
            </w:pPr>
            <w:r w:rsidRPr="006B3E2A">
              <w:t>include direct observation of tasks in real or simulated work conditions, with questioning to confirm the ability to consistently identify and correctly interpret the essential underpinning knowledge required for practical application</w:t>
            </w:r>
          </w:p>
          <w:p w:rsidR="00000000" w:rsidRPr="006B3E2A" w:rsidP="006B3E2A">
            <w:pPr>
              <w:pStyle w:val="ListBullet"/>
            </w:pPr>
            <w:r w:rsidRPr="006B3E2A">
              <w:t xml:space="preserve">reinforce </w:t>
            </w:r>
            <w:r w:rsidRPr="006B3E2A">
              <w:t>the integration of employability skills with workplace tasks and job roles</w:t>
            </w:r>
          </w:p>
          <w:p w:rsidR="00000000" w:rsidRPr="006B3E2A" w:rsidP="006B3E2A">
            <w:pPr>
              <w:pStyle w:val="ListBullet"/>
            </w:pPr>
            <w:r w:rsidRPr="006B3E2A">
              <w:t>confirm a reasonable inference that competency is not only verified under the particular assessment circumstance, but is able to be transferred to other circumstances and environmen</w:t>
            </w:r>
            <w:r w:rsidRPr="006B3E2A">
              <w:t>ts.</w:t>
            </w:r>
          </w:p>
          <w:p w:rsidR="00000000" w:rsidRPr="006B3E2A" w:rsidP="006B3E2A">
            <w:pPr>
              <w:pStyle w:val="BodyText"/>
            </w:pPr>
            <w:r w:rsidRPr="006B3E2A">
              <w:t>Validity and sufficiency of evidence requires that:</w:t>
            </w:r>
          </w:p>
          <w:p w:rsidR="00000000" w:rsidRPr="006B3E2A" w:rsidP="006B3E2A">
            <w:pPr>
              <w:pStyle w:val="ListBullet"/>
            </w:pPr>
            <w:r w:rsidRPr="006B3E2A">
              <w:t>competency will need to be demonstrated over a period of time reflecting the scope of the role and practical requirements of the workplace</w:t>
            </w:r>
          </w:p>
          <w:p w:rsidR="00000000" w:rsidRPr="006B3E2A" w:rsidP="006B3E2A">
            <w:pPr>
              <w:pStyle w:val="ListBullet"/>
            </w:pPr>
            <w:r w:rsidRPr="006B3E2A">
              <w:t>where the assessment is part of a structured learning experi</w:t>
            </w:r>
            <w:r w:rsidRPr="006B3E2A">
              <w:t>ence the evidence collected must relate to a number of performances assessed at different points in time and separated by further learning and practice with a decision on competency only taken at the point when the assessor has complete confidence in the p</w:t>
            </w:r>
            <w:r w:rsidRPr="006B3E2A">
              <w:t>erson's demonstrated ability and applied knowledge</w:t>
            </w:r>
          </w:p>
          <w:p w:rsidR="00000000" w:rsidRPr="006B3E2A" w:rsidP="006B3E2A">
            <w:pPr>
              <w:pStyle w:val="ListBullet"/>
            </w:pPr>
            <w:r w:rsidRPr="006B3E2A">
              <w:t>all assessment that is part of a structured learning experience must include a combination of direct, indirect and supplementary evidence.</w:t>
            </w:r>
          </w:p>
          <w:p w:rsidR="00000000" w:rsidRPr="006B3E2A" w:rsidP="006B3E2A">
            <w:pPr>
              <w:pStyle w:val="BodyText"/>
            </w:pPr>
            <w:r w:rsidRPr="006B3E2A">
              <w:t>Assessment processes and techniques should, as far as is practical, take into account the language, literacy and numeracy capacity of the candidate in relation to the competency being assessed.</w:t>
            </w:r>
          </w:p>
          <w:p w:rsidR="00000000" w:rsidRPr="006B3E2A" w:rsidP="006B3E2A">
            <w:pPr>
              <w:pStyle w:val="BodyText"/>
            </w:pPr>
            <w:r w:rsidRPr="006B3E2A">
              <w:t>Supplementary evidence of competency may be obtained from rele</w:t>
            </w:r>
            <w:r w:rsidRPr="006B3E2A">
              <w:t xml:space="preserve">vant authenticated documentation from third parties, such as existing supervisors, team leaders or specialist training staff. </w:t>
            </w:r>
          </w:p>
        </w:tc>
      </w:tr>
    </w:tbl>
    <w:p w:rsidR="00D94EFC" w:rsidP="006B3E2A">
      <w:pPr>
        <w:pStyle w:val="BodyText"/>
      </w:pPr>
    </w:p>
    <w:p w:rsidR="00D94EFC" w:rsidP="006B3E2A">
      <w:pPr>
        <w:pStyle w:val="BodyText"/>
      </w:pPr>
    </w:p>
    <w:p w:rsidR="00000000" w:rsidRPr="006B3E2A" w:rsidP="006B3E2A">
      <w:pPr>
        <w:pStyle w:val="Heading1"/>
      </w:pPr>
      <w:bookmarkStart w:id="11" w:name="O_250409"/>
      <w:bookmarkEnd w:id="11"/>
      <w:r w:rsidRPr="006B3E2A">
        <w:t>Range Statement</w:t>
      </w:r>
    </w:p>
    <w:tbl>
      <w:tblPr>
        <w:tblW w:w="0" w:type="auto"/>
        <w:tblLayout w:type="fixed"/>
        <w:tblCellMar>
          <w:left w:w="62" w:type="dxa"/>
          <w:right w:w="62" w:type="dxa"/>
        </w:tblCellMar>
        <w:tblLook w:val="0000"/>
      </w:tblPr>
      <w:tblGrid>
        <w:gridCol w:w="3481"/>
        <w:gridCol w:w="5041"/>
      </w:tblGrid>
      <w:tr w:rsidTr="00D94EF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6B3E2A">
            <w:pPr>
              <w:pStyle w:val="BodyText"/>
              <w:rPr>
                <w:lang w:val="en-NZ"/>
              </w:rPr>
            </w:pPr>
            <w:r w:rsidRPr="006B3E2A">
              <w:rPr>
                <w:rStyle w:val="SpecialBold"/>
              </w:rPr>
              <w:t>RANGE STATEMENT</w:t>
            </w:r>
          </w:p>
        </w:tc>
      </w:tr>
      <w:tr w:rsidTr="00D94EF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6B3E2A">
            <w:pPr>
              <w:pStyle w:val="BodyText"/>
              <w:rPr>
                <w:lang w:val="en-NZ"/>
              </w:rPr>
            </w:pPr>
            <w:r w:rsidRPr="006B3E2A">
              <w:t>The range statement relates to the unit of competency as a whole. It allows for different work environments and situations that may affect performance. Bold italicised wording, if used in the performance criteria, is detailed below. Essential operating con</w:t>
            </w:r>
            <w:r w:rsidRPr="006B3E2A">
              <w:t>ditions that may be present with training and assessment (depending on the work situation, needs of the candidate, accessibility of the item, and local industry and regional contexts) may also be included.</w:t>
            </w:r>
          </w:p>
        </w:tc>
      </w:tr>
      <w:tr w:rsidTr="00D94EFC">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6B3E2A">
            <w:pPr>
              <w:pStyle w:val="BodyText"/>
              <w:rPr>
                <w:lang w:val="en-NZ"/>
              </w:rPr>
            </w:pPr>
            <w:r w:rsidRPr="006B3E2A">
              <w:rPr>
                <w:rStyle w:val="BoldandItalics"/>
              </w:rPr>
              <w:t>Information</w:t>
            </w:r>
            <w:r w:rsidRPr="006B3E2A">
              <w:t xml:space="preserve"> includes:</w:t>
            </w:r>
          </w:p>
        </w:tc>
        <w:tc>
          <w:tcPr>
            <w:tcW w:w="5041" w:type="dxa"/>
            <w:tcBorders>
              <w:top w:val="nil"/>
              <w:left w:val="nil"/>
              <w:bottom w:val="nil"/>
              <w:right w:val="nil"/>
            </w:tcBorders>
            <w:tcMar>
              <w:top w:w="0" w:type="dxa"/>
              <w:left w:w="62" w:type="dxa"/>
              <w:bottom w:w="0" w:type="dxa"/>
              <w:right w:w="62" w:type="dxa"/>
            </w:tcMar>
          </w:tcPr>
          <w:p w:rsidR="00000000" w:rsidRPr="006B3E2A" w:rsidP="006B3E2A">
            <w:pPr>
              <w:pStyle w:val="ListBullet"/>
            </w:pPr>
            <w:r w:rsidRPr="006B3E2A">
              <w:t>diagrams or sketches</w:t>
            </w:r>
          </w:p>
          <w:p w:rsidR="00000000" w:rsidRPr="006B3E2A" w:rsidP="006B3E2A">
            <w:pPr>
              <w:pStyle w:val="ListBullet"/>
            </w:pPr>
            <w:r w:rsidRPr="006B3E2A">
              <w:t>inst</w:t>
            </w:r>
            <w:r w:rsidRPr="006B3E2A">
              <w:t>ructions issued by authorised organisational or external personnel</w:t>
            </w:r>
          </w:p>
          <w:p w:rsidR="00000000" w:rsidRPr="006B3E2A" w:rsidP="006B3E2A">
            <w:pPr>
              <w:pStyle w:val="ListBullet"/>
            </w:pPr>
            <w:r w:rsidRPr="006B3E2A">
              <w:t>manufacturer specifications and instructions, where specified</w:t>
            </w:r>
          </w:p>
          <w:p w:rsidR="00000000" w:rsidRPr="006B3E2A" w:rsidP="006B3E2A">
            <w:pPr>
              <w:pStyle w:val="ListBullet"/>
            </w:pPr>
            <w:r w:rsidRPr="006B3E2A">
              <w:t>material safety data sheets (MSDS)</w:t>
            </w:r>
          </w:p>
          <w:p w:rsidR="00000000" w:rsidRPr="006B3E2A" w:rsidP="006B3E2A">
            <w:pPr>
              <w:pStyle w:val="ListBullet"/>
            </w:pPr>
            <w:r w:rsidRPr="006B3E2A">
              <w:t>memos</w:t>
            </w:r>
          </w:p>
          <w:p w:rsidR="00000000" w:rsidRPr="006B3E2A" w:rsidP="006B3E2A">
            <w:pPr>
              <w:pStyle w:val="ListBullet"/>
            </w:pPr>
            <w:r w:rsidRPr="006B3E2A">
              <w:t>regulatory and legislative requirements pertaining to handling stone and concrete</w:t>
            </w:r>
          </w:p>
          <w:p w:rsidR="00000000" w:rsidRPr="006B3E2A" w:rsidP="006B3E2A">
            <w:pPr>
              <w:pStyle w:val="ListBullet"/>
            </w:pPr>
            <w:r w:rsidRPr="006B3E2A">
              <w:t>relevant Australian standards</w:t>
            </w:r>
          </w:p>
          <w:p w:rsidR="00000000" w:rsidRPr="006B3E2A" w:rsidP="006B3E2A">
            <w:pPr>
              <w:pStyle w:val="ListBullet"/>
            </w:pPr>
            <w:r w:rsidRPr="006B3E2A">
              <w:t>safe work procedures relating to handling stone and concrete</w:t>
            </w:r>
          </w:p>
          <w:p w:rsidR="00000000" w:rsidRPr="006B3E2A" w:rsidP="006B3E2A">
            <w:pPr>
              <w:pStyle w:val="ListBullet"/>
            </w:pPr>
            <w:r w:rsidRPr="006B3E2A">
              <w:t>signage</w:t>
            </w:r>
          </w:p>
          <w:p w:rsidR="00000000" w:rsidRPr="006B3E2A" w:rsidP="006B3E2A">
            <w:pPr>
              <w:pStyle w:val="ListBullet"/>
            </w:pPr>
            <w:r w:rsidRPr="006B3E2A">
              <w:t>verbal, written and graphical instructions</w:t>
            </w:r>
          </w:p>
          <w:p w:rsidR="00000000" w:rsidRPr="006B3E2A" w:rsidP="006B3E2A">
            <w:pPr>
              <w:pStyle w:val="ListBullet"/>
            </w:pPr>
            <w:r w:rsidRPr="006B3E2A">
              <w:t>work bulletins</w:t>
            </w:r>
          </w:p>
          <w:p w:rsidR="00000000" w:rsidP="006B3E2A">
            <w:pPr>
              <w:pStyle w:val="ListBullet"/>
              <w:rPr>
                <w:lang w:val="en-NZ"/>
              </w:rPr>
            </w:pPr>
            <w:r w:rsidRPr="006B3E2A">
              <w:t>work schedules, plans and specifications.</w:t>
            </w:r>
          </w:p>
        </w:tc>
      </w:tr>
      <w:tr w:rsidTr="00D94EFC">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6B3E2A">
            <w:pPr>
              <w:pStyle w:val="BodyText"/>
              <w:rPr>
                <w:lang w:val="en-NZ"/>
              </w:rPr>
            </w:pPr>
            <w:r w:rsidRPr="006B3E2A">
              <w:rPr>
                <w:rStyle w:val="BoldandItalics"/>
              </w:rPr>
              <w:t>Planning and preparation</w:t>
            </w:r>
            <w:r w:rsidRPr="006B3E2A">
              <w:t xml:space="preserve"> include:</w:t>
            </w:r>
          </w:p>
        </w:tc>
        <w:tc>
          <w:tcPr>
            <w:tcW w:w="5041" w:type="dxa"/>
            <w:tcBorders>
              <w:top w:val="nil"/>
              <w:left w:val="nil"/>
              <w:bottom w:val="nil"/>
              <w:right w:val="nil"/>
            </w:tcBorders>
            <w:tcMar>
              <w:top w:w="0" w:type="dxa"/>
              <w:left w:w="62" w:type="dxa"/>
              <w:bottom w:w="0" w:type="dxa"/>
              <w:right w:w="62" w:type="dxa"/>
            </w:tcMar>
          </w:tcPr>
          <w:p w:rsidR="00000000" w:rsidRPr="006B3E2A" w:rsidP="006B3E2A">
            <w:pPr>
              <w:pStyle w:val="ListBullet"/>
            </w:pPr>
            <w:r w:rsidRPr="006B3E2A">
              <w:t>assessment of conditi</w:t>
            </w:r>
            <w:r w:rsidRPr="006B3E2A">
              <w:t>ons and hazards</w:t>
            </w:r>
          </w:p>
          <w:p w:rsidR="00000000" w:rsidRPr="006B3E2A" w:rsidP="006B3E2A">
            <w:pPr>
              <w:pStyle w:val="ListBullet"/>
            </w:pPr>
            <w:r w:rsidRPr="006B3E2A">
              <w:t>determination of work requirements and safety plans and policies</w:t>
            </w:r>
          </w:p>
          <w:p w:rsidR="00000000" w:rsidRPr="006B3E2A" w:rsidP="006B3E2A">
            <w:pPr>
              <w:pStyle w:val="ListBullet"/>
            </w:pPr>
            <w:r w:rsidRPr="006B3E2A">
              <w:t>equipment defect identification</w:t>
            </w:r>
          </w:p>
          <w:p w:rsidR="00000000" w:rsidP="006B3E2A">
            <w:pPr>
              <w:pStyle w:val="ListBullet"/>
              <w:rPr>
                <w:lang w:val="en-NZ"/>
              </w:rPr>
            </w:pPr>
            <w:r w:rsidRPr="006B3E2A">
              <w:t>work site inspection.</w:t>
            </w:r>
          </w:p>
        </w:tc>
      </w:tr>
      <w:tr w:rsidTr="00D94EFC">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6B3E2A">
            <w:pPr>
              <w:pStyle w:val="BodyText"/>
              <w:rPr>
                <w:lang w:val="en-NZ"/>
              </w:rPr>
            </w:pPr>
            <w:r w:rsidRPr="006B3E2A">
              <w:rPr>
                <w:rStyle w:val="BoldandItalics"/>
              </w:rPr>
              <w:t>Safety</w:t>
            </w:r>
            <w:r w:rsidRPr="006B3E2A">
              <w:t xml:space="preserve"> (</w:t>
            </w:r>
            <w:r w:rsidRPr="006B3E2A">
              <w:rPr>
                <w:rStyle w:val="BoldandItalics"/>
              </w:rPr>
              <w:t>OHS</w:t>
            </w:r>
            <w:r w:rsidRPr="006B3E2A">
              <w:t xml:space="preserve">) is to </w:t>
            </w:r>
            <w:r w:rsidRPr="006B3E2A">
              <w:t>be in accordance with state and territory legislation and regulations and project safety plan and may include:</w:t>
            </w:r>
          </w:p>
        </w:tc>
        <w:tc>
          <w:tcPr>
            <w:tcW w:w="5041" w:type="dxa"/>
            <w:tcBorders>
              <w:top w:val="nil"/>
              <w:left w:val="nil"/>
              <w:bottom w:val="nil"/>
              <w:right w:val="nil"/>
            </w:tcBorders>
            <w:tcMar>
              <w:top w:w="0" w:type="dxa"/>
              <w:left w:w="62" w:type="dxa"/>
              <w:bottom w:w="0" w:type="dxa"/>
              <w:right w:w="62" w:type="dxa"/>
            </w:tcMar>
          </w:tcPr>
          <w:p w:rsidR="00000000" w:rsidRPr="006B3E2A" w:rsidP="006B3E2A">
            <w:pPr>
              <w:pStyle w:val="ListBullet"/>
            </w:pPr>
            <w:r w:rsidRPr="006B3E2A">
              <w:t>emergency procedures, including extinguishing fires, organisational first aid requirements and evacuation</w:t>
            </w:r>
          </w:p>
          <w:p w:rsidR="00000000" w:rsidRPr="006B3E2A" w:rsidP="006B3E2A">
            <w:pPr>
              <w:pStyle w:val="ListBullet"/>
            </w:pPr>
            <w:r w:rsidRPr="006B3E2A">
              <w:t>hazard control</w:t>
            </w:r>
          </w:p>
          <w:p w:rsidR="00000000" w:rsidRPr="006B3E2A" w:rsidP="006B3E2A">
            <w:pPr>
              <w:pStyle w:val="ListBullet"/>
            </w:pPr>
            <w:r w:rsidRPr="006B3E2A">
              <w:t>hazardous materials and</w:t>
            </w:r>
            <w:r w:rsidRPr="006B3E2A">
              <w:t xml:space="preserve"> substances</w:t>
            </w:r>
          </w:p>
          <w:p w:rsidR="00000000" w:rsidRPr="006B3E2A" w:rsidP="006B3E2A">
            <w:pPr>
              <w:pStyle w:val="ListBullet"/>
            </w:pPr>
            <w:r w:rsidRPr="006B3E2A">
              <w:t>organisational first aid</w:t>
            </w:r>
          </w:p>
          <w:p w:rsidR="00000000" w:rsidRPr="006B3E2A" w:rsidP="006B3E2A">
            <w:pPr>
              <w:pStyle w:val="ListBullet"/>
            </w:pPr>
            <w:r w:rsidRPr="006B3E2A">
              <w:t>PPE prescribed under legislation, regulations and workplace policies and practices</w:t>
            </w:r>
          </w:p>
          <w:p w:rsidR="00000000" w:rsidRPr="006B3E2A" w:rsidP="006B3E2A">
            <w:pPr>
              <w:pStyle w:val="ListBullet"/>
            </w:pPr>
            <w:r w:rsidRPr="006B3E2A">
              <w:t>safe operating procedures, including the conduct of operational risk assessment and treatments associated with:</w:t>
            </w:r>
          </w:p>
          <w:p w:rsidR="00000000" w:rsidRPr="006B3E2A" w:rsidP="006B3E2A">
            <w:pPr>
              <w:pStyle w:val="ListBullet2"/>
            </w:pPr>
            <w:r w:rsidRPr="006B3E2A">
              <w:t>concealed services (wat</w:t>
            </w:r>
            <w:r w:rsidRPr="006B3E2A">
              <w:t>er, power and gas)</w:t>
            </w:r>
          </w:p>
          <w:p w:rsidR="00000000" w:rsidRPr="006B3E2A" w:rsidP="006B3E2A">
            <w:pPr>
              <w:pStyle w:val="ListBullet2"/>
            </w:pPr>
            <w:r w:rsidRPr="006B3E2A">
              <w:t>lighting</w:t>
            </w:r>
          </w:p>
          <w:p w:rsidR="00000000" w:rsidRPr="006B3E2A" w:rsidP="006B3E2A">
            <w:pPr>
              <w:pStyle w:val="ListBullet2"/>
            </w:pPr>
            <w:r w:rsidRPr="006B3E2A">
              <w:t>restricted access barriers</w:t>
            </w:r>
          </w:p>
          <w:p w:rsidR="00000000" w:rsidRPr="006B3E2A" w:rsidP="006B3E2A">
            <w:pPr>
              <w:pStyle w:val="ListBullet2"/>
            </w:pPr>
            <w:r w:rsidRPr="006B3E2A">
              <w:t>traffic control</w:t>
            </w:r>
          </w:p>
          <w:p w:rsidR="00000000" w:rsidRPr="006B3E2A" w:rsidP="006B3E2A">
            <w:pPr>
              <w:pStyle w:val="ListBullet2"/>
            </w:pPr>
            <w:r w:rsidRPr="006B3E2A">
              <w:t>work site visitors and the public</w:t>
            </w:r>
          </w:p>
          <w:p w:rsidR="00000000" w:rsidRPr="006B3E2A" w:rsidP="006B3E2A">
            <w:pPr>
              <w:pStyle w:val="ListBullet2"/>
            </w:pPr>
            <w:r w:rsidRPr="006B3E2A">
              <w:t>working at heights</w:t>
            </w:r>
          </w:p>
          <w:p w:rsidR="00000000" w:rsidRPr="006B3E2A" w:rsidP="006B3E2A">
            <w:pPr>
              <w:pStyle w:val="ListBullet2"/>
            </w:pPr>
            <w:r w:rsidRPr="006B3E2A">
              <w:t>working in confined spaces</w:t>
            </w:r>
          </w:p>
          <w:p w:rsidR="00000000" w:rsidRPr="006B3E2A" w:rsidP="006B3E2A">
            <w:pPr>
              <w:pStyle w:val="ListBullet2"/>
            </w:pPr>
            <w:r w:rsidRPr="006B3E2A">
              <w:t>working in proximity to others</w:t>
            </w:r>
          </w:p>
          <w:p w:rsidR="00000000" w:rsidRPr="006B3E2A" w:rsidP="006B3E2A">
            <w:pPr>
              <w:pStyle w:val="ListBullet"/>
            </w:pPr>
            <w:r w:rsidRPr="006B3E2A">
              <w:t>use of firefighting equipment</w:t>
            </w:r>
          </w:p>
          <w:p w:rsidR="00000000" w:rsidRPr="006B3E2A" w:rsidP="006B3E2A">
            <w:pPr>
              <w:pStyle w:val="ListBullet"/>
            </w:pPr>
            <w:r w:rsidRPr="006B3E2A">
              <w:t>use of tools and equipment</w:t>
            </w:r>
          </w:p>
          <w:p w:rsidR="00000000" w:rsidP="006B3E2A">
            <w:pPr>
              <w:pStyle w:val="ListBullet"/>
              <w:rPr>
                <w:lang w:val="en-NZ"/>
              </w:rPr>
            </w:pPr>
            <w:r w:rsidRPr="006B3E2A">
              <w:t>workplace environmental requirements and safety.</w:t>
            </w:r>
          </w:p>
        </w:tc>
      </w:tr>
      <w:tr w:rsidTr="00D94EFC">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6B3E2A">
            <w:pPr>
              <w:pStyle w:val="BodyText"/>
              <w:rPr>
                <w:lang w:val="en-NZ"/>
              </w:rPr>
            </w:pPr>
            <w:r w:rsidRPr="006B3E2A">
              <w:rPr>
                <w:rStyle w:val="BoldandItalics"/>
              </w:rPr>
              <w:t>Tools and equipment</w:t>
            </w:r>
            <w:r w:rsidRPr="006B3E2A">
              <w:t xml:space="preserve"> include:</w:t>
            </w:r>
          </w:p>
        </w:tc>
        <w:tc>
          <w:tcPr>
            <w:tcW w:w="5041" w:type="dxa"/>
            <w:tcBorders>
              <w:top w:val="nil"/>
              <w:left w:val="nil"/>
              <w:bottom w:val="nil"/>
              <w:right w:val="nil"/>
            </w:tcBorders>
            <w:tcMar>
              <w:top w:w="0" w:type="dxa"/>
              <w:left w:w="62" w:type="dxa"/>
              <w:bottom w:w="0" w:type="dxa"/>
              <w:right w:w="62" w:type="dxa"/>
            </w:tcMar>
          </w:tcPr>
          <w:p w:rsidR="00000000" w:rsidRPr="006B3E2A" w:rsidP="006B3E2A">
            <w:pPr>
              <w:pStyle w:val="ListBullet"/>
            </w:pPr>
            <w:r w:rsidRPr="006B3E2A">
              <w:t>air compressor and hoses</w:t>
            </w:r>
          </w:p>
          <w:p w:rsidR="00000000" w:rsidRPr="006B3E2A" w:rsidP="006B3E2A">
            <w:pPr>
              <w:pStyle w:val="ListBullet"/>
            </w:pPr>
            <w:r w:rsidRPr="006B3E2A">
              <w:t>concrete mixers</w:t>
            </w:r>
          </w:p>
          <w:p w:rsidR="00000000" w:rsidRPr="006B3E2A" w:rsidP="006B3E2A">
            <w:pPr>
              <w:pStyle w:val="ListBullet"/>
            </w:pPr>
            <w:r w:rsidRPr="006B3E2A">
              <w:t>fencing bars</w:t>
            </w:r>
          </w:p>
          <w:p w:rsidR="00000000" w:rsidRPr="006B3E2A" w:rsidP="006B3E2A">
            <w:pPr>
              <w:pStyle w:val="ListBullet"/>
            </w:pPr>
            <w:r w:rsidRPr="006B3E2A">
              <w:t>generators</w:t>
            </w:r>
          </w:p>
          <w:p w:rsidR="00000000" w:rsidRPr="006B3E2A" w:rsidP="006B3E2A">
            <w:pPr>
              <w:pStyle w:val="ListBullet"/>
            </w:pPr>
            <w:r w:rsidRPr="006B3E2A">
              <w:t>hacksaws</w:t>
            </w:r>
          </w:p>
          <w:p w:rsidR="00000000" w:rsidRPr="006B3E2A" w:rsidP="006B3E2A">
            <w:pPr>
              <w:pStyle w:val="ListBullet"/>
            </w:pPr>
            <w:r w:rsidRPr="006B3E2A">
              <w:t>hammers</w:t>
            </w:r>
          </w:p>
          <w:p w:rsidR="00000000" w:rsidRPr="006B3E2A" w:rsidP="006B3E2A">
            <w:pPr>
              <w:pStyle w:val="ListBullet"/>
            </w:pPr>
            <w:r w:rsidRPr="006B3E2A">
              <w:t>impact drills</w:t>
            </w:r>
          </w:p>
          <w:p w:rsidR="00000000" w:rsidRPr="006B3E2A" w:rsidP="006B3E2A">
            <w:pPr>
              <w:pStyle w:val="ListBullet"/>
            </w:pPr>
            <w:r w:rsidRPr="006B3E2A">
              <w:t>masonry chisels</w:t>
            </w:r>
          </w:p>
          <w:p w:rsidR="00000000" w:rsidRPr="006B3E2A" w:rsidP="006B3E2A">
            <w:pPr>
              <w:pStyle w:val="ListBullet"/>
            </w:pPr>
            <w:r w:rsidRPr="006B3E2A">
              <w:t>measuring tapes and rules</w:t>
            </w:r>
          </w:p>
          <w:p w:rsidR="00000000" w:rsidRPr="006B3E2A" w:rsidP="006B3E2A">
            <w:pPr>
              <w:pStyle w:val="ListBullet"/>
            </w:pPr>
            <w:r w:rsidRPr="006B3E2A">
              <w:t>pinch bars</w:t>
            </w:r>
          </w:p>
          <w:p w:rsidR="00000000" w:rsidRPr="006B3E2A" w:rsidP="006B3E2A">
            <w:pPr>
              <w:pStyle w:val="ListBullet"/>
            </w:pPr>
            <w:r w:rsidRPr="006B3E2A">
              <w:t>power grinders</w:t>
            </w:r>
          </w:p>
          <w:p w:rsidR="00000000" w:rsidRPr="006B3E2A" w:rsidP="006B3E2A">
            <w:pPr>
              <w:pStyle w:val="ListBullet"/>
            </w:pPr>
            <w:r w:rsidRPr="006B3E2A">
              <w:t>power leads</w:t>
            </w:r>
          </w:p>
          <w:p w:rsidR="00000000" w:rsidRPr="006B3E2A" w:rsidP="006B3E2A">
            <w:pPr>
              <w:pStyle w:val="ListBullet"/>
            </w:pPr>
            <w:r w:rsidRPr="006B3E2A">
              <w:t>rollers</w:t>
            </w:r>
          </w:p>
          <w:p w:rsidR="00000000" w:rsidRPr="006B3E2A" w:rsidP="006B3E2A">
            <w:pPr>
              <w:pStyle w:val="ListBullet"/>
            </w:pPr>
            <w:r w:rsidRPr="006B3E2A">
              <w:t>shovels</w:t>
            </w:r>
          </w:p>
          <w:p w:rsidR="00000000" w:rsidRPr="006B3E2A" w:rsidP="006B3E2A">
            <w:pPr>
              <w:pStyle w:val="ListBullet"/>
            </w:pPr>
            <w:r w:rsidRPr="006B3E2A">
              <w:t>spirit levels</w:t>
            </w:r>
          </w:p>
          <w:p w:rsidR="00000000" w:rsidRPr="006B3E2A" w:rsidP="006B3E2A">
            <w:pPr>
              <w:pStyle w:val="ListBullet"/>
            </w:pPr>
            <w:r w:rsidRPr="006B3E2A">
              <w:t>squares</w:t>
            </w:r>
          </w:p>
          <w:p w:rsidR="00000000" w:rsidRPr="006B3E2A" w:rsidP="006B3E2A">
            <w:pPr>
              <w:pStyle w:val="ListBullet"/>
            </w:pPr>
            <w:r w:rsidRPr="006B3E2A">
              <w:t>trowels</w:t>
            </w:r>
          </w:p>
          <w:p w:rsidR="00000000" w:rsidP="006B3E2A">
            <w:pPr>
              <w:pStyle w:val="ListBullet"/>
              <w:rPr>
                <w:lang w:val="en-NZ"/>
              </w:rPr>
            </w:pPr>
            <w:r w:rsidRPr="006B3E2A">
              <w:t>wheelbarrows.</w:t>
            </w:r>
          </w:p>
        </w:tc>
      </w:tr>
      <w:tr w:rsidTr="00D94EFC">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6B3E2A">
            <w:pPr>
              <w:pStyle w:val="BodyText"/>
              <w:rPr>
                <w:lang w:val="en-NZ"/>
              </w:rPr>
            </w:pPr>
            <w:r w:rsidRPr="006B3E2A">
              <w:rPr>
                <w:rStyle w:val="BoldandItalics"/>
              </w:rPr>
              <w:t>Quality requirements</w:t>
            </w:r>
            <w:r w:rsidRPr="006B3E2A">
              <w:t xml:space="preserve"> include:</w:t>
            </w:r>
          </w:p>
        </w:tc>
        <w:tc>
          <w:tcPr>
            <w:tcW w:w="5041" w:type="dxa"/>
            <w:tcBorders>
              <w:top w:val="nil"/>
              <w:left w:val="nil"/>
              <w:bottom w:val="nil"/>
              <w:right w:val="nil"/>
            </w:tcBorders>
            <w:tcMar>
              <w:top w:w="0" w:type="dxa"/>
              <w:left w:w="62" w:type="dxa"/>
              <w:bottom w:w="0" w:type="dxa"/>
              <w:right w:w="62" w:type="dxa"/>
            </w:tcMar>
          </w:tcPr>
          <w:p w:rsidR="00000000" w:rsidRPr="006B3E2A" w:rsidP="006B3E2A">
            <w:pPr>
              <w:pStyle w:val="ListBullet"/>
            </w:pPr>
            <w:r w:rsidRPr="006B3E2A">
              <w:t>attention to finish of monuments</w:t>
            </w:r>
          </w:p>
          <w:p w:rsidR="00000000" w:rsidRPr="006B3E2A" w:rsidP="006B3E2A">
            <w:pPr>
              <w:pStyle w:val="ListBullet"/>
            </w:pPr>
            <w:r w:rsidRPr="006B3E2A">
              <w:t>attention to specifications of work</w:t>
            </w:r>
          </w:p>
          <w:p w:rsidR="00000000" w:rsidRPr="006B3E2A" w:rsidP="006B3E2A">
            <w:pPr>
              <w:pStyle w:val="ListBullet"/>
            </w:pPr>
            <w:r w:rsidRPr="006B3E2A">
              <w:t>relevant regulations, including:</w:t>
            </w:r>
          </w:p>
          <w:p w:rsidR="00000000" w:rsidRPr="006B3E2A" w:rsidP="006B3E2A">
            <w:pPr>
              <w:pStyle w:val="ListBullet2"/>
            </w:pPr>
            <w:r w:rsidRPr="006B3E2A">
              <w:t xml:space="preserve">AS4204 Headstones and cemetery monuments </w:t>
            </w:r>
          </w:p>
          <w:p w:rsidR="00000000" w:rsidRPr="006B3E2A" w:rsidP="006B3E2A">
            <w:pPr>
              <w:pStyle w:val="ListBullet2"/>
            </w:pPr>
            <w:r w:rsidRPr="006B3E2A">
              <w:t xml:space="preserve">internal company quality policy and standards </w:t>
            </w:r>
          </w:p>
          <w:p w:rsidR="00000000" w:rsidRPr="006B3E2A" w:rsidP="006B3E2A">
            <w:pPr>
              <w:pStyle w:val="ListBullet2"/>
            </w:pPr>
            <w:r w:rsidRPr="006B3E2A">
              <w:t>manufacturer specifications where specified</w:t>
            </w:r>
          </w:p>
          <w:p w:rsidR="00000000" w:rsidP="006B3E2A">
            <w:pPr>
              <w:pStyle w:val="ListBullet2"/>
              <w:rPr>
                <w:lang w:val="en-NZ"/>
              </w:rPr>
            </w:pPr>
            <w:r w:rsidRPr="006B3E2A">
              <w:t>workplace operations and procedures.</w:t>
            </w:r>
          </w:p>
        </w:tc>
      </w:tr>
      <w:tr w:rsidTr="00D94EFC">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6B3E2A">
            <w:pPr>
              <w:pStyle w:val="BodyText"/>
              <w:rPr>
                <w:lang w:val="en-NZ"/>
              </w:rPr>
            </w:pPr>
            <w:r w:rsidRPr="006B3E2A">
              <w:rPr>
                <w:rStyle w:val="BoldandItalics"/>
              </w:rPr>
              <w:t>Materials</w:t>
            </w:r>
            <w:r w:rsidRPr="006B3E2A">
              <w:t xml:space="preserve"> include:</w:t>
            </w:r>
          </w:p>
        </w:tc>
        <w:tc>
          <w:tcPr>
            <w:tcW w:w="5041" w:type="dxa"/>
            <w:tcBorders>
              <w:top w:val="nil"/>
              <w:left w:val="nil"/>
              <w:bottom w:val="nil"/>
              <w:right w:val="nil"/>
            </w:tcBorders>
            <w:tcMar>
              <w:top w:w="0" w:type="dxa"/>
              <w:left w:w="62" w:type="dxa"/>
              <w:bottom w:w="0" w:type="dxa"/>
              <w:right w:w="62" w:type="dxa"/>
            </w:tcMar>
          </w:tcPr>
          <w:p w:rsidR="00000000" w:rsidRPr="006B3E2A" w:rsidP="006B3E2A">
            <w:pPr>
              <w:pStyle w:val="ListBullet"/>
            </w:pPr>
            <w:r w:rsidRPr="006B3E2A">
              <w:t>basalt</w:t>
            </w:r>
          </w:p>
          <w:p w:rsidR="00000000" w:rsidRPr="006B3E2A" w:rsidP="006B3E2A">
            <w:pPr>
              <w:pStyle w:val="ListBullet"/>
            </w:pPr>
            <w:r w:rsidRPr="006B3E2A">
              <w:t>granite</w:t>
            </w:r>
          </w:p>
          <w:p w:rsidR="00000000" w:rsidRPr="006B3E2A" w:rsidP="006B3E2A">
            <w:pPr>
              <w:pStyle w:val="ListBullet"/>
            </w:pPr>
            <w:r w:rsidRPr="006B3E2A">
              <w:t>marble</w:t>
            </w:r>
          </w:p>
          <w:p w:rsidR="00000000" w:rsidRPr="006B3E2A" w:rsidP="006B3E2A">
            <w:pPr>
              <w:pStyle w:val="ListBullet"/>
            </w:pPr>
            <w:r w:rsidRPr="006B3E2A">
              <w:t>pre-cast concrete sections</w:t>
            </w:r>
          </w:p>
          <w:p w:rsidR="00000000" w:rsidP="006B3E2A">
            <w:pPr>
              <w:pStyle w:val="ListBullet"/>
              <w:rPr>
                <w:lang w:val="en-NZ"/>
              </w:rPr>
            </w:pPr>
            <w:r w:rsidRPr="006B3E2A">
              <w:t>reconstituted stone.</w:t>
            </w:r>
          </w:p>
        </w:tc>
      </w:tr>
      <w:tr w:rsidTr="00D94EFC">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6B3E2A">
            <w:pPr>
              <w:pStyle w:val="BodyText"/>
              <w:rPr>
                <w:lang w:val="en-NZ"/>
              </w:rPr>
            </w:pPr>
            <w:r w:rsidRPr="006B3E2A">
              <w:rPr>
                <w:rStyle w:val="BoldandItalics"/>
              </w:rPr>
              <w:t>Environmental requirements</w:t>
            </w:r>
            <w:r w:rsidRPr="006B3E2A">
              <w:t xml:space="preserve"> include:</w:t>
            </w:r>
          </w:p>
        </w:tc>
        <w:tc>
          <w:tcPr>
            <w:tcW w:w="5041" w:type="dxa"/>
            <w:tcBorders>
              <w:top w:val="nil"/>
              <w:left w:val="nil"/>
              <w:bottom w:val="nil"/>
              <w:right w:val="nil"/>
            </w:tcBorders>
            <w:tcMar>
              <w:top w:w="0" w:type="dxa"/>
              <w:left w:w="62" w:type="dxa"/>
              <w:bottom w:w="0" w:type="dxa"/>
              <w:right w:w="62" w:type="dxa"/>
            </w:tcMar>
          </w:tcPr>
          <w:p w:rsidR="00000000" w:rsidRPr="006B3E2A" w:rsidP="006B3E2A">
            <w:pPr>
              <w:pStyle w:val="ListBullet"/>
            </w:pPr>
            <w:r w:rsidRPr="006B3E2A">
              <w:t>clean-up management</w:t>
            </w:r>
          </w:p>
          <w:p w:rsidR="00000000" w:rsidRPr="006B3E2A" w:rsidP="006B3E2A">
            <w:pPr>
              <w:pStyle w:val="ListBullet"/>
            </w:pPr>
            <w:r w:rsidRPr="006B3E2A">
              <w:t>dust and noise</w:t>
            </w:r>
          </w:p>
          <w:p w:rsidR="00000000" w:rsidRPr="006B3E2A" w:rsidP="006B3E2A">
            <w:pPr>
              <w:pStyle w:val="ListBullet"/>
            </w:pPr>
            <w:r w:rsidRPr="006B3E2A">
              <w:t>vibration</w:t>
            </w:r>
          </w:p>
          <w:p w:rsidR="00000000" w:rsidP="006B3E2A">
            <w:pPr>
              <w:pStyle w:val="ListBullet"/>
              <w:rPr>
                <w:lang w:val="en-NZ"/>
              </w:rPr>
            </w:pPr>
            <w:r w:rsidRPr="006B3E2A">
              <w:t>waste management.</w:t>
            </w:r>
          </w:p>
        </w:tc>
      </w:tr>
      <w:tr w:rsidTr="00D94EFC">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6B3E2A">
            <w:pPr>
              <w:pStyle w:val="BodyText"/>
              <w:rPr>
                <w:lang w:val="en-NZ"/>
              </w:rPr>
            </w:pPr>
            <w:r w:rsidRPr="006B3E2A">
              <w:rPr>
                <w:rStyle w:val="BoldandItalics"/>
              </w:rPr>
              <w:t>Statutory and regulatory authority</w:t>
            </w:r>
            <w:r w:rsidRPr="006B3E2A">
              <w:t xml:space="preserve"> includes:</w:t>
            </w:r>
          </w:p>
        </w:tc>
        <w:tc>
          <w:tcPr>
            <w:tcW w:w="5041" w:type="dxa"/>
            <w:tcBorders>
              <w:top w:val="nil"/>
              <w:left w:val="nil"/>
              <w:bottom w:val="nil"/>
              <w:right w:val="nil"/>
            </w:tcBorders>
            <w:tcMar>
              <w:top w:w="0" w:type="dxa"/>
              <w:left w:w="62" w:type="dxa"/>
              <w:bottom w:w="0" w:type="dxa"/>
              <w:right w:w="62" w:type="dxa"/>
            </w:tcMar>
          </w:tcPr>
          <w:p w:rsidR="00000000" w:rsidP="006B3E2A">
            <w:pPr>
              <w:pStyle w:val="ListBullet"/>
              <w:rPr>
                <w:lang w:val="en-NZ"/>
              </w:rPr>
            </w:pPr>
            <w:r w:rsidRPr="006B3E2A">
              <w:t>federal, state and local authorities administering applicable Acts, regulations and codes of practice.</w:t>
            </w:r>
          </w:p>
        </w:tc>
      </w:tr>
      <w:tr w:rsidTr="00D94EFC">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6B3E2A">
            <w:pPr>
              <w:pStyle w:val="BodyText"/>
              <w:rPr>
                <w:lang w:val="en-NZ"/>
              </w:rPr>
            </w:pPr>
            <w:r w:rsidRPr="006B3E2A">
              <w:rPr>
                <w:rStyle w:val="BoldandItalics"/>
              </w:rPr>
              <w:t>Shifted</w:t>
            </w:r>
            <w:r w:rsidRPr="006B3E2A">
              <w:t xml:space="preserve"> includes using:</w:t>
            </w:r>
          </w:p>
        </w:tc>
        <w:tc>
          <w:tcPr>
            <w:tcW w:w="5041" w:type="dxa"/>
            <w:tcBorders>
              <w:top w:val="nil"/>
              <w:left w:val="nil"/>
              <w:bottom w:val="nil"/>
              <w:right w:val="nil"/>
            </w:tcBorders>
            <w:tcMar>
              <w:top w:w="0" w:type="dxa"/>
              <w:left w:w="62" w:type="dxa"/>
              <w:bottom w:w="0" w:type="dxa"/>
              <w:right w:w="62" w:type="dxa"/>
            </w:tcMar>
          </w:tcPr>
          <w:p w:rsidR="00000000" w:rsidRPr="006B3E2A" w:rsidP="006B3E2A">
            <w:pPr>
              <w:pStyle w:val="ListBullet"/>
            </w:pPr>
            <w:r w:rsidRPr="006B3E2A">
              <w:t>gin poles</w:t>
            </w:r>
          </w:p>
          <w:p w:rsidR="00000000" w:rsidRPr="006B3E2A" w:rsidP="006B3E2A">
            <w:pPr>
              <w:pStyle w:val="ListBullet"/>
            </w:pPr>
            <w:r w:rsidRPr="006B3E2A">
              <w:t>hydraulic or mechanical jacks</w:t>
            </w:r>
          </w:p>
          <w:p w:rsidR="00000000" w:rsidRPr="006B3E2A" w:rsidP="006B3E2A">
            <w:pPr>
              <w:pStyle w:val="ListBullet"/>
            </w:pPr>
            <w:r w:rsidRPr="006B3E2A">
              <w:t>shear legs.</w:t>
            </w:r>
          </w:p>
        </w:tc>
      </w:tr>
    </w:tbl>
    <w:p w:rsidR="00D94EFC" w:rsidP="006B3E2A">
      <w:pPr>
        <w:pStyle w:val="BodyText"/>
      </w:pPr>
    </w:p>
    <w:p w:rsidR="00D94EFC" w:rsidP="006B3E2A">
      <w:pPr>
        <w:pStyle w:val="BodyText"/>
      </w:pPr>
    </w:p>
    <w:p w:rsidR="00000000" w:rsidRPr="006B3E2A" w:rsidP="006B3E2A">
      <w:pPr>
        <w:pStyle w:val="Heading1"/>
      </w:pPr>
      <w:bookmarkStart w:id="12" w:name="O_198884"/>
      <w:bookmarkEnd w:id="12"/>
      <w:r w:rsidRPr="006B3E2A">
        <w:t>Unit Sector(s)</w:t>
      </w:r>
    </w:p>
    <w:tbl>
      <w:tblPr>
        <w:tblW w:w="0" w:type="auto"/>
        <w:tblLayout w:type="fixed"/>
        <w:tblCellMar>
          <w:left w:w="62" w:type="dxa"/>
          <w:right w:w="62" w:type="dxa"/>
        </w:tblCellMar>
        <w:tblLook w:val="0000"/>
      </w:tblPr>
      <w:tblGrid>
        <w:gridCol w:w="2461"/>
        <w:gridCol w:w="6061"/>
      </w:tblGrid>
      <w:tr w:rsidTr="00D94EFC">
        <w:tblPrEx>
          <w:tblW w:w="0" w:type="auto"/>
          <w:tblLayout w:type="fixed"/>
          <w:tblCellMar>
            <w:left w:w="62" w:type="dxa"/>
            <w:right w:w="62" w:type="dxa"/>
          </w:tblCellMar>
          <w:tblLook w:val="0000"/>
        </w:tblPrEx>
        <w:trPr>
          <w:tblHeader/>
        </w:trPr>
        <w:tc>
          <w:tcPr>
            <w:tcW w:w="2461" w:type="dxa"/>
            <w:tcBorders>
              <w:top w:val="nil"/>
              <w:left w:val="nil"/>
              <w:bottom w:val="nil"/>
              <w:right w:val="nil"/>
            </w:tcBorders>
            <w:tcMar>
              <w:top w:w="0" w:type="dxa"/>
              <w:left w:w="62" w:type="dxa"/>
              <w:bottom w:w="0" w:type="dxa"/>
              <w:right w:w="62" w:type="dxa"/>
            </w:tcMar>
          </w:tcPr>
          <w:p w:rsidR="00000000" w:rsidP="006B3E2A">
            <w:pPr>
              <w:pStyle w:val="BodyText"/>
              <w:rPr>
                <w:lang w:val="en-NZ"/>
              </w:rPr>
            </w:pPr>
            <w:r w:rsidRPr="006B3E2A">
              <w:rPr>
                <w:rStyle w:val="SpecialBold"/>
              </w:rPr>
              <w:t>Unit sector</w:t>
            </w:r>
          </w:p>
        </w:tc>
        <w:tc>
          <w:tcPr>
            <w:tcW w:w="6061" w:type="dxa"/>
            <w:tcBorders>
              <w:top w:val="nil"/>
              <w:left w:val="nil"/>
              <w:bottom w:val="nil"/>
              <w:right w:val="nil"/>
            </w:tcBorders>
            <w:tcMar>
              <w:top w:w="0" w:type="dxa"/>
              <w:left w:w="62" w:type="dxa"/>
              <w:bottom w:w="0" w:type="dxa"/>
              <w:right w:w="62" w:type="dxa"/>
            </w:tcMar>
          </w:tcPr>
          <w:p w:rsidR="00000000" w:rsidRPr="006B3E2A" w:rsidP="006B3E2A">
            <w:pPr>
              <w:pStyle w:val="BodyText"/>
            </w:pPr>
            <w:r w:rsidRPr="006B3E2A">
              <w:t>Construction</w:t>
            </w:r>
          </w:p>
        </w:tc>
      </w:tr>
    </w:tbl>
    <w:p w:rsidR="00D94EFC" w:rsidP="006B3E2A">
      <w:pPr>
        <w:pStyle w:val="BodyText"/>
      </w:pPr>
    </w:p>
    <w:p w:rsidR="00D94EFC" w:rsidP="006B3E2A">
      <w:pPr>
        <w:pStyle w:val="BodyText"/>
      </w:pPr>
    </w:p>
    <w:p w:rsidR="00000000" w:rsidRPr="006B3E2A" w:rsidP="006B3E2A">
      <w:pPr>
        <w:pStyle w:val="Heading1"/>
      </w:pPr>
      <w:bookmarkStart w:id="13" w:name="O_198881"/>
      <w:bookmarkEnd w:id="13"/>
      <w:r w:rsidRPr="006B3E2A">
        <w:t>Co-requisite units</w:t>
      </w:r>
    </w:p>
    <w:tbl>
      <w:tblPr>
        <w:tblW w:w="0" w:type="auto"/>
        <w:tblLayout w:type="fixed"/>
        <w:tblCellMar>
          <w:left w:w="62" w:type="dxa"/>
          <w:right w:w="62" w:type="dxa"/>
        </w:tblCellMar>
        <w:tblLook w:val="0000"/>
      </w:tblPr>
      <w:tblGrid>
        <w:gridCol w:w="2473"/>
        <w:gridCol w:w="2126"/>
        <w:gridCol w:w="3923"/>
      </w:tblGrid>
      <w:tr w:rsidTr="00D94EFC">
        <w:tblPrEx>
          <w:tblW w:w="0" w:type="auto"/>
          <w:tblLayout w:type="fixed"/>
          <w:tblCellMar>
            <w:left w:w="62" w:type="dxa"/>
            <w:right w:w="62" w:type="dxa"/>
          </w:tblCellMar>
          <w:tblLook w:val="0000"/>
        </w:tblPrEx>
        <w:trPr>
          <w:tblHeader/>
        </w:trPr>
        <w:tc>
          <w:tcPr>
            <w:tcW w:w="2473" w:type="dxa"/>
            <w:tcBorders>
              <w:top w:val="nil"/>
              <w:left w:val="nil"/>
              <w:bottom w:val="nil"/>
              <w:right w:val="nil"/>
            </w:tcBorders>
            <w:tcMar>
              <w:top w:w="0" w:type="dxa"/>
              <w:left w:w="62" w:type="dxa"/>
              <w:bottom w:w="0" w:type="dxa"/>
              <w:right w:w="62" w:type="dxa"/>
            </w:tcMar>
          </w:tcPr>
          <w:p w:rsidR="00000000" w:rsidP="006B3E2A">
            <w:pPr>
              <w:pStyle w:val="BodyText"/>
              <w:rPr>
                <w:lang w:val="en-NZ"/>
              </w:rPr>
            </w:pPr>
            <w:r w:rsidRPr="006B3E2A">
              <w:rPr>
                <w:rStyle w:val="SpecialBold"/>
              </w:rPr>
              <w:t>Co-requisite units</w:t>
            </w:r>
          </w:p>
        </w:tc>
        <w:tc>
          <w:tcPr>
            <w:tcW w:w="6049" w:type="dxa"/>
            <w:gridSpan w:val="2"/>
            <w:tcBorders>
              <w:top w:val="nil"/>
              <w:left w:val="nil"/>
              <w:bottom w:val="nil"/>
              <w:right w:val="nil"/>
            </w:tcBorders>
            <w:tcMar>
              <w:top w:w="0" w:type="dxa"/>
              <w:left w:w="62" w:type="dxa"/>
              <w:bottom w:w="0" w:type="dxa"/>
              <w:right w:w="62" w:type="dxa"/>
            </w:tcMar>
          </w:tcPr>
          <w:p w:rsidR="00000000" w:rsidP="006B3E2A">
            <w:pPr>
              <w:pStyle w:val="BodyText"/>
              <w:rPr>
                <w:lang w:val="en-NZ"/>
              </w:rPr>
            </w:pPr>
            <w:r w:rsidRPr="006B3E2A">
              <w:t>Nil</w:t>
            </w:r>
          </w:p>
        </w:tc>
      </w:tr>
      <w:tr w:rsidTr="00D94EFC">
        <w:tblPrEx>
          <w:tblW w:w="0" w:type="auto"/>
          <w:tblLayout w:type="fixed"/>
          <w:tblCellMar>
            <w:left w:w="62" w:type="dxa"/>
            <w:right w:w="62" w:type="dxa"/>
          </w:tblCellMar>
          <w:tblLook w:val="0000"/>
        </w:tblPrEx>
        <w:tc>
          <w:tcPr>
            <w:tcW w:w="24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3" w:type="dxa"/>
            <w:tcBorders>
              <w:top w:val="nil"/>
              <w:left w:val="nil"/>
              <w:bottom w:val="nil"/>
              <w:right w:val="nil"/>
            </w:tcBorders>
            <w:tcMar>
              <w:top w:w="0" w:type="dxa"/>
              <w:left w:w="62" w:type="dxa"/>
              <w:bottom w:w="0" w:type="dxa"/>
              <w:right w:w="62" w:type="dxa"/>
            </w:tcMar>
          </w:tcPr>
          <w:p w:rsidR="00000000" w:rsidP="006B3E2A">
            <w:pPr>
              <w:pStyle w:val="BodyText"/>
              <w:rPr>
                <w:lang w:val="en-NZ"/>
              </w:rPr>
            </w:pPr>
          </w:p>
        </w:tc>
      </w:tr>
      <w:tr w:rsidTr="00D94EFC">
        <w:tblPrEx>
          <w:tblW w:w="0" w:type="auto"/>
          <w:tblLayout w:type="fixed"/>
          <w:tblCellMar>
            <w:left w:w="62" w:type="dxa"/>
            <w:right w:w="62" w:type="dxa"/>
          </w:tblCellMar>
          <w:tblLook w:val="0000"/>
        </w:tblPrEx>
        <w:tc>
          <w:tcPr>
            <w:tcW w:w="24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3" w:type="dxa"/>
            <w:tcBorders>
              <w:top w:val="nil"/>
              <w:left w:val="nil"/>
              <w:bottom w:val="nil"/>
              <w:right w:val="nil"/>
            </w:tcBorders>
            <w:tcMar>
              <w:top w:w="0" w:type="dxa"/>
              <w:left w:w="62" w:type="dxa"/>
              <w:bottom w:w="0" w:type="dxa"/>
              <w:right w:w="62" w:type="dxa"/>
            </w:tcMar>
          </w:tcPr>
          <w:p w:rsidR="00000000" w:rsidRPr="006B3E2A" w:rsidP="006B3E2A">
            <w:pPr>
              <w:pStyle w:val="BodyText"/>
            </w:pPr>
          </w:p>
        </w:tc>
      </w:tr>
    </w:tbl>
    <w:p w:rsidR="00D94EFC" w:rsidP="006B3E2A">
      <w:pPr>
        <w:pStyle w:val="BodyText"/>
      </w:pPr>
    </w:p>
    <w:p w:rsidR="00D94EFC" w:rsidP="006B3E2A">
      <w:pPr>
        <w:pStyle w:val="BodyText"/>
      </w:pPr>
    </w:p>
    <w:p w:rsidR="00000000" w:rsidRPr="006B3E2A" w:rsidP="006B3E2A">
      <w:pPr>
        <w:pStyle w:val="Heading1"/>
      </w:pPr>
      <w:bookmarkStart w:id="14" w:name="O_198883"/>
      <w:bookmarkEnd w:id="14"/>
      <w:r w:rsidRPr="006B3E2A">
        <w:t>Functional area</w:t>
      </w:r>
    </w:p>
    <w:tbl>
      <w:tblPr>
        <w:tblW w:w="0" w:type="auto"/>
        <w:tblLayout w:type="fixed"/>
        <w:tblCellMar>
          <w:left w:w="62" w:type="dxa"/>
          <w:right w:w="62" w:type="dxa"/>
        </w:tblCellMar>
        <w:tblLook w:val="0000"/>
      </w:tblPr>
      <w:tblGrid>
        <w:gridCol w:w="2562"/>
        <w:gridCol w:w="5960"/>
      </w:tblGrid>
      <w:tr w:rsidTr="00D94EFC">
        <w:tblPrEx>
          <w:tblW w:w="0" w:type="auto"/>
          <w:tblLayout w:type="fixed"/>
          <w:tblCellMar>
            <w:left w:w="62" w:type="dxa"/>
            <w:right w:w="62" w:type="dxa"/>
          </w:tblCellMar>
          <w:tblLook w:val="0000"/>
        </w:tblPrEx>
        <w:trPr>
          <w:tblHeader/>
        </w:trPr>
        <w:tc>
          <w:tcPr>
            <w:tcW w:w="2562" w:type="dxa"/>
            <w:tcBorders>
              <w:top w:val="nil"/>
              <w:left w:val="nil"/>
              <w:bottom w:val="nil"/>
              <w:right w:val="nil"/>
            </w:tcBorders>
            <w:tcMar>
              <w:top w:w="0" w:type="dxa"/>
              <w:left w:w="62" w:type="dxa"/>
              <w:bottom w:w="0" w:type="dxa"/>
              <w:right w:w="62" w:type="dxa"/>
            </w:tcMar>
          </w:tcPr>
          <w:p w:rsidR="00000000" w:rsidP="006B3E2A">
            <w:pPr>
              <w:pStyle w:val="BodyText"/>
              <w:rPr>
                <w:lang w:val="en-NZ"/>
              </w:rPr>
            </w:pPr>
            <w:r w:rsidRPr="006B3E2A">
              <w:rPr>
                <w:rStyle w:val="SpecialBold"/>
              </w:rPr>
              <w:t>Functional area</w:t>
            </w:r>
          </w:p>
        </w:tc>
        <w:tc>
          <w:tcPr>
            <w:tcW w:w="5960" w:type="dxa"/>
            <w:tcBorders>
              <w:top w:val="nil"/>
              <w:left w:val="nil"/>
              <w:bottom w:val="nil"/>
              <w:right w:val="nil"/>
            </w:tcBorders>
            <w:tcMar>
              <w:top w:w="0" w:type="dxa"/>
              <w:left w:w="62" w:type="dxa"/>
              <w:bottom w:w="0" w:type="dxa"/>
              <w:right w:w="62" w:type="dxa"/>
            </w:tcMar>
          </w:tcPr>
          <w:p w:rsidR="00000000" w:rsidRPr="006B3E2A" w:rsidP="006B3E2A">
            <w:pPr>
              <w:pStyle w:val="BodyText"/>
            </w:pPr>
          </w:p>
        </w:tc>
      </w:tr>
    </w:tbl>
    <w:p w:rsidR="00D94EFC" w:rsidP="006B3E2A">
      <w:pPr>
        <w:pStyle w:val="BodyText"/>
      </w:pPr>
    </w:p>
    <w:p w:rsidR="00D94EFC" w:rsidP="006B3E2A">
      <w:pPr>
        <w:pStyle w:val="BodyText"/>
      </w:pPr>
    </w:p>
    <w:p w:rsidR="00000000" w:rsidRPr="006B3E2A" w:rsidP="006B3E2A"/>
    <w:sectPr w:rsidSect="006B3E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E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4EFC" w:rsidP="00D94E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E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EFC" w:rsidP="006B3E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94EFC" w:rsidP="006B3E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94EFC" w:rsidP="006B3E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E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4EFC" w:rsidP="00D94EF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E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EFC" w:rsidP="006B3E2A">
    <w:pPr>
      <w:pStyle w:val="Header"/>
      <w:framePr w:wrap="around"/>
    </w:pPr>
    <w:r>
      <w:fldChar w:fldCharType="begin"/>
    </w:r>
    <w:r>
      <w:instrText xml:space="preserve"> TITLE   \* MERGEFORMAT </w:instrText>
    </w:r>
    <w:r>
      <w:fldChar w:fldCharType="separate"/>
    </w:r>
    <w:r>
      <w:t>CPCCST3013A Carry out cemetery monument fixing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94EFC" w:rsidP="006B3E2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70B2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02AD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7677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3E2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B3E2A"/>
    <w:pPr>
      <w:spacing w:before="360" w:after="60"/>
      <w:outlineLvl w:val="0"/>
    </w:pPr>
    <w:rPr>
      <w:sz w:val="32"/>
    </w:rPr>
  </w:style>
  <w:style w:type="paragraph" w:styleId="Heading2">
    <w:name w:val="heading 2"/>
    <w:basedOn w:val="HeadingBase"/>
    <w:next w:val="BodyText"/>
    <w:link w:val="Heading2Char"/>
    <w:qFormat/>
    <w:rsid w:val="006B3E2A"/>
    <w:pPr>
      <w:keepLines/>
      <w:spacing w:before="240" w:after="120"/>
      <w:outlineLvl w:val="1"/>
    </w:pPr>
    <w:rPr>
      <w:sz w:val="28"/>
      <w:szCs w:val="40"/>
    </w:rPr>
  </w:style>
  <w:style w:type="paragraph" w:styleId="Heading3">
    <w:name w:val="heading 3"/>
    <w:basedOn w:val="HeadingBase"/>
    <w:next w:val="BodyText"/>
    <w:link w:val="Heading3Char"/>
    <w:qFormat/>
    <w:rsid w:val="006B3E2A"/>
    <w:pPr>
      <w:spacing w:before="180" w:after="120"/>
      <w:outlineLvl w:val="2"/>
    </w:pPr>
    <w:rPr>
      <w:spacing w:val="-10"/>
      <w:kern w:val="32"/>
    </w:rPr>
  </w:style>
  <w:style w:type="paragraph" w:styleId="Heading4">
    <w:name w:val="heading 4"/>
    <w:basedOn w:val="HeadingBase"/>
    <w:next w:val="BodyText"/>
    <w:link w:val="Heading4Char"/>
    <w:qFormat/>
    <w:rsid w:val="006B3E2A"/>
    <w:pPr>
      <w:spacing w:before="160" w:after="120"/>
      <w:outlineLvl w:val="3"/>
    </w:pPr>
    <w:rPr>
      <w:sz w:val="22"/>
    </w:rPr>
  </w:style>
  <w:style w:type="paragraph" w:styleId="Heading5">
    <w:name w:val="heading 5"/>
    <w:basedOn w:val="HeadingBase"/>
    <w:next w:val="Normal"/>
    <w:link w:val="Heading5Char"/>
    <w:qFormat/>
    <w:rsid w:val="006B3E2A"/>
    <w:pPr>
      <w:spacing w:before="80"/>
      <w:outlineLvl w:val="4"/>
    </w:pPr>
    <w:rPr>
      <w:color w:val="918585"/>
      <w:sz w:val="20"/>
    </w:rPr>
  </w:style>
  <w:style w:type="paragraph" w:styleId="Heading6">
    <w:name w:val="heading 6"/>
    <w:basedOn w:val="HeadingBase"/>
    <w:next w:val="Normal"/>
    <w:link w:val="Heading6Char"/>
    <w:qFormat/>
    <w:rsid w:val="006B3E2A"/>
    <w:pPr>
      <w:spacing w:before="60"/>
      <w:outlineLvl w:val="5"/>
    </w:pPr>
    <w:rPr>
      <w:color w:val="918585"/>
      <w:sz w:val="20"/>
    </w:rPr>
  </w:style>
  <w:style w:type="paragraph" w:styleId="Heading7">
    <w:name w:val="heading 7"/>
    <w:basedOn w:val="Normal"/>
    <w:next w:val="Normal"/>
    <w:link w:val="Heading7Char"/>
    <w:qFormat/>
    <w:rsid w:val="006B3E2A"/>
    <w:pPr>
      <w:ind w:left="720"/>
      <w:outlineLvl w:val="6"/>
    </w:pPr>
    <w:rPr>
      <w:i/>
    </w:rPr>
  </w:style>
  <w:style w:type="paragraph" w:styleId="Heading8">
    <w:name w:val="heading 8"/>
    <w:basedOn w:val="Normal"/>
    <w:next w:val="Normal"/>
    <w:link w:val="Heading8Char"/>
    <w:qFormat/>
    <w:rsid w:val="006B3E2A"/>
    <w:pPr>
      <w:ind w:left="720"/>
      <w:outlineLvl w:val="7"/>
    </w:pPr>
    <w:rPr>
      <w:i/>
    </w:rPr>
  </w:style>
  <w:style w:type="paragraph" w:styleId="Heading9">
    <w:name w:val="heading 9"/>
    <w:basedOn w:val="Normal"/>
    <w:next w:val="Normal"/>
    <w:link w:val="Heading9Char"/>
    <w:qFormat/>
    <w:rsid w:val="006B3E2A"/>
    <w:pPr>
      <w:ind w:left="720"/>
      <w:outlineLvl w:val="8"/>
    </w:pPr>
    <w:rPr>
      <w:i/>
    </w:rPr>
  </w:style>
  <w:style w:type="character" w:default="1" w:styleId="DefaultParagraphFont">
    <w:name w:val="Default Paragraph Font"/>
    <w:uiPriority w:val="1"/>
    <w:unhideWhenUsed/>
    <w:rsid w:val="006B3E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3E2A"/>
  </w:style>
  <w:style w:type="character" w:customStyle="1" w:styleId="Heading1Char">
    <w:name w:val="Heading 1 Char"/>
    <w:basedOn w:val="DefaultParagraphFont"/>
    <w:link w:val="Heading1"/>
    <w:rsid w:val="006B3E2A"/>
    <w:rPr>
      <w:rFonts w:ascii="Times New Roman" w:eastAsia="Times New Roman" w:hAnsi="Times New Roman" w:cs="Times New Roman"/>
      <w:b/>
      <w:sz w:val="32"/>
      <w:szCs w:val="20"/>
      <w:lang w:eastAsia="en-US"/>
    </w:rPr>
  </w:style>
  <w:style w:type="paragraph" w:styleId="BodyText">
    <w:name w:val="Body Text"/>
    <w:basedOn w:val="Normal"/>
    <w:link w:val="BodyTextChar"/>
    <w:rsid w:val="006B3E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3E2A"/>
    <w:rPr>
      <w:rFonts w:ascii="Times New Roman" w:eastAsia="Times New Roman" w:hAnsi="Times New Roman" w:cs="Times New Roman"/>
      <w:sz w:val="24"/>
      <w:lang w:val="en-US" w:eastAsia="en-US"/>
    </w:rPr>
  </w:style>
  <w:style w:type="paragraph" w:styleId="Footer">
    <w:name w:val="footer"/>
    <w:basedOn w:val="Normal"/>
    <w:link w:val="FooterChar"/>
    <w:rsid w:val="006B3E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3E2A"/>
    <w:rPr>
      <w:rFonts w:ascii="Times New Roman" w:eastAsia="Times New Roman" w:hAnsi="Times New Roman" w:cs="Times New Roman"/>
      <w:sz w:val="16"/>
      <w:lang w:val="en-US" w:eastAsia="en-US"/>
    </w:rPr>
  </w:style>
  <w:style w:type="paragraph" w:styleId="List">
    <w:name w:val="List"/>
    <w:basedOn w:val="BodyText"/>
    <w:next w:val="BodyText"/>
    <w:rsid w:val="006B3E2A"/>
    <w:pPr>
      <w:tabs>
        <w:tab w:val="left" w:pos="340"/>
      </w:tabs>
      <w:spacing w:before="60" w:after="60"/>
      <w:ind w:left="340" w:hanging="340"/>
    </w:pPr>
  </w:style>
  <w:style w:type="paragraph" w:styleId="ListBullet">
    <w:name w:val="List Bullet"/>
    <w:basedOn w:val="List"/>
    <w:rsid w:val="006B3E2A"/>
    <w:pPr>
      <w:numPr>
        <w:numId w:val="13"/>
      </w:numPr>
      <w:tabs>
        <w:tab w:val="clear" w:pos="340"/>
      </w:tabs>
      <w:spacing w:before="40" w:after="40"/>
    </w:pPr>
  </w:style>
  <w:style w:type="character" w:customStyle="1" w:styleId="SpecialBold">
    <w:name w:val="Special Bold"/>
    <w:basedOn w:val="DefaultParagraphFont"/>
    <w:rsid w:val="006B3E2A"/>
    <w:rPr>
      <w:b/>
      <w:spacing w:val="0"/>
    </w:rPr>
  </w:style>
  <w:style w:type="paragraph" w:styleId="ListBullet2">
    <w:name w:val="List Bullet 2"/>
    <w:basedOn w:val="List2"/>
    <w:rsid w:val="006B3E2A"/>
    <w:pPr>
      <w:numPr>
        <w:numId w:val="14"/>
      </w:numPr>
      <w:tabs>
        <w:tab w:val="clear" w:pos="680"/>
      </w:tabs>
    </w:pPr>
  </w:style>
  <w:style w:type="paragraph" w:styleId="Header">
    <w:name w:val="header"/>
    <w:basedOn w:val="Normal"/>
    <w:link w:val="HeaderChar"/>
    <w:rsid w:val="006B3E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3E2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B3E2A"/>
    <w:pPr>
      <w:spacing w:before="240" w:after="120"/>
      <w:outlineLvl w:val="0"/>
    </w:pPr>
    <w:rPr>
      <w:rFonts w:ascii="Times New Roman" w:hAnsi="Times New Roman"/>
      <w:b/>
      <w:sz w:val="28"/>
    </w:rPr>
  </w:style>
  <w:style w:type="paragraph" w:customStyle="1" w:styleId="AllowPageBreak">
    <w:name w:val="AllowPageBreak"/>
    <w:rsid w:val="006B3E2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B3E2A"/>
    <w:pPr>
      <w:tabs>
        <w:tab w:val="left" w:pos="680"/>
      </w:tabs>
      <w:spacing w:before="60" w:after="60"/>
      <w:ind w:left="680" w:hanging="340"/>
    </w:pPr>
  </w:style>
  <w:style w:type="character" w:customStyle="1" w:styleId="BoldandItalics">
    <w:name w:val="Bold and Italics"/>
    <w:qFormat/>
    <w:rsid w:val="006B3E2A"/>
    <w:rPr>
      <w:b/>
      <w:i/>
      <w:u w:val="none"/>
    </w:rPr>
  </w:style>
  <w:style w:type="character" w:customStyle="1" w:styleId="Heading2Char">
    <w:name w:val="Heading 2 Char"/>
    <w:basedOn w:val="DefaultParagraphFont"/>
    <w:link w:val="Heading2"/>
    <w:rsid w:val="006B3E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3E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3E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3E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3E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3E2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B3E2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B3E2A"/>
    <w:rPr>
      <w:rFonts w:ascii="Courier New" w:eastAsia="Times New Roman" w:hAnsi="Courier New" w:cs="Times New Roman"/>
      <w:i/>
      <w:szCs w:val="20"/>
      <w:lang w:val="en-US" w:eastAsia="en-US"/>
    </w:rPr>
  </w:style>
  <w:style w:type="paragraph" w:customStyle="1" w:styleId="HeadingBase">
    <w:name w:val="Heading Base"/>
    <w:rsid w:val="006B3E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3E2A"/>
    <w:pPr>
      <w:tabs>
        <w:tab w:val="right" w:leader="dot" w:pos="9072"/>
      </w:tabs>
      <w:ind w:left="567"/>
    </w:pPr>
    <w:rPr>
      <w:szCs w:val="22"/>
    </w:rPr>
  </w:style>
  <w:style w:type="paragraph" w:customStyle="1" w:styleId="TOCBase">
    <w:name w:val="TOC Base"/>
    <w:rsid w:val="006B3E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3E2A"/>
    <w:pPr>
      <w:tabs>
        <w:tab w:val="right" w:leader="dot" w:pos="9072"/>
      </w:tabs>
      <w:spacing w:before="40" w:after="40"/>
      <w:ind w:left="284"/>
    </w:pPr>
    <w:rPr>
      <w:rFonts w:ascii="Times New Roman" w:hAnsi="Times New Roman"/>
    </w:rPr>
  </w:style>
  <w:style w:type="paragraph" w:styleId="TOC1">
    <w:name w:val="toc 1"/>
    <w:basedOn w:val="TOCBase"/>
    <w:next w:val="Normal"/>
    <w:rsid w:val="006B3E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3E2A"/>
    <w:pPr>
      <w:spacing w:before="5040"/>
      <w:jc w:val="center"/>
    </w:pPr>
    <w:rPr>
      <w:sz w:val="48"/>
      <w:szCs w:val="72"/>
      <w:lang w:val="en-US"/>
    </w:rPr>
  </w:style>
  <w:style w:type="character" w:customStyle="1" w:styleId="TitleChar">
    <w:name w:val="Title Char"/>
    <w:basedOn w:val="DefaultParagraphFont"/>
    <w:link w:val="Title"/>
    <w:rsid w:val="006B3E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3E2A"/>
    <w:pPr>
      <w:tabs>
        <w:tab w:val="left" w:pos="3600"/>
        <w:tab w:val="left" w:pos="3958"/>
      </w:tabs>
    </w:pPr>
  </w:style>
  <w:style w:type="paragraph" w:customStyle="1" w:styleId="Note">
    <w:name w:val="Note"/>
    <w:basedOn w:val="BodyText"/>
    <w:rsid w:val="006B3E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3E2A"/>
    <w:pPr>
      <w:framePr w:wrap="auto" w:hAnchor="text" w:y="6049"/>
    </w:pPr>
    <w:rPr>
      <w:color w:val="000000"/>
      <w:sz w:val="40"/>
    </w:rPr>
  </w:style>
  <w:style w:type="paragraph" w:customStyle="1" w:styleId="TOCTitle">
    <w:name w:val="TOCTitle"/>
    <w:basedOn w:val="Heading1"/>
    <w:rsid w:val="006B3E2A"/>
    <w:pPr>
      <w:spacing w:after="240"/>
      <w:jc w:val="center"/>
      <w:outlineLvl w:val="9"/>
    </w:pPr>
    <w:rPr>
      <w:caps/>
    </w:rPr>
  </w:style>
  <w:style w:type="paragraph" w:customStyle="1" w:styleId="Version">
    <w:name w:val="Version"/>
    <w:rsid w:val="006B3E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3E2A"/>
    <w:pPr>
      <w:keepNext w:val="0"/>
      <w:tabs>
        <w:tab w:val="right" w:pos="4176"/>
      </w:tabs>
      <w:ind w:left="198" w:hanging="198"/>
    </w:pPr>
    <w:rPr>
      <w:rFonts w:ascii="Garamond" w:hAnsi="Garamond"/>
    </w:rPr>
  </w:style>
  <w:style w:type="paragraph" w:styleId="IndexHeading">
    <w:name w:val="index heading"/>
    <w:basedOn w:val="Normal"/>
    <w:next w:val="Index1"/>
    <w:semiHidden/>
    <w:rsid w:val="006B3E2A"/>
    <w:pPr>
      <w:spacing w:before="120" w:after="120"/>
    </w:pPr>
    <w:rPr>
      <w:rFonts w:ascii="Arial" w:hAnsi="Arial"/>
      <w:b/>
      <w:color w:val="918585"/>
      <w:sz w:val="24"/>
    </w:rPr>
  </w:style>
  <w:style w:type="paragraph" w:customStyle="1" w:styleId="Chapter">
    <w:name w:val="Chapter"/>
    <w:basedOn w:val="Normal"/>
    <w:rsid w:val="006B3E2A"/>
    <w:pPr>
      <w:spacing w:before="240"/>
    </w:pPr>
    <w:rPr>
      <w:rFonts w:ascii="Times New Roman" w:hAnsi="Times New Roman"/>
      <w:smallCaps/>
      <w:spacing w:val="80"/>
      <w:sz w:val="28"/>
    </w:rPr>
  </w:style>
  <w:style w:type="paragraph" w:customStyle="1" w:styleId="InChapter">
    <w:name w:val="InChapter"/>
    <w:basedOn w:val="Heading3"/>
    <w:rsid w:val="006B3E2A"/>
    <w:pPr>
      <w:spacing w:after="240"/>
      <w:outlineLvl w:val="9"/>
    </w:pPr>
    <w:rPr>
      <w:noProof/>
    </w:rPr>
  </w:style>
  <w:style w:type="paragraph" w:styleId="Index2">
    <w:name w:val="index 2"/>
    <w:basedOn w:val="Normal"/>
    <w:next w:val="Normal"/>
    <w:semiHidden/>
    <w:rsid w:val="006B3E2A"/>
    <w:pPr>
      <w:tabs>
        <w:tab w:val="right" w:pos="4176"/>
      </w:tabs>
      <w:ind w:left="568" w:hanging="284"/>
    </w:pPr>
    <w:rPr>
      <w:rFonts w:ascii="Garamond" w:hAnsi="Garamond"/>
    </w:rPr>
  </w:style>
  <w:style w:type="paragraph" w:customStyle="1" w:styleId="Byline">
    <w:name w:val="Byline"/>
    <w:rsid w:val="006B3E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3E2A"/>
    <w:pPr>
      <w:tabs>
        <w:tab w:val="clear" w:pos="3600"/>
        <w:tab w:val="clear" w:pos="3958"/>
      </w:tabs>
      <w:jc w:val="right"/>
    </w:pPr>
  </w:style>
  <w:style w:type="character" w:styleId="Emphasis">
    <w:name w:val="Emphasis"/>
    <w:basedOn w:val="DefaultParagraphFont"/>
    <w:qFormat/>
    <w:rsid w:val="006B3E2A"/>
    <w:rPr>
      <w:i/>
    </w:rPr>
  </w:style>
  <w:style w:type="paragraph" w:styleId="Caption">
    <w:name w:val="caption"/>
    <w:basedOn w:val="BodyText"/>
    <w:next w:val="Normal"/>
    <w:qFormat/>
    <w:rsid w:val="006B3E2A"/>
    <w:pPr>
      <w:framePr w:w="2268" w:hSpace="181" w:vSpace="181" w:wrap="around" w:vAnchor="text" w:hAnchor="page" w:x="1135" w:y="285" w:anchorLock="1"/>
    </w:pPr>
    <w:rPr>
      <w:i/>
    </w:rPr>
  </w:style>
  <w:style w:type="paragraph" w:customStyle="1" w:styleId="MiniTOCTitle">
    <w:name w:val="MiniTOCTitle"/>
    <w:basedOn w:val="Heading4"/>
    <w:rsid w:val="006B3E2A"/>
    <w:pPr>
      <w:spacing w:before="240"/>
      <w:outlineLvl w:val="9"/>
    </w:pPr>
    <w:rPr>
      <w:noProof/>
      <w:sz w:val="24"/>
    </w:rPr>
  </w:style>
  <w:style w:type="paragraph" w:customStyle="1" w:styleId="MiniTOCItem">
    <w:name w:val="MiniTOCItem"/>
    <w:basedOn w:val="ListBullet"/>
    <w:rsid w:val="006B3E2A"/>
    <w:pPr>
      <w:numPr>
        <w:numId w:val="0"/>
      </w:numPr>
      <w:tabs>
        <w:tab w:val="right" w:leader="dot" w:pos="6521"/>
      </w:tabs>
      <w:spacing w:before="0" w:after="0"/>
    </w:pPr>
  </w:style>
  <w:style w:type="paragraph" w:customStyle="1" w:styleId="TOFTitle">
    <w:name w:val="TOFTitle"/>
    <w:basedOn w:val="TOCTitle"/>
    <w:rsid w:val="006B3E2A"/>
  </w:style>
  <w:style w:type="paragraph" w:styleId="TableofFigures">
    <w:name w:val="table of figures"/>
    <w:basedOn w:val="Normal"/>
    <w:next w:val="Normal"/>
    <w:semiHidden/>
    <w:rsid w:val="006B3E2A"/>
    <w:pPr>
      <w:tabs>
        <w:tab w:val="right" w:leader="dot" w:pos="9072"/>
      </w:tabs>
      <w:ind w:left="970" w:hanging="403"/>
    </w:pPr>
    <w:rPr>
      <w:rFonts w:ascii="Times New Roman" w:hAnsi="Times New Roman"/>
      <w:b/>
    </w:rPr>
  </w:style>
  <w:style w:type="paragraph" w:styleId="ListNumber">
    <w:name w:val="List Number"/>
    <w:basedOn w:val="List"/>
    <w:rsid w:val="006B3E2A"/>
    <w:pPr>
      <w:numPr>
        <w:numId w:val="11"/>
      </w:numPr>
    </w:pPr>
  </w:style>
  <w:style w:type="character" w:customStyle="1" w:styleId="WingdingSymbols">
    <w:name w:val="Wingding Symbols"/>
    <w:rsid w:val="006B3E2A"/>
    <w:rPr>
      <w:rFonts w:ascii="Wingdings" w:hAnsi="Wingdings"/>
    </w:rPr>
  </w:style>
  <w:style w:type="paragraph" w:customStyle="1" w:styleId="TableHeading">
    <w:name w:val="Table Heading"/>
    <w:basedOn w:val="HeadingBase"/>
    <w:rsid w:val="006B3E2A"/>
    <w:pPr>
      <w:keepLines/>
      <w:pBdr>
        <w:bottom w:val="single" w:sz="6" w:space="1" w:color="918585"/>
      </w:pBdr>
      <w:spacing w:before="240"/>
    </w:pPr>
  </w:style>
  <w:style w:type="character" w:customStyle="1" w:styleId="HotSpot">
    <w:name w:val="HotSpot"/>
    <w:rsid w:val="006B3E2A"/>
    <w:rPr>
      <w:color w:val="0033CC"/>
      <w:u w:val="none"/>
    </w:rPr>
  </w:style>
  <w:style w:type="paragraph" w:customStyle="1" w:styleId="BodyTextRight">
    <w:name w:val="Body Text Right"/>
    <w:basedOn w:val="BodyText"/>
    <w:rsid w:val="006B3E2A"/>
    <w:pPr>
      <w:spacing w:before="0" w:after="0"/>
      <w:jc w:val="right"/>
    </w:pPr>
  </w:style>
  <w:style w:type="paragraph" w:styleId="Index3">
    <w:name w:val="index 3"/>
    <w:basedOn w:val="ListNumber2"/>
    <w:next w:val="Normal"/>
    <w:semiHidden/>
    <w:rsid w:val="006B3E2A"/>
    <w:pPr>
      <w:numPr>
        <w:numId w:val="0"/>
      </w:numPr>
      <w:tabs>
        <w:tab w:val="right" w:leader="dot" w:pos="4176"/>
      </w:tabs>
    </w:pPr>
  </w:style>
  <w:style w:type="paragraph" w:styleId="ListNumber2">
    <w:name w:val="List Number 2"/>
    <w:basedOn w:val="List2"/>
    <w:rsid w:val="006B3E2A"/>
    <w:pPr>
      <w:numPr>
        <w:numId w:val="10"/>
      </w:numPr>
      <w:tabs>
        <w:tab w:val="clear" w:pos="1060"/>
      </w:tabs>
    </w:pPr>
  </w:style>
  <w:style w:type="paragraph" w:customStyle="1" w:styleId="MarginNote">
    <w:name w:val="Margin Note"/>
    <w:basedOn w:val="BodyText"/>
    <w:rsid w:val="006B3E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3E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3E2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B3E2A"/>
    <w:rPr>
      <w:sz w:val="32"/>
    </w:rPr>
  </w:style>
  <w:style w:type="paragraph" w:customStyle="1" w:styleId="HeadingProcedure">
    <w:name w:val="Heading Procedure"/>
    <w:basedOn w:val="HeadingBase"/>
    <w:next w:val="Normal"/>
    <w:rsid w:val="006B3E2A"/>
    <w:pPr>
      <w:tabs>
        <w:tab w:val="left" w:pos="0"/>
      </w:tabs>
      <w:spacing w:before="120" w:after="60"/>
    </w:pPr>
    <w:rPr>
      <w:i/>
      <w:color w:val="918585"/>
      <w:sz w:val="22"/>
    </w:rPr>
  </w:style>
  <w:style w:type="paragraph" w:customStyle="1" w:styleId="TableBodyText">
    <w:name w:val="Table Body Text"/>
    <w:basedOn w:val="BodyText"/>
    <w:rsid w:val="006B3E2A"/>
    <w:pPr>
      <w:spacing w:before="60" w:after="60"/>
    </w:pPr>
  </w:style>
  <w:style w:type="paragraph" w:styleId="ListContinue">
    <w:name w:val="List Continue"/>
    <w:basedOn w:val="List"/>
    <w:rsid w:val="006B3E2A"/>
    <w:pPr>
      <w:ind w:firstLine="0"/>
    </w:pPr>
  </w:style>
  <w:style w:type="paragraph" w:customStyle="1" w:styleId="ListNote">
    <w:name w:val="List Note"/>
    <w:basedOn w:val="List"/>
    <w:rsid w:val="006B3E2A"/>
    <w:pPr>
      <w:pBdr>
        <w:top w:val="single" w:sz="6" w:space="2" w:color="918585"/>
        <w:bottom w:val="single" w:sz="6" w:space="2" w:color="918585"/>
      </w:pBdr>
      <w:tabs>
        <w:tab w:val="left" w:pos="1021"/>
      </w:tabs>
      <w:ind w:firstLine="0"/>
    </w:pPr>
  </w:style>
  <w:style w:type="paragraph" w:customStyle="1" w:styleId="Warning">
    <w:name w:val="Warning"/>
    <w:basedOn w:val="BodyText"/>
    <w:rsid w:val="006B3E2A"/>
    <w:pPr>
      <w:shd w:val="clear" w:color="auto" w:fill="D9D9D9"/>
      <w:tabs>
        <w:tab w:val="left" w:pos="992"/>
      </w:tabs>
      <w:ind w:left="119" w:right="119"/>
    </w:pPr>
    <w:rPr>
      <w:sz w:val="20"/>
    </w:rPr>
  </w:style>
  <w:style w:type="paragraph" w:customStyle="1" w:styleId="MarginIcons">
    <w:name w:val="Margin Icons"/>
    <w:basedOn w:val="BodyText"/>
    <w:rsid w:val="006B3E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3E2A"/>
    <w:rPr>
      <w:rFonts w:ascii="Courier New" w:hAnsi="Courier New"/>
    </w:rPr>
  </w:style>
  <w:style w:type="paragraph" w:customStyle="1" w:styleId="NoteBullet">
    <w:name w:val="Note Bullet"/>
    <w:basedOn w:val="Note"/>
    <w:rsid w:val="006B3E2A"/>
    <w:pPr>
      <w:tabs>
        <w:tab w:val="clear" w:pos="680"/>
      </w:tabs>
      <w:spacing w:before="60" w:after="60"/>
    </w:pPr>
  </w:style>
  <w:style w:type="paragraph" w:customStyle="1" w:styleId="SubHeading2">
    <w:name w:val="SubHeading2"/>
    <w:basedOn w:val="HeadingBase"/>
    <w:rsid w:val="006B3E2A"/>
    <w:pPr>
      <w:spacing w:before="240" w:after="60"/>
    </w:pPr>
    <w:rPr>
      <w:sz w:val="20"/>
    </w:rPr>
  </w:style>
  <w:style w:type="paragraph" w:customStyle="1" w:styleId="SubHeading1">
    <w:name w:val="SubHeading1"/>
    <w:basedOn w:val="HeadingBase"/>
    <w:rsid w:val="006B3E2A"/>
    <w:pPr>
      <w:spacing w:before="240" w:after="60"/>
    </w:pPr>
    <w:rPr>
      <w:color w:val="918585"/>
      <w:sz w:val="22"/>
    </w:rPr>
  </w:style>
  <w:style w:type="paragraph" w:customStyle="1" w:styleId="SideHeading">
    <w:name w:val="Side Heading"/>
    <w:basedOn w:val="HeadingBase"/>
    <w:rsid w:val="006B3E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3E2A"/>
    <w:pPr>
      <w:numPr>
        <w:numId w:val="12"/>
      </w:numPr>
    </w:pPr>
  </w:style>
  <w:style w:type="paragraph" w:styleId="PlainText">
    <w:name w:val="Plain Text"/>
    <w:basedOn w:val="Normal"/>
    <w:link w:val="PlainTextChar"/>
    <w:rsid w:val="006B3E2A"/>
    <w:rPr>
      <w:sz w:val="20"/>
    </w:rPr>
  </w:style>
  <w:style w:type="character" w:customStyle="1" w:styleId="PlainTextChar">
    <w:name w:val="Plain Text Char"/>
    <w:basedOn w:val="DefaultParagraphFont"/>
    <w:link w:val="PlainText"/>
    <w:rsid w:val="006B3E2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B3E2A"/>
    <w:rPr>
      <w:b/>
      <w:smallCaps/>
    </w:rPr>
  </w:style>
  <w:style w:type="paragraph" w:customStyle="1" w:styleId="TableListNumber">
    <w:name w:val="Table List Number"/>
    <w:basedOn w:val="ListNumber"/>
    <w:rsid w:val="006B3E2A"/>
    <w:pPr>
      <w:numPr>
        <w:numId w:val="0"/>
      </w:numPr>
    </w:pPr>
  </w:style>
  <w:style w:type="paragraph" w:styleId="TOC4">
    <w:name w:val="toc 4"/>
    <w:basedOn w:val="TOCBase"/>
    <w:next w:val="Normal"/>
    <w:semiHidden/>
    <w:rsid w:val="006B3E2A"/>
    <w:pPr>
      <w:tabs>
        <w:tab w:val="right" w:leader="dot" w:pos="9071"/>
      </w:tabs>
      <w:ind w:left="1701"/>
    </w:pPr>
  </w:style>
  <w:style w:type="paragraph" w:customStyle="1" w:styleId="ListAlpha">
    <w:name w:val="List Alpha"/>
    <w:basedOn w:val="List"/>
    <w:rsid w:val="006B3E2A"/>
    <w:pPr>
      <w:numPr>
        <w:numId w:val="9"/>
      </w:numPr>
    </w:pPr>
  </w:style>
  <w:style w:type="paragraph" w:customStyle="1" w:styleId="ListAlpha2">
    <w:name w:val="List Alpha 2"/>
    <w:basedOn w:val="List2"/>
    <w:rsid w:val="006B3E2A"/>
    <w:pPr>
      <w:numPr>
        <w:numId w:val="8"/>
      </w:numPr>
    </w:pPr>
  </w:style>
  <w:style w:type="paragraph" w:styleId="List3">
    <w:name w:val="List 3"/>
    <w:basedOn w:val="BodyText"/>
    <w:rsid w:val="006B3E2A"/>
    <w:pPr>
      <w:tabs>
        <w:tab w:val="left" w:pos="1021"/>
      </w:tabs>
      <w:spacing w:before="60" w:after="60"/>
      <w:ind w:left="1020" w:hanging="340"/>
    </w:pPr>
  </w:style>
  <w:style w:type="paragraph" w:styleId="List4">
    <w:name w:val="List 4"/>
    <w:basedOn w:val="BodyText"/>
    <w:rsid w:val="006B3E2A"/>
    <w:pPr>
      <w:tabs>
        <w:tab w:val="left" w:pos="1361"/>
      </w:tabs>
      <w:spacing w:before="60" w:after="60"/>
      <w:ind w:left="1361" w:hanging="340"/>
    </w:pPr>
  </w:style>
  <w:style w:type="paragraph" w:styleId="List5">
    <w:name w:val="List 5"/>
    <w:basedOn w:val="BodyText"/>
    <w:rsid w:val="006B3E2A"/>
    <w:pPr>
      <w:tabs>
        <w:tab w:val="left" w:pos="1701"/>
      </w:tabs>
      <w:spacing w:before="60" w:after="60"/>
      <w:ind w:left="1701" w:hanging="340"/>
    </w:pPr>
  </w:style>
  <w:style w:type="paragraph" w:styleId="ListBullet3">
    <w:name w:val="List Bullet 3"/>
    <w:basedOn w:val="List3"/>
    <w:rsid w:val="006B3E2A"/>
    <w:pPr>
      <w:numPr>
        <w:numId w:val="15"/>
      </w:numPr>
      <w:tabs>
        <w:tab w:val="clear" w:pos="1021"/>
      </w:tabs>
      <w:ind w:left="1037" w:hanging="357"/>
    </w:pPr>
  </w:style>
  <w:style w:type="paragraph" w:styleId="ListBullet4">
    <w:name w:val="List Bullet 4"/>
    <w:basedOn w:val="List4"/>
    <w:rsid w:val="006B3E2A"/>
    <w:pPr>
      <w:numPr>
        <w:numId w:val="3"/>
      </w:numPr>
    </w:pPr>
  </w:style>
  <w:style w:type="paragraph" w:styleId="ListBullet5">
    <w:name w:val="List Bullet 5"/>
    <w:basedOn w:val="List5"/>
    <w:rsid w:val="006B3E2A"/>
    <w:pPr>
      <w:numPr>
        <w:numId w:val="4"/>
      </w:numPr>
    </w:pPr>
  </w:style>
  <w:style w:type="paragraph" w:styleId="ListContinue2">
    <w:name w:val="List Continue 2"/>
    <w:basedOn w:val="List2"/>
    <w:rsid w:val="006B3E2A"/>
    <w:pPr>
      <w:ind w:firstLine="0"/>
    </w:pPr>
  </w:style>
  <w:style w:type="paragraph" w:styleId="ListContinue3">
    <w:name w:val="List Continue 3"/>
    <w:basedOn w:val="List3"/>
    <w:rsid w:val="006B3E2A"/>
    <w:pPr>
      <w:ind w:left="1021" w:firstLine="0"/>
    </w:pPr>
  </w:style>
  <w:style w:type="paragraph" w:styleId="ListContinue4">
    <w:name w:val="List Continue 4"/>
    <w:basedOn w:val="List4"/>
    <w:rsid w:val="006B3E2A"/>
    <w:pPr>
      <w:ind w:firstLine="0"/>
    </w:pPr>
  </w:style>
  <w:style w:type="paragraph" w:styleId="ListContinue5">
    <w:name w:val="List Continue 5"/>
    <w:basedOn w:val="List5"/>
    <w:rsid w:val="006B3E2A"/>
    <w:pPr>
      <w:ind w:firstLine="0"/>
    </w:pPr>
  </w:style>
  <w:style w:type="paragraph" w:styleId="ListNumber3">
    <w:name w:val="List Number 3"/>
    <w:basedOn w:val="List3"/>
    <w:rsid w:val="006B3E2A"/>
    <w:pPr>
      <w:numPr>
        <w:numId w:val="5"/>
      </w:numPr>
    </w:pPr>
  </w:style>
  <w:style w:type="paragraph" w:styleId="ListNumber4">
    <w:name w:val="List Number 4"/>
    <w:basedOn w:val="List4"/>
    <w:rsid w:val="006B3E2A"/>
    <w:pPr>
      <w:numPr>
        <w:numId w:val="6"/>
      </w:numPr>
    </w:pPr>
  </w:style>
  <w:style w:type="paragraph" w:styleId="ListNumber5">
    <w:name w:val="List Number 5"/>
    <w:basedOn w:val="List5"/>
    <w:rsid w:val="006B3E2A"/>
    <w:pPr>
      <w:numPr>
        <w:numId w:val="7"/>
      </w:numPr>
    </w:pPr>
  </w:style>
  <w:style w:type="paragraph" w:styleId="BlockText">
    <w:name w:val="Block Text"/>
    <w:basedOn w:val="Normal"/>
    <w:rsid w:val="006B3E2A"/>
    <w:pPr>
      <w:spacing w:after="120"/>
      <w:ind w:left="1440" w:right="1440"/>
    </w:pPr>
  </w:style>
  <w:style w:type="character" w:customStyle="1" w:styleId="Subscript">
    <w:name w:val="Subscript"/>
    <w:basedOn w:val="DefaultParagraphFont"/>
    <w:rsid w:val="006B3E2A"/>
    <w:rPr>
      <w:sz w:val="16"/>
      <w:vertAlign w:val="subscript"/>
    </w:rPr>
  </w:style>
  <w:style w:type="character" w:customStyle="1" w:styleId="Superscript">
    <w:name w:val="Superscript"/>
    <w:basedOn w:val="DefaultParagraphFont"/>
    <w:rsid w:val="006B3E2A"/>
    <w:rPr>
      <w:sz w:val="16"/>
      <w:vertAlign w:val="superscript"/>
    </w:rPr>
  </w:style>
  <w:style w:type="character" w:customStyle="1" w:styleId="Symbols">
    <w:name w:val="Symbols"/>
    <w:basedOn w:val="DefaultParagraphFont"/>
    <w:rsid w:val="006B3E2A"/>
    <w:rPr>
      <w:rFonts w:ascii="Symbol" w:hAnsi="Symbol"/>
    </w:rPr>
  </w:style>
  <w:style w:type="character" w:customStyle="1" w:styleId="MenuOptions">
    <w:name w:val="Menu Options"/>
    <w:basedOn w:val="DefaultParagraphFont"/>
    <w:rsid w:val="006B3E2A"/>
    <w:rPr>
      <w:rFonts w:ascii="Arial Narrow" w:hAnsi="Arial Narrow"/>
      <w:smallCaps/>
    </w:rPr>
  </w:style>
  <w:style w:type="character" w:customStyle="1" w:styleId="Buttons">
    <w:name w:val="Buttons"/>
    <w:basedOn w:val="DefaultParagraphFont"/>
    <w:rsid w:val="006B3E2A"/>
    <w:rPr>
      <w:b/>
    </w:rPr>
  </w:style>
  <w:style w:type="character" w:customStyle="1" w:styleId="Underlined">
    <w:name w:val="Underlined"/>
    <w:basedOn w:val="DefaultParagraphFont"/>
    <w:rsid w:val="006B3E2A"/>
    <w:rPr>
      <w:u w:val="single"/>
    </w:rPr>
  </w:style>
  <w:style w:type="paragraph" w:customStyle="1" w:styleId="TableBodyTextRight">
    <w:name w:val="Table Body Text Right"/>
    <w:basedOn w:val="TableBodyText"/>
    <w:rsid w:val="006B3E2A"/>
    <w:pPr>
      <w:widowControl w:val="0"/>
      <w:autoSpaceDE w:val="0"/>
      <w:autoSpaceDN w:val="0"/>
      <w:adjustRightInd w:val="0"/>
      <w:jc w:val="right"/>
    </w:pPr>
    <w:rPr>
      <w:rFonts w:cs="Arial"/>
      <w:szCs w:val="18"/>
    </w:rPr>
  </w:style>
  <w:style w:type="paragraph" w:customStyle="1" w:styleId="CopyrightText">
    <w:name w:val="Copyright Text"/>
    <w:basedOn w:val="BodyText"/>
    <w:rsid w:val="006B3E2A"/>
    <w:rPr>
      <w:sz w:val="18"/>
    </w:rPr>
  </w:style>
  <w:style w:type="paragraph" w:customStyle="1" w:styleId="BodySmallRight">
    <w:name w:val="Body Small Right"/>
    <w:basedOn w:val="BodyTextRight"/>
    <w:rsid w:val="006B3E2A"/>
    <w:rPr>
      <w:sz w:val="18"/>
      <w:szCs w:val="18"/>
    </w:rPr>
  </w:style>
  <w:style w:type="paragraph" w:customStyle="1" w:styleId="MarginEdition">
    <w:name w:val="Margin Edition"/>
    <w:basedOn w:val="MarginNote"/>
    <w:rsid w:val="006B3E2A"/>
    <w:pPr>
      <w:spacing w:before="0" w:after="0"/>
    </w:pPr>
    <w:rPr>
      <w:rFonts w:ascii="Times New Roman" w:hAnsi="Times New Roman"/>
      <w:color w:val="999999"/>
    </w:rPr>
  </w:style>
  <w:style w:type="paragraph" w:customStyle="1" w:styleId="Spacer">
    <w:name w:val="Spacer"/>
    <w:basedOn w:val="Normal"/>
    <w:rsid w:val="006B3E2A"/>
    <w:rPr>
      <w:sz w:val="2"/>
      <w:szCs w:val="2"/>
    </w:rPr>
  </w:style>
  <w:style w:type="character" w:customStyle="1" w:styleId="Small">
    <w:name w:val="Small"/>
    <w:basedOn w:val="DefaultParagraphFont"/>
    <w:rsid w:val="006B3E2A"/>
    <w:rPr>
      <w:sz w:val="16"/>
    </w:rPr>
  </w:style>
  <w:style w:type="paragraph" w:customStyle="1" w:styleId="WideTable">
    <w:name w:val="Wide Table"/>
    <w:basedOn w:val="Normal"/>
    <w:rsid w:val="006B3E2A"/>
    <w:pPr>
      <w:ind w:left="-1418"/>
    </w:pPr>
    <w:rPr>
      <w:sz w:val="2"/>
      <w:szCs w:val="2"/>
    </w:rPr>
  </w:style>
  <w:style w:type="character" w:styleId="PageNumber">
    <w:name w:val="page number"/>
    <w:basedOn w:val="DefaultParagraphFont"/>
    <w:rsid w:val="006B3E2A"/>
  </w:style>
  <w:style w:type="paragraph" w:styleId="Quote">
    <w:name w:val="Quote"/>
    <w:basedOn w:val="Heading1"/>
    <w:link w:val="QuoteChar"/>
    <w:qFormat/>
    <w:rsid w:val="006B3E2A"/>
    <w:rPr>
      <w:b w:val="0"/>
      <w:sz w:val="72"/>
      <w:szCs w:val="72"/>
      <w:lang w:val="en-NZ"/>
    </w:rPr>
  </w:style>
  <w:style w:type="character" w:customStyle="1" w:styleId="QuoteChar">
    <w:name w:val="Quote Char"/>
    <w:basedOn w:val="DefaultParagraphFont"/>
    <w:link w:val="Quote"/>
    <w:rsid w:val="006B3E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3E2A"/>
    <w:pPr>
      <w:pageBreakBefore/>
    </w:pPr>
  </w:style>
  <w:style w:type="paragraph" w:customStyle="1" w:styleId="Border">
    <w:name w:val="Border"/>
    <w:basedOn w:val="Normal"/>
    <w:qFormat/>
    <w:rsid w:val="006B3E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3E2A"/>
    <w:rPr>
      <w:b/>
      <w:bCs/>
      <w:i/>
      <w:iCs/>
      <w:color w:val="auto"/>
    </w:rPr>
  </w:style>
  <w:style w:type="paragraph" w:styleId="IntenseQuote">
    <w:name w:val="Intense Quote"/>
    <w:basedOn w:val="Normal"/>
    <w:next w:val="Normal"/>
    <w:link w:val="IntenseQuoteChar"/>
    <w:uiPriority w:val="30"/>
    <w:qFormat/>
    <w:rsid w:val="006B3E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3E2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B3E2A"/>
    <w:rPr>
      <w:smallCaps/>
      <w:color w:val="auto"/>
      <w:u w:val="single"/>
    </w:rPr>
  </w:style>
  <w:style w:type="character" w:styleId="IntenseReference">
    <w:name w:val="Intense Reference"/>
    <w:basedOn w:val="DefaultParagraphFont"/>
    <w:uiPriority w:val="32"/>
    <w:qFormat/>
    <w:rsid w:val="006B3E2A"/>
    <w:rPr>
      <w:b/>
      <w:bCs/>
      <w:smallCaps/>
      <w:color w:val="auto"/>
      <w:spacing w:val="5"/>
      <w:u w:val="single"/>
    </w:rPr>
  </w:style>
  <w:style w:type="paragraph" w:customStyle="1" w:styleId="2ColumnHeading">
    <w:name w:val="2Column Heading"/>
    <w:basedOn w:val="BodyText"/>
    <w:qFormat/>
    <w:rsid w:val="006B3E2A"/>
    <w:pPr>
      <w:spacing w:after="60"/>
      <w:ind w:left="-2268"/>
    </w:pPr>
    <w:rPr>
      <w:b/>
    </w:rPr>
  </w:style>
  <w:style w:type="paragraph" w:customStyle="1" w:styleId="Heading1TOC">
    <w:name w:val="Heading1 TOC"/>
    <w:basedOn w:val="Normal"/>
    <w:qFormat/>
    <w:rsid w:val="006B3E2A"/>
    <w:pPr>
      <w:spacing w:before="240" w:after="120"/>
    </w:pPr>
    <w:rPr>
      <w:rFonts w:ascii="Times New Roman" w:hAnsi="Times New Roman"/>
      <w:b/>
      <w:sz w:val="32"/>
    </w:rPr>
  </w:style>
  <w:style w:type="paragraph" w:customStyle="1" w:styleId="Heading2TOC">
    <w:name w:val="Heading2 TOC"/>
    <w:basedOn w:val="Normal"/>
    <w:qFormat/>
    <w:rsid w:val="006B3E2A"/>
    <w:pPr>
      <w:spacing w:before="240" w:after="60"/>
    </w:pPr>
    <w:rPr>
      <w:rFonts w:ascii="Times New Roman" w:hAnsi="Times New Roman"/>
      <w:b/>
      <w:sz w:val="28"/>
    </w:rPr>
  </w:style>
  <w:style w:type="character" w:customStyle="1" w:styleId="Underline">
    <w:name w:val="Underline"/>
    <w:basedOn w:val="DefaultParagraphFont"/>
    <w:qFormat/>
    <w:rsid w:val="006B3E2A"/>
    <w:rPr>
      <w:u w:val="single"/>
    </w:rPr>
  </w:style>
  <w:style w:type="paragraph" w:styleId="BalloonText">
    <w:name w:val="Balloon Text"/>
    <w:basedOn w:val="Normal"/>
    <w:link w:val="BalloonTextChar"/>
    <w:rsid w:val="006B3E2A"/>
    <w:rPr>
      <w:rFonts w:ascii="Tahoma" w:hAnsi="Tahoma" w:cs="Tahoma"/>
      <w:sz w:val="16"/>
      <w:szCs w:val="16"/>
    </w:rPr>
  </w:style>
  <w:style w:type="character" w:customStyle="1" w:styleId="BalloonTextChar">
    <w:name w:val="Balloon Text Char"/>
    <w:basedOn w:val="DefaultParagraphFont"/>
    <w:link w:val="BalloonText"/>
    <w:rsid w:val="006B3E2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B3E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3E2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2094</Words>
  <Characters>12835</Characters>
  <Application>Microsoft Office Word</Application>
  <DocSecurity>0</DocSecurity>
  <Lines>455</Lines>
  <Paragraphs>229</Paragraphs>
  <ScaleCrop>false</ScaleCrop>
  <Company>Author-it Software Corporation Ltd.</Company>
  <LinksUpToDate>false</LinksUpToDate>
  <CharactersWithSpaces>14825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CPCCST3013A Carry out cemetery monument fixing</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2012-05-26T05:38:00Z</dcterms:created>
  <dcterms:modified xsi:type="dcterms:W3CDTF">2012-05-26T05:38:00Z</dcterms:modified>
</cp:coreProperties>
</file>