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5854" w:rsidP="00705854">
      <w:pPr>
        <w:pStyle w:val="Title"/>
      </w:pPr>
      <w:r>
        <w:fldChar w:fldCharType="begin"/>
      </w:r>
      <w:r>
        <w:instrText xml:space="preserve"> TITLE   \* MERGEFORMAT </w:instrText>
      </w:r>
      <w:r>
        <w:fldChar w:fldCharType="separate"/>
      </w:r>
      <w:r>
        <w:t>CPCCST3012A Build stone veneer walls</w:t>
      </w:r>
      <w:r>
        <w:fldChar w:fldCharType="end"/>
      </w:r>
    </w:p>
    <w:p w:rsidR="00705854" w:rsidP="00705854">
      <w:pPr>
        <w:pStyle w:val="Version"/>
        <w:sectPr w:rsidSect="008819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19EC" w:rsidP="008819EC">
      <w:pPr>
        <w:pStyle w:val="SuperHeading"/>
      </w:pPr>
      <w:r w:rsidRPr="008819EC">
        <w:t>CPCCST3012A Build stone veneer walls</w:t>
      </w:r>
    </w:p>
    <w:p w:rsidR="00000000" w:rsidRPr="008819EC" w:rsidP="008819EC">
      <w:pPr>
        <w:pStyle w:val="Heading1"/>
      </w:pPr>
      <w:bookmarkStart w:id="1" w:name="O_269728"/>
      <w:bookmarkEnd w:id="1"/>
      <w:r w:rsidRPr="008819EC">
        <w:t>Modification History</w:t>
      </w:r>
    </w:p>
    <w:p w:rsidR="00000000" w:rsidRPr="008819EC" w:rsidP="008819EC">
      <w:pPr>
        <w:pStyle w:val="BodyText"/>
      </w:pPr>
      <w:r w:rsidRPr="008819EC">
        <w:t>Not Applicable</w:t>
      </w:r>
    </w:p>
    <w:p w:rsidR="00000000" w:rsidRPr="008819EC" w:rsidP="008819EC">
      <w:pPr>
        <w:pStyle w:val="AllowPageBreak"/>
      </w:pPr>
    </w:p>
    <w:p w:rsidR="00000000" w:rsidRPr="008819EC" w:rsidP="008819EC">
      <w:pPr>
        <w:pStyle w:val="Heading1"/>
      </w:pPr>
      <w:bookmarkStart w:id="2" w:name="O_198871"/>
      <w:bookmarkEnd w:id="2"/>
      <w:r w:rsidRPr="008819EC">
        <w:t>Unit Descriptor</w:t>
      </w:r>
    </w:p>
    <w:tbl>
      <w:tblPr>
        <w:tblW w:w="0" w:type="auto"/>
        <w:tblLayout w:type="fixed"/>
        <w:tblCellMar>
          <w:left w:w="62" w:type="dxa"/>
          <w:right w:w="62" w:type="dxa"/>
        </w:tblCellMar>
        <w:tblLook w:val="0000"/>
      </w:tblPr>
      <w:tblGrid>
        <w:gridCol w:w="2499"/>
        <w:gridCol w:w="6023"/>
      </w:tblGrid>
      <w:tr w:rsidTr="00705854">
        <w:tblPrEx>
          <w:tblW w:w="0" w:type="auto"/>
          <w:tblLayout w:type="fixed"/>
          <w:tblCellMar>
            <w:left w:w="62" w:type="dxa"/>
            <w:right w:w="62" w:type="dxa"/>
          </w:tblCellMar>
          <w:tblLook w:val="0000"/>
        </w:tblPrEx>
        <w:trPr>
          <w:tblHeader/>
        </w:trPr>
        <w:tc>
          <w:tcPr>
            <w:tcW w:w="2499" w:type="dxa"/>
            <w:tcBorders>
              <w:top w:val="nil"/>
              <w:left w:val="nil"/>
              <w:bottom w:val="nil"/>
              <w:right w:val="nil"/>
            </w:tcBorders>
            <w:tcMar>
              <w:top w:w="0" w:type="dxa"/>
              <w:left w:w="62" w:type="dxa"/>
              <w:bottom w:w="0" w:type="dxa"/>
              <w:right w:w="62" w:type="dxa"/>
            </w:tcMar>
          </w:tcPr>
          <w:p w:rsidR="00000000" w:rsidP="008819EC">
            <w:pPr>
              <w:pStyle w:val="BodyText"/>
              <w:rPr>
                <w:lang w:val="en-NZ"/>
              </w:rPr>
            </w:pPr>
            <w:r w:rsidRPr="008819EC">
              <w:rPr>
                <w:rStyle w:val="SpecialBold"/>
              </w:rPr>
              <w:t>Unit descriptor</w:t>
            </w:r>
          </w:p>
        </w:tc>
        <w:tc>
          <w:tcPr>
            <w:tcW w:w="6023" w:type="dxa"/>
            <w:tcBorders>
              <w:top w:val="nil"/>
              <w:left w:val="nil"/>
              <w:bottom w:val="nil"/>
              <w:right w:val="nil"/>
            </w:tcBorders>
            <w:tcMar>
              <w:top w:w="0" w:type="dxa"/>
              <w:left w:w="62" w:type="dxa"/>
              <w:bottom w:w="0" w:type="dxa"/>
              <w:right w:w="62" w:type="dxa"/>
            </w:tcMar>
          </w:tcPr>
          <w:p w:rsidR="00000000" w:rsidRPr="008819EC" w:rsidP="008819EC">
            <w:pPr>
              <w:pStyle w:val="BodyText"/>
            </w:pPr>
            <w:r w:rsidRPr="008819EC">
              <w:t>This unit specifies the outcomes required to build single leaf, stone block facing to metal and timber wall framin</w:t>
            </w:r>
            <w:r w:rsidRPr="008819EC">
              <w:t>g.</w:t>
            </w:r>
          </w:p>
        </w:tc>
      </w:tr>
    </w:tbl>
    <w:p w:rsidR="00705854" w:rsidP="008819EC">
      <w:pPr>
        <w:pStyle w:val="BodyText"/>
      </w:pPr>
    </w:p>
    <w:p w:rsidR="00705854" w:rsidP="008819EC">
      <w:pPr>
        <w:pStyle w:val="BodyText"/>
      </w:pPr>
    </w:p>
    <w:p w:rsidR="00000000" w:rsidRPr="008819EC" w:rsidP="008819EC">
      <w:pPr>
        <w:pStyle w:val="Heading1"/>
      </w:pPr>
      <w:bookmarkStart w:id="3" w:name="O_198875"/>
      <w:bookmarkEnd w:id="3"/>
      <w:r w:rsidRPr="008819EC">
        <w:t>Application of the Unit</w:t>
      </w:r>
    </w:p>
    <w:tbl>
      <w:tblPr>
        <w:tblW w:w="0" w:type="auto"/>
        <w:tblLayout w:type="fixed"/>
        <w:tblCellMar>
          <w:left w:w="62" w:type="dxa"/>
          <w:right w:w="62" w:type="dxa"/>
        </w:tblCellMar>
        <w:tblLook w:val="0000"/>
      </w:tblPr>
      <w:tblGrid>
        <w:gridCol w:w="2566"/>
        <w:gridCol w:w="5956"/>
      </w:tblGrid>
      <w:tr w:rsidTr="00705854">
        <w:tblPrEx>
          <w:tblW w:w="0" w:type="auto"/>
          <w:tblLayout w:type="fixed"/>
          <w:tblCellMar>
            <w:left w:w="62" w:type="dxa"/>
            <w:right w:w="62" w:type="dxa"/>
          </w:tblCellMar>
          <w:tblLook w:val="0000"/>
        </w:tblPrEx>
        <w:trPr>
          <w:tblHeader/>
        </w:trPr>
        <w:tc>
          <w:tcPr>
            <w:tcW w:w="2566" w:type="dxa"/>
            <w:tcBorders>
              <w:top w:val="nil"/>
              <w:left w:val="nil"/>
              <w:bottom w:val="nil"/>
              <w:right w:val="nil"/>
            </w:tcBorders>
            <w:tcMar>
              <w:top w:w="0" w:type="dxa"/>
              <w:left w:w="62" w:type="dxa"/>
              <w:bottom w:w="0" w:type="dxa"/>
              <w:right w:w="62" w:type="dxa"/>
            </w:tcMar>
          </w:tcPr>
          <w:p w:rsidR="00000000" w:rsidP="008819EC">
            <w:pPr>
              <w:pStyle w:val="BodyText"/>
              <w:rPr>
                <w:lang w:val="en-NZ"/>
              </w:rPr>
            </w:pPr>
            <w:r w:rsidRPr="008819EC">
              <w:rPr>
                <w:rStyle w:val="SpecialBold"/>
              </w:rPr>
              <w:t>Application of the unit</w:t>
            </w:r>
          </w:p>
        </w:tc>
        <w:tc>
          <w:tcPr>
            <w:tcW w:w="5956" w:type="dxa"/>
            <w:tcBorders>
              <w:top w:val="nil"/>
              <w:left w:val="nil"/>
              <w:bottom w:val="nil"/>
              <w:right w:val="nil"/>
            </w:tcBorders>
            <w:tcMar>
              <w:top w:w="0" w:type="dxa"/>
              <w:left w:w="62" w:type="dxa"/>
              <w:bottom w:w="0" w:type="dxa"/>
              <w:right w:w="62" w:type="dxa"/>
            </w:tcMar>
          </w:tcPr>
          <w:p w:rsidR="00000000" w:rsidRPr="008819EC" w:rsidP="008819EC">
            <w:pPr>
              <w:pStyle w:val="BodyText"/>
            </w:pPr>
            <w:r w:rsidRPr="008819EC">
              <w:t xml:space="preserve">This unit of competency supports the achievement of skills and knowledge to build stone veneer walls, which may include working with others and as a member of a team. </w:t>
            </w:r>
          </w:p>
        </w:tc>
      </w:tr>
    </w:tbl>
    <w:p w:rsidR="00705854" w:rsidP="008819EC">
      <w:pPr>
        <w:pStyle w:val="BodyText"/>
      </w:pPr>
    </w:p>
    <w:p w:rsidR="00705854" w:rsidP="008819EC">
      <w:pPr>
        <w:pStyle w:val="BodyText"/>
      </w:pPr>
    </w:p>
    <w:p w:rsidR="00000000" w:rsidRPr="008819EC" w:rsidP="008819EC">
      <w:pPr>
        <w:pStyle w:val="Heading1"/>
      </w:pPr>
      <w:bookmarkStart w:id="4" w:name="O_277988"/>
      <w:bookmarkEnd w:id="4"/>
      <w:r w:rsidRPr="008819EC">
        <w:t>Licensing/Regulatory Information</w:t>
      </w:r>
    </w:p>
    <w:p w:rsidR="00000000" w:rsidRPr="008819EC" w:rsidP="008819EC">
      <w:pPr>
        <w:pStyle w:val="BodyText"/>
      </w:pPr>
      <w:r w:rsidRPr="008819EC">
        <w:t>Not Applicable</w:t>
      </w:r>
    </w:p>
    <w:p w:rsidR="00000000" w:rsidRPr="008819EC" w:rsidP="008819EC">
      <w:pPr>
        <w:pStyle w:val="AllowPageBreak"/>
      </w:pPr>
    </w:p>
    <w:p w:rsidR="00000000" w:rsidRPr="008819EC" w:rsidP="008819EC">
      <w:pPr>
        <w:pStyle w:val="Heading1"/>
      </w:pPr>
      <w:bookmarkStart w:id="5" w:name="O_198873"/>
      <w:bookmarkEnd w:id="5"/>
      <w:r w:rsidRPr="008819EC">
        <w:t>Pre-Requisites</w:t>
      </w:r>
    </w:p>
    <w:tbl>
      <w:tblPr>
        <w:tblW w:w="0" w:type="auto"/>
        <w:tblLayout w:type="fixed"/>
        <w:tblCellMar>
          <w:left w:w="62" w:type="dxa"/>
          <w:right w:w="62" w:type="dxa"/>
        </w:tblCellMar>
        <w:tblLook w:val="0000"/>
      </w:tblPr>
      <w:tblGrid>
        <w:gridCol w:w="2528"/>
        <w:gridCol w:w="2737"/>
        <w:gridCol w:w="3257"/>
      </w:tblGrid>
      <w:tr w:rsidTr="00705854">
        <w:tblPrEx>
          <w:tblW w:w="0" w:type="auto"/>
          <w:tblLayout w:type="fixed"/>
          <w:tblCellMar>
            <w:left w:w="62" w:type="dxa"/>
            <w:right w:w="62" w:type="dxa"/>
          </w:tblCellMar>
          <w:tblLook w:val="0000"/>
        </w:tblPrEx>
        <w:trPr>
          <w:tblHeader/>
        </w:trPr>
        <w:tc>
          <w:tcPr>
            <w:tcW w:w="2528" w:type="dxa"/>
            <w:tcBorders>
              <w:top w:val="nil"/>
              <w:left w:val="nil"/>
              <w:bottom w:val="nil"/>
              <w:right w:val="nil"/>
            </w:tcBorders>
            <w:tcMar>
              <w:top w:w="0" w:type="dxa"/>
              <w:left w:w="62" w:type="dxa"/>
              <w:bottom w:w="0" w:type="dxa"/>
              <w:right w:w="62" w:type="dxa"/>
            </w:tcMar>
          </w:tcPr>
          <w:p w:rsidR="00000000" w:rsidP="008819EC">
            <w:pPr>
              <w:pStyle w:val="BodyText"/>
              <w:rPr>
                <w:lang w:val="en-NZ"/>
              </w:rPr>
            </w:pPr>
            <w:r w:rsidRPr="008819EC">
              <w:rPr>
                <w:rStyle w:val="SpecialBold"/>
              </w:rPr>
              <w:t>Prerequisite units</w:t>
            </w:r>
          </w:p>
        </w:tc>
        <w:tc>
          <w:tcPr>
            <w:tcW w:w="5994" w:type="dxa"/>
            <w:gridSpan w:val="2"/>
            <w:tcBorders>
              <w:top w:val="nil"/>
              <w:left w:val="nil"/>
              <w:bottom w:val="nil"/>
              <w:right w:val="nil"/>
            </w:tcBorders>
            <w:tcMar>
              <w:top w:w="0" w:type="dxa"/>
              <w:left w:w="62" w:type="dxa"/>
              <w:bottom w:w="0" w:type="dxa"/>
              <w:right w:w="62" w:type="dxa"/>
            </w:tcMar>
          </w:tcPr>
          <w:p w:rsidR="00000000" w:rsidP="008819EC">
            <w:pPr>
              <w:pStyle w:val="BodyText"/>
              <w:rPr>
                <w:lang w:val="en-NZ"/>
              </w:rPr>
            </w:pPr>
          </w:p>
        </w:tc>
      </w:tr>
      <w:tr w:rsidTr="00705854">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8819EC">
            <w:pPr>
              <w:pStyle w:val="BodyText"/>
              <w:rPr>
                <w:lang w:val="en-NZ"/>
              </w:rPr>
            </w:pPr>
            <w:r w:rsidRPr="008819EC">
              <w:t>CPCCOHS2001A</w:t>
            </w:r>
          </w:p>
        </w:tc>
        <w:tc>
          <w:tcPr>
            <w:tcW w:w="3257" w:type="dxa"/>
            <w:tcBorders>
              <w:top w:val="nil"/>
              <w:left w:val="nil"/>
              <w:bottom w:val="nil"/>
              <w:right w:val="nil"/>
            </w:tcBorders>
            <w:tcMar>
              <w:top w:w="0" w:type="dxa"/>
              <w:left w:w="62" w:type="dxa"/>
              <w:bottom w:w="0" w:type="dxa"/>
              <w:right w:w="62" w:type="dxa"/>
            </w:tcMar>
          </w:tcPr>
          <w:p w:rsidR="00000000" w:rsidP="008819EC">
            <w:pPr>
              <w:pStyle w:val="BodyText"/>
              <w:rPr>
                <w:lang w:val="en-NZ"/>
              </w:rPr>
            </w:pPr>
            <w:r w:rsidRPr="008819EC">
              <w:t>Apply OHS requirements, policies and procedures in the construction industry</w:t>
            </w:r>
          </w:p>
        </w:tc>
      </w:tr>
      <w:tr w:rsidTr="00705854">
        <w:tblPrEx>
          <w:tblW w:w="0" w:type="auto"/>
          <w:tblLayout w:type="fixed"/>
          <w:tblCellMar>
            <w:left w:w="62" w:type="dxa"/>
            <w:right w:w="62" w:type="dxa"/>
          </w:tblCellMar>
          <w:tblLook w:val="0000"/>
        </w:tblPrEx>
        <w:tc>
          <w:tcPr>
            <w:tcW w:w="25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57" w:type="dxa"/>
            <w:tcBorders>
              <w:top w:val="nil"/>
              <w:left w:val="nil"/>
              <w:bottom w:val="nil"/>
              <w:right w:val="nil"/>
            </w:tcBorders>
            <w:tcMar>
              <w:top w:w="0" w:type="dxa"/>
              <w:left w:w="62" w:type="dxa"/>
              <w:bottom w:w="0" w:type="dxa"/>
              <w:right w:w="62" w:type="dxa"/>
            </w:tcMar>
          </w:tcPr>
          <w:p w:rsidR="00000000" w:rsidRPr="008819EC" w:rsidP="008819EC">
            <w:pPr>
              <w:pStyle w:val="BodyText"/>
            </w:pPr>
          </w:p>
        </w:tc>
      </w:tr>
    </w:tbl>
    <w:p w:rsidR="00705854" w:rsidP="008819EC">
      <w:pPr>
        <w:pStyle w:val="BodyText"/>
      </w:pPr>
    </w:p>
    <w:p w:rsidR="00705854" w:rsidP="008819EC">
      <w:pPr>
        <w:pStyle w:val="BodyText"/>
      </w:pPr>
    </w:p>
    <w:p w:rsidR="00000000" w:rsidRPr="008819EC" w:rsidP="008819EC">
      <w:pPr>
        <w:pStyle w:val="Heading1"/>
      </w:pPr>
      <w:bookmarkStart w:id="6" w:name="O_198872"/>
      <w:bookmarkEnd w:id="6"/>
      <w:r w:rsidRPr="008819EC">
        <w:t>Employability Skills Information</w:t>
      </w:r>
    </w:p>
    <w:tbl>
      <w:tblPr>
        <w:tblW w:w="0" w:type="auto"/>
        <w:tblLayout w:type="fixed"/>
        <w:tblCellMar>
          <w:left w:w="62" w:type="dxa"/>
          <w:right w:w="62" w:type="dxa"/>
        </w:tblCellMar>
        <w:tblLook w:val="0000"/>
      </w:tblPr>
      <w:tblGrid>
        <w:gridCol w:w="2624"/>
        <w:gridCol w:w="5898"/>
      </w:tblGrid>
      <w:tr w:rsidTr="00705854">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8819EC">
            <w:pPr>
              <w:pStyle w:val="BodyText"/>
              <w:rPr>
                <w:lang w:val="en-NZ"/>
              </w:rPr>
            </w:pPr>
            <w:r w:rsidRPr="008819EC">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8819EC" w:rsidP="008819EC">
            <w:pPr>
              <w:pStyle w:val="BodyText"/>
            </w:pPr>
            <w:r w:rsidRPr="008819EC">
              <w:t>This unit contains employability skills.</w:t>
            </w:r>
          </w:p>
        </w:tc>
      </w:tr>
    </w:tbl>
    <w:p w:rsidR="00705854" w:rsidP="008819EC">
      <w:pPr>
        <w:pStyle w:val="BodyText"/>
      </w:pPr>
    </w:p>
    <w:p w:rsidR="00705854" w:rsidP="008819EC">
      <w:pPr>
        <w:pStyle w:val="BodyText"/>
      </w:pPr>
    </w:p>
    <w:p w:rsidR="00000000" w:rsidRPr="008819EC" w:rsidP="008819EC">
      <w:pPr>
        <w:pStyle w:val="Heading1"/>
      </w:pPr>
      <w:bookmarkStart w:id="7" w:name="O_287774"/>
      <w:bookmarkEnd w:id="7"/>
      <w:r w:rsidRPr="008819EC">
        <w:t>Elements and Performance Criteria Pre-Content</w:t>
      </w:r>
    </w:p>
    <w:tbl>
      <w:tblPr>
        <w:tblW w:w="0" w:type="auto"/>
        <w:tblLayout w:type="fixed"/>
        <w:tblCellMar>
          <w:left w:w="62" w:type="dxa"/>
          <w:right w:w="62" w:type="dxa"/>
        </w:tblCellMar>
        <w:tblLook w:val="0000"/>
      </w:tblPr>
      <w:tblGrid>
        <w:gridCol w:w="2570"/>
        <w:gridCol w:w="5952"/>
      </w:tblGrid>
      <w:tr w:rsidTr="00705854">
        <w:tblPrEx>
          <w:tblW w:w="0" w:type="auto"/>
          <w:tblLayout w:type="fixed"/>
          <w:tblCellMar>
            <w:left w:w="62" w:type="dxa"/>
            <w:right w:w="62" w:type="dxa"/>
          </w:tblCellMar>
          <w:tblLook w:val="0000"/>
        </w:tblPrEx>
        <w:tc>
          <w:tcPr>
            <w:tcW w:w="2570" w:type="dxa"/>
            <w:tcBorders>
              <w:top w:val="single" w:sz="6" w:space="0" w:color="auto"/>
              <w:left w:val="nil"/>
              <w:bottom w:val="nil"/>
              <w:right w:val="nil"/>
            </w:tcBorders>
            <w:tcMar>
              <w:top w:w="0" w:type="dxa"/>
              <w:left w:w="62" w:type="dxa"/>
              <w:bottom w:w="0" w:type="dxa"/>
              <w:right w:w="62" w:type="dxa"/>
            </w:tcMar>
          </w:tcPr>
          <w:p w:rsidR="00000000" w:rsidP="008819EC">
            <w:pPr>
              <w:pStyle w:val="BodyText"/>
              <w:rPr>
                <w:lang w:val="en-NZ"/>
              </w:rPr>
            </w:pPr>
            <w:r w:rsidRPr="008819EC">
              <w:t>Elements describe the essential outcomes of a unit of competency.</w:t>
            </w:r>
          </w:p>
        </w:tc>
        <w:tc>
          <w:tcPr>
            <w:tcW w:w="5952" w:type="dxa"/>
            <w:tcBorders>
              <w:top w:val="single" w:sz="6" w:space="0" w:color="auto"/>
              <w:left w:val="nil"/>
              <w:bottom w:val="nil"/>
              <w:right w:val="nil"/>
            </w:tcBorders>
            <w:tcMar>
              <w:top w:w="0" w:type="dxa"/>
              <w:left w:w="62" w:type="dxa"/>
              <w:bottom w:w="0" w:type="dxa"/>
              <w:right w:w="62" w:type="dxa"/>
            </w:tcMar>
          </w:tcPr>
          <w:p w:rsidR="00000000" w:rsidRPr="008819EC" w:rsidP="008819EC">
            <w:pPr>
              <w:pStyle w:val="BodyText"/>
            </w:pPr>
            <w:r w:rsidRPr="008819EC">
              <w:t>Performance criteria describe the performance needed to demonstrate achievement of the element. Where bold italicised text is used, further information is detailed in the required skills and knowledge section and the range statement. Assessment of performa</w:t>
            </w:r>
            <w:r w:rsidRPr="008819EC">
              <w:t>nce is to be consistent with the evidence guide.</w:t>
            </w:r>
          </w:p>
        </w:tc>
      </w:tr>
    </w:tbl>
    <w:p w:rsidR="00000000" w:rsidRPr="008819EC" w:rsidP="008819EC">
      <w:pPr>
        <w:pStyle w:val="BodyText"/>
      </w:pPr>
    </w:p>
    <w:p w:rsidR="00000000" w:rsidRPr="008819EC" w:rsidP="008819EC">
      <w:pPr>
        <w:pStyle w:val="AllowPageBreak"/>
      </w:pPr>
    </w:p>
    <w:p w:rsidR="00000000" w:rsidRPr="008819EC" w:rsidP="008819EC">
      <w:pPr>
        <w:pStyle w:val="Heading1"/>
      </w:pPr>
      <w:bookmarkStart w:id="8" w:name="O_234441"/>
      <w:bookmarkEnd w:id="8"/>
      <w:r w:rsidRPr="008819EC">
        <w:t>Elements and Performance Criteria</w:t>
      </w:r>
    </w:p>
    <w:tbl>
      <w:tblPr>
        <w:tblW w:w="0" w:type="auto"/>
        <w:tblLayout w:type="fixed"/>
        <w:tblCellMar>
          <w:left w:w="62" w:type="dxa"/>
          <w:right w:w="62" w:type="dxa"/>
        </w:tblCellMar>
        <w:tblLook w:val="0000"/>
      </w:tblPr>
      <w:tblGrid>
        <w:gridCol w:w="2570"/>
        <w:gridCol w:w="5952"/>
      </w:tblGrid>
      <w:tr w:rsidTr="00705854">
        <w:tblPrEx>
          <w:tblW w:w="0" w:type="auto"/>
          <w:tblLayout w:type="fixed"/>
          <w:tblCellMar>
            <w:left w:w="62" w:type="dxa"/>
            <w:right w:w="62" w:type="dxa"/>
          </w:tblCellMar>
          <w:tblLook w:val="0000"/>
        </w:tblPrEx>
        <w:trPr>
          <w:tblHeader/>
        </w:trPr>
        <w:tc>
          <w:tcPr>
            <w:tcW w:w="2570" w:type="dxa"/>
            <w:tcBorders>
              <w:top w:val="nil"/>
              <w:left w:val="nil"/>
              <w:bottom w:val="single" w:sz="6" w:space="0" w:color="auto"/>
              <w:right w:val="nil"/>
            </w:tcBorders>
            <w:tcMar>
              <w:top w:w="0" w:type="dxa"/>
              <w:left w:w="62" w:type="dxa"/>
              <w:bottom w:w="0" w:type="dxa"/>
              <w:right w:w="62" w:type="dxa"/>
            </w:tcMar>
          </w:tcPr>
          <w:p w:rsidR="00000000" w:rsidRPr="008819EC" w:rsidP="008819EC">
            <w:pPr>
              <w:pStyle w:val="BodyText"/>
            </w:pPr>
            <w:r w:rsidRPr="008819EC">
              <w:rPr>
                <w:rStyle w:val="SpecialBold"/>
              </w:rPr>
              <w:t>ELEMENT</w:t>
            </w:r>
          </w:p>
        </w:tc>
        <w:tc>
          <w:tcPr>
            <w:tcW w:w="5952" w:type="dxa"/>
            <w:tcBorders>
              <w:top w:val="nil"/>
              <w:left w:val="nil"/>
              <w:bottom w:val="single" w:sz="6" w:space="0" w:color="auto"/>
              <w:right w:val="nil"/>
            </w:tcBorders>
            <w:tcMar>
              <w:top w:w="0" w:type="dxa"/>
              <w:left w:w="62" w:type="dxa"/>
              <w:bottom w:w="0" w:type="dxa"/>
              <w:right w:w="62" w:type="dxa"/>
            </w:tcMar>
          </w:tcPr>
          <w:p w:rsidR="00000000" w:rsidP="008819EC">
            <w:pPr>
              <w:pStyle w:val="BodyText"/>
              <w:rPr>
                <w:lang w:val="en-NZ"/>
              </w:rPr>
            </w:pPr>
            <w:r w:rsidRPr="008819EC">
              <w:rPr>
                <w:rStyle w:val="SpecialBold"/>
              </w:rPr>
              <w:t>PERFORMANCE CRITERIA</w:t>
            </w:r>
          </w:p>
        </w:tc>
      </w:tr>
      <w:tr w:rsidTr="00705854">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8819EC">
            <w:pPr>
              <w:pStyle w:val="List"/>
              <w:rPr>
                <w:lang w:val="en-NZ"/>
              </w:rPr>
            </w:pPr>
            <w:r w:rsidRPr="008819EC">
              <w:t>1.</w:t>
            </w:r>
            <w:r w:rsidRPr="008819EC">
              <w:tab/>
              <w:t>Plan and prepare.</w:t>
            </w:r>
          </w:p>
        </w:tc>
        <w:tc>
          <w:tcPr>
            <w:tcW w:w="5952" w:type="dxa"/>
            <w:tcBorders>
              <w:top w:val="nil"/>
              <w:left w:val="nil"/>
              <w:bottom w:val="nil"/>
              <w:right w:val="nil"/>
            </w:tcBorders>
            <w:tcMar>
              <w:top w:w="0" w:type="dxa"/>
              <w:left w:w="62" w:type="dxa"/>
              <w:bottom w:w="0" w:type="dxa"/>
              <w:right w:w="62" w:type="dxa"/>
            </w:tcMar>
          </w:tcPr>
          <w:p w:rsidR="00000000" w:rsidRPr="008819EC" w:rsidP="008819EC">
            <w:pPr>
              <w:pStyle w:val="List2"/>
            </w:pPr>
            <w:r w:rsidRPr="008819EC">
              <w:t>1.1.</w:t>
            </w:r>
            <w:r w:rsidRPr="008819EC">
              <w:tab/>
              <w:t xml:space="preserve">Work instructions and operational details are obtained using relevant </w:t>
            </w:r>
            <w:r w:rsidRPr="008819EC">
              <w:rPr>
                <w:rStyle w:val="BoldandItalics"/>
              </w:rPr>
              <w:t>information</w:t>
            </w:r>
            <w:r w:rsidRPr="008819EC">
              <w:t xml:space="preserve">, confirmed and applied for </w:t>
            </w:r>
            <w:r w:rsidRPr="008819EC">
              <w:rPr>
                <w:rStyle w:val="BoldandItalics"/>
              </w:rPr>
              <w:t>planning and preparation</w:t>
            </w:r>
            <w:r w:rsidRPr="008819EC">
              <w:t xml:space="preserve"> purposes. </w:t>
            </w:r>
          </w:p>
          <w:p w:rsidR="00000000" w:rsidRPr="008819EC" w:rsidP="008819EC">
            <w:pPr>
              <w:pStyle w:val="List2"/>
            </w:pPr>
            <w:r w:rsidRPr="008819EC">
              <w:t>1.2.</w:t>
            </w:r>
            <w:r w:rsidRPr="008819EC">
              <w:tab/>
            </w:r>
            <w:r w:rsidRPr="008819EC">
              <w:rPr>
                <w:rStyle w:val="BoldandItalics"/>
              </w:rPr>
              <w:t>Safety</w:t>
            </w:r>
            <w:r w:rsidRPr="008819EC">
              <w:t xml:space="preserve"> (</w:t>
            </w:r>
            <w:r w:rsidRPr="008819EC">
              <w:rPr>
                <w:rStyle w:val="BoldandItalics"/>
              </w:rPr>
              <w:t>OHS</w:t>
            </w:r>
            <w:r w:rsidRPr="008819EC">
              <w:t xml:space="preserve">) requirements are followed in accordance with hazards, safety plans and policies. </w:t>
            </w:r>
          </w:p>
          <w:p w:rsidR="00000000" w:rsidRPr="008819EC" w:rsidP="008819EC">
            <w:pPr>
              <w:pStyle w:val="List2"/>
            </w:pPr>
            <w:r w:rsidRPr="008819EC">
              <w:t>1.3.</w:t>
            </w:r>
            <w:r w:rsidRPr="008819EC">
              <w:tab/>
              <w:t xml:space="preserve">Signage and barricade requirements are identified and implemented. in consideration of </w:t>
            </w:r>
            <w:r w:rsidRPr="008819EC">
              <w:rPr>
                <w:rStyle w:val="BoldandItalics"/>
              </w:rPr>
              <w:t>hazards</w:t>
            </w:r>
            <w:r w:rsidRPr="008819EC">
              <w:t xml:space="preserve">. </w:t>
            </w:r>
          </w:p>
          <w:p w:rsidR="00000000" w:rsidRPr="008819EC" w:rsidP="008819EC">
            <w:pPr>
              <w:pStyle w:val="List2"/>
            </w:pPr>
            <w:r w:rsidRPr="008819EC">
              <w:t>1.4.</w:t>
            </w:r>
            <w:r w:rsidRPr="008819EC">
              <w:tab/>
            </w:r>
            <w:r w:rsidRPr="008819EC">
              <w:rPr>
                <w:rStyle w:val="BoldandItalics"/>
              </w:rPr>
              <w:t>Tools and equipment</w:t>
            </w:r>
            <w:r w:rsidRPr="008819EC">
              <w:t xml:space="preserve"> selected to carry out tasks are consistent with job requirements, checked for serviceability and any faults are rectified or reported prior to commencement. </w:t>
            </w:r>
          </w:p>
          <w:p w:rsidR="00000000" w:rsidRPr="008819EC" w:rsidP="008819EC">
            <w:pPr>
              <w:pStyle w:val="List2"/>
            </w:pPr>
            <w:r w:rsidRPr="008819EC">
              <w:t>1.5.</w:t>
            </w:r>
            <w:r w:rsidRPr="008819EC">
              <w:tab/>
              <w:t>Material quantity requirements are calculated in accordanc</w:t>
            </w:r>
            <w:r w:rsidRPr="008819EC">
              <w:t xml:space="preserve">e with plans, specifications and </w:t>
            </w:r>
            <w:r w:rsidRPr="008819EC">
              <w:rPr>
                <w:rStyle w:val="BoldandItalics"/>
              </w:rPr>
              <w:t>quality requirements</w:t>
            </w:r>
            <w:r w:rsidRPr="008819EC">
              <w:t xml:space="preserve">. </w:t>
            </w:r>
          </w:p>
          <w:p w:rsidR="00000000" w:rsidRPr="008819EC" w:rsidP="008819EC">
            <w:pPr>
              <w:pStyle w:val="List2"/>
            </w:pPr>
            <w:r w:rsidRPr="008819EC">
              <w:t>1.6.</w:t>
            </w:r>
            <w:r w:rsidRPr="008819EC">
              <w:tab/>
            </w:r>
            <w:r w:rsidRPr="008819EC">
              <w:rPr>
                <w:rStyle w:val="BoldandItalics"/>
              </w:rPr>
              <w:t>Materials</w:t>
            </w:r>
            <w:r w:rsidRPr="008819EC">
              <w:t xml:space="preserve"> appropriate to the work application are identified, obtained, prepared, safely handled and located ready for use. </w:t>
            </w:r>
          </w:p>
          <w:p w:rsidR="00000000" w:rsidP="008819EC">
            <w:pPr>
              <w:pStyle w:val="List2"/>
              <w:rPr>
                <w:lang w:val="en-NZ"/>
              </w:rPr>
            </w:pPr>
            <w:r w:rsidRPr="008819EC">
              <w:t>1.7.</w:t>
            </w:r>
            <w:r w:rsidRPr="008819EC">
              <w:tab/>
            </w:r>
            <w:r w:rsidRPr="008819EC">
              <w:rPr>
                <w:rStyle w:val="BoldandItalics"/>
              </w:rPr>
              <w:t>Environmental requirements</w:t>
            </w:r>
            <w:r w:rsidRPr="008819EC">
              <w:t xml:space="preserve"> are identified for the project in acco</w:t>
            </w:r>
            <w:r w:rsidRPr="008819EC">
              <w:t xml:space="preserve">rdance with environmental plans and </w:t>
            </w:r>
            <w:r w:rsidRPr="008819EC">
              <w:rPr>
                <w:rStyle w:val="BoldandItalics"/>
              </w:rPr>
              <w:t>statutory and regulatory authority</w:t>
            </w:r>
            <w:r w:rsidRPr="008819EC">
              <w:t xml:space="preserve"> requirements, and are applied. </w:t>
            </w:r>
          </w:p>
        </w:tc>
      </w:tr>
      <w:tr w:rsidTr="00705854">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8819EC">
            <w:pPr>
              <w:pStyle w:val="List"/>
              <w:rPr>
                <w:lang w:val="en-NZ"/>
              </w:rPr>
            </w:pPr>
            <w:r w:rsidRPr="008819EC">
              <w:t>2.</w:t>
            </w:r>
            <w:r w:rsidRPr="008819EC">
              <w:tab/>
              <w:t>Select and prepare materials and equipment.</w:t>
            </w:r>
          </w:p>
        </w:tc>
        <w:tc>
          <w:tcPr>
            <w:tcW w:w="5952" w:type="dxa"/>
            <w:tcBorders>
              <w:top w:val="nil"/>
              <w:left w:val="nil"/>
              <w:bottom w:val="nil"/>
              <w:right w:val="nil"/>
            </w:tcBorders>
            <w:tcMar>
              <w:top w:w="0" w:type="dxa"/>
              <w:left w:w="62" w:type="dxa"/>
              <w:bottom w:w="0" w:type="dxa"/>
              <w:right w:w="62" w:type="dxa"/>
            </w:tcMar>
          </w:tcPr>
          <w:p w:rsidR="00000000" w:rsidRPr="008819EC" w:rsidP="008819EC">
            <w:pPr>
              <w:pStyle w:val="List2"/>
            </w:pPr>
            <w:r w:rsidRPr="008819EC">
              <w:t>2.1.</w:t>
            </w:r>
            <w:r w:rsidRPr="008819EC">
              <w:tab/>
              <w:t xml:space="preserve">Appropriate </w:t>
            </w:r>
            <w:r w:rsidRPr="008819EC">
              <w:rPr>
                <w:rStyle w:val="BoldandItalics"/>
              </w:rPr>
              <w:t>shifting equipment</w:t>
            </w:r>
            <w:r w:rsidRPr="008819EC">
              <w:t xml:space="preserve"> is installed and </w:t>
            </w:r>
            <w:r w:rsidRPr="008819EC">
              <w:t xml:space="preserve">tested to OHS regulations and job requirements, where applicable. </w:t>
            </w:r>
          </w:p>
          <w:p w:rsidR="00000000" w:rsidP="008819EC">
            <w:pPr>
              <w:pStyle w:val="List2"/>
              <w:rPr>
                <w:lang w:val="en-NZ"/>
              </w:rPr>
            </w:pPr>
            <w:r w:rsidRPr="008819EC">
              <w:t>2.2.</w:t>
            </w:r>
            <w:r w:rsidRPr="008819EC">
              <w:tab/>
              <w:t>Working platforms and scaffolding are erected in accordance with OHS regulations and job requirements.</w:t>
            </w:r>
          </w:p>
        </w:tc>
      </w:tr>
      <w:tr w:rsidTr="00705854">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8819EC">
            <w:pPr>
              <w:pStyle w:val="List"/>
              <w:rPr>
                <w:lang w:val="en-NZ"/>
              </w:rPr>
            </w:pPr>
            <w:r w:rsidRPr="008819EC">
              <w:t>3.</w:t>
            </w:r>
            <w:r w:rsidRPr="008819EC">
              <w:tab/>
              <w:t>Set out veneer stonemasonry work.</w:t>
            </w:r>
          </w:p>
        </w:tc>
        <w:tc>
          <w:tcPr>
            <w:tcW w:w="5952" w:type="dxa"/>
            <w:tcBorders>
              <w:top w:val="nil"/>
              <w:left w:val="nil"/>
              <w:bottom w:val="nil"/>
              <w:right w:val="nil"/>
            </w:tcBorders>
            <w:tcMar>
              <w:top w:w="0" w:type="dxa"/>
              <w:left w:w="62" w:type="dxa"/>
              <w:bottom w:w="0" w:type="dxa"/>
              <w:right w:w="62" w:type="dxa"/>
            </w:tcMar>
          </w:tcPr>
          <w:p w:rsidR="00000000" w:rsidRPr="008819EC" w:rsidP="008819EC">
            <w:pPr>
              <w:pStyle w:val="List2"/>
            </w:pPr>
            <w:r w:rsidRPr="008819EC">
              <w:t>3.1.</w:t>
            </w:r>
            <w:r w:rsidRPr="008819EC">
              <w:tab/>
              <w:t>Location and structural details of sto</w:t>
            </w:r>
            <w:r w:rsidRPr="008819EC">
              <w:t>nemasonry work are identified from drawings and job specifications and datum or level line is established.</w:t>
            </w:r>
          </w:p>
          <w:p w:rsidR="00000000" w:rsidP="008819EC">
            <w:pPr>
              <w:pStyle w:val="List2"/>
              <w:rPr>
                <w:lang w:val="en-NZ"/>
              </w:rPr>
            </w:pPr>
            <w:r w:rsidRPr="008819EC">
              <w:t>3.2.</w:t>
            </w:r>
            <w:r w:rsidRPr="008819EC">
              <w:tab/>
              <w:t>Stonemasonry work is set out to location and dimensions from drawings and specifications.</w:t>
            </w:r>
          </w:p>
        </w:tc>
      </w:tr>
      <w:tr w:rsidTr="00705854">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8819EC">
            <w:pPr>
              <w:pStyle w:val="List"/>
              <w:rPr>
                <w:lang w:val="en-NZ"/>
              </w:rPr>
            </w:pPr>
            <w:r w:rsidRPr="008819EC">
              <w:t>4.</w:t>
            </w:r>
            <w:r w:rsidRPr="008819EC">
              <w:tab/>
              <w:t>Construct base stonemasonry work.</w:t>
            </w:r>
          </w:p>
        </w:tc>
        <w:tc>
          <w:tcPr>
            <w:tcW w:w="5952" w:type="dxa"/>
            <w:tcBorders>
              <w:top w:val="nil"/>
              <w:left w:val="nil"/>
              <w:bottom w:val="nil"/>
              <w:right w:val="nil"/>
            </w:tcBorders>
            <w:tcMar>
              <w:top w:w="0" w:type="dxa"/>
              <w:left w:w="62" w:type="dxa"/>
              <w:bottom w:w="0" w:type="dxa"/>
              <w:right w:w="62" w:type="dxa"/>
            </w:tcMar>
          </w:tcPr>
          <w:p w:rsidR="00000000" w:rsidRPr="008819EC" w:rsidP="008819EC">
            <w:pPr>
              <w:pStyle w:val="List2"/>
            </w:pPr>
            <w:r w:rsidRPr="008819EC">
              <w:t>4.1.</w:t>
            </w:r>
            <w:r w:rsidRPr="008819EC">
              <w:tab/>
              <w:t>Mortar is m</w:t>
            </w:r>
            <w:r w:rsidRPr="008819EC">
              <w:t>ixed to specifications and in accordance with AS1316 Masonry cement.</w:t>
            </w:r>
          </w:p>
          <w:p w:rsidR="00000000" w:rsidRPr="008819EC" w:rsidP="008819EC">
            <w:pPr>
              <w:pStyle w:val="List2"/>
            </w:pPr>
            <w:r w:rsidRPr="008819EC">
              <w:t>4.2.</w:t>
            </w:r>
            <w:r w:rsidRPr="008819EC">
              <w:tab/>
              <w:t>Stonemasonry work gauge is determined and set-out rod prepared.</w:t>
            </w:r>
          </w:p>
          <w:p w:rsidR="00000000" w:rsidP="008819EC">
            <w:pPr>
              <w:pStyle w:val="List2"/>
              <w:rPr>
                <w:lang w:val="en-NZ"/>
              </w:rPr>
            </w:pPr>
            <w:r w:rsidRPr="008819EC">
              <w:t>4.3.</w:t>
            </w:r>
            <w:r w:rsidRPr="008819EC">
              <w:tab/>
              <w:t>Base stonemasonry work is constructed for veneer construction to requirements of AS3700 Masonry in buildings.</w:t>
            </w:r>
          </w:p>
        </w:tc>
      </w:tr>
      <w:tr w:rsidTr="00705854">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8819EC">
            <w:pPr>
              <w:pStyle w:val="List"/>
              <w:rPr>
                <w:lang w:val="en-NZ"/>
              </w:rPr>
            </w:pPr>
            <w:r w:rsidRPr="008819EC">
              <w:t>5.</w:t>
            </w:r>
            <w:r w:rsidRPr="008819EC">
              <w:tab/>
              <w:t xml:space="preserve">Construct veneer </w:t>
            </w:r>
            <w:r w:rsidRPr="008819EC">
              <w:t>walls.</w:t>
            </w:r>
          </w:p>
        </w:tc>
        <w:tc>
          <w:tcPr>
            <w:tcW w:w="5952" w:type="dxa"/>
            <w:tcBorders>
              <w:top w:val="nil"/>
              <w:left w:val="nil"/>
              <w:bottom w:val="nil"/>
              <w:right w:val="nil"/>
            </w:tcBorders>
            <w:tcMar>
              <w:top w:w="0" w:type="dxa"/>
              <w:left w:w="62" w:type="dxa"/>
              <w:bottom w:w="0" w:type="dxa"/>
              <w:right w:w="62" w:type="dxa"/>
            </w:tcMar>
          </w:tcPr>
          <w:p w:rsidR="00000000" w:rsidRPr="008819EC" w:rsidP="008819EC">
            <w:pPr>
              <w:pStyle w:val="List2"/>
            </w:pPr>
            <w:r w:rsidRPr="008819EC">
              <w:t>5.1.</w:t>
            </w:r>
            <w:r w:rsidRPr="008819EC">
              <w:tab/>
              <w:t xml:space="preserve">Timber/steel </w:t>
            </w:r>
            <w:r w:rsidRPr="008819EC">
              <w:rPr>
                <w:rStyle w:val="BoldandItalics"/>
              </w:rPr>
              <w:t>structural</w:t>
            </w:r>
            <w:r w:rsidRPr="008819EC">
              <w:t xml:space="preserve"> frame is checked to ensure it is ready for stonemasonry work veneer, without </w:t>
            </w:r>
            <w:r w:rsidRPr="008819EC">
              <w:t xml:space="preserve">protrusion into required cavities. </w:t>
            </w:r>
          </w:p>
          <w:p w:rsidR="00000000" w:rsidRPr="008819EC" w:rsidP="008819EC">
            <w:pPr>
              <w:pStyle w:val="List2"/>
            </w:pPr>
            <w:r w:rsidRPr="008819EC">
              <w:t>5.2.</w:t>
            </w:r>
            <w:r w:rsidRPr="008819EC">
              <w:tab/>
              <w:t>Stonemasonry work is laid and completed to job drawings and specifications with damp</w:t>
            </w:r>
            <w:r w:rsidRPr="008819EC">
              <w:t xml:space="preserve"> proof course laid in accordance with specifications and AS2904 Damp proof courses and flashings.</w:t>
            </w:r>
          </w:p>
          <w:p w:rsidR="00000000" w:rsidRPr="008819EC" w:rsidP="008819EC">
            <w:pPr>
              <w:pStyle w:val="List2"/>
            </w:pPr>
            <w:r w:rsidRPr="008819EC">
              <w:t>5.3.</w:t>
            </w:r>
            <w:r w:rsidRPr="008819EC">
              <w:tab/>
              <w:t>Reflective foil laminate is installed to comply with AS1940 The storage and handling of flammable combustible liquids and AS3700.</w:t>
            </w:r>
          </w:p>
          <w:p w:rsidR="00000000" w:rsidRPr="008819EC" w:rsidP="008819EC">
            <w:pPr>
              <w:pStyle w:val="List2"/>
            </w:pPr>
            <w:r w:rsidRPr="008819EC">
              <w:t>5.4.</w:t>
            </w:r>
            <w:r w:rsidRPr="008819EC">
              <w:tab/>
              <w:t>Ventilation for ve</w:t>
            </w:r>
            <w:r w:rsidRPr="008819EC">
              <w:t>neer construction is built in to specifications to requirements of as per AS1684 Residential timber framed construction, and Building Code of Australia (BCA).</w:t>
            </w:r>
          </w:p>
          <w:p w:rsidR="00000000" w:rsidRPr="008819EC" w:rsidP="008819EC">
            <w:pPr>
              <w:pStyle w:val="List2"/>
            </w:pPr>
            <w:r w:rsidRPr="008819EC">
              <w:t>5.5.</w:t>
            </w:r>
            <w:r w:rsidRPr="008819EC">
              <w:tab/>
              <w:t>Wall ties are positioned and fixed to timber/steel framework correctly to AS2699 Wall ties o</w:t>
            </w:r>
            <w:r w:rsidRPr="008819EC">
              <w:t>n masonry construction.</w:t>
            </w:r>
          </w:p>
          <w:p w:rsidR="00000000" w:rsidRPr="008819EC" w:rsidP="008819EC">
            <w:pPr>
              <w:pStyle w:val="List2"/>
            </w:pPr>
            <w:r w:rsidRPr="008819EC">
              <w:t>5.6.</w:t>
            </w:r>
            <w:r w:rsidRPr="008819EC">
              <w:tab/>
              <w:t>Openings are constructed and flashings installed to job specification and cavities are kept clear of mortar droppings and bridging.</w:t>
            </w:r>
          </w:p>
          <w:p w:rsidR="00000000" w:rsidRPr="008819EC" w:rsidP="008819EC">
            <w:pPr>
              <w:pStyle w:val="List2"/>
            </w:pPr>
            <w:r w:rsidRPr="008819EC">
              <w:t>5.7.</w:t>
            </w:r>
            <w:r w:rsidRPr="008819EC">
              <w:tab/>
            </w:r>
            <w:r w:rsidRPr="008819EC">
              <w:t>Lintels are installed to job specifications and top stonemasonry work is constructed to eaves level to AS3700 requirements.</w:t>
            </w:r>
          </w:p>
          <w:p w:rsidR="00000000" w:rsidRPr="008819EC" w:rsidP="008819EC">
            <w:pPr>
              <w:pStyle w:val="List2"/>
            </w:pPr>
            <w:r w:rsidRPr="008819EC">
              <w:t>5.8.</w:t>
            </w:r>
            <w:r w:rsidRPr="008819EC">
              <w:tab/>
              <w:t>Scaffolding is erected as required in accordance with job requirements and OHS regulations.</w:t>
            </w:r>
          </w:p>
          <w:p w:rsidR="00000000" w:rsidRPr="008819EC" w:rsidP="008819EC">
            <w:pPr>
              <w:pStyle w:val="List2"/>
            </w:pPr>
            <w:r w:rsidRPr="008819EC">
              <w:t>5.9.</w:t>
            </w:r>
            <w:r w:rsidRPr="008819EC">
              <w:tab/>
              <w:t>Walls are built to gauge strai</w:t>
            </w:r>
            <w:r w:rsidRPr="008819EC">
              <w:t>ght and true in plumb, line and level within the tolerances set out in AS3700.</w:t>
            </w:r>
          </w:p>
          <w:p w:rsidR="00000000" w:rsidRPr="008819EC" w:rsidP="008819EC">
            <w:pPr>
              <w:pStyle w:val="List2"/>
            </w:pPr>
            <w:r w:rsidRPr="008819EC">
              <w:t>5.10.</w:t>
            </w:r>
            <w:r w:rsidRPr="008819EC">
              <w:tab/>
              <w:t>Control joints are formed in accordance with locations on job drawings and specifications and AS3700 requirements.</w:t>
            </w:r>
          </w:p>
          <w:p w:rsidR="00000000" w:rsidRPr="008819EC" w:rsidP="008819EC">
            <w:pPr>
              <w:pStyle w:val="List2"/>
            </w:pPr>
            <w:r w:rsidRPr="008819EC">
              <w:t>5.11.</w:t>
            </w:r>
            <w:r w:rsidRPr="008819EC">
              <w:tab/>
              <w:t>Weepholes, brick/block reinforcing, vermin proofin</w:t>
            </w:r>
            <w:r w:rsidRPr="008819EC">
              <w:t>g and wall flashing are located and built in, where required, to job specifications.</w:t>
            </w:r>
          </w:p>
          <w:p w:rsidR="00000000" w:rsidP="008819EC">
            <w:pPr>
              <w:pStyle w:val="List2"/>
              <w:rPr>
                <w:lang w:val="en-NZ"/>
              </w:rPr>
            </w:pPr>
            <w:r w:rsidRPr="008819EC">
              <w:t>5.12.</w:t>
            </w:r>
            <w:r w:rsidRPr="008819EC">
              <w:tab/>
              <w:t>Sills are cut where required and laid to line in accordance with job specifications.</w:t>
            </w:r>
          </w:p>
        </w:tc>
      </w:tr>
      <w:tr w:rsidTr="00705854">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8819EC">
            <w:pPr>
              <w:pStyle w:val="List"/>
              <w:rPr>
                <w:lang w:val="en-NZ"/>
              </w:rPr>
            </w:pPr>
            <w:r w:rsidRPr="008819EC">
              <w:t>6.</w:t>
            </w:r>
            <w:r w:rsidRPr="008819EC">
              <w:tab/>
              <w:t>Rake and rule joints.</w:t>
            </w:r>
          </w:p>
        </w:tc>
        <w:tc>
          <w:tcPr>
            <w:tcW w:w="5952" w:type="dxa"/>
            <w:tcBorders>
              <w:top w:val="nil"/>
              <w:left w:val="nil"/>
              <w:bottom w:val="nil"/>
              <w:right w:val="nil"/>
            </w:tcBorders>
            <w:tcMar>
              <w:top w:w="0" w:type="dxa"/>
              <w:left w:w="62" w:type="dxa"/>
              <w:bottom w:w="0" w:type="dxa"/>
              <w:right w:w="62" w:type="dxa"/>
            </w:tcMar>
          </w:tcPr>
          <w:p w:rsidR="00000000" w:rsidRPr="008819EC" w:rsidP="008819EC">
            <w:pPr>
              <w:pStyle w:val="List2"/>
            </w:pPr>
            <w:r w:rsidRPr="008819EC">
              <w:t>6.1.</w:t>
            </w:r>
            <w:r w:rsidRPr="008819EC">
              <w:tab/>
              <w:t>Joints to laid stonemasonry work are raked or rul</w:t>
            </w:r>
            <w:r w:rsidRPr="008819EC">
              <w:t>ed to correct depth and profile in accordance with job specifications.</w:t>
            </w:r>
          </w:p>
          <w:p w:rsidR="00000000" w:rsidP="008819EC">
            <w:pPr>
              <w:pStyle w:val="List2"/>
              <w:rPr>
                <w:lang w:val="en-NZ"/>
              </w:rPr>
            </w:pPr>
            <w:r w:rsidRPr="008819EC">
              <w:t>6.2.</w:t>
            </w:r>
            <w:r w:rsidRPr="008819EC">
              <w:tab/>
              <w:t>Stonemasonry work is brushed down prior to drying to remove unwanted mortar.</w:t>
            </w:r>
          </w:p>
        </w:tc>
      </w:tr>
      <w:tr w:rsidTr="00705854">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8819EC">
            <w:pPr>
              <w:pStyle w:val="List"/>
              <w:rPr>
                <w:lang w:val="en-NZ"/>
              </w:rPr>
            </w:pPr>
            <w:r w:rsidRPr="008819EC">
              <w:t>7.</w:t>
            </w:r>
            <w:r w:rsidRPr="008819EC">
              <w:tab/>
              <w:t>Clean up.</w:t>
            </w:r>
          </w:p>
        </w:tc>
        <w:tc>
          <w:tcPr>
            <w:tcW w:w="5952" w:type="dxa"/>
            <w:tcBorders>
              <w:top w:val="nil"/>
              <w:left w:val="nil"/>
              <w:bottom w:val="nil"/>
              <w:right w:val="nil"/>
            </w:tcBorders>
            <w:tcMar>
              <w:top w:w="0" w:type="dxa"/>
              <w:left w:w="62" w:type="dxa"/>
              <w:bottom w:w="0" w:type="dxa"/>
              <w:right w:w="62" w:type="dxa"/>
            </w:tcMar>
          </w:tcPr>
          <w:p w:rsidR="00000000" w:rsidRPr="008819EC" w:rsidP="008819EC">
            <w:pPr>
              <w:pStyle w:val="List2"/>
            </w:pPr>
            <w:r w:rsidRPr="008819EC">
              <w:t>7.1.</w:t>
            </w:r>
            <w:r w:rsidRPr="008819EC">
              <w:tab/>
              <w:t xml:space="preserve">Stonemasonry work is cleaned using dry, liquid or chemical means in accordance with </w:t>
            </w:r>
            <w:r w:rsidRPr="008819EC">
              <w:t>type of stone and specifications.</w:t>
            </w:r>
          </w:p>
          <w:p w:rsidR="00000000" w:rsidRPr="008819EC" w:rsidP="008819EC">
            <w:pPr>
              <w:pStyle w:val="List2"/>
            </w:pPr>
            <w:r w:rsidRPr="008819EC">
              <w:t>7.2.</w:t>
            </w:r>
            <w:r w:rsidRPr="008819EC">
              <w:tab/>
              <w:t>Area is cleared of waste, material, scaffolding and equipment and waste and unwanted material are disposed of safely.</w:t>
            </w:r>
          </w:p>
          <w:p w:rsidR="00000000" w:rsidRPr="008819EC" w:rsidP="008819EC">
            <w:pPr>
              <w:pStyle w:val="List2"/>
            </w:pPr>
            <w:r w:rsidRPr="008819EC">
              <w:t>7.3.</w:t>
            </w:r>
            <w:r w:rsidRPr="008819EC">
              <w:tab/>
              <w:t>Unused materials are stored/stacked and tools and equipment cleaned, maintained and stored.</w:t>
            </w:r>
          </w:p>
        </w:tc>
      </w:tr>
    </w:tbl>
    <w:p w:rsidR="00705854" w:rsidP="008819EC">
      <w:pPr>
        <w:pStyle w:val="BodyText"/>
      </w:pPr>
    </w:p>
    <w:p w:rsidR="00705854" w:rsidP="008819EC">
      <w:pPr>
        <w:pStyle w:val="BodyText"/>
      </w:pPr>
    </w:p>
    <w:p w:rsidR="00000000" w:rsidRPr="008819EC" w:rsidP="008819EC">
      <w:pPr>
        <w:pStyle w:val="Heading1"/>
      </w:pPr>
      <w:bookmarkStart w:id="9" w:name="O_258391"/>
      <w:bookmarkEnd w:id="9"/>
      <w:r w:rsidRPr="008819EC">
        <w:t>Required Skills and Knowledge</w:t>
      </w:r>
    </w:p>
    <w:tbl>
      <w:tblPr>
        <w:tblW w:w="0" w:type="auto"/>
        <w:tblLayout w:type="fixed"/>
        <w:tblCellMar>
          <w:left w:w="62" w:type="dxa"/>
          <w:right w:w="62" w:type="dxa"/>
        </w:tblCellMar>
        <w:tblLook w:val="0000"/>
      </w:tblPr>
      <w:tblGrid>
        <w:gridCol w:w="8522"/>
      </w:tblGrid>
      <w:tr w:rsidTr="0070585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819EC">
            <w:pPr>
              <w:pStyle w:val="BodyText"/>
              <w:rPr>
                <w:lang w:val="en-NZ"/>
              </w:rPr>
            </w:pPr>
            <w:r w:rsidRPr="008819EC">
              <w:rPr>
                <w:rStyle w:val="SpecialBold"/>
              </w:rPr>
              <w:t>REQUIRED SKILLS AND KNOWLEDGE</w:t>
            </w:r>
          </w:p>
        </w:tc>
      </w:tr>
      <w:tr w:rsidTr="007058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819EC">
            <w:pPr>
              <w:pStyle w:val="BodyText"/>
              <w:rPr>
                <w:lang w:val="en-NZ"/>
              </w:rPr>
            </w:pPr>
            <w:r w:rsidRPr="008819EC">
              <w:t>This section describes the skills and knowledge required for this unit.</w:t>
            </w:r>
          </w:p>
        </w:tc>
      </w:tr>
      <w:tr w:rsidTr="007058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819EC">
            <w:pPr>
              <w:pStyle w:val="BodyText"/>
              <w:rPr>
                <w:lang w:val="en-NZ"/>
              </w:rPr>
            </w:pPr>
            <w:r w:rsidRPr="008819EC">
              <w:rPr>
                <w:rStyle w:val="SpecialBold"/>
              </w:rPr>
              <w:t>Required skills</w:t>
            </w:r>
          </w:p>
        </w:tc>
      </w:tr>
      <w:tr w:rsidTr="007058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819EC" w:rsidP="008819EC">
            <w:pPr>
              <w:pStyle w:val="BodyText"/>
            </w:pPr>
            <w:r w:rsidRPr="008819EC">
              <w:t>Required skills for this unit are:</w:t>
            </w:r>
          </w:p>
          <w:p w:rsidR="00000000" w:rsidRPr="008819EC" w:rsidP="008819EC">
            <w:pPr>
              <w:pStyle w:val="ListBullet"/>
            </w:pPr>
            <w:r w:rsidRPr="008819EC">
              <w:t>ability to recognise procedu</w:t>
            </w:r>
            <w:r w:rsidRPr="008819EC">
              <w:t>res, respond to change and contribute to workplace responsibilities, such as current work site environmental or sustainability frameworks or management systems</w:t>
            </w:r>
          </w:p>
          <w:p w:rsidR="00000000" w:rsidRPr="008819EC" w:rsidP="008819EC">
            <w:pPr>
              <w:pStyle w:val="ListBullet"/>
            </w:pPr>
            <w:r w:rsidRPr="008819EC">
              <w:t>communication skills to:</w:t>
            </w:r>
          </w:p>
          <w:p w:rsidR="00000000" w:rsidRPr="008819EC" w:rsidP="008819EC">
            <w:pPr>
              <w:pStyle w:val="ListBullet2"/>
            </w:pPr>
            <w:r w:rsidRPr="008819EC">
              <w:t>enable clear and direct communication, using questioning to identify a</w:t>
            </w:r>
            <w:r w:rsidRPr="008819EC">
              <w:t>nd confirm requirements, share information, listen and understand</w:t>
            </w:r>
          </w:p>
          <w:p w:rsidR="00000000" w:rsidRPr="008819EC" w:rsidP="008819EC">
            <w:pPr>
              <w:pStyle w:val="ListBullet2"/>
            </w:pPr>
            <w:r w:rsidRPr="008819EC">
              <w:t>follow instructions</w:t>
            </w:r>
          </w:p>
          <w:p w:rsidR="00000000" w:rsidRPr="008819EC" w:rsidP="008819EC">
            <w:pPr>
              <w:pStyle w:val="ListBullet2"/>
            </w:pPr>
            <w:r w:rsidRPr="008819EC">
              <w:t>read and interpret drawings and specifications</w:t>
            </w:r>
          </w:p>
          <w:p w:rsidR="00000000" w:rsidRPr="008819EC" w:rsidP="008819EC">
            <w:pPr>
              <w:pStyle w:val="ListBullet2"/>
            </w:pPr>
            <w:r w:rsidRPr="008819EC">
              <w:t>use and interpret non-verbal communication</w:t>
            </w:r>
          </w:p>
          <w:p w:rsidR="00000000" w:rsidRPr="008819EC" w:rsidP="008819EC">
            <w:pPr>
              <w:pStyle w:val="ListBullet2"/>
            </w:pPr>
            <w:r w:rsidRPr="008819EC">
              <w:t>use language and concepts appropriate to cultural differences</w:t>
            </w:r>
          </w:p>
          <w:p w:rsidR="00000000" w:rsidRPr="008819EC" w:rsidP="008819EC">
            <w:pPr>
              <w:pStyle w:val="ListBullet"/>
            </w:pPr>
            <w:r w:rsidRPr="008819EC">
              <w:t>innovation skills to select appropriate tools and equipment, respond to workplace challenges and put ideas into action</w:t>
            </w:r>
          </w:p>
          <w:p w:rsidR="00000000" w:rsidRPr="008819EC" w:rsidP="008819EC">
            <w:pPr>
              <w:pStyle w:val="ListBullet"/>
            </w:pPr>
            <w:r w:rsidRPr="008819EC">
              <w:t>numeracy skills to apply calculations</w:t>
            </w:r>
          </w:p>
          <w:p w:rsidR="00000000" w:rsidRPr="008819EC" w:rsidP="008819EC">
            <w:pPr>
              <w:pStyle w:val="ListBullet"/>
            </w:pPr>
            <w:r w:rsidRPr="008819EC">
              <w:t xml:space="preserve">planning and organisational skills to identify requirements, apply relevant resources and sequence </w:t>
            </w:r>
            <w:r w:rsidRPr="008819EC">
              <w:t>tasks</w:t>
            </w:r>
          </w:p>
          <w:p w:rsidR="00000000" w:rsidRPr="008819EC" w:rsidP="008819EC">
            <w:pPr>
              <w:pStyle w:val="ListBullet"/>
            </w:pPr>
            <w:r w:rsidRPr="008819EC">
              <w:t>problem solving skills to recognise and take action to rectify minor faults and problems</w:t>
            </w:r>
          </w:p>
          <w:p w:rsidR="00000000" w:rsidP="008819EC">
            <w:pPr>
              <w:pStyle w:val="ListBullet"/>
              <w:rPr>
                <w:lang w:val="en-NZ"/>
              </w:rPr>
            </w:pPr>
            <w:r w:rsidRPr="008819EC">
              <w:t>teamwork skills to be able to work with others to action tasks and relate to people from a range of cultural, social, ethnic backgrounds and with varying physica</w:t>
            </w:r>
            <w:r w:rsidRPr="008819EC">
              <w:t>l and mental abilities.</w:t>
            </w:r>
          </w:p>
        </w:tc>
      </w:tr>
      <w:tr w:rsidTr="007058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819EC">
            <w:pPr>
              <w:pStyle w:val="BodyText"/>
              <w:rPr>
                <w:lang w:val="en-NZ"/>
              </w:rPr>
            </w:pPr>
            <w:r w:rsidRPr="008819EC">
              <w:rPr>
                <w:rStyle w:val="SpecialBold"/>
              </w:rPr>
              <w:t>Required knowledge</w:t>
            </w:r>
          </w:p>
        </w:tc>
      </w:tr>
      <w:tr w:rsidTr="007058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819EC" w:rsidP="008819EC">
            <w:pPr>
              <w:pStyle w:val="BodyText"/>
            </w:pPr>
            <w:r w:rsidRPr="008819EC">
              <w:t>Required knowledge for this unit is:</w:t>
            </w:r>
          </w:p>
          <w:p w:rsidR="00000000" w:rsidRPr="008819EC" w:rsidP="008819EC">
            <w:pPr>
              <w:pStyle w:val="ListBullet"/>
            </w:pPr>
            <w:r w:rsidRPr="008819EC">
              <w:t>Australian standards</w:t>
            </w:r>
          </w:p>
          <w:p w:rsidR="00000000" w:rsidRPr="008819EC" w:rsidP="008819EC">
            <w:pPr>
              <w:pStyle w:val="ListBullet"/>
            </w:pPr>
            <w:r w:rsidRPr="008819EC">
              <w:t>BCA</w:t>
            </w:r>
          </w:p>
          <w:p w:rsidR="00000000" w:rsidRPr="008819EC" w:rsidP="008819EC">
            <w:pPr>
              <w:pStyle w:val="ListBullet"/>
            </w:pPr>
            <w:r w:rsidRPr="008819EC">
              <w:t>interpretation of drawings and specifications</w:t>
            </w:r>
          </w:p>
          <w:p w:rsidR="00000000" w:rsidRPr="008819EC" w:rsidP="008819EC">
            <w:pPr>
              <w:pStyle w:val="ListBullet"/>
            </w:pPr>
            <w:r w:rsidRPr="008819EC">
              <w:t>job safety analysis (JSA) and safe work method statements</w:t>
            </w:r>
          </w:p>
          <w:p w:rsidR="00000000" w:rsidRPr="008819EC" w:rsidP="008819EC">
            <w:pPr>
              <w:pStyle w:val="ListBullet"/>
            </w:pPr>
            <w:r w:rsidRPr="008819EC">
              <w:t>measuring, levelling and calculation processes relevant to stonemasonry work</w:t>
            </w:r>
          </w:p>
          <w:p w:rsidR="00000000" w:rsidRPr="008819EC" w:rsidP="008819EC">
            <w:pPr>
              <w:pStyle w:val="ListBullet"/>
            </w:pPr>
            <w:r w:rsidRPr="008819EC">
              <w:t>methods of fixing stone veneer</w:t>
            </w:r>
          </w:p>
          <w:p w:rsidR="00000000" w:rsidRPr="008819EC" w:rsidP="008819EC">
            <w:pPr>
              <w:pStyle w:val="ListBullet"/>
            </w:pPr>
            <w:r w:rsidRPr="008819EC">
              <w:t>range of commonly used mortar additives</w:t>
            </w:r>
          </w:p>
          <w:p w:rsidR="00000000" w:rsidRPr="008819EC" w:rsidP="008819EC">
            <w:pPr>
              <w:pStyle w:val="ListBullet"/>
            </w:pPr>
            <w:r w:rsidRPr="008819EC">
              <w:t>safe use of scaffolding</w:t>
            </w:r>
          </w:p>
          <w:p w:rsidR="00000000" w:rsidRPr="008819EC" w:rsidP="008819EC">
            <w:pPr>
              <w:pStyle w:val="ListBullet"/>
            </w:pPr>
            <w:r w:rsidRPr="008819EC">
              <w:t>types and safe use of lifting equipment</w:t>
            </w:r>
          </w:p>
          <w:p w:rsidR="00000000" w:rsidRPr="008819EC" w:rsidP="008819EC">
            <w:pPr>
              <w:pStyle w:val="ListBullet"/>
            </w:pPr>
            <w:r w:rsidRPr="008819EC">
              <w:t>types of mortar mix and composition</w:t>
            </w:r>
          </w:p>
          <w:p w:rsidR="00000000" w:rsidRPr="008819EC" w:rsidP="008819EC">
            <w:pPr>
              <w:pStyle w:val="ListBullet"/>
            </w:pPr>
            <w:r w:rsidRPr="008819EC">
              <w:t>types of</w:t>
            </w:r>
            <w:r w:rsidRPr="008819EC">
              <w:t xml:space="preserve"> stone and their characteristics</w:t>
            </w:r>
          </w:p>
          <w:p w:rsidR="00000000" w:rsidRPr="008819EC" w:rsidP="008819EC">
            <w:pPr>
              <w:pStyle w:val="ListBullet"/>
            </w:pPr>
            <w:r w:rsidRPr="008819EC">
              <w:t>workplace and equipment safety requirements.</w:t>
            </w:r>
          </w:p>
        </w:tc>
      </w:tr>
    </w:tbl>
    <w:p w:rsidR="00705854" w:rsidP="008819EC">
      <w:pPr>
        <w:pStyle w:val="BodyText"/>
      </w:pPr>
    </w:p>
    <w:p w:rsidR="00705854" w:rsidP="008819EC">
      <w:pPr>
        <w:pStyle w:val="BodyText"/>
      </w:pPr>
    </w:p>
    <w:p w:rsidR="00000000" w:rsidRPr="008819EC" w:rsidP="008819EC">
      <w:pPr>
        <w:pStyle w:val="AllowPageBreak"/>
      </w:pPr>
    </w:p>
    <w:p w:rsidR="00000000" w:rsidRPr="008819EC" w:rsidP="008819EC">
      <w:pPr>
        <w:pStyle w:val="Heading1"/>
      </w:pPr>
      <w:bookmarkStart w:id="10" w:name="O_242425"/>
      <w:bookmarkEnd w:id="10"/>
      <w:r w:rsidRPr="008819EC">
        <w:t>Evidence Guide</w:t>
      </w:r>
    </w:p>
    <w:tbl>
      <w:tblPr>
        <w:tblW w:w="0" w:type="auto"/>
        <w:tblLayout w:type="fixed"/>
        <w:tblCellMar>
          <w:left w:w="62" w:type="dxa"/>
          <w:right w:w="62" w:type="dxa"/>
        </w:tblCellMar>
        <w:tblLook w:val="0000"/>
      </w:tblPr>
      <w:tblGrid>
        <w:gridCol w:w="3508"/>
        <w:gridCol w:w="5014"/>
      </w:tblGrid>
      <w:tr w:rsidTr="0070585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819EC">
            <w:pPr>
              <w:pStyle w:val="BodyText"/>
              <w:rPr>
                <w:lang w:val="en-NZ"/>
              </w:rPr>
            </w:pPr>
            <w:r w:rsidRPr="008819EC">
              <w:rPr>
                <w:rStyle w:val="SpecialBold"/>
              </w:rPr>
              <w:t>EVIDENCE GUIDE</w:t>
            </w:r>
          </w:p>
        </w:tc>
      </w:tr>
      <w:tr w:rsidTr="0070585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819EC">
            <w:pPr>
              <w:pStyle w:val="BodyText"/>
              <w:rPr>
                <w:lang w:val="en-NZ"/>
              </w:rPr>
            </w:pPr>
            <w:r w:rsidRPr="008819EC">
              <w:t>The evidence guide provides advice on assessment and must be read in conjunction with the performance criteria, required skills and knowledge, range statement and the Assessment Guidelines for the Training Package.</w:t>
            </w:r>
          </w:p>
        </w:tc>
      </w:tr>
      <w:tr w:rsidTr="0070585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819EC">
            <w:pPr>
              <w:pStyle w:val="BodyText"/>
              <w:rPr>
                <w:lang w:val="en-NZ"/>
              </w:rPr>
            </w:pPr>
            <w:r w:rsidRPr="008819EC">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8819EC">
            <w:pPr>
              <w:pStyle w:val="BodyText"/>
              <w:rPr>
                <w:lang w:val="en-NZ"/>
              </w:rPr>
            </w:pPr>
            <w:r w:rsidRPr="008819EC">
              <w:t>This unit of competency could be assessed in the workplace or a close simulation of the workplace environment, provided that simulated or project-based assessment techniques fully replicate construction workplace conditions, materials, activities, responsi</w:t>
            </w:r>
            <w:r w:rsidRPr="008819EC">
              <w:t xml:space="preserve">bilities and procedures. </w:t>
            </w:r>
          </w:p>
        </w:tc>
      </w:tr>
      <w:tr w:rsidTr="0070585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819EC">
            <w:pPr>
              <w:pStyle w:val="BodyText"/>
              <w:rPr>
                <w:lang w:val="en-NZ"/>
              </w:rPr>
            </w:pPr>
            <w:r w:rsidRPr="008819EC">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8819EC" w:rsidP="008819EC">
            <w:pPr>
              <w:pStyle w:val="BodyText"/>
            </w:pPr>
            <w:r w:rsidRPr="008819EC">
              <w:t>A person who demonstrates competency in this unit must be able to fix stone veneer to at least one of the structural types listed in the</w:t>
            </w:r>
            <w:r w:rsidRPr="008819EC">
              <w:t xml:space="preserve"> range statement, providing evidence of the ability to:</w:t>
            </w:r>
          </w:p>
          <w:p w:rsidR="00000000" w:rsidRPr="008819EC" w:rsidP="008819EC">
            <w:pPr>
              <w:pStyle w:val="ListBullet"/>
            </w:pPr>
            <w:r w:rsidRPr="008819EC">
              <w:t>comply with OHS regulations applicable to workplace operations</w:t>
            </w:r>
          </w:p>
          <w:p w:rsidR="00000000" w:rsidRPr="008819EC" w:rsidP="008819EC">
            <w:pPr>
              <w:pStyle w:val="ListBullet"/>
            </w:pPr>
            <w:r w:rsidRPr="008819EC">
              <w:t>select and use of appropriate processes, tools and equipment for carrying out tasks</w:t>
            </w:r>
          </w:p>
          <w:p w:rsidR="00000000" w:rsidRPr="008819EC" w:rsidP="008819EC">
            <w:pPr>
              <w:pStyle w:val="ListBullet"/>
            </w:pPr>
            <w:r w:rsidRPr="008819EC">
              <w:t>apply organisational quality procedures and processe</w:t>
            </w:r>
            <w:r w:rsidRPr="008819EC">
              <w:t>s within the context of stone veneer construction</w:t>
            </w:r>
          </w:p>
          <w:p w:rsidR="00000000" w:rsidRPr="008819EC" w:rsidP="008819EC">
            <w:pPr>
              <w:pStyle w:val="ListBullet"/>
            </w:pPr>
            <w:r w:rsidRPr="008819EC">
              <w:t>select stone consistent with specification for material and colour</w:t>
            </w:r>
          </w:p>
          <w:p w:rsidR="00000000" w:rsidRPr="008819EC" w:rsidP="008819EC">
            <w:pPr>
              <w:pStyle w:val="ListBullet"/>
            </w:pPr>
            <w:r w:rsidRPr="008819EC">
              <w:t>use safe handling practices in moving and placing stone</w:t>
            </w:r>
          </w:p>
          <w:p w:rsidR="00000000" w:rsidRPr="008819EC" w:rsidP="008819EC">
            <w:pPr>
              <w:pStyle w:val="ListBullet"/>
            </w:pPr>
            <w:r w:rsidRPr="008819EC">
              <w:t>fix stone to position and structure</w:t>
            </w:r>
          </w:p>
          <w:p w:rsidR="00000000" w:rsidRPr="008819EC" w:rsidP="008819EC">
            <w:pPr>
              <w:pStyle w:val="ListBullet"/>
            </w:pPr>
            <w:r w:rsidRPr="008819EC">
              <w:t>use safe and effective procedures to lay a ston</w:t>
            </w:r>
            <w:r w:rsidRPr="008819EC">
              <w:t>e wall to alignment and plumb</w:t>
            </w:r>
          </w:p>
          <w:p w:rsidR="00000000" w:rsidRPr="008819EC" w:rsidP="008819EC">
            <w:pPr>
              <w:pStyle w:val="ListBullet"/>
            </w:pPr>
            <w:r w:rsidRPr="008819EC">
              <w:t>fix and finish wall ties of stone face to specifications</w:t>
            </w:r>
          </w:p>
          <w:p w:rsidR="00000000" w:rsidRPr="008819EC" w:rsidP="008819EC">
            <w:pPr>
              <w:pStyle w:val="ListBullet"/>
            </w:pPr>
            <w:r w:rsidRPr="008819EC">
              <w:t>comply with organisational policies and procedures</w:t>
            </w:r>
          </w:p>
          <w:p w:rsidR="00000000" w:rsidRPr="008819EC" w:rsidP="008819EC">
            <w:pPr>
              <w:pStyle w:val="ListBullet"/>
            </w:pPr>
            <w:r w:rsidRPr="008819EC">
              <w:t>demonstrate accurate measuring and setting out techniques</w:t>
            </w:r>
          </w:p>
          <w:p w:rsidR="00000000" w:rsidRPr="008819EC" w:rsidP="008819EC">
            <w:pPr>
              <w:pStyle w:val="ListBullet"/>
            </w:pPr>
            <w:r w:rsidRPr="008819EC">
              <w:t>determine wall location and set-out accurately</w:t>
            </w:r>
          </w:p>
          <w:p w:rsidR="00000000" w:rsidRPr="008819EC" w:rsidP="008819EC">
            <w:pPr>
              <w:pStyle w:val="ListBullet"/>
            </w:pPr>
            <w:r w:rsidRPr="008819EC">
              <w:t>lay stone to line level, plumb and gauge</w:t>
            </w:r>
          </w:p>
          <w:p w:rsidR="00000000" w:rsidRPr="008819EC" w:rsidP="008819EC">
            <w:pPr>
              <w:pStyle w:val="ListBullet"/>
            </w:pPr>
            <w:r w:rsidRPr="008819EC">
              <w:t>apply safe and effective procedures in erecting scaffolds</w:t>
            </w:r>
          </w:p>
          <w:p w:rsidR="00000000" w:rsidRPr="008819EC" w:rsidP="008819EC">
            <w:pPr>
              <w:pStyle w:val="ListBullet"/>
            </w:pPr>
            <w:r w:rsidRPr="008819EC">
              <w:t>identify faults and problems that occur and take necessary action to rectify</w:t>
            </w:r>
          </w:p>
          <w:p w:rsidR="00000000" w:rsidRPr="008819EC" w:rsidP="008819EC">
            <w:pPr>
              <w:pStyle w:val="ListBullet"/>
            </w:pPr>
            <w:r w:rsidRPr="008819EC">
              <w:t>communicate interactively with others to ensure safe and effective work operatio</w:t>
            </w:r>
            <w:r w:rsidRPr="008819EC">
              <w:t>ns are carried out</w:t>
            </w:r>
          </w:p>
          <w:p w:rsidR="00000000" w:rsidRPr="008819EC" w:rsidP="008819EC">
            <w:pPr>
              <w:pStyle w:val="ListBullet"/>
            </w:pPr>
            <w:r w:rsidRPr="008819EC">
              <w:t>clean up cavities, wall and work area</w:t>
            </w:r>
          </w:p>
          <w:p w:rsidR="00000000" w:rsidP="008819EC">
            <w:pPr>
              <w:pStyle w:val="ListBullet"/>
              <w:rPr>
                <w:lang w:val="en-NZ"/>
              </w:rPr>
            </w:pPr>
            <w:r w:rsidRPr="008819EC">
              <w:t>complete base and stone veneer construction to specification.</w:t>
            </w:r>
          </w:p>
        </w:tc>
      </w:tr>
      <w:tr w:rsidTr="0070585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819EC">
            <w:pPr>
              <w:pStyle w:val="BodyText"/>
              <w:rPr>
                <w:lang w:val="en-NZ"/>
              </w:rPr>
            </w:pPr>
            <w:r w:rsidRPr="008819EC">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8819EC" w:rsidP="008819EC">
            <w:pPr>
              <w:pStyle w:val="BodyText"/>
            </w:pPr>
            <w:r w:rsidRPr="008819EC">
              <w:t xml:space="preserve">This competency is to be assessed using standard and authorised work practices, safety </w:t>
            </w:r>
            <w:r w:rsidRPr="008819EC">
              <w:t>requirements and environmental constraints.</w:t>
            </w:r>
          </w:p>
          <w:p w:rsidR="00000000" w:rsidRPr="008819EC" w:rsidP="008819EC">
            <w:pPr>
              <w:pStyle w:val="BodyText"/>
            </w:pPr>
            <w:r w:rsidRPr="008819EC">
              <w:t>Assessment of essential underpinning knowledge will usually be conducted in an off-site context.</w:t>
            </w:r>
          </w:p>
          <w:p w:rsidR="00000000" w:rsidRPr="008819EC" w:rsidP="008819EC">
            <w:pPr>
              <w:pStyle w:val="BodyText"/>
            </w:pPr>
            <w:r w:rsidRPr="008819EC">
              <w:t>Assessment is to comply with relevant regulatory or Australian standards' requirements.</w:t>
            </w:r>
          </w:p>
          <w:p w:rsidR="00000000" w:rsidRPr="008819EC" w:rsidP="008819EC">
            <w:pPr>
              <w:pStyle w:val="BodyText"/>
            </w:pPr>
            <w:r w:rsidRPr="008819EC">
              <w:t>Resource implications for a</w:t>
            </w:r>
            <w:r w:rsidRPr="008819EC">
              <w:t>ssessment include:</w:t>
            </w:r>
          </w:p>
          <w:p w:rsidR="00000000" w:rsidRPr="008819EC" w:rsidP="008819EC">
            <w:pPr>
              <w:pStyle w:val="ListBullet"/>
            </w:pPr>
            <w:r w:rsidRPr="008819EC">
              <w:t>work location for stone veneer activity</w:t>
            </w:r>
          </w:p>
          <w:p w:rsidR="00000000" w:rsidRPr="008819EC" w:rsidP="008819EC">
            <w:pPr>
              <w:pStyle w:val="ListBullet"/>
            </w:pPr>
            <w:r w:rsidRPr="008819EC">
              <w:t>tools, plant and equipment appropriate to construction processes</w:t>
            </w:r>
          </w:p>
          <w:p w:rsidR="00000000" w:rsidRPr="008819EC" w:rsidP="008819EC">
            <w:pPr>
              <w:pStyle w:val="ListBullet"/>
            </w:pPr>
            <w:r w:rsidRPr="008819EC">
              <w:t>construction materials relevant to proposed activity</w:t>
            </w:r>
          </w:p>
          <w:p w:rsidR="00000000" w:rsidRPr="008819EC" w:rsidP="008819EC">
            <w:pPr>
              <w:pStyle w:val="ListBullet"/>
            </w:pPr>
            <w:r w:rsidRPr="008819EC">
              <w:t>appropriate documentation relevant to task.</w:t>
            </w:r>
          </w:p>
          <w:p w:rsidR="00000000" w:rsidP="008819EC">
            <w:pPr>
              <w:pStyle w:val="BodyText"/>
              <w:rPr>
                <w:lang w:val="en-NZ"/>
              </w:rPr>
            </w:pPr>
            <w:r w:rsidRPr="008819EC">
              <w:t xml:space="preserve">Reasonable adjustments </w:t>
            </w:r>
            <w:r w:rsidRPr="008819EC">
              <w:t xml:space="preserve">for people with disabilities must be made to assessment processes where required. This could include access to modified equipment and other physical resources, and the provision of appropriate assessment support. </w:t>
            </w:r>
          </w:p>
        </w:tc>
      </w:tr>
      <w:tr w:rsidTr="00705854">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819EC">
            <w:pPr>
              <w:pStyle w:val="BodyText"/>
              <w:rPr>
                <w:lang w:val="en-NZ"/>
              </w:rPr>
            </w:pPr>
            <w:r w:rsidRPr="008819EC">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8819EC" w:rsidP="008819EC">
            <w:pPr>
              <w:pStyle w:val="BodyText"/>
            </w:pPr>
            <w:r w:rsidRPr="008819EC">
              <w:t>Assessment methods m</w:t>
            </w:r>
            <w:r w:rsidRPr="008819EC">
              <w:t>ust:</w:t>
            </w:r>
          </w:p>
          <w:p w:rsidR="00000000" w:rsidRPr="008819EC" w:rsidP="008819EC">
            <w:pPr>
              <w:pStyle w:val="ListBullet"/>
            </w:pPr>
            <w:r w:rsidRPr="008819EC">
              <w:t>satisfy the endorsed Assessment Guidelines of the Construction, Plumbing and Services Training Package</w:t>
            </w:r>
          </w:p>
          <w:p w:rsidR="00000000" w:rsidRPr="008819EC" w:rsidP="008819EC">
            <w:pPr>
              <w:pStyle w:val="ListBullet"/>
            </w:pPr>
            <w:r w:rsidRPr="008819EC">
              <w:t>include direct observation of tasks in real or simulated work conditions, with questioning to confirm the ability to consistently identify and corr</w:t>
            </w:r>
            <w:r w:rsidRPr="008819EC">
              <w:t>ectly interpret the essential underpinning knowledge required for practical application</w:t>
            </w:r>
          </w:p>
          <w:p w:rsidR="00000000" w:rsidRPr="008819EC" w:rsidP="008819EC">
            <w:pPr>
              <w:pStyle w:val="ListBullet"/>
            </w:pPr>
            <w:r w:rsidRPr="008819EC">
              <w:t>reinforce the integration of employability skills with workplace tasks and job roles</w:t>
            </w:r>
          </w:p>
          <w:p w:rsidR="00000000" w:rsidRPr="008819EC" w:rsidP="008819EC">
            <w:pPr>
              <w:pStyle w:val="ListBullet"/>
            </w:pPr>
            <w:r w:rsidRPr="008819EC">
              <w:t>confirm a reasonable inference that competency is not only verified under the parti</w:t>
            </w:r>
            <w:r w:rsidRPr="008819EC">
              <w:t>cular assessment circumstance, but is able to be transferred to other circumstances and environments.</w:t>
            </w:r>
          </w:p>
          <w:p w:rsidR="00000000" w:rsidRPr="008819EC" w:rsidP="008819EC">
            <w:pPr>
              <w:pStyle w:val="BodyText"/>
            </w:pPr>
            <w:r w:rsidRPr="008819EC">
              <w:t>Validity and sufficiency of evidence requires that:</w:t>
            </w:r>
          </w:p>
          <w:p w:rsidR="00000000" w:rsidRPr="008819EC" w:rsidP="008819EC">
            <w:pPr>
              <w:pStyle w:val="ListBullet"/>
            </w:pPr>
            <w:r w:rsidRPr="008819EC">
              <w:t>competency will need to be demonstrated over a period of time reflecting the scope of the role and pr</w:t>
            </w:r>
            <w:r w:rsidRPr="008819EC">
              <w:t>actical requirements of the workplace</w:t>
            </w:r>
          </w:p>
          <w:p w:rsidR="00000000" w:rsidRPr="008819EC" w:rsidP="008819EC">
            <w:pPr>
              <w:pStyle w:val="ListBullet"/>
            </w:pPr>
            <w:r w:rsidRPr="008819EC">
              <w:t>where the assessment is part of a structured learning experience the evidence collected must relate to a number of performances assessed at different points in time and separated by further learning and practice with a</w:t>
            </w:r>
            <w:r w:rsidRPr="008819EC">
              <w:t xml:space="preserve"> decision on competency only taken at the point when the assessor has complete confidence in the person's demonstrated ability and applied knowledge</w:t>
            </w:r>
          </w:p>
          <w:p w:rsidR="00000000" w:rsidRPr="008819EC" w:rsidP="008819EC">
            <w:pPr>
              <w:pStyle w:val="ListBullet"/>
            </w:pPr>
            <w:r w:rsidRPr="008819EC">
              <w:t>all assessment that is part of a structured learning experience must include a combination of direct, indir</w:t>
            </w:r>
            <w:r w:rsidRPr="008819EC">
              <w:t>ect and supplementary evidence.</w:t>
            </w:r>
          </w:p>
          <w:p w:rsidR="00000000" w:rsidRPr="008819EC" w:rsidP="008819EC">
            <w:pPr>
              <w:pStyle w:val="BodyText"/>
            </w:pPr>
            <w:r w:rsidRPr="008819EC">
              <w:t>Assessment processes and techniques should, as far as is practical, take into account the language, literacy and numeracy capacity of the candidate in relation to the competency being assessed.</w:t>
            </w:r>
          </w:p>
          <w:p w:rsidR="00000000" w:rsidRPr="008819EC" w:rsidP="008819EC">
            <w:pPr>
              <w:pStyle w:val="BodyText"/>
            </w:pPr>
            <w:r w:rsidRPr="008819EC">
              <w:t>Supplementary evidence of comp</w:t>
            </w:r>
            <w:r w:rsidRPr="008819EC">
              <w:t xml:space="preserve">etency may be obtained from relevant authenticated documentation from third parties, such as existing supervisors, team leaders or specialist training staff. </w:t>
            </w:r>
          </w:p>
        </w:tc>
      </w:tr>
    </w:tbl>
    <w:p w:rsidR="00705854" w:rsidP="008819EC">
      <w:pPr>
        <w:pStyle w:val="BodyText"/>
      </w:pPr>
    </w:p>
    <w:p w:rsidR="00705854" w:rsidP="008819EC">
      <w:pPr>
        <w:pStyle w:val="BodyText"/>
      </w:pPr>
    </w:p>
    <w:p w:rsidR="00000000" w:rsidRPr="008819EC" w:rsidP="008819EC">
      <w:pPr>
        <w:pStyle w:val="Heading1"/>
      </w:pPr>
      <w:bookmarkStart w:id="11" w:name="O_250408"/>
      <w:bookmarkEnd w:id="11"/>
      <w:r w:rsidRPr="008819EC">
        <w:t>Range Statement</w:t>
      </w:r>
    </w:p>
    <w:tbl>
      <w:tblPr>
        <w:tblW w:w="0" w:type="auto"/>
        <w:tblLayout w:type="fixed"/>
        <w:tblCellMar>
          <w:left w:w="62" w:type="dxa"/>
          <w:right w:w="62" w:type="dxa"/>
        </w:tblCellMar>
        <w:tblLook w:val="0000"/>
      </w:tblPr>
      <w:tblGrid>
        <w:gridCol w:w="3458"/>
        <w:gridCol w:w="5064"/>
      </w:tblGrid>
      <w:tr w:rsidTr="0070585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819EC">
            <w:pPr>
              <w:pStyle w:val="BodyText"/>
              <w:rPr>
                <w:lang w:val="en-NZ"/>
              </w:rPr>
            </w:pPr>
            <w:r w:rsidRPr="008819EC">
              <w:rPr>
                <w:rStyle w:val="SpecialBold"/>
              </w:rPr>
              <w:t>RANGE STATEMENT</w:t>
            </w:r>
          </w:p>
        </w:tc>
      </w:tr>
      <w:tr w:rsidTr="0070585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819EC">
            <w:pPr>
              <w:pStyle w:val="BodyText"/>
              <w:rPr>
                <w:lang w:val="en-NZ"/>
              </w:rPr>
            </w:pPr>
            <w:r w:rsidRPr="008819EC">
              <w:t>The range statement relates to the unit of competency as a whole. It allows for different work environments and situations that may affect performance. Bold italicised wording, if used in the performance criteria, is detailed below. Essential operating con</w:t>
            </w:r>
            <w:r w:rsidRPr="008819EC">
              <w:t>ditions that may be present with training and assessment (depending on the work situation, needs of the candidate, accessibility of the item, and local industry and regional contexts) may also be included.</w:t>
            </w:r>
          </w:p>
        </w:tc>
      </w:tr>
      <w:tr w:rsidTr="00705854">
        <w:tblPrEx>
          <w:tblW w:w="0" w:type="auto"/>
          <w:tblLayout w:type="fixed"/>
          <w:tblCellMar>
            <w:left w:w="62" w:type="dxa"/>
            <w:right w:w="62" w:type="dxa"/>
          </w:tblCellMar>
          <w:tblLook w:val="0000"/>
        </w:tblPrEx>
        <w:tc>
          <w:tcPr>
            <w:tcW w:w="3458" w:type="dxa"/>
            <w:tcBorders>
              <w:top w:val="nil"/>
              <w:left w:val="nil"/>
              <w:bottom w:val="nil"/>
              <w:right w:val="nil"/>
            </w:tcBorders>
            <w:tcMar>
              <w:top w:w="0" w:type="dxa"/>
              <w:left w:w="62" w:type="dxa"/>
              <w:bottom w:w="0" w:type="dxa"/>
              <w:right w:w="62" w:type="dxa"/>
            </w:tcMar>
          </w:tcPr>
          <w:p w:rsidR="00000000" w:rsidP="008819EC">
            <w:pPr>
              <w:pStyle w:val="BodyText"/>
              <w:rPr>
                <w:lang w:val="en-NZ"/>
              </w:rPr>
            </w:pPr>
            <w:r w:rsidRPr="008819EC">
              <w:rPr>
                <w:rStyle w:val="BoldandItalics"/>
              </w:rPr>
              <w:t>Information</w:t>
            </w:r>
            <w:r w:rsidRPr="008819EC">
              <w:t xml:space="preserve"> includes:</w:t>
            </w:r>
          </w:p>
        </w:tc>
        <w:tc>
          <w:tcPr>
            <w:tcW w:w="5064" w:type="dxa"/>
            <w:tcBorders>
              <w:top w:val="nil"/>
              <w:left w:val="nil"/>
              <w:bottom w:val="nil"/>
              <w:right w:val="nil"/>
            </w:tcBorders>
            <w:tcMar>
              <w:top w:w="0" w:type="dxa"/>
              <w:left w:w="62" w:type="dxa"/>
              <w:bottom w:w="0" w:type="dxa"/>
              <w:right w:w="62" w:type="dxa"/>
            </w:tcMar>
          </w:tcPr>
          <w:p w:rsidR="00000000" w:rsidRPr="008819EC" w:rsidP="008819EC">
            <w:pPr>
              <w:pStyle w:val="ListBullet"/>
            </w:pPr>
            <w:r w:rsidRPr="008819EC">
              <w:t>diagrams or sketches</w:t>
            </w:r>
          </w:p>
          <w:p w:rsidR="00000000" w:rsidRPr="008819EC" w:rsidP="008819EC">
            <w:pPr>
              <w:pStyle w:val="ListBullet"/>
            </w:pPr>
            <w:r w:rsidRPr="008819EC">
              <w:t>instructions issued by authorised organisational or external personnel</w:t>
            </w:r>
          </w:p>
          <w:p w:rsidR="00000000" w:rsidRPr="008819EC" w:rsidP="008819EC">
            <w:pPr>
              <w:pStyle w:val="ListBullet"/>
            </w:pPr>
            <w:r w:rsidRPr="008819EC">
              <w:t>manufacturer specifications and instructions, where specified</w:t>
            </w:r>
          </w:p>
          <w:p w:rsidR="00000000" w:rsidRPr="008819EC" w:rsidP="008819EC">
            <w:pPr>
              <w:pStyle w:val="ListBullet"/>
            </w:pPr>
            <w:r w:rsidRPr="008819EC">
              <w:t>material safety data sheets (MSDS)</w:t>
            </w:r>
          </w:p>
          <w:p w:rsidR="00000000" w:rsidRPr="008819EC" w:rsidP="008819EC">
            <w:pPr>
              <w:pStyle w:val="ListBullet"/>
            </w:pPr>
            <w:r w:rsidRPr="008819EC">
              <w:t>memos</w:t>
            </w:r>
          </w:p>
          <w:p w:rsidR="00000000" w:rsidRPr="008819EC" w:rsidP="008819EC">
            <w:pPr>
              <w:pStyle w:val="ListBullet"/>
            </w:pPr>
            <w:r w:rsidRPr="008819EC">
              <w:t>regulatory and legislative requirements pertaining to building stone veneer walls</w:t>
            </w:r>
          </w:p>
          <w:p w:rsidR="00000000" w:rsidRPr="008819EC" w:rsidP="008819EC">
            <w:pPr>
              <w:pStyle w:val="ListBullet"/>
            </w:pPr>
            <w:r w:rsidRPr="008819EC">
              <w:t>relevant Australian standards</w:t>
            </w:r>
          </w:p>
          <w:p w:rsidR="00000000" w:rsidRPr="008819EC" w:rsidP="008819EC">
            <w:pPr>
              <w:pStyle w:val="ListBullet"/>
            </w:pPr>
            <w:r w:rsidRPr="008819EC">
              <w:t>safe work procedures relating to building stone veneer walls</w:t>
            </w:r>
          </w:p>
          <w:p w:rsidR="00000000" w:rsidRPr="008819EC" w:rsidP="008819EC">
            <w:pPr>
              <w:pStyle w:val="ListBullet"/>
            </w:pPr>
            <w:r w:rsidRPr="008819EC">
              <w:t>signage</w:t>
            </w:r>
          </w:p>
          <w:p w:rsidR="00000000" w:rsidRPr="008819EC" w:rsidP="008819EC">
            <w:pPr>
              <w:pStyle w:val="ListBullet"/>
            </w:pPr>
            <w:r w:rsidRPr="008819EC">
              <w:t>verbal, written and graphical instructions</w:t>
            </w:r>
          </w:p>
          <w:p w:rsidR="00000000" w:rsidRPr="008819EC" w:rsidP="008819EC">
            <w:pPr>
              <w:pStyle w:val="ListBullet"/>
            </w:pPr>
            <w:r w:rsidRPr="008819EC">
              <w:t>work bulletins</w:t>
            </w:r>
          </w:p>
          <w:p w:rsidR="00000000" w:rsidP="008819EC">
            <w:pPr>
              <w:pStyle w:val="ListBullet"/>
              <w:rPr>
                <w:lang w:val="en-NZ"/>
              </w:rPr>
            </w:pPr>
            <w:r w:rsidRPr="008819EC">
              <w:t>work schedules, plans and specifications.</w:t>
            </w:r>
          </w:p>
        </w:tc>
      </w:tr>
      <w:tr w:rsidTr="00705854">
        <w:tblPrEx>
          <w:tblW w:w="0" w:type="auto"/>
          <w:tblLayout w:type="fixed"/>
          <w:tblCellMar>
            <w:left w:w="62" w:type="dxa"/>
            <w:right w:w="62" w:type="dxa"/>
          </w:tblCellMar>
          <w:tblLook w:val="0000"/>
        </w:tblPrEx>
        <w:tc>
          <w:tcPr>
            <w:tcW w:w="3458" w:type="dxa"/>
            <w:tcBorders>
              <w:top w:val="nil"/>
              <w:left w:val="nil"/>
              <w:bottom w:val="nil"/>
              <w:right w:val="nil"/>
            </w:tcBorders>
            <w:tcMar>
              <w:top w:w="0" w:type="dxa"/>
              <w:left w:w="62" w:type="dxa"/>
              <w:bottom w:w="0" w:type="dxa"/>
              <w:right w:w="62" w:type="dxa"/>
            </w:tcMar>
          </w:tcPr>
          <w:p w:rsidR="00000000" w:rsidP="008819EC">
            <w:pPr>
              <w:pStyle w:val="BodyText"/>
              <w:rPr>
                <w:lang w:val="en-NZ"/>
              </w:rPr>
            </w:pPr>
            <w:r w:rsidRPr="008819EC">
              <w:rPr>
                <w:rStyle w:val="BoldandItalics"/>
              </w:rPr>
              <w:t>Planning and preparation</w:t>
            </w:r>
            <w:r w:rsidRPr="008819EC">
              <w:t xml:space="preserve"> include:</w:t>
            </w:r>
          </w:p>
        </w:tc>
        <w:tc>
          <w:tcPr>
            <w:tcW w:w="5064" w:type="dxa"/>
            <w:tcBorders>
              <w:top w:val="nil"/>
              <w:left w:val="nil"/>
              <w:bottom w:val="nil"/>
              <w:right w:val="nil"/>
            </w:tcBorders>
            <w:tcMar>
              <w:top w:w="0" w:type="dxa"/>
              <w:left w:w="62" w:type="dxa"/>
              <w:bottom w:w="0" w:type="dxa"/>
              <w:right w:w="62" w:type="dxa"/>
            </w:tcMar>
          </w:tcPr>
          <w:p w:rsidR="00000000" w:rsidRPr="008819EC" w:rsidP="008819EC">
            <w:pPr>
              <w:pStyle w:val="ListBullet"/>
            </w:pPr>
            <w:r w:rsidRPr="008819EC">
              <w:t>assessment of conditions and hazards</w:t>
            </w:r>
          </w:p>
          <w:p w:rsidR="00000000" w:rsidRPr="008819EC" w:rsidP="008819EC">
            <w:pPr>
              <w:pStyle w:val="ListBullet"/>
            </w:pPr>
            <w:r w:rsidRPr="008819EC">
              <w:t>determination of work requirements and safety plans and policies</w:t>
            </w:r>
          </w:p>
          <w:p w:rsidR="00000000" w:rsidRPr="008819EC" w:rsidP="008819EC">
            <w:pPr>
              <w:pStyle w:val="ListBullet"/>
            </w:pPr>
            <w:r w:rsidRPr="008819EC">
              <w:t>equipment defect identification</w:t>
            </w:r>
          </w:p>
          <w:p w:rsidR="00000000" w:rsidP="008819EC">
            <w:pPr>
              <w:pStyle w:val="ListBullet"/>
              <w:rPr>
                <w:lang w:val="en-NZ"/>
              </w:rPr>
            </w:pPr>
            <w:r w:rsidRPr="008819EC">
              <w:t>work site inspection.</w:t>
            </w:r>
          </w:p>
        </w:tc>
      </w:tr>
      <w:tr w:rsidTr="00705854">
        <w:tblPrEx>
          <w:tblW w:w="0" w:type="auto"/>
          <w:tblLayout w:type="fixed"/>
          <w:tblCellMar>
            <w:left w:w="62" w:type="dxa"/>
            <w:right w:w="62" w:type="dxa"/>
          </w:tblCellMar>
          <w:tblLook w:val="0000"/>
        </w:tblPrEx>
        <w:tc>
          <w:tcPr>
            <w:tcW w:w="3458" w:type="dxa"/>
            <w:tcBorders>
              <w:top w:val="nil"/>
              <w:left w:val="nil"/>
              <w:bottom w:val="nil"/>
              <w:right w:val="nil"/>
            </w:tcBorders>
            <w:tcMar>
              <w:top w:w="0" w:type="dxa"/>
              <w:left w:w="62" w:type="dxa"/>
              <w:bottom w:w="0" w:type="dxa"/>
              <w:right w:w="62" w:type="dxa"/>
            </w:tcMar>
          </w:tcPr>
          <w:p w:rsidR="00000000" w:rsidP="008819EC">
            <w:pPr>
              <w:pStyle w:val="BodyText"/>
              <w:rPr>
                <w:lang w:val="en-NZ"/>
              </w:rPr>
            </w:pPr>
            <w:r w:rsidRPr="008819EC">
              <w:rPr>
                <w:rStyle w:val="BoldandItalics"/>
              </w:rPr>
              <w:t>Safety</w:t>
            </w:r>
            <w:r w:rsidRPr="008819EC">
              <w:t xml:space="preserve"> (</w:t>
            </w:r>
            <w:r w:rsidRPr="008819EC">
              <w:rPr>
                <w:rStyle w:val="BoldandItalics"/>
              </w:rPr>
              <w:t>OHS</w:t>
            </w:r>
            <w:r w:rsidRPr="008819EC">
              <w:t>) is to be in accordance with state and territory legislation and regulations and projec</w:t>
            </w:r>
            <w:r w:rsidRPr="008819EC">
              <w:t>t safety plan and may include:</w:t>
            </w:r>
          </w:p>
        </w:tc>
        <w:tc>
          <w:tcPr>
            <w:tcW w:w="5064" w:type="dxa"/>
            <w:tcBorders>
              <w:top w:val="nil"/>
              <w:left w:val="nil"/>
              <w:bottom w:val="nil"/>
              <w:right w:val="nil"/>
            </w:tcBorders>
            <w:tcMar>
              <w:top w:w="0" w:type="dxa"/>
              <w:left w:w="62" w:type="dxa"/>
              <w:bottom w:w="0" w:type="dxa"/>
              <w:right w:w="62" w:type="dxa"/>
            </w:tcMar>
          </w:tcPr>
          <w:p w:rsidR="00000000" w:rsidRPr="008819EC" w:rsidP="008819EC">
            <w:pPr>
              <w:pStyle w:val="ListBullet"/>
            </w:pPr>
            <w:r w:rsidRPr="008819EC">
              <w:t>emergency procedures, including extinguishing fires, organisational first aid requirements and evacuation</w:t>
            </w:r>
          </w:p>
          <w:p w:rsidR="00000000" w:rsidRPr="008819EC" w:rsidP="008819EC">
            <w:pPr>
              <w:pStyle w:val="ListBullet"/>
            </w:pPr>
            <w:r w:rsidRPr="008819EC">
              <w:t>hazard control</w:t>
            </w:r>
          </w:p>
          <w:p w:rsidR="00000000" w:rsidRPr="008819EC" w:rsidP="008819EC">
            <w:pPr>
              <w:pStyle w:val="ListBullet"/>
            </w:pPr>
            <w:r w:rsidRPr="008819EC">
              <w:t>hazardous materials and substances</w:t>
            </w:r>
          </w:p>
          <w:p w:rsidR="00000000" w:rsidRPr="008819EC" w:rsidP="008819EC">
            <w:pPr>
              <w:pStyle w:val="ListBullet"/>
            </w:pPr>
            <w:r w:rsidRPr="008819EC">
              <w:t>organisational first aid</w:t>
            </w:r>
          </w:p>
          <w:p w:rsidR="00000000" w:rsidRPr="008819EC" w:rsidP="008819EC">
            <w:pPr>
              <w:pStyle w:val="ListBullet"/>
            </w:pPr>
            <w:r w:rsidRPr="008819EC">
              <w:t>PPE prescribed under legislation, regulatio</w:t>
            </w:r>
            <w:r w:rsidRPr="008819EC">
              <w:t>ns and workplace policies and practices</w:t>
            </w:r>
          </w:p>
          <w:p w:rsidR="00000000" w:rsidRPr="008819EC" w:rsidP="008819EC">
            <w:pPr>
              <w:pStyle w:val="ListBullet"/>
            </w:pPr>
            <w:r w:rsidRPr="008819EC">
              <w:t>safe operating procedures, including the conduct of operational risk assessment and treatments associated with:</w:t>
            </w:r>
          </w:p>
          <w:p w:rsidR="00000000" w:rsidRPr="008819EC" w:rsidP="008819EC">
            <w:pPr>
              <w:pStyle w:val="ListBullet2"/>
            </w:pPr>
            <w:r w:rsidRPr="008819EC">
              <w:t>concealed services (water, power and gas)</w:t>
            </w:r>
          </w:p>
          <w:p w:rsidR="00000000" w:rsidRPr="008819EC" w:rsidP="008819EC">
            <w:pPr>
              <w:pStyle w:val="ListBullet2"/>
            </w:pPr>
            <w:r w:rsidRPr="008819EC">
              <w:t>lighting</w:t>
            </w:r>
          </w:p>
          <w:p w:rsidR="00000000" w:rsidRPr="008819EC" w:rsidP="008819EC">
            <w:pPr>
              <w:pStyle w:val="ListBullet2"/>
            </w:pPr>
            <w:r w:rsidRPr="008819EC">
              <w:t>restricted access barriers</w:t>
            </w:r>
          </w:p>
          <w:p w:rsidR="00000000" w:rsidRPr="008819EC" w:rsidP="008819EC">
            <w:pPr>
              <w:pStyle w:val="ListBullet2"/>
            </w:pPr>
            <w:r w:rsidRPr="008819EC">
              <w:t>traffic control</w:t>
            </w:r>
          </w:p>
          <w:p w:rsidR="00000000" w:rsidRPr="008819EC" w:rsidP="008819EC">
            <w:pPr>
              <w:pStyle w:val="ListBullet2"/>
            </w:pPr>
            <w:r w:rsidRPr="008819EC">
              <w:t>work site visitors and the public</w:t>
            </w:r>
          </w:p>
          <w:p w:rsidR="00000000" w:rsidRPr="008819EC" w:rsidP="008819EC">
            <w:pPr>
              <w:pStyle w:val="ListBullet2"/>
            </w:pPr>
            <w:r w:rsidRPr="008819EC">
              <w:t>working at heights</w:t>
            </w:r>
          </w:p>
          <w:p w:rsidR="00000000" w:rsidRPr="008819EC" w:rsidP="008819EC">
            <w:pPr>
              <w:pStyle w:val="ListBullet2"/>
            </w:pPr>
            <w:r w:rsidRPr="008819EC">
              <w:t>working in confined spaces</w:t>
            </w:r>
          </w:p>
          <w:p w:rsidR="00000000" w:rsidRPr="008819EC" w:rsidP="008819EC">
            <w:pPr>
              <w:pStyle w:val="ListBullet2"/>
            </w:pPr>
            <w:r w:rsidRPr="008819EC">
              <w:t>working in proximity to others</w:t>
            </w:r>
          </w:p>
          <w:p w:rsidR="00000000" w:rsidRPr="008819EC" w:rsidP="008819EC">
            <w:pPr>
              <w:pStyle w:val="ListBullet"/>
            </w:pPr>
            <w:r w:rsidRPr="008819EC">
              <w:t>use of firefighting equipment</w:t>
            </w:r>
          </w:p>
          <w:p w:rsidR="00000000" w:rsidRPr="008819EC" w:rsidP="008819EC">
            <w:pPr>
              <w:pStyle w:val="ListBullet"/>
            </w:pPr>
            <w:r w:rsidRPr="008819EC">
              <w:t>use of tools and equipment</w:t>
            </w:r>
          </w:p>
          <w:p w:rsidR="00000000" w:rsidP="008819EC">
            <w:pPr>
              <w:pStyle w:val="ListBullet"/>
              <w:rPr>
                <w:lang w:val="en-NZ"/>
              </w:rPr>
            </w:pPr>
            <w:r w:rsidRPr="008819EC">
              <w:t>workplace environmental requirements and safety.</w:t>
            </w:r>
          </w:p>
        </w:tc>
      </w:tr>
      <w:tr w:rsidTr="00705854">
        <w:tblPrEx>
          <w:tblW w:w="0" w:type="auto"/>
          <w:tblLayout w:type="fixed"/>
          <w:tblCellMar>
            <w:left w:w="62" w:type="dxa"/>
            <w:right w:w="62" w:type="dxa"/>
          </w:tblCellMar>
          <w:tblLook w:val="0000"/>
        </w:tblPrEx>
        <w:tc>
          <w:tcPr>
            <w:tcW w:w="3458" w:type="dxa"/>
            <w:tcBorders>
              <w:top w:val="nil"/>
              <w:left w:val="nil"/>
              <w:bottom w:val="nil"/>
              <w:right w:val="nil"/>
            </w:tcBorders>
            <w:tcMar>
              <w:top w:w="0" w:type="dxa"/>
              <w:left w:w="62" w:type="dxa"/>
              <w:bottom w:w="0" w:type="dxa"/>
              <w:right w:w="62" w:type="dxa"/>
            </w:tcMar>
          </w:tcPr>
          <w:p w:rsidR="00000000" w:rsidP="008819EC">
            <w:pPr>
              <w:pStyle w:val="BodyText"/>
              <w:rPr>
                <w:lang w:val="en-NZ"/>
              </w:rPr>
            </w:pPr>
            <w:r w:rsidRPr="008819EC">
              <w:rPr>
                <w:rStyle w:val="BoldandItalics"/>
              </w:rPr>
              <w:t>Hazards</w:t>
            </w:r>
            <w:r w:rsidRPr="008819EC">
              <w:t xml:space="preserve"> include:</w:t>
            </w:r>
          </w:p>
        </w:tc>
        <w:tc>
          <w:tcPr>
            <w:tcW w:w="5064" w:type="dxa"/>
            <w:tcBorders>
              <w:top w:val="nil"/>
              <w:left w:val="nil"/>
              <w:bottom w:val="nil"/>
              <w:right w:val="nil"/>
            </w:tcBorders>
            <w:tcMar>
              <w:top w:w="0" w:type="dxa"/>
              <w:left w:w="62" w:type="dxa"/>
              <w:bottom w:w="0" w:type="dxa"/>
              <w:right w:w="62" w:type="dxa"/>
            </w:tcMar>
          </w:tcPr>
          <w:p w:rsidR="00000000" w:rsidRPr="008819EC" w:rsidP="008819EC">
            <w:pPr>
              <w:pStyle w:val="ListBullet"/>
            </w:pPr>
            <w:r w:rsidRPr="008819EC">
              <w:t>barricades</w:t>
            </w:r>
          </w:p>
          <w:p w:rsidR="00000000" w:rsidRPr="008819EC" w:rsidP="008819EC">
            <w:pPr>
              <w:pStyle w:val="ListBullet"/>
            </w:pPr>
            <w:r w:rsidRPr="008819EC">
              <w:t>dust</w:t>
            </w:r>
          </w:p>
          <w:p w:rsidR="00000000" w:rsidRPr="008819EC" w:rsidP="008819EC">
            <w:pPr>
              <w:pStyle w:val="ListBullet"/>
            </w:pPr>
            <w:r w:rsidRPr="008819EC">
              <w:t>excessive noise nearby</w:t>
            </w:r>
          </w:p>
          <w:p w:rsidR="00000000" w:rsidRPr="008819EC" w:rsidP="008819EC">
            <w:pPr>
              <w:pStyle w:val="ListBullet"/>
            </w:pPr>
            <w:r w:rsidRPr="008819EC">
              <w:t>obstructions to clear access for supply</w:t>
            </w:r>
          </w:p>
          <w:p w:rsidR="00000000" w:rsidRPr="008819EC" w:rsidP="008819EC">
            <w:pPr>
              <w:pStyle w:val="ListBullet"/>
            </w:pPr>
            <w:r w:rsidRPr="008819EC">
              <w:t>other work personnel</w:t>
            </w:r>
          </w:p>
          <w:p w:rsidR="00000000" w:rsidRPr="008819EC" w:rsidP="008819EC">
            <w:pPr>
              <w:pStyle w:val="ListBullet"/>
            </w:pPr>
            <w:r w:rsidRPr="008819EC">
              <w:t>power leads</w:t>
            </w:r>
          </w:p>
          <w:p w:rsidR="00000000" w:rsidP="008819EC">
            <w:pPr>
              <w:pStyle w:val="ListBullet"/>
              <w:rPr>
                <w:lang w:val="en-NZ"/>
              </w:rPr>
            </w:pPr>
            <w:r w:rsidRPr="008819EC">
              <w:t>wind.</w:t>
            </w:r>
          </w:p>
        </w:tc>
      </w:tr>
      <w:tr w:rsidTr="00705854">
        <w:tblPrEx>
          <w:tblW w:w="0" w:type="auto"/>
          <w:tblLayout w:type="fixed"/>
          <w:tblCellMar>
            <w:left w:w="62" w:type="dxa"/>
            <w:right w:w="62" w:type="dxa"/>
          </w:tblCellMar>
          <w:tblLook w:val="0000"/>
        </w:tblPrEx>
        <w:tc>
          <w:tcPr>
            <w:tcW w:w="3458" w:type="dxa"/>
            <w:tcBorders>
              <w:top w:val="nil"/>
              <w:left w:val="nil"/>
              <w:bottom w:val="nil"/>
              <w:right w:val="nil"/>
            </w:tcBorders>
            <w:tcMar>
              <w:top w:w="0" w:type="dxa"/>
              <w:left w:w="62" w:type="dxa"/>
              <w:bottom w:w="0" w:type="dxa"/>
              <w:right w:w="62" w:type="dxa"/>
            </w:tcMar>
          </w:tcPr>
          <w:p w:rsidR="00000000" w:rsidP="008819EC">
            <w:pPr>
              <w:pStyle w:val="BodyText"/>
              <w:rPr>
                <w:lang w:val="en-NZ"/>
              </w:rPr>
            </w:pPr>
            <w:r w:rsidRPr="008819EC">
              <w:rPr>
                <w:rStyle w:val="BoldandItalics"/>
              </w:rPr>
              <w:t>Tools and equipment</w:t>
            </w:r>
            <w:r w:rsidRPr="008819EC">
              <w:t xml:space="preserve"> include:</w:t>
            </w:r>
          </w:p>
        </w:tc>
        <w:tc>
          <w:tcPr>
            <w:tcW w:w="5064" w:type="dxa"/>
            <w:tcBorders>
              <w:top w:val="nil"/>
              <w:left w:val="nil"/>
              <w:bottom w:val="nil"/>
              <w:right w:val="nil"/>
            </w:tcBorders>
            <w:tcMar>
              <w:top w:w="0" w:type="dxa"/>
              <w:left w:w="62" w:type="dxa"/>
              <w:bottom w:w="0" w:type="dxa"/>
              <w:right w:w="62" w:type="dxa"/>
            </w:tcMar>
          </w:tcPr>
          <w:p w:rsidR="00000000" w:rsidRPr="008819EC" w:rsidP="008819EC">
            <w:pPr>
              <w:pStyle w:val="ListBullet"/>
            </w:pPr>
            <w:r w:rsidRPr="008819EC">
              <w:t>angle grinders</w:t>
            </w:r>
          </w:p>
          <w:p w:rsidR="00000000" w:rsidRPr="008819EC" w:rsidP="008819EC">
            <w:pPr>
              <w:pStyle w:val="ListBullet"/>
            </w:pPr>
            <w:r w:rsidRPr="008819EC">
              <w:t>chisels</w:t>
            </w:r>
          </w:p>
          <w:p w:rsidR="00000000" w:rsidRPr="008819EC" w:rsidP="008819EC">
            <w:pPr>
              <w:pStyle w:val="ListBullet"/>
            </w:pPr>
            <w:r w:rsidRPr="008819EC">
              <w:t>concrete mixers</w:t>
            </w:r>
          </w:p>
          <w:p w:rsidR="00000000" w:rsidRPr="008819EC" w:rsidP="008819EC">
            <w:pPr>
              <w:pStyle w:val="ListBullet"/>
            </w:pPr>
            <w:r w:rsidRPr="008819EC">
              <w:t>dumpy levels</w:t>
            </w:r>
          </w:p>
          <w:p w:rsidR="00000000" w:rsidRPr="008819EC" w:rsidP="008819EC">
            <w:pPr>
              <w:pStyle w:val="ListBullet"/>
            </w:pPr>
            <w:r w:rsidRPr="008819EC">
              <w:t>jointing tools</w:t>
            </w:r>
          </w:p>
          <w:p w:rsidR="00000000" w:rsidRPr="008819EC" w:rsidP="008819EC">
            <w:pPr>
              <w:pStyle w:val="ListBullet"/>
            </w:pPr>
            <w:r w:rsidRPr="008819EC">
              <w:t>line pins</w:t>
            </w:r>
          </w:p>
          <w:p w:rsidR="00000000" w:rsidRPr="008819EC" w:rsidP="008819EC">
            <w:pPr>
              <w:pStyle w:val="ListBullet"/>
            </w:pPr>
            <w:r w:rsidRPr="008819EC">
              <w:t>masonry saws</w:t>
            </w:r>
          </w:p>
          <w:p w:rsidR="00000000" w:rsidRPr="008819EC" w:rsidP="008819EC">
            <w:pPr>
              <w:pStyle w:val="ListBullet"/>
            </w:pPr>
            <w:r w:rsidRPr="008819EC">
              <w:t>mason's squares</w:t>
            </w:r>
          </w:p>
          <w:p w:rsidR="00000000" w:rsidRPr="008819EC" w:rsidP="008819EC">
            <w:pPr>
              <w:pStyle w:val="ListBullet"/>
            </w:pPr>
            <w:r w:rsidRPr="008819EC">
              <w:t>measuring tapes and rules</w:t>
            </w:r>
          </w:p>
          <w:p w:rsidR="00000000" w:rsidRPr="008819EC" w:rsidP="008819EC">
            <w:pPr>
              <w:pStyle w:val="ListBullet"/>
            </w:pPr>
            <w:r w:rsidRPr="008819EC">
              <w:t>mortar boards</w:t>
            </w:r>
          </w:p>
          <w:p w:rsidR="00000000" w:rsidRPr="008819EC" w:rsidP="008819EC">
            <w:pPr>
              <w:pStyle w:val="ListBullet"/>
            </w:pPr>
            <w:r w:rsidRPr="008819EC">
              <w:t>pitching tools</w:t>
            </w:r>
          </w:p>
          <w:p w:rsidR="00000000" w:rsidRPr="008819EC" w:rsidP="008819EC">
            <w:pPr>
              <w:pStyle w:val="ListBullet"/>
            </w:pPr>
            <w:r w:rsidRPr="008819EC">
              <w:t>plumb rules</w:t>
            </w:r>
          </w:p>
          <w:p w:rsidR="00000000" w:rsidRPr="008819EC" w:rsidP="008819EC">
            <w:pPr>
              <w:pStyle w:val="ListBullet"/>
            </w:pPr>
            <w:r w:rsidRPr="008819EC">
              <w:t>power leads</w:t>
            </w:r>
          </w:p>
          <w:p w:rsidR="00000000" w:rsidRPr="008819EC" w:rsidP="008819EC">
            <w:pPr>
              <w:pStyle w:val="ListBullet"/>
            </w:pPr>
            <w:r w:rsidRPr="008819EC">
              <w:t>profiles</w:t>
            </w:r>
          </w:p>
          <w:p w:rsidR="00000000" w:rsidRPr="008819EC" w:rsidP="008819EC">
            <w:pPr>
              <w:pStyle w:val="ListBullet"/>
            </w:pPr>
            <w:r w:rsidRPr="008819EC">
              <w:t>scaffolding</w:t>
            </w:r>
          </w:p>
          <w:p w:rsidR="00000000" w:rsidRPr="008819EC" w:rsidP="008819EC">
            <w:pPr>
              <w:pStyle w:val="ListBullet"/>
            </w:pPr>
            <w:r w:rsidRPr="008819EC">
              <w:t>shovels</w:t>
            </w:r>
          </w:p>
          <w:p w:rsidR="00000000" w:rsidRPr="008819EC" w:rsidP="008819EC">
            <w:pPr>
              <w:pStyle w:val="ListBullet"/>
            </w:pPr>
            <w:r w:rsidRPr="008819EC">
              <w:t>spirit levels</w:t>
            </w:r>
          </w:p>
          <w:p w:rsidR="00000000" w:rsidRPr="008819EC" w:rsidP="008819EC">
            <w:pPr>
              <w:pStyle w:val="ListBullet"/>
            </w:pPr>
            <w:r w:rsidRPr="008819EC">
              <w:t>straight edges</w:t>
            </w:r>
          </w:p>
          <w:p w:rsidR="00000000" w:rsidRPr="008819EC" w:rsidP="008819EC">
            <w:pPr>
              <w:pStyle w:val="ListBullet"/>
            </w:pPr>
            <w:r w:rsidRPr="008819EC">
              <w:t>string lines</w:t>
            </w:r>
          </w:p>
          <w:p w:rsidR="00000000" w:rsidRPr="008819EC" w:rsidP="008819EC">
            <w:pPr>
              <w:pStyle w:val="ListBullet"/>
            </w:pPr>
            <w:r w:rsidRPr="008819EC">
              <w:t>trowels</w:t>
            </w:r>
          </w:p>
          <w:p w:rsidR="00000000" w:rsidP="008819EC">
            <w:pPr>
              <w:pStyle w:val="ListBullet"/>
              <w:rPr>
                <w:lang w:val="en-NZ"/>
              </w:rPr>
            </w:pPr>
            <w:r w:rsidRPr="008819EC">
              <w:t>wheelbarrows.</w:t>
            </w:r>
          </w:p>
        </w:tc>
      </w:tr>
      <w:tr w:rsidTr="00705854">
        <w:tblPrEx>
          <w:tblW w:w="0" w:type="auto"/>
          <w:tblLayout w:type="fixed"/>
          <w:tblCellMar>
            <w:left w:w="62" w:type="dxa"/>
            <w:right w:w="62" w:type="dxa"/>
          </w:tblCellMar>
          <w:tblLook w:val="0000"/>
        </w:tblPrEx>
        <w:tc>
          <w:tcPr>
            <w:tcW w:w="3458" w:type="dxa"/>
            <w:tcBorders>
              <w:top w:val="nil"/>
              <w:left w:val="nil"/>
              <w:bottom w:val="nil"/>
              <w:right w:val="nil"/>
            </w:tcBorders>
            <w:tcMar>
              <w:top w:w="0" w:type="dxa"/>
              <w:left w:w="62" w:type="dxa"/>
              <w:bottom w:w="0" w:type="dxa"/>
              <w:right w:w="62" w:type="dxa"/>
            </w:tcMar>
          </w:tcPr>
          <w:p w:rsidR="00000000" w:rsidP="008819EC">
            <w:pPr>
              <w:pStyle w:val="BodyText"/>
              <w:rPr>
                <w:lang w:val="en-NZ"/>
              </w:rPr>
            </w:pPr>
            <w:r w:rsidRPr="008819EC">
              <w:rPr>
                <w:rStyle w:val="BoldandItalics"/>
              </w:rPr>
              <w:t>Quality requirements</w:t>
            </w:r>
            <w:r w:rsidRPr="008819EC">
              <w:t xml:space="preserve"> include:</w:t>
            </w:r>
          </w:p>
        </w:tc>
        <w:tc>
          <w:tcPr>
            <w:tcW w:w="5064" w:type="dxa"/>
            <w:tcBorders>
              <w:top w:val="nil"/>
              <w:left w:val="nil"/>
              <w:bottom w:val="nil"/>
              <w:right w:val="nil"/>
            </w:tcBorders>
            <w:tcMar>
              <w:top w:w="0" w:type="dxa"/>
              <w:left w:w="62" w:type="dxa"/>
              <w:bottom w:w="0" w:type="dxa"/>
              <w:right w:w="62" w:type="dxa"/>
            </w:tcMar>
          </w:tcPr>
          <w:p w:rsidR="00000000" w:rsidRPr="008819EC" w:rsidP="008819EC">
            <w:pPr>
              <w:pStyle w:val="ListBullet"/>
            </w:pPr>
            <w:r w:rsidRPr="008819EC">
              <w:t>application procedures</w:t>
            </w:r>
          </w:p>
          <w:p w:rsidR="00000000" w:rsidRPr="008819EC" w:rsidP="008819EC">
            <w:pPr>
              <w:pStyle w:val="ListBullet"/>
            </w:pPr>
            <w:r w:rsidRPr="008819EC">
              <w:t>attention to specifications of work</w:t>
            </w:r>
          </w:p>
          <w:p w:rsidR="00000000" w:rsidRPr="008819EC" w:rsidP="008819EC">
            <w:pPr>
              <w:pStyle w:val="ListBullet"/>
            </w:pPr>
            <w:r w:rsidRPr="008819EC">
              <w:t>colour and shape of stones</w:t>
            </w:r>
          </w:p>
          <w:p w:rsidR="00000000" w:rsidRPr="008819EC" w:rsidP="008819EC">
            <w:pPr>
              <w:pStyle w:val="ListBullet"/>
            </w:pPr>
            <w:r w:rsidRPr="008819EC">
              <w:t>control of handling procedures</w:t>
            </w:r>
          </w:p>
          <w:p w:rsidR="00000000" w:rsidRPr="008819EC" w:rsidP="008819EC">
            <w:pPr>
              <w:pStyle w:val="ListBullet"/>
            </w:pPr>
            <w:r w:rsidRPr="008819EC">
              <w:t>mortar mix/composition</w:t>
            </w:r>
          </w:p>
          <w:p w:rsidR="00000000" w:rsidRPr="008819EC" w:rsidP="008819EC">
            <w:pPr>
              <w:pStyle w:val="ListBullet"/>
            </w:pPr>
            <w:r w:rsidRPr="008819EC">
              <w:t>relevant regulations, including:</w:t>
            </w:r>
          </w:p>
          <w:p w:rsidR="00000000" w:rsidRPr="008819EC" w:rsidP="008819EC">
            <w:pPr>
              <w:pStyle w:val="ListBullet2"/>
            </w:pPr>
            <w:r w:rsidRPr="008819EC">
              <w:t>Australian standards:</w:t>
            </w:r>
          </w:p>
          <w:p w:rsidR="00000000" w:rsidRPr="008819EC" w:rsidP="008819EC">
            <w:pPr>
              <w:pStyle w:val="ListBullet3"/>
            </w:pPr>
            <w:r w:rsidRPr="008819EC">
              <w:t>AS1316 Masonry cement</w:t>
            </w:r>
          </w:p>
          <w:p w:rsidR="00000000" w:rsidRPr="008819EC" w:rsidP="008819EC">
            <w:pPr>
              <w:pStyle w:val="ListBullet3"/>
            </w:pPr>
            <w:r w:rsidRPr="008819EC">
              <w:t>AS2699 Wall ties on masonry construction</w:t>
            </w:r>
          </w:p>
          <w:p w:rsidR="00000000" w:rsidRPr="008819EC" w:rsidP="008819EC">
            <w:pPr>
              <w:pStyle w:val="ListBullet3"/>
            </w:pPr>
            <w:r w:rsidRPr="008819EC">
              <w:t>AS2904 Damp proof courses and flashings</w:t>
            </w:r>
          </w:p>
          <w:p w:rsidR="00000000" w:rsidRPr="008819EC" w:rsidP="008819EC">
            <w:pPr>
              <w:pStyle w:val="ListBullet3"/>
            </w:pPr>
            <w:r w:rsidRPr="008819EC">
              <w:t>AS1225 Clay building bricks</w:t>
            </w:r>
          </w:p>
          <w:p w:rsidR="00000000" w:rsidRPr="008819EC" w:rsidP="008819EC">
            <w:pPr>
              <w:pStyle w:val="ListBullet3"/>
            </w:pPr>
            <w:r w:rsidRPr="008819EC">
              <w:t>AS2733 Masonry units</w:t>
            </w:r>
          </w:p>
          <w:p w:rsidR="00000000" w:rsidRPr="008819EC" w:rsidP="008819EC">
            <w:pPr>
              <w:pStyle w:val="ListBullet3"/>
            </w:pPr>
            <w:r w:rsidRPr="008819EC">
              <w:t>AS3700 Masonry in buildings</w:t>
            </w:r>
          </w:p>
          <w:p w:rsidR="00000000" w:rsidRPr="008819EC" w:rsidP="008819EC">
            <w:pPr>
              <w:pStyle w:val="ListBullet2"/>
            </w:pPr>
            <w:r w:rsidRPr="008819EC">
              <w:t>internal company quality policy and standards</w:t>
            </w:r>
          </w:p>
          <w:p w:rsidR="00000000" w:rsidRPr="008819EC" w:rsidP="008819EC">
            <w:pPr>
              <w:pStyle w:val="ListBullet2"/>
            </w:pPr>
            <w:r w:rsidRPr="008819EC">
              <w:t>manufacturer specifications where specified</w:t>
            </w:r>
          </w:p>
          <w:p w:rsidR="00000000" w:rsidRPr="008819EC" w:rsidP="008819EC">
            <w:pPr>
              <w:pStyle w:val="ListBullet2"/>
            </w:pPr>
            <w:r w:rsidRPr="008819EC">
              <w:t>workplace operations and procedures</w:t>
            </w:r>
          </w:p>
          <w:p w:rsidR="00000000" w:rsidP="008819EC">
            <w:pPr>
              <w:pStyle w:val="ListBullet"/>
              <w:rPr>
                <w:lang w:val="en-NZ"/>
              </w:rPr>
            </w:pPr>
            <w:r w:rsidRPr="008819EC">
              <w:t>attention t</w:t>
            </w:r>
            <w:r w:rsidRPr="008819EC">
              <w:t>o specifications of work.</w:t>
            </w:r>
          </w:p>
        </w:tc>
      </w:tr>
      <w:tr w:rsidTr="00705854">
        <w:tblPrEx>
          <w:tblW w:w="0" w:type="auto"/>
          <w:tblLayout w:type="fixed"/>
          <w:tblCellMar>
            <w:left w:w="62" w:type="dxa"/>
            <w:right w:w="62" w:type="dxa"/>
          </w:tblCellMar>
          <w:tblLook w:val="0000"/>
        </w:tblPrEx>
        <w:tc>
          <w:tcPr>
            <w:tcW w:w="3458" w:type="dxa"/>
            <w:tcBorders>
              <w:top w:val="nil"/>
              <w:left w:val="nil"/>
              <w:bottom w:val="nil"/>
              <w:right w:val="nil"/>
            </w:tcBorders>
            <w:tcMar>
              <w:top w:w="0" w:type="dxa"/>
              <w:left w:w="62" w:type="dxa"/>
              <w:bottom w:w="0" w:type="dxa"/>
              <w:right w:w="62" w:type="dxa"/>
            </w:tcMar>
          </w:tcPr>
          <w:p w:rsidR="00000000" w:rsidP="008819EC">
            <w:pPr>
              <w:pStyle w:val="BodyText"/>
              <w:rPr>
                <w:lang w:val="en-NZ"/>
              </w:rPr>
            </w:pPr>
            <w:r w:rsidRPr="008819EC">
              <w:rPr>
                <w:rStyle w:val="BoldandItalics"/>
              </w:rPr>
              <w:t>Materials</w:t>
            </w:r>
            <w:r w:rsidRPr="008819EC">
              <w:t xml:space="preserve"> for veneered construction may be:</w:t>
            </w:r>
          </w:p>
        </w:tc>
        <w:tc>
          <w:tcPr>
            <w:tcW w:w="5064" w:type="dxa"/>
            <w:tcBorders>
              <w:top w:val="nil"/>
              <w:left w:val="nil"/>
              <w:bottom w:val="nil"/>
              <w:right w:val="nil"/>
            </w:tcBorders>
            <w:tcMar>
              <w:top w:w="0" w:type="dxa"/>
              <w:left w:w="62" w:type="dxa"/>
              <w:bottom w:w="0" w:type="dxa"/>
              <w:right w:w="62" w:type="dxa"/>
            </w:tcMar>
          </w:tcPr>
          <w:p w:rsidR="00000000" w:rsidRPr="008819EC" w:rsidP="008819EC">
            <w:pPr>
              <w:pStyle w:val="ListBullet"/>
            </w:pPr>
            <w:r w:rsidRPr="008819EC">
              <w:t>coursed</w:t>
            </w:r>
          </w:p>
          <w:p w:rsidR="00000000" w:rsidRPr="008819EC" w:rsidP="008819EC">
            <w:pPr>
              <w:pStyle w:val="ListBullet"/>
            </w:pPr>
            <w:r w:rsidRPr="008819EC">
              <w:t>random regular</w:t>
            </w:r>
          </w:p>
          <w:p w:rsidR="00000000" w:rsidRPr="008819EC" w:rsidP="008819EC">
            <w:pPr>
              <w:pStyle w:val="ListBullet"/>
            </w:pPr>
            <w:r w:rsidRPr="008819EC">
              <w:t>regular</w:t>
            </w:r>
          </w:p>
          <w:p w:rsidR="00000000" w:rsidP="008819EC">
            <w:pPr>
              <w:pStyle w:val="ListBullet"/>
              <w:rPr>
                <w:lang w:val="en-NZ"/>
              </w:rPr>
            </w:pPr>
            <w:r w:rsidRPr="008819EC">
              <w:t>uncoursed.</w:t>
            </w:r>
          </w:p>
        </w:tc>
      </w:tr>
      <w:tr w:rsidTr="00705854">
        <w:tblPrEx>
          <w:tblW w:w="0" w:type="auto"/>
          <w:tblLayout w:type="fixed"/>
          <w:tblCellMar>
            <w:left w:w="62" w:type="dxa"/>
            <w:right w:w="62" w:type="dxa"/>
          </w:tblCellMar>
          <w:tblLook w:val="0000"/>
        </w:tblPrEx>
        <w:tc>
          <w:tcPr>
            <w:tcW w:w="3458" w:type="dxa"/>
            <w:tcBorders>
              <w:top w:val="nil"/>
              <w:left w:val="nil"/>
              <w:bottom w:val="nil"/>
              <w:right w:val="nil"/>
            </w:tcBorders>
            <w:tcMar>
              <w:top w:w="0" w:type="dxa"/>
              <w:left w:w="62" w:type="dxa"/>
              <w:bottom w:w="0" w:type="dxa"/>
              <w:right w:w="62" w:type="dxa"/>
            </w:tcMar>
          </w:tcPr>
          <w:p w:rsidR="00000000" w:rsidP="008819EC">
            <w:pPr>
              <w:pStyle w:val="BodyText"/>
              <w:rPr>
                <w:lang w:val="en-NZ"/>
              </w:rPr>
            </w:pPr>
            <w:r w:rsidRPr="008819EC">
              <w:rPr>
                <w:rStyle w:val="BoldandItalics"/>
              </w:rPr>
              <w:t>Environmental requirements</w:t>
            </w:r>
            <w:r w:rsidRPr="008819EC">
              <w:t xml:space="preserve"> include:</w:t>
            </w:r>
          </w:p>
        </w:tc>
        <w:tc>
          <w:tcPr>
            <w:tcW w:w="5064" w:type="dxa"/>
            <w:tcBorders>
              <w:top w:val="nil"/>
              <w:left w:val="nil"/>
              <w:bottom w:val="nil"/>
              <w:right w:val="nil"/>
            </w:tcBorders>
            <w:tcMar>
              <w:top w:w="0" w:type="dxa"/>
              <w:left w:w="62" w:type="dxa"/>
              <w:bottom w:w="0" w:type="dxa"/>
              <w:right w:w="62" w:type="dxa"/>
            </w:tcMar>
          </w:tcPr>
          <w:p w:rsidR="00000000" w:rsidRPr="008819EC" w:rsidP="008819EC">
            <w:pPr>
              <w:pStyle w:val="ListBullet"/>
            </w:pPr>
            <w:r w:rsidRPr="008819EC">
              <w:t>clean-up management</w:t>
            </w:r>
          </w:p>
          <w:p w:rsidR="00000000" w:rsidRPr="008819EC" w:rsidP="008819EC">
            <w:pPr>
              <w:pStyle w:val="ListBullet"/>
            </w:pPr>
            <w:r w:rsidRPr="008819EC">
              <w:t>dust and noise</w:t>
            </w:r>
          </w:p>
          <w:p w:rsidR="00000000" w:rsidRPr="008819EC" w:rsidP="008819EC">
            <w:pPr>
              <w:pStyle w:val="ListBullet"/>
            </w:pPr>
            <w:r w:rsidRPr="008819EC">
              <w:t>vibration</w:t>
            </w:r>
          </w:p>
          <w:p w:rsidR="00000000" w:rsidP="008819EC">
            <w:pPr>
              <w:pStyle w:val="ListBullet"/>
              <w:rPr>
                <w:lang w:val="en-NZ"/>
              </w:rPr>
            </w:pPr>
            <w:r w:rsidRPr="008819EC">
              <w:t>waste management.</w:t>
            </w:r>
          </w:p>
        </w:tc>
      </w:tr>
      <w:tr w:rsidTr="00705854">
        <w:tblPrEx>
          <w:tblW w:w="0" w:type="auto"/>
          <w:tblLayout w:type="fixed"/>
          <w:tblCellMar>
            <w:left w:w="62" w:type="dxa"/>
            <w:right w:w="62" w:type="dxa"/>
          </w:tblCellMar>
          <w:tblLook w:val="0000"/>
        </w:tblPrEx>
        <w:tc>
          <w:tcPr>
            <w:tcW w:w="3458" w:type="dxa"/>
            <w:tcBorders>
              <w:top w:val="nil"/>
              <w:left w:val="nil"/>
              <w:bottom w:val="nil"/>
              <w:right w:val="nil"/>
            </w:tcBorders>
            <w:tcMar>
              <w:top w:w="0" w:type="dxa"/>
              <w:left w:w="62" w:type="dxa"/>
              <w:bottom w:w="0" w:type="dxa"/>
              <w:right w:w="62" w:type="dxa"/>
            </w:tcMar>
          </w:tcPr>
          <w:p w:rsidR="00000000" w:rsidP="008819EC">
            <w:pPr>
              <w:pStyle w:val="BodyText"/>
              <w:rPr>
                <w:lang w:val="en-NZ"/>
              </w:rPr>
            </w:pPr>
            <w:r w:rsidRPr="008819EC">
              <w:rPr>
                <w:rStyle w:val="BoldandItalics"/>
              </w:rPr>
              <w:t>Statutory and regulatory authority</w:t>
            </w:r>
            <w:r w:rsidRPr="008819EC">
              <w:t xml:space="preserve"> includes:</w:t>
            </w:r>
          </w:p>
        </w:tc>
        <w:tc>
          <w:tcPr>
            <w:tcW w:w="5064" w:type="dxa"/>
            <w:tcBorders>
              <w:top w:val="nil"/>
              <w:left w:val="nil"/>
              <w:bottom w:val="nil"/>
              <w:right w:val="nil"/>
            </w:tcBorders>
            <w:tcMar>
              <w:top w:w="0" w:type="dxa"/>
              <w:left w:w="62" w:type="dxa"/>
              <w:bottom w:w="0" w:type="dxa"/>
              <w:right w:w="62" w:type="dxa"/>
            </w:tcMar>
          </w:tcPr>
          <w:p w:rsidR="00000000" w:rsidP="008819EC">
            <w:pPr>
              <w:pStyle w:val="ListBullet"/>
              <w:rPr>
                <w:lang w:val="en-NZ"/>
              </w:rPr>
            </w:pPr>
            <w:r w:rsidRPr="008819EC">
              <w:t>federal, state and local authorities administering applicable Acts, regulations and codes of practice.</w:t>
            </w:r>
          </w:p>
        </w:tc>
      </w:tr>
      <w:tr w:rsidTr="00705854">
        <w:tblPrEx>
          <w:tblW w:w="0" w:type="auto"/>
          <w:tblLayout w:type="fixed"/>
          <w:tblCellMar>
            <w:left w:w="62" w:type="dxa"/>
            <w:right w:w="62" w:type="dxa"/>
          </w:tblCellMar>
          <w:tblLook w:val="0000"/>
        </w:tblPrEx>
        <w:tc>
          <w:tcPr>
            <w:tcW w:w="3458" w:type="dxa"/>
            <w:tcBorders>
              <w:top w:val="nil"/>
              <w:left w:val="nil"/>
              <w:bottom w:val="nil"/>
              <w:right w:val="nil"/>
            </w:tcBorders>
            <w:tcMar>
              <w:top w:w="0" w:type="dxa"/>
              <w:left w:w="62" w:type="dxa"/>
              <w:bottom w:w="0" w:type="dxa"/>
              <w:right w:w="62" w:type="dxa"/>
            </w:tcMar>
          </w:tcPr>
          <w:p w:rsidR="00000000" w:rsidP="008819EC">
            <w:pPr>
              <w:pStyle w:val="BodyText"/>
              <w:rPr>
                <w:lang w:val="en-NZ"/>
              </w:rPr>
            </w:pPr>
            <w:r w:rsidRPr="008819EC">
              <w:rPr>
                <w:rStyle w:val="BoldandItalics"/>
              </w:rPr>
              <w:t>Shifting equipment</w:t>
            </w:r>
            <w:r w:rsidRPr="008819EC">
              <w:t xml:space="preserve"> includes:</w:t>
            </w:r>
          </w:p>
        </w:tc>
        <w:tc>
          <w:tcPr>
            <w:tcW w:w="5064" w:type="dxa"/>
            <w:tcBorders>
              <w:top w:val="nil"/>
              <w:left w:val="nil"/>
              <w:bottom w:val="nil"/>
              <w:right w:val="nil"/>
            </w:tcBorders>
            <w:tcMar>
              <w:top w:w="0" w:type="dxa"/>
              <w:left w:w="62" w:type="dxa"/>
              <w:bottom w:w="0" w:type="dxa"/>
              <w:right w:w="62" w:type="dxa"/>
            </w:tcMar>
          </w:tcPr>
          <w:p w:rsidR="00000000" w:rsidRPr="008819EC" w:rsidP="008819EC">
            <w:pPr>
              <w:pStyle w:val="ListBullet"/>
            </w:pPr>
            <w:r w:rsidRPr="008819EC">
              <w:t>elevating work platforms</w:t>
            </w:r>
          </w:p>
          <w:p w:rsidR="00000000" w:rsidRPr="008819EC" w:rsidP="008819EC">
            <w:pPr>
              <w:pStyle w:val="ListBullet"/>
            </w:pPr>
            <w:r w:rsidRPr="008819EC">
              <w:t>gin poles</w:t>
            </w:r>
          </w:p>
          <w:p w:rsidR="00000000" w:rsidRPr="008819EC" w:rsidP="008819EC">
            <w:pPr>
              <w:pStyle w:val="ListBullet"/>
            </w:pPr>
            <w:r w:rsidRPr="008819EC">
              <w:t>mechanised hoists</w:t>
            </w:r>
          </w:p>
          <w:p w:rsidR="00000000" w:rsidP="008819EC">
            <w:pPr>
              <w:pStyle w:val="ListBullet"/>
              <w:rPr>
                <w:lang w:val="en-NZ"/>
              </w:rPr>
            </w:pPr>
            <w:r w:rsidRPr="008819EC">
              <w:t>shear legs.</w:t>
            </w:r>
          </w:p>
        </w:tc>
      </w:tr>
      <w:tr w:rsidTr="00705854">
        <w:tblPrEx>
          <w:tblW w:w="0" w:type="auto"/>
          <w:tblLayout w:type="fixed"/>
          <w:tblCellMar>
            <w:left w:w="62" w:type="dxa"/>
            <w:right w:w="62" w:type="dxa"/>
          </w:tblCellMar>
          <w:tblLook w:val="0000"/>
        </w:tblPrEx>
        <w:tc>
          <w:tcPr>
            <w:tcW w:w="3458" w:type="dxa"/>
            <w:tcBorders>
              <w:top w:val="nil"/>
              <w:left w:val="nil"/>
              <w:bottom w:val="nil"/>
              <w:right w:val="nil"/>
            </w:tcBorders>
            <w:tcMar>
              <w:top w:w="0" w:type="dxa"/>
              <w:left w:w="62" w:type="dxa"/>
              <w:bottom w:w="0" w:type="dxa"/>
              <w:right w:w="62" w:type="dxa"/>
            </w:tcMar>
          </w:tcPr>
          <w:p w:rsidR="00000000" w:rsidP="008819EC">
            <w:pPr>
              <w:pStyle w:val="BodyText"/>
              <w:rPr>
                <w:lang w:val="en-NZ"/>
              </w:rPr>
            </w:pPr>
            <w:r w:rsidRPr="008819EC">
              <w:rPr>
                <w:rStyle w:val="BoldandItalics"/>
              </w:rPr>
              <w:t>Structural</w:t>
            </w:r>
            <w:r w:rsidRPr="008819EC">
              <w:t xml:space="preserve"> considerations may include:</w:t>
            </w:r>
          </w:p>
        </w:tc>
        <w:tc>
          <w:tcPr>
            <w:tcW w:w="5064" w:type="dxa"/>
            <w:tcBorders>
              <w:top w:val="nil"/>
              <w:left w:val="nil"/>
              <w:bottom w:val="nil"/>
              <w:right w:val="nil"/>
            </w:tcBorders>
            <w:tcMar>
              <w:top w:w="0" w:type="dxa"/>
              <w:left w:w="62" w:type="dxa"/>
              <w:bottom w:w="0" w:type="dxa"/>
              <w:right w:w="62" w:type="dxa"/>
            </w:tcMar>
          </w:tcPr>
          <w:p w:rsidR="00000000" w:rsidRPr="008819EC" w:rsidP="008819EC">
            <w:pPr>
              <w:pStyle w:val="ListBullet"/>
            </w:pPr>
            <w:r w:rsidRPr="008819EC">
              <w:t>metal wall framing</w:t>
            </w:r>
          </w:p>
          <w:p w:rsidR="00000000" w:rsidRPr="008819EC" w:rsidP="008819EC">
            <w:pPr>
              <w:pStyle w:val="ListBullet"/>
            </w:pPr>
            <w:r w:rsidRPr="008819EC">
              <w:t>timber wall framing.</w:t>
            </w:r>
          </w:p>
        </w:tc>
      </w:tr>
    </w:tbl>
    <w:p w:rsidR="00705854" w:rsidP="008819EC">
      <w:pPr>
        <w:pStyle w:val="BodyText"/>
      </w:pPr>
    </w:p>
    <w:p w:rsidR="00705854" w:rsidP="008819EC">
      <w:pPr>
        <w:pStyle w:val="BodyText"/>
      </w:pPr>
    </w:p>
    <w:p w:rsidR="00000000" w:rsidRPr="008819EC" w:rsidP="008819EC">
      <w:pPr>
        <w:pStyle w:val="Heading1"/>
      </w:pPr>
      <w:bookmarkStart w:id="12" w:name="O_198877"/>
      <w:bookmarkEnd w:id="12"/>
      <w:r w:rsidRPr="008819EC">
        <w:t>Unit Sector(s)</w:t>
      </w:r>
    </w:p>
    <w:tbl>
      <w:tblPr>
        <w:tblW w:w="0" w:type="auto"/>
        <w:tblLayout w:type="fixed"/>
        <w:tblCellMar>
          <w:left w:w="62" w:type="dxa"/>
          <w:right w:w="62" w:type="dxa"/>
        </w:tblCellMar>
        <w:tblLook w:val="0000"/>
      </w:tblPr>
      <w:tblGrid>
        <w:gridCol w:w="2461"/>
        <w:gridCol w:w="6061"/>
      </w:tblGrid>
      <w:tr w:rsidTr="00705854">
        <w:tblPrEx>
          <w:tblW w:w="0" w:type="auto"/>
          <w:tblLayout w:type="fixed"/>
          <w:tblCellMar>
            <w:left w:w="62" w:type="dxa"/>
            <w:right w:w="62" w:type="dxa"/>
          </w:tblCellMar>
          <w:tblLook w:val="0000"/>
        </w:tblPrEx>
        <w:trPr>
          <w:tblHeader/>
        </w:trPr>
        <w:tc>
          <w:tcPr>
            <w:tcW w:w="2461" w:type="dxa"/>
            <w:tcBorders>
              <w:top w:val="nil"/>
              <w:left w:val="nil"/>
              <w:bottom w:val="nil"/>
              <w:right w:val="nil"/>
            </w:tcBorders>
            <w:tcMar>
              <w:top w:w="0" w:type="dxa"/>
              <w:left w:w="62" w:type="dxa"/>
              <w:bottom w:w="0" w:type="dxa"/>
              <w:right w:w="62" w:type="dxa"/>
            </w:tcMar>
          </w:tcPr>
          <w:p w:rsidR="00000000" w:rsidP="008819EC">
            <w:pPr>
              <w:pStyle w:val="BodyText"/>
              <w:rPr>
                <w:lang w:val="en-NZ"/>
              </w:rPr>
            </w:pPr>
            <w:r w:rsidRPr="008819EC">
              <w:rPr>
                <w:rStyle w:val="SpecialBold"/>
              </w:rPr>
              <w:t>Unit sector</w:t>
            </w:r>
          </w:p>
        </w:tc>
        <w:tc>
          <w:tcPr>
            <w:tcW w:w="6061" w:type="dxa"/>
            <w:tcBorders>
              <w:top w:val="nil"/>
              <w:left w:val="nil"/>
              <w:bottom w:val="nil"/>
              <w:right w:val="nil"/>
            </w:tcBorders>
            <w:tcMar>
              <w:top w:w="0" w:type="dxa"/>
              <w:left w:w="62" w:type="dxa"/>
              <w:bottom w:w="0" w:type="dxa"/>
              <w:right w:w="62" w:type="dxa"/>
            </w:tcMar>
          </w:tcPr>
          <w:p w:rsidR="00000000" w:rsidRPr="008819EC" w:rsidP="008819EC">
            <w:pPr>
              <w:pStyle w:val="BodyText"/>
            </w:pPr>
            <w:r w:rsidRPr="008819EC">
              <w:t>Construction</w:t>
            </w:r>
          </w:p>
        </w:tc>
      </w:tr>
    </w:tbl>
    <w:p w:rsidR="00705854" w:rsidP="008819EC">
      <w:pPr>
        <w:pStyle w:val="BodyText"/>
      </w:pPr>
    </w:p>
    <w:p w:rsidR="00705854" w:rsidP="008819EC">
      <w:pPr>
        <w:pStyle w:val="BodyText"/>
      </w:pPr>
    </w:p>
    <w:p w:rsidR="00000000" w:rsidRPr="008819EC" w:rsidP="008819EC">
      <w:pPr>
        <w:pStyle w:val="Heading1"/>
      </w:pPr>
      <w:bookmarkStart w:id="13" w:name="O_198874"/>
      <w:bookmarkEnd w:id="13"/>
      <w:r w:rsidRPr="008819EC">
        <w:t>Co-requisite units</w:t>
      </w:r>
    </w:p>
    <w:tbl>
      <w:tblPr>
        <w:tblW w:w="0" w:type="auto"/>
        <w:tblLayout w:type="fixed"/>
        <w:tblCellMar>
          <w:left w:w="62" w:type="dxa"/>
          <w:right w:w="62" w:type="dxa"/>
        </w:tblCellMar>
        <w:tblLook w:val="0000"/>
      </w:tblPr>
      <w:tblGrid>
        <w:gridCol w:w="2473"/>
        <w:gridCol w:w="2126"/>
        <w:gridCol w:w="3923"/>
      </w:tblGrid>
      <w:tr w:rsidTr="00705854">
        <w:tblPrEx>
          <w:tblW w:w="0" w:type="auto"/>
          <w:tblLayout w:type="fixed"/>
          <w:tblCellMar>
            <w:left w:w="62" w:type="dxa"/>
            <w:right w:w="62" w:type="dxa"/>
          </w:tblCellMar>
          <w:tblLook w:val="0000"/>
        </w:tblPrEx>
        <w:trPr>
          <w:tblHeader/>
        </w:trPr>
        <w:tc>
          <w:tcPr>
            <w:tcW w:w="2473" w:type="dxa"/>
            <w:tcBorders>
              <w:top w:val="nil"/>
              <w:left w:val="nil"/>
              <w:bottom w:val="nil"/>
              <w:right w:val="nil"/>
            </w:tcBorders>
            <w:tcMar>
              <w:top w:w="0" w:type="dxa"/>
              <w:left w:w="62" w:type="dxa"/>
              <w:bottom w:w="0" w:type="dxa"/>
              <w:right w:w="62" w:type="dxa"/>
            </w:tcMar>
          </w:tcPr>
          <w:p w:rsidR="00000000" w:rsidP="008819EC">
            <w:pPr>
              <w:pStyle w:val="BodyText"/>
              <w:rPr>
                <w:lang w:val="en-NZ"/>
              </w:rPr>
            </w:pPr>
            <w:r w:rsidRPr="008819EC">
              <w:rPr>
                <w:rStyle w:val="SpecialBold"/>
              </w:rPr>
              <w:t>Co-requisite units</w:t>
            </w:r>
          </w:p>
        </w:tc>
        <w:tc>
          <w:tcPr>
            <w:tcW w:w="6049" w:type="dxa"/>
            <w:gridSpan w:val="2"/>
            <w:tcBorders>
              <w:top w:val="nil"/>
              <w:left w:val="nil"/>
              <w:bottom w:val="nil"/>
              <w:right w:val="nil"/>
            </w:tcBorders>
            <w:tcMar>
              <w:top w:w="0" w:type="dxa"/>
              <w:left w:w="62" w:type="dxa"/>
              <w:bottom w:w="0" w:type="dxa"/>
              <w:right w:w="62" w:type="dxa"/>
            </w:tcMar>
          </w:tcPr>
          <w:p w:rsidR="00000000" w:rsidP="008819EC">
            <w:pPr>
              <w:pStyle w:val="BodyText"/>
              <w:rPr>
                <w:lang w:val="en-NZ"/>
              </w:rPr>
            </w:pPr>
            <w:r w:rsidRPr="008819EC">
              <w:t>Nil</w:t>
            </w:r>
          </w:p>
        </w:tc>
      </w:tr>
      <w:tr w:rsidTr="00705854">
        <w:tblPrEx>
          <w:tblW w:w="0" w:type="auto"/>
          <w:tblLayout w:type="fixed"/>
          <w:tblCellMar>
            <w:left w:w="62" w:type="dxa"/>
            <w:right w:w="62" w:type="dxa"/>
          </w:tblCellMar>
          <w:tblLook w:val="0000"/>
        </w:tblPrEx>
        <w:tc>
          <w:tcPr>
            <w:tcW w:w="24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3" w:type="dxa"/>
            <w:tcBorders>
              <w:top w:val="nil"/>
              <w:left w:val="nil"/>
              <w:bottom w:val="nil"/>
              <w:right w:val="nil"/>
            </w:tcBorders>
            <w:tcMar>
              <w:top w:w="0" w:type="dxa"/>
              <w:left w:w="62" w:type="dxa"/>
              <w:bottom w:w="0" w:type="dxa"/>
              <w:right w:w="62" w:type="dxa"/>
            </w:tcMar>
          </w:tcPr>
          <w:p w:rsidR="00000000" w:rsidP="008819EC">
            <w:pPr>
              <w:pStyle w:val="BodyText"/>
              <w:rPr>
                <w:lang w:val="en-NZ"/>
              </w:rPr>
            </w:pPr>
          </w:p>
        </w:tc>
      </w:tr>
      <w:tr w:rsidTr="00705854">
        <w:tblPrEx>
          <w:tblW w:w="0" w:type="auto"/>
          <w:tblLayout w:type="fixed"/>
          <w:tblCellMar>
            <w:left w:w="62" w:type="dxa"/>
            <w:right w:w="62" w:type="dxa"/>
          </w:tblCellMar>
          <w:tblLook w:val="0000"/>
        </w:tblPrEx>
        <w:tc>
          <w:tcPr>
            <w:tcW w:w="24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23" w:type="dxa"/>
            <w:tcBorders>
              <w:top w:val="nil"/>
              <w:left w:val="nil"/>
              <w:bottom w:val="nil"/>
              <w:right w:val="nil"/>
            </w:tcBorders>
            <w:tcMar>
              <w:top w:w="0" w:type="dxa"/>
              <w:left w:w="62" w:type="dxa"/>
              <w:bottom w:w="0" w:type="dxa"/>
              <w:right w:w="62" w:type="dxa"/>
            </w:tcMar>
          </w:tcPr>
          <w:p w:rsidR="00000000" w:rsidRPr="008819EC" w:rsidP="008819EC">
            <w:pPr>
              <w:pStyle w:val="BodyText"/>
            </w:pPr>
          </w:p>
        </w:tc>
      </w:tr>
    </w:tbl>
    <w:p w:rsidR="00705854" w:rsidP="008819EC">
      <w:pPr>
        <w:pStyle w:val="BodyText"/>
      </w:pPr>
    </w:p>
    <w:p w:rsidR="00705854" w:rsidP="008819EC">
      <w:pPr>
        <w:pStyle w:val="BodyText"/>
      </w:pPr>
    </w:p>
    <w:p w:rsidR="00000000" w:rsidRPr="008819EC" w:rsidP="008819EC">
      <w:pPr>
        <w:pStyle w:val="Heading1"/>
      </w:pPr>
      <w:bookmarkStart w:id="14" w:name="O_198876"/>
      <w:bookmarkEnd w:id="14"/>
      <w:r w:rsidRPr="008819EC">
        <w:t>Functional area</w:t>
      </w:r>
    </w:p>
    <w:tbl>
      <w:tblPr>
        <w:tblW w:w="0" w:type="auto"/>
        <w:tblLayout w:type="fixed"/>
        <w:tblCellMar>
          <w:left w:w="62" w:type="dxa"/>
          <w:right w:w="62" w:type="dxa"/>
        </w:tblCellMar>
        <w:tblLook w:val="0000"/>
      </w:tblPr>
      <w:tblGrid>
        <w:gridCol w:w="2562"/>
        <w:gridCol w:w="5960"/>
      </w:tblGrid>
      <w:tr w:rsidTr="00705854">
        <w:tblPrEx>
          <w:tblW w:w="0" w:type="auto"/>
          <w:tblLayout w:type="fixed"/>
          <w:tblCellMar>
            <w:left w:w="62" w:type="dxa"/>
            <w:right w:w="62" w:type="dxa"/>
          </w:tblCellMar>
          <w:tblLook w:val="0000"/>
        </w:tblPrEx>
        <w:trPr>
          <w:tblHeader/>
        </w:trPr>
        <w:tc>
          <w:tcPr>
            <w:tcW w:w="2562" w:type="dxa"/>
            <w:tcBorders>
              <w:top w:val="nil"/>
              <w:left w:val="nil"/>
              <w:bottom w:val="nil"/>
              <w:right w:val="nil"/>
            </w:tcBorders>
            <w:tcMar>
              <w:top w:w="0" w:type="dxa"/>
              <w:left w:w="62" w:type="dxa"/>
              <w:bottom w:w="0" w:type="dxa"/>
              <w:right w:w="62" w:type="dxa"/>
            </w:tcMar>
          </w:tcPr>
          <w:p w:rsidR="00000000" w:rsidP="008819EC">
            <w:pPr>
              <w:pStyle w:val="BodyText"/>
              <w:rPr>
                <w:lang w:val="en-NZ"/>
              </w:rPr>
            </w:pPr>
            <w:r w:rsidRPr="008819EC">
              <w:rPr>
                <w:rStyle w:val="SpecialBold"/>
              </w:rPr>
              <w:t>Functional area</w:t>
            </w:r>
          </w:p>
        </w:tc>
        <w:tc>
          <w:tcPr>
            <w:tcW w:w="5960" w:type="dxa"/>
            <w:tcBorders>
              <w:top w:val="nil"/>
              <w:left w:val="nil"/>
              <w:bottom w:val="nil"/>
              <w:right w:val="nil"/>
            </w:tcBorders>
            <w:tcMar>
              <w:top w:w="0" w:type="dxa"/>
              <w:left w:w="62" w:type="dxa"/>
              <w:bottom w:w="0" w:type="dxa"/>
              <w:right w:w="62" w:type="dxa"/>
            </w:tcMar>
          </w:tcPr>
          <w:p w:rsidR="00000000" w:rsidRPr="008819EC" w:rsidP="008819EC">
            <w:pPr>
              <w:pStyle w:val="BodyText"/>
            </w:pPr>
          </w:p>
        </w:tc>
      </w:tr>
    </w:tbl>
    <w:p w:rsidR="00705854" w:rsidP="008819EC">
      <w:pPr>
        <w:pStyle w:val="BodyText"/>
      </w:pPr>
    </w:p>
    <w:p w:rsidR="00705854" w:rsidP="008819EC">
      <w:pPr>
        <w:pStyle w:val="BodyText"/>
      </w:pPr>
    </w:p>
    <w:p w:rsidR="00000000" w:rsidRPr="008819EC" w:rsidP="008819EC"/>
    <w:sectPr w:rsidSect="008819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9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5854" w:rsidP="007058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9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854" w:rsidP="008819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05854" w:rsidP="008819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05854" w:rsidP="008819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9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5854" w:rsidP="007058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9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854" w:rsidP="008819EC">
    <w:pPr>
      <w:pStyle w:val="Header"/>
      <w:framePr w:wrap="around"/>
    </w:pPr>
    <w:r>
      <w:fldChar w:fldCharType="begin"/>
    </w:r>
    <w:r>
      <w:instrText xml:space="preserve"> TITLE   \* MERGEFORMAT </w:instrText>
    </w:r>
    <w:r>
      <w:fldChar w:fldCharType="separate"/>
    </w:r>
    <w:r>
      <w:t>CPCCST3012A Build stone veneer walls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05854" w:rsidP="008819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E86A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D0BB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5AB7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9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19EC"/>
    <w:pPr>
      <w:spacing w:before="360" w:after="60"/>
      <w:outlineLvl w:val="0"/>
    </w:pPr>
    <w:rPr>
      <w:sz w:val="32"/>
    </w:rPr>
  </w:style>
  <w:style w:type="paragraph" w:styleId="Heading2">
    <w:name w:val="heading 2"/>
    <w:basedOn w:val="HeadingBase"/>
    <w:next w:val="BodyText"/>
    <w:link w:val="Heading2Char"/>
    <w:qFormat/>
    <w:rsid w:val="008819EC"/>
    <w:pPr>
      <w:keepLines/>
      <w:spacing w:before="240" w:after="120"/>
      <w:outlineLvl w:val="1"/>
    </w:pPr>
    <w:rPr>
      <w:sz w:val="28"/>
      <w:szCs w:val="40"/>
    </w:rPr>
  </w:style>
  <w:style w:type="paragraph" w:styleId="Heading3">
    <w:name w:val="heading 3"/>
    <w:basedOn w:val="HeadingBase"/>
    <w:next w:val="BodyText"/>
    <w:link w:val="Heading3Char"/>
    <w:qFormat/>
    <w:rsid w:val="008819EC"/>
    <w:pPr>
      <w:spacing w:before="180" w:after="120"/>
      <w:outlineLvl w:val="2"/>
    </w:pPr>
    <w:rPr>
      <w:spacing w:val="-10"/>
      <w:kern w:val="32"/>
    </w:rPr>
  </w:style>
  <w:style w:type="paragraph" w:styleId="Heading4">
    <w:name w:val="heading 4"/>
    <w:basedOn w:val="HeadingBase"/>
    <w:next w:val="BodyText"/>
    <w:link w:val="Heading4Char"/>
    <w:qFormat/>
    <w:rsid w:val="008819EC"/>
    <w:pPr>
      <w:spacing w:before="160" w:after="120"/>
      <w:outlineLvl w:val="3"/>
    </w:pPr>
    <w:rPr>
      <w:sz w:val="22"/>
    </w:rPr>
  </w:style>
  <w:style w:type="paragraph" w:styleId="Heading5">
    <w:name w:val="heading 5"/>
    <w:basedOn w:val="HeadingBase"/>
    <w:next w:val="Normal"/>
    <w:link w:val="Heading5Char"/>
    <w:qFormat/>
    <w:rsid w:val="008819EC"/>
    <w:pPr>
      <w:spacing w:before="80"/>
      <w:outlineLvl w:val="4"/>
    </w:pPr>
    <w:rPr>
      <w:color w:val="918585"/>
      <w:sz w:val="20"/>
    </w:rPr>
  </w:style>
  <w:style w:type="paragraph" w:styleId="Heading6">
    <w:name w:val="heading 6"/>
    <w:basedOn w:val="HeadingBase"/>
    <w:next w:val="Normal"/>
    <w:link w:val="Heading6Char"/>
    <w:qFormat/>
    <w:rsid w:val="008819EC"/>
    <w:pPr>
      <w:spacing w:before="60"/>
      <w:outlineLvl w:val="5"/>
    </w:pPr>
    <w:rPr>
      <w:color w:val="918585"/>
      <w:sz w:val="20"/>
    </w:rPr>
  </w:style>
  <w:style w:type="paragraph" w:styleId="Heading7">
    <w:name w:val="heading 7"/>
    <w:basedOn w:val="Normal"/>
    <w:next w:val="Normal"/>
    <w:link w:val="Heading7Char"/>
    <w:qFormat/>
    <w:rsid w:val="008819EC"/>
    <w:pPr>
      <w:ind w:left="720"/>
      <w:outlineLvl w:val="6"/>
    </w:pPr>
    <w:rPr>
      <w:i/>
    </w:rPr>
  </w:style>
  <w:style w:type="paragraph" w:styleId="Heading8">
    <w:name w:val="heading 8"/>
    <w:basedOn w:val="Normal"/>
    <w:next w:val="Normal"/>
    <w:link w:val="Heading8Char"/>
    <w:qFormat/>
    <w:rsid w:val="008819EC"/>
    <w:pPr>
      <w:ind w:left="720"/>
      <w:outlineLvl w:val="7"/>
    </w:pPr>
    <w:rPr>
      <w:i/>
    </w:rPr>
  </w:style>
  <w:style w:type="paragraph" w:styleId="Heading9">
    <w:name w:val="heading 9"/>
    <w:basedOn w:val="Normal"/>
    <w:next w:val="Normal"/>
    <w:link w:val="Heading9Char"/>
    <w:qFormat/>
    <w:rsid w:val="008819EC"/>
    <w:pPr>
      <w:ind w:left="720"/>
      <w:outlineLvl w:val="8"/>
    </w:pPr>
    <w:rPr>
      <w:i/>
    </w:rPr>
  </w:style>
  <w:style w:type="character" w:default="1" w:styleId="DefaultParagraphFont">
    <w:name w:val="Default Paragraph Font"/>
    <w:uiPriority w:val="1"/>
    <w:unhideWhenUsed/>
    <w:rsid w:val="008819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19EC"/>
  </w:style>
  <w:style w:type="character" w:customStyle="1" w:styleId="Heading1Char">
    <w:name w:val="Heading 1 Char"/>
    <w:basedOn w:val="DefaultParagraphFont"/>
    <w:link w:val="Heading1"/>
    <w:rsid w:val="008819EC"/>
    <w:rPr>
      <w:rFonts w:ascii="Times New Roman" w:eastAsia="Times New Roman" w:hAnsi="Times New Roman" w:cs="Times New Roman"/>
      <w:b/>
      <w:sz w:val="32"/>
      <w:szCs w:val="20"/>
      <w:lang w:eastAsia="en-US"/>
    </w:rPr>
  </w:style>
  <w:style w:type="paragraph" w:styleId="BodyText">
    <w:name w:val="Body Text"/>
    <w:basedOn w:val="Normal"/>
    <w:link w:val="BodyTextChar"/>
    <w:rsid w:val="008819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19EC"/>
    <w:rPr>
      <w:rFonts w:ascii="Times New Roman" w:eastAsia="Times New Roman" w:hAnsi="Times New Roman" w:cs="Times New Roman"/>
      <w:sz w:val="24"/>
      <w:lang w:val="en-US" w:eastAsia="en-US"/>
    </w:rPr>
  </w:style>
  <w:style w:type="paragraph" w:styleId="Footer">
    <w:name w:val="footer"/>
    <w:basedOn w:val="Normal"/>
    <w:link w:val="FooterChar"/>
    <w:rsid w:val="008819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19EC"/>
    <w:rPr>
      <w:rFonts w:ascii="Times New Roman" w:eastAsia="Times New Roman" w:hAnsi="Times New Roman" w:cs="Times New Roman"/>
      <w:sz w:val="16"/>
      <w:lang w:val="en-US" w:eastAsia="en-US"/>
    </w:rPr>
  </w:style>
  <w:style w:type="paragraph" w:styleId="List">
    <w:name w:val="List"/>
    <w:basedOn w:val="BodyText"/>
    <w:next w:val="BodyText"/>
    <w:rsid w:val="008819EC"/>
    <w:pPr>
      <w:tabs>
        <w:tab w:val="left" w:pos="340"/>
      </w:tabs>
      <w:spacing w:before="60" w:after="60"/>
      <w:ind w:left="340" w:hanging="340"/>
    </w:pPr>
  </w:style>
  <w:style w:type="paragraph" w:styleId="ListBullet">
    <w:name w:val="List Bullet"/>
    <w:basedOn w:val="List"/>
    <w:rsid w:val="008819EC"/>
    <w:pPr>
      <w:numPr>
        <w:numId w:val="14"/>
      </w:numPr>
      <w:tabs>
        <w:tab w:val="clear" w:pos="340"/>
      </w:tabs>
      <w:spacing w:before="40" w:after="40"/>
    </w:pPr>
  </w:style>
  <w:style w:type="character" w:customStyle="1" w:styleId="SpecialBold">
    <w:name w:val="Special Bold"/>
    <w:basedOn w:val="DefaultParagraphFont"/>
    <w:rsid w:val="008819EC"/>
    <w:rPr>
      <w:b/>
      <w:spacing w:val="0"/>
    </w:rPr>
  </w:style>
  <w:style w:type="paragraph" w:styleId="ListBullet2">
    <w:name w:val="List Bullet 2"/>
    <w:basedOn w:val="List2"/>
    <w:rsid w:val="008819EC"/>
    <w:pPr>
      <w:numPr>
        <w:numId w:val="15"/>
      </w:numPr>
      <w:tabs>
        <w:tab w:val="clear" w:pos="680"/>
      </w:tabs>
    </w:pPr>
  </w:style>
  <w:style w:type="paragraph" w:styleId="Header">
    <w:name w:val="header"/>
    <w:basedOn w:val="Normal"/>
    <w:link w:val="HeaderChar"/>
    <w:rsid w:val="008819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19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819EC"/>
    <w:pPr>
      <w:spacing w:before="240" w:after="120"/>
      <w:outlineLvl w:val="0"/>
    </w:pPr>
    <w:rPr>
      <w:rFonts w:ascii="Times New Roman" w:hAnsi="Times New Roman"/>
      <w:b/>
      <w:sz w:val="28"/>
    </w:rPr>
  </w:style>
  <w:style w:type="paragraph" w:customStyle="1" w:styleId="AllowPageBreak">
    <w:name w:val="AllowPageBreak"/>
    <w:rsid w:val="008819E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819EC"/>
    <w:pPr>
      <w:tabs>
        <w:tab w:val="left" w:pos="680"/>
      </w:tabs>
      <w:spacing w:before="60" w:after="60"/>
      <w:ind w:left="680" w:hanging="340"/>
    </w:pPr>
  </w:style>
  <w:style w:type="paragraph" w:styleId="ListBullet3">
    <w:name w:val="List Bullet 3"/>
    <w:basedOn w:val="List3"/>
    <w:rsid w:val="008819EC"/>
    <w:pPr>
      <w:numPr>
        <w:numId w:val="3"/>
      </w:numPr>
      <w:tabs>
        <w:tab w:val="clear" w:pos="1021"/>
      </w:tabs>
      <w:ind w:left="1037" w:hanging="357"/>
    </w:pPr>
  </w:style>
  <w:style w:type="character" w:customStyle="1" w:styleId="BoldandItalics">
    <w:name w:val="Bold and Italics"/>
    <w:qFormat/>
    <w:rsid w:val="008819EC"/>
    <w:rPr>
      <w:b/>
      <w:i/>
      <w:u w:val="none"/>
    </w:rPr>
  </w:style>
  <w:style w:type="character" w:customStyle="1" w:styleId="Heading2Char">
    <w:name w:val="Heading 2 Char"/>
    <w:basedOn w:val="DefaultParagraphFont"/>
    <w:link w:val="Heading2"/>
    <w:rsid w:val="008819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19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19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19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19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19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19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19EC"/>
    <w:rPr>
      <w:rFonts w:ascii="Courier New" w:eastAsia="Times New Roman" w:hAnsi="Courier New" w:cs="Times New Roman"/>
      <w:i/>
      <w:szCs w:val="20"/>
      <w:lang w:val="en-US" w:eastAsia="en-US"/>
    </w:rPr>
  </w:style>
  <w:style w:type="paragraph" w:customStyle="1" w:styleId="HeadingBase">
    <w:name w:val="Heading Base"/>
    <w:rsid w:val="008819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19EC"/>
    <w:pPr>
      <w:tabs>
        <w:tab w:val="right" w:leader="dot" w:pos="9072"/>
      </w:tabs>
      <w:ind w:left="567"/>
    </w:pPr>
    <w:rPr>
      <w:szCs w:val="22"/>
    </w:rPr>
  </w:style>
  <w:style w:type="paragraph" w:customStyle="1" w:styleId="TOCBase">
    <w:name w:val="TOC Base"/>
    <w:rsid w:val="008819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19EC"/>
    <w:pPr>
      <w:tabs>
        <w:tab w:val="right" w:leader="dot" w:pos="9072"/>
      </w:tabs>
      <w:spacing w:before="40" w:after="40"/>
      <w:ind w:left="284"/>
    </w:pPr>
    <w:rPr>
      <w:rFonts w:ascii="Times New Roman" w:hAnsi="Times New Roman"/>
    </w:rPr>
  </w:style>
  <w:style w:type="paragraph" w:styleId="TOC1">
    <w:name w:val="toc 1"/>
    <w:basedOn w:val="TOCBase"/>
    <w:next w:val="Normal"/>
    <w:rsid w:val="008819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19EC"/>
    <w:pPr>
      <w:spacing w:before="5040"/>
      <w:jc w:val="center"/>
    </w:pPr>
    <w:rPr>
      <w:sz w:val="48"/>
      <w:szCs w:val="72"/>
      <w:lang w:val="en-US"/>
    </w:rPr>
  </w:style>
  <w:style w:type="character" w:customStyle="1" w:styleId="TitleChar">
    <w:name w:val="Title Char"/>
    <w:basedOn w:val="DefaultParagraphFont"/>
    <w:link w:val="Title"/>
    <w:rsid w:val="008819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19EC"/>
    <w:pPr>
      <w:tabs>
        <w:tab w:val="left" w:pos="3600"/>
        <w:tab w:val="left" w:pos="3958"/>
      </w:tabs>
    </w:pPr>
  </w:style>
  <w:style w:type="paragraph" w:customStyle="1" w:styleId="Note">
    <w:name w:val="Note"/>
    <w:basedOn w:val="BodyText"/>
    <w:rsid w:val="008819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19EC"/>
    <w:pPr>
      <w:framePr w:wrap="auto" w:hAnchor="text" w:y="6049"/>
    </w:pPr>
    <w:rPr>
      <w:color w:val="000000"/>
      <w:sz w:val="40"/>
    </w:rPr>
  </w:style>
  <w:style w:type="paragraph" w:customStyle="1" w:styleId="TOCTitle">
    <w:name w:val="TOCTitle"/>
    <w:basedOn w:val="Heading1"/>
    <w:rsid w:val="008819EC"/>
    <w:pPr>
      <w:spacing w:after="240"/>
      <w:jc w:val="center"/>
      <w:outlineLvl w:val="9"/>
    </w:pPr>
    <w:rPr>
      <w:caps/>
    </w:rPr>
  </w:style>
  <w:style w:type="paragraph" w:customStyle="1" w:styleId="Version">
    <w:name w:val="Version"/>
    <w:rsid w:val="008819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19EC"/>
    <w:pPr>
      <w:keepNext w:val="0"/>
      <w:tabs>
        <w:tab w:val="right" w:pos="4176"/>
      </w:tabs>
      <w:ind w:left="198" w:hanging="198"/>
    </w:pPr>
    <w:rPr>
      <w:rFonts w:ascii="Garamond" w:hAnsi="Garamond"/>
    </w:rPr>
  </w:style>
  <w:style w:type="paragraph" w:styleId="IndexHeading">
    <w:name w:val="index heading"/>
    <w:basedOn w:val="Normal"/>
    <w:next w:val="Index1"/>
    <w:semiHidden/>
    <w:rsid w:val="008819EC"/>
    <w:pPr>
      <w:spacing w:before="120" w:after="120"/>
    </w:pPr>
    <w:rPr>
      <w:rFonts w:ascii="Arial" w:hAnsi="Arial"/>
      <w:b/>
      <w:color w:val="918585"/>
      <w:sz w:val="24"/>
    </w:rPr>
  </w:style>
  <w:style w:type="paragraph" w:customStyle="1" w:styleId="Chapter">
    <w:name w:val="Chapter"/>
    <w:basedOn w:val="Normal"/>
    <w:rsid w:val="008819EC"/>
    <w:pPr>
      <w:spacing w:before="240"/>
    </w:pPr>
    <w:rPr>
      <w:rFonts w:ascii="Times New Roman" w:hAnsi="Times New Roman"/>
      <w:smallCaps/>
      <w:spacing w:val="80"/>
      <w:sz w:val="28"/>
    </w:rPr>
  </w:style>
  <w:style w:type="paragraph" w:customStyle="1" w:styleId="InChapter">
    <w:name w:val="InChapter"/>
    <w:basedOn w:val="Heading3"/>
    <w:rsid w:val="008819EC"/>
    <w:pPr>
      <w:spacing w:after="240"/>
      <w:outlineLvl w:val="9"/>
    </w:pPr>
    <w:rPr>
      <w:noProof/>
    </w:rPr>
  </w:style>
  <w:style w:type="paragraph" w:styleId="Index2">
    <w:name w:val="index 2"/>
    <w:basedOn w:val="Normal"/>
    <w:next w:val="Normal"/>
    <w:semiHidden/>
    <w:rsid w:val="008819EC"/>
    <w:pPr>
      <w:tabs>
        <w:tab w:val="right" w:pos="4176"/>
      </w:tabs>
      <w:ind w:left="568" w:hanging="284"/>
    </w:pPr>
    <w:rPr>
      <w:rFonts w:ascii="Garamond" w:hAnsi="Garamond"/>
    </w:rPr>
  </w:style>
  <w:style w:type="paragraph" w:customStyle="1" w:styleId="Byline">
    <w:name w:val="Byline"/>
    <w:rsid w:val="008819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19EC"/>
    <w:pPr>
      <w:tabs>
        <w:tab w:val="clear" w:pos="3600"/>
        <w:tab w:val="clear" w:pos="3958"/>
      </w:tabs>
      <w:jc w:val="right"/>
    </w:pPr>
  </w:style>
  <w:style w:type="character" w:styleId="Emphasis">
    <w:name w:val="Emphasis"/>
    <w:basedOn w:val="DefaultParagraphFont"/>
    <w:qFormat/>
    <w:rsid w:val="008819EC"/>
    <w:rPr>
      <w:i/>
    </w:rPr>
  </w:style>
  <w:style w:type="paragraph" w:styleId="Caption">
    <w:name w:val="caption"/>
    <w:basedOn w:val="BodyText"/>
    <w:next w:val="Normal"/>
    <w:qFormat/>
    <w:rsid w:val="008819EC"/>
    <w:pPr>
      <w:framePr w:w="2268" w:hSpace="181" w:vSpace="181" w:wrap="around" w:vAnchor="text" w:hAnchor="page" w:x="1135" w:y="285" w:anchorLock="1"/>
    </w:pPr>
    <w:rPr>
      <w:i/>
    </w:rPr>
  </w:style>
  <w:style w:type="paragraph" w:customStyle="1" w:styleId="MiniTOCTitle">
    <w:name w:val="MiniTOCTitle"/>
    <w:basedOn w:val="Heading4"/>
    <w:rsid w:val="008819EC"/>
    <w:pPr>
      <w:spacing w:before="240"/>
      <w:outlineLvl w:val="9"/>
    </w:pPr>
    <w:rPr>
      <w:noProof/>
      <w:sz w:val="24"/>
    </w:rPr>
  </w:style>
  <w:style w:type="paragraph" w:customStyle="1" w:styleId="MiniTOCItem">
    <w:name w:val="MiniTOCItem"/>
    <w:basedOn w:val="ListBullet"/>
    <w:rsid w:val="008819EC"/>
    <w:pPr>
      <w:numPr>
        <w:numId w:val="0"/>
      </w:numPr>
      <w:tabs>
        <w:tab w:val="right" w:leader="dot" w:pos="6521"/>
      </w:tabs>
      <w:spacing w:before="0" w:after="0"/>
    </w:pPr>
  </w:style>
  <w:style w:type="paragraph" w:customStyle="1" w:styleId="TOFTitle">
    <w:name w:val="TOFTitle"/>
    <w:basedOn w:val="TOCTitle"/>
    <w:rsid w:val="008819EC"/>
  </w:style>
  <w:style w:type="paragraph" w:styleId="TableofFigures">
    <w:name w:val="table of figures"/>
    <w:basedOn w:val="Normal"/>
    <w:next w:val="Normal"/>
    <w:semiHidden/>
    <w:rsid w:val="008819EC"/>
    <w:pPr>
      <w:tabs>
        <w:tab w:val="right" w:leader="dot" w:pos="9072"/>
      </w:tabs>
      <w:ind w:left="970" w:hanging="403"/>
    </w:pPr>
    <w:rPr>
      <w:rFonts w:ascii="Times New Roman" w:hAnsi="Times New Roman"/>
      <w:b/>
    </w:rPr>
  </w:style>
  <w:style w:type="paragraph" w:styleId="ListNumber">
    <w:name w:val="List Number"/>
    <w:basedOn w:val="List"/>
    <w:rsid w:val="008819EC"/>
    <w:pPr>
      <w:numPr>
        <w:numId w:val="12"/>
      </w:numPr>
    </w:pPr>
  </w:style>
  <w:style w:type="character" w:customStyle="1" w:styleId="WingdingSymbols">
    <w:name w:val="Wingding Symbols"/>
    <w:rsid w:val="008819EC"/>
    <w:rPr>
      <w:rFonts w:ascii="Wingdings" w:hAnsi="Wingdings"/>
    </w:rPr>
  </w:style>
  <w:style w:type="paragraph" w:customStyle="1" w:styleId="TableHeading">
    <w:name w:val="Table Heading"/>
    <w:basedOn w:val="HeadingBase"/>
    <w:rsid w:val="008819EC"/>
    <w:pPr>
      <w:keepLines/>
      <w:pBdr>
        <w:bottom w:val="single" w:sz="6" w:space="1" w:color="918585"/>
      </w:pBdr>
      <w:spacing w:before="240"/>
    </w:pPr>
  </w:style>
  <w:style w:type="character" w:customStyle="1" w:styleId="HotSpot">
    <w:name w:val="HotSpot"/>
    <w:rsid w:val="008819EC"/>
    <w:rPr>
      <w:color w:val="0033CC"/>
      <w:u w:val="none"/>
    </w:rPr>
  </w:style>
  <w:style w:type="paragraph" w:customStyle="1" w:styleId="BodyTextRight">
    <w:name w:val="Body Text Right"/>
    <w:basedOn w:val="BodyText"/>
    <w:rsid w:val="008819EC"/>
    <w:pPr>
      <w:spacing w:before="0" w:after="0"/>
      <w:jc w:val="right"/>
    </w:pPr>
  </w:style>
  <w:style w:type="paragraph" w:styleId="Index3">
    <w:name w:val="index 3"/>
    <w:basedOn w:val="ListNumber2"/>
    <w:next w:val="Normal"/>
    <w:semiHidden/>
    <w:rsid w:val="008819EC"/>
    <w:pPr>
      <w:numPr>
        <w:numId w:val="0"/>
      </w:numPr>
      <w:tabs>
        <w:tab w:val="right" w:leader="dot" w:pos="4176"/>
      </w:tabs>
    </w:pPr>
  </w:style>
  <w:style w:type="paragraph" w:styleId="ListNumber2">
    <w:name w:val="List Number 2"/>
    <w:basedOn w:val="List2"/>
    <w:rsid w:val="008819EC"/>
    <w:pPr>
      <w:numPr>
        <w:numId w:val="11"/>
      </w:numPr>
      <w:tabs>
        <w:tab w:val="clear" w:pos="1060"/>
      </w:tabs>
    </w:pPr>
  </w:style>
  <w:style w:type="paragraph" w:customStyle="1" w:styleId="MarginNote">
    <w:name w:val="Margin Note"/>
    <w:basedOn w:val="BodyText"/>
    <w:rsid w:val="008819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19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19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19EC"/>
    <w:rPr>
      <w:sz w:val="32"/>
    </w:rPr>
  </w:style>
  <w:style w:type="paragraph" w:customStyle="1" w:styleId="HeadingProcedure">
    <w:name w:val="Heading Procedure"/>
    <w:basedOn w:val="HeadingBase"/>
    <w:next w:val="Normal"/>
    <w:rsid w:val="008819EC"/>
    <w:pPr>
      <w:tabs>
        <w:tab w:val="left" w:pos="0"/>
      </w:tabs>
      <w:spacing w:before="120" w:after="60"/>
    </w:pPr>
    <w:rPr>
      <w:i/>
      <w:color w:val="918585"/>
      <w:sz w:val="22"/>
    </w:rPr>
  </w:style>
  <w:style w:type="paragraph" w:customStyle="1" w:styleId="TableBodyText">
    <w:name w:val="Table Body Text"/>
    <w:basedOn w:val="BodyText"/>
    <w:rsid w:val="008819EC"/>
    <w:pPr>
      <w:spacing w:before="60" w:after="60"/>
    </w:pPr>
  </w:style>
  <w:style w:type="paragraph" w:styleId="ListContinue">
    <w:name w:val="List Continue"/>
    <w:basedOn w:val="List"/>
    <w:rsid w:val="008819EC"/>
    <w:pPr>
      <w:ind w:firstLine="0"/>
    </w:pPr>
  </w:style>
  <w:style w:type="paragraph" w:customStyle="1" w:styleId="ListNote">
    <w:name w:val="List Note"/>
    <w:basedOn w:val="List"/>
    <w:rsid w:val="008819EC"/>
    <w:pPr>
      <w:pBdr>
        <w:top w:val="single" w:sz="6" w:space="2" w:color="918585"/>
        <w:bottom w:val="single" w:sz="6" w:space="2" w:color="918585"/>
      </w:pBdr>
      <w:tabs>
        <w:tab w:val="left" w:pos="1021"/>
      </w:tabs>
      <w:ind w:firstLine="0"/>
    </w:pPr>
  </w:style>
  <w:style w:type="paragraph" w:customStyle="1" w:styleId="Warning">
    <w:name w:val="Warning"/>
    <w:basedOn w:val="BodyText"/>
    <w:rsid w:val="008819EC"/>
    <w:pPr>
      <w:shd w:val="clear" w:color="auto" w:fill="D9D9D9"/>
      <w:tabs>
        <w:tab w:val="left" w:pos="992"/>
      </w:tabs>
      <w:ind w:left="119" w:right="119"/>
    </w:pPr>
    <w:rPr>
      <w:sz w:val="20"/>
    </w:rPr>
  </w:style>
  <w:style w:type="paragraph" w:customStyle="1" w:styleId="MarginIcons">
    <w:name w:val="Margin Icons"/>
    <w:basedOn w:val="BodyText"/>
    <w:rsid w:val="008819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19EC"/>
    <w:rPr>
      <w:rFonts w:ascii="Courier New" w:hAnsi="Courier New"/>
    </w:rPr>
  </w:style>
  <w:style w:type="paragraph" w:customStyle="1" w:styleId="NoteBullet">
    <w:name w:val="Note Bullet"/>
    <w:basedOn w:val="Note"/>
    <w:rsid w:val="008819EC"/>
    <w:pPr>
      <w:tabs>
        <w:tab w:val="clear" w:pos="680"/>
      </w:tabs>
      <w:spacing w:before="60" w:after="60"/>
    </w:pPr>
  </w:style>
  <w:style w:type="paragraph" w:customStyle="1" w:styleId="SubHeading2">
    <w:name w:val="SubHeading2"/>
    <w:basedOn w:val="HeadingBase"/>
    <w:rsid w:val="008819EC"/>
    <w:pPr>
      <w:spacing w:before="240" w:after="60"/>
    </w:pPr>
    <w:rPr>
      <w:sz w:val="20"/>
    </w:rPr>
  </w:style>
  <w:style w:type="paragraph" w:customStyle="1" w:styleId="SubHeading1">
    <w:name w:val="SubHeading1"/>
    <w:basedOn w:val="HeadingBase"/>
    <w:rsid w:val="008819EC"/>
    <w:pPr>
      <w:spacing w:before="240" w:after="60"/>
    </w:pPr>
    <w:rPr>
      <w:color w:val="918585"/>
      <w:sz w:val="22"/>
    </w:rPr>
  </w:style>
  <w:style w:type="paragraph" w:customStyle="1" w:styleId="SideHeading">
    <w:name w:val="Side Heading"/>
    <w:basedOn w:val="HeadingBase"/>
    <w:rsid w:val="008819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19EC"/>
    <w:pPr>
      <w:numPr>
        <w:numId w:val="13"/>
      </w:numPr>
    </w:pPr>
  </w:style>
  <w:style w:type="paragraph" w:styleId="PlainText">
    <w:name w:val="Plain Text"/>
    <w:basedOn w:val="Normal"/>
    <w:link w:val="PlainTextChar"/>
    <w:rsid w:val="008819EC"/>
    <w:rPr>
      <w:sz w:val="20"/>
    </w:rPr>
  </w:style>
  <w:style w:type="character" w:customStyle="1" w:styleId="PlainTextChar">
    <w:name w:val="Plain Text Char"/>
    <w:basedOn w:val="DefaultParagraphFont"/>
    <w:link w:val="PlainText"/>
    <w:rsid w:val="008819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819EC"/>
    <w:rPr>
      <w:b/>
      <w:smallCaps/>
    </w:rPr>
  </w:style>
  <w:style w:type="paragraph" w:customStyle="1" w:styleId="TableListNumber">
    <w:name w:val="Table List Number"/>
    <w:basedOn w:val="ListNumber"/>
    <w:rsid w:val="008819EC"/>
    <w:pPr>
      <w:numPr>
        <w:numId w:val="0"/>
      </w:numPr>
    </w:pPr>
  </w:style>
  <w:style w:type="paragraph" w:styleId="TOC4">
    <w:name w:val="toc 4"/>
    <w:basedOn w:val="TOCBase"/>
    <w:next w:val="Normal"/>
    <w:semiHidden/>
    <w:rsid w:val="008819EC"/>
    <w:pPr>
      <w:tabs>
        <w:tab w:val="right" w:leader="dot" w:pos="9071"/>
      </w:tabs>
      <w:ind w:left="1701"/>
    </w:pPr>
  </w:style>
  <w:style w:type="paragraph" w:customStyle="1" w:styleId="ListAlpha">
    <w:name w:val="List Alpha"/>
    <w:basedOn w:val="List"/>
    <w:rsid w:val="008819EC"/>
    <w:pPr>
      <w:numPr>
        <w:numId w:val="10"/>
      </w:numPr>
    </w:pPr>
  </w:style>
  <w:style w:type="paragraph" w:customStyle="1" w:styleId="ListAlpha2">
    <w:name w:val="List Alpha 2"/>
    <w:basedOn w:val="List2"/>
    <w:rsid w:val="008819EC"/>
    <w:pPr>
      <w:numPr>
        <w:numId w:val="9"/>
      </w:numPr>
    </w:pPr>
  </w:style>
  <w:style w:type="paragraph" w:styleId="List3">
    <w:name w:val="List 3"/>
    <w:basedOn w:val="BodyText"/>
    <w:rsid w:val="008819EC"/>
    <w:pPr>
      <w:tabs>
        <w:tab w:val="left" w:pos="1021"/>
      </w:tabs>
      <w:spacing w:before="60" w:after="60"/>
      <w:ind w:left="1020" w:hanging="340"/>
    </w:pPr>
  </w:style>
  <w:style w:type="paragraph" w:styleId="List4">
    <w:name w:val="List 4"/>
    <w:basedOn w:val="BodyText"/>
    <w:rsid w:val="008819EC"/>
    <w:pPr>
      <w:tabs>
        <w:tab w:val="left" w:pos="1361"/>
      </w:tabs>
      <w:spacing w:before="60" w:after="60"/>
      <w:ind w:left="1361" w:hanging="340"/>
    </w:pPr>
  </w:style>
  <w:style w:type="paragraph" w:styleId="List5">
    <w:name w:val="List 5"/>
    <w:basedOn w:val="BodyText"/>
    <w:rsid w:val="008819EC"/>
    <w:pPr>
      <w:tabs>
        <w:tab w:val="left" w:pos="1701"/>
      </w:tabs>
      <w:spacing w:before="60" w:after="60"/>
      <w:ind w:left="1701" w:hanging="340"/>
    </w:pPr>
  </w:style>
  <w:style w:type="paragraph" w:styleId="ListBullet4">
    <w:name w:val="List Bullet 4"/>
    <w:basedOn w:val="List4"/>
    <w:rsid w:val="008819EC"/>
    <w:pPr>
      <w:numPr>
        <w:numId w:val="4"/>
      </w:numPr>
    </w:pPr>
  </w:style>
  <w:style w:type="paragraph" w:styleId="ListBullet5">
    <w:name w:val="List Bullet 5"/>
    <w:basedOn w:val="List5"/>
    <w:rsid w:val="008819EC"/>
    <w:pPr>
      <w:numPr>
        <w:numId w:val="5"/>
      </w:numPr>
    </w:pPr>
  </w:style>
  <w:style w:type="paragraph" w:styleId="ListContinue2">
    <w:name w:val="List Continue 2"/>
    <w:basedOn w:val="List2"/>
    <w:rsid w:val="008819EC"/>
    <w:pPr>
      <w:ind w:firstLine="0"/>
    </w:pPr>
  </w:style>
  <w:style w:type="paragraph" w:styleId="ListContinue3">
    <w:name w:val="List Continue 3"/>
    <w:basedOn w:val="List3"/>
    <w:rsid w:val="008819EC"/>
    <w:pPr>
      <w:ind w:left="1021" w:firstLine="0"/>
    </w:pPr>
  </w:style>
  <w:style w:type="paragraph" w:styleId="ListContinue4">
    <w:name w:val="List Continue 4"/>
    <w:basedOn w:val="List4"/>
    <w:rsid w:val="008819EC"/>
    <w:pPr>
      <w:ind w:firstLine="0"/>
    </w:pPr>
  </w:style>
  <w:style w:type="paragraph" w:styleId="ListContinue5">
    <w:name w:val="List Continue 5"/>
    <w:basedOn w:val="List5"/>
    <w:rsid w:val="008819EC"/>
    <w:pPr>
      <w:ind w:firstLine="0"/>
    </w:pPr>
  </w:style>
  <w:style w:type="paragraph" w:styleId="ListNumber3">
    <w:name w:val="List Number 3"/>
    <w:basedOn w:val="List3"/>
    <w:rsid w:val="008819EC"/>
    <w:pPr>
      <w:numPr>
        <w:numId w:val="6"/>
      </w:numPr>
    </w:pPr>
  </w:style>
  <w:style w:type="paragraph" w:styleId="ListNumber4">
    <w:name w:val="List Number 4"/>
    <w:basedOn w:val="List4"/>
    <w:rsid w:val="008819EC"/>
    <w:pPr>
      <w:numPr>
        <w:numId w:val="7"/>
      </w:numPr>
    </w:pPr>
  </w:style>
  <w:style w:type="paragraph" w:styleId="ListNumber5">
    <w:name w:val="List Number 5"/>
    <w:basedOn w:val="List5"/>
    <w:rsid w:val="008819EC"/>
    <w:pPr>
      <w:numPr>
        <w:numId w:val="8"/>
      </w:numPr>
    </w:pPr>
  </w:style>
  <w:style w:type="paragraph" w:styleId="BlockText">
    <w:name w:val="Block Text"/>
    <w:basedOn w:val="Normal"/>
    <w:rsid w:val="008819EC"/>
    <w:pPr>
      <w:spacing w:after="120"/>
      <w:ind w:left="1440" w:right="1440"/>
    </w:pPr>
  </w:style>
  <w:style w:type="character" w:customStyle="1" w:styleId="Subscript">
    <w:name w:val="Subscript"/>
    <w:basedOn w:val="DefaultParagraphFont"/>
    <w:rsid w:val="008819EC"/>
    <w:rPr>
      <w:sz w:val="16"/>
      <w:vertAlign w:val="subscript"/>
    </w:rPr>
  </w:style>
  <w:style w:type="character" w:customStyle="1" w:styleId="Superscript">
    <w:name w:val="Superscript"/>
    <w:basedOn w:val="DefaultParagraphFont"/>
    <w:rsid w:val="008819EC"/>
    <w:rPr>
      <w:sz w:val="16"/>
      <w:vertAlign w:val="superscript"/>
    </w:rPr>
  </w:style>
  <w:style w:type="character" w:customStyle="1" w:styleId="Symbols">
    <w:name w:val="Symbols"/>
    <w:basedOn w:val="DefaultParagraphFont"/>
    <w:rsid w:val="008819EC"/>
    <w:rPr>
      <w:rFonts w:ascii="Symbol" w:hAnsi="Symbol"/>
    </w:rPr>
  </w:style>
  <w:style w:type="character" w:customStyle="1" w:styleId="MenuOptions">
    <w:name w:val="Menu Options"/>
    <w:basedOn w:val="DefaultParagraphFont"/>
    <w:rsid w:val="008819EC"/>
    <w:rPr>
      <w:rFonts w:ascii="Arial Narrow" w:hAnsi="Arial Narrow"/>
      <w:smallCaps/>
    </w:rPr>
  </w:style>
  <w:style w:type="character" w:customStyle="1" w:styleId="Buttons">
    <w:name w:val="Buttons"/>
    <w:basedOn w:val="DefaultParagraphFont"/>
    <w:rsid w:val="008819EC"/>
    <w:rPr>
      <w:b/>
    </w:rPr>
  </w:style>
  <w:style w:type="character" w:customStyle="1" w:styleId="Underlined">
    <w:name w:val="Underlined"/>
    <w:basedOn w:val="DefaultParagraphFont"/>
    <w:rsid w:val="008819EC"/>
    <w:rPr>
      <w:u w:val="single"/>
    </w:rPr>
  </w:style>
  <w:style w:type="paragraph" w:customStyle="1" w:styleId="TableBodyTextRight">
    <w:name w:val="Table Body Text Right"/>
    <w:basedOn w:val="TableBodyText"/>
    <w:rsid w:val="008819EC"/>
    <w:pPr>
      <w:widowControl w:val="0"/>
      <w:autoSpaceDE w:val="0"/>
      <w:autoSpaceDN w:val="0"/>
      <w:adjustRightInd w:val="0"/>
      <w:jc w:val="right"/>
    </w:pPr>
    <w:rPr>
      <w:rFonts w:cs="Arial"/>
      <w:szCs w:val="18"/>
    </w:rPr>
  </w:style>
  <w:style w:type="paragraph" w:customStyle="1" w:styleId="CopyrightText">
    <w:name w:val="Copyright Text"/>
    <w:basedOn w:val="BodyText"/>
    <w:rsid w:val="008819EC"/>
    <w:rPr>
      <w:sz w:val="18"/>
    </w:rPr>
  </w:style>
  <w:style w:type="paragraph" w:customStyle="1" w:styleId="BodySmallRight">
    <w:name w:val="Body Small Right"/>
    <w:basedOn w:val="BodyTextRight"/>
    <w:rsid w:val="008819EC"/>
    <w:rPr>
      <w:sz w:val="18"/>
      <w:szCs w:val="18"/>
    </w:rPr>
  </w:style>
  <w:style w:type="paragraph" w:customStyle="1" w:styleId="MarginEdition">
    <w:name w:val="Margin Edition"/>
    <w:basedOn w:val="MarginNote"/>
    <w:rsid w:val="008819EC"/>
    <w:pPr>
      <w:spacing w:before="0" w:after="0"/>
    </w:pPr>
    <w:rPr>
      <w:rFonts w:ascii="Times New Roman" w:hAnsi="Times New Roman"/>
      <w:color w:val="999999"/>
    </w:rPr>
  </w:style>
  <w:style w:type="paragraph" w:customStyle="1" w:styleId="Spacer">
    <w:name w:val="Spacer"/>
    <w:basedOn w:val="Normal"/>
    <w:rsid w:val="008819EC"/>
    <w:rPr>
      <w:sz w:val="2"/>
      <w:szCs w:val="2"/>
    </w:rPr>
  </w:style>
  <w:style w:type="character" w:customStyle="1" w:styleId="Small">
    <w:name w:val="Small"/>
    <w:basedOn w:val="DefaultParagraphFont"/>
    <w:rsid w:val="008819EC"/>
    <w:rPr>
      <w:sz w:val="16"/>
    </w:rPr>
  </w:style>
  <w:style w:type="paragraph" w:customStyle="1" w:styleId="WideTable">
    <w:name w:val="Wide Table"/>
    <w:basedOn w:val="Normal"/>
    <w:rsid w:val="008819EC"/>
    <w:pPr>
      <w:ind w:left="-1418"/>
    </w:pPr>
    <w:rPr>
      <w:sz w:val="2"/>
      <w:szCs w:val="2"/>
    </w:rPr>
  </w:style>
  <w:style w:type="character" w:styleId="PageNumber">
    <w:name w:val="page number"/>
    <w:basedOn w:val="DefaultParagraphFont"/>
    <w:rsid w:val="008819EC"/>
  </w:style>
  <w:style w:type="paragraph" w:styleId="Quote">
    <w:name w:val="Quote"/>
    <w:basedOn w:val="Heading1"/>
    <w:link w:val="QuoteChar"/>
    <w:qFormat/>
    <w:rsid w:val="008819EC"/>
    <w:rPr>
      <w:b w:val="0"/>
      <w:sz w:val="72"/>
      <w:szCs w:val="72"/>
      <w:lang w:val="en-NZ"/>
    </w:rPr>
  </w:style>
  <w:style w:type="character" w:customStyle="1" w:styleId="QuoteChar">
    <w:name w:val="Quote Char"/>
    <w:basedOn w:val="DefaultParagraphFont"/>
    <w:link w:val="Quote"/>
    <w:rsid w:val="008819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19EC"/>
    <w:pPr>
      <w:pageBreakBefore/>
    </w:pPr>
  </w:style>
  <w:style w:type="paragraph" w:customStyle="1" w:styleId="Border">
    <w:name w:val="Border"/>
    <w:basedOn w:val="Normal"/>
    <w:qFormat/>
    <w:rsid w:val="008819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19EC"/>
    <w:rPr>
      <w:b/>
      <w:bCs/>
      <w:i/>
      <w:iCs/>
      <w:color w:val="auto"/>
    </w:rPr>
  </w:style>
  <w:style w:type="paragraph" w:styleId="IntenseQuote">
    <w:name w:val="Intense Quote"/>
    <w:basedOn w:val="Normal"/>
    <w:next w:val="Normal"/>
    <w:link w:val="IntenseQuoteChar"/>
    <w:uiPriority w:val="30"/>
    <w:qFormat/>
    <w:rsid w:val="008819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19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819EC"/>
    <w:rPr>
      <w:smallCaps/>
      <w:color w:val="auto"/>
      <w:u w:val="single"/>
    </w:rPr>
  </w:style>
  <w:style w:type="character" w:styleId="IntenseReference">
    <w:name w:val="Intense Reference"/>
    <w:basedOn w:val="DefaultParagraphFont"/>
    <w:uiPriority w:val="32"/>
    <w:qFormat/>
    <w:rsid w:val="008819EC"/>
    <w:rPr>
      <w:b/>
      <w:bCs/>
      <w:smallCaps/>
      <w:color w:val="auto"/>
      <w:spacing w:val="5"/>
      <w:u w:val="single"/>
    </w:rPr>
  </w:style>
  <w:style w:type="paragraph" w:customStyle="1" w:styleId="2ColumnHeading">
    <w:name w:val="2Column Heading"/>
    <w:basedOn w:val="BodyText"/>
    <w:qFormat/>
    <w:rsid w:val="008819EC"/>
    <w:pPr>
      <w:spacing w:after="60"/>
      <w:ind w:left="-2268"/>
    </w:pPr>
    <w:rPr>
      <w:b/>
    </w:rPr>
  </w:style>
  <w:style w:type="paragraph" w:customStyle="1" w:styleId="Heading1TOC">
    <w:name w:val="Heading1 TOC"/>
    <w:basedOn w:val="Normal"/>
    <w:qFormat/>
    <w:rsid w:val="008819EC"/>
    <w:pPr>
      <w:spacing w:before="240" w:after="120"/>
    </w:pPr>
    <w:rPr>
      <w:rFonts w:ascii="Times New Roman" w:hAnsi="Times New Roman"/>
      <w:b/>
      <w:sz w:val="32"/>
    </w:rPr>
  </w:style>
  <w:style w:type="paragraph" w:customStyle="1" w:styleId="Heading2TOC">
    <w:name w:val="Heading2 TOC"/>
    <w:basedOn w:val="Normal"/>
    <w:qFormat/>
    <w:rsid w:val="008819EC"/>
    <w:pPr>
      <w:spacing w:before="240" w:after="60"/>
    </w:pPr>
    <w:rPr>
      <w:rFonts w:ascii="Times New Roman" w:hAnsi="Times New Roman"/>
      <w:b/>
      <w:sz w:val="28"/>
    </w:rPr>
  </w:style>
  <w:style w:type="character" w:customStyle="1" w:styleId="Underline">
    <w:name w:val="Underline"/>
    <w:basedOn w:val="DefaultParagraphFont"/>
    <w:qFormat/>
    <w:rsid w:val="008819EC"/>
    <w:rPr>
      <w:u w:val="single"/>
    </w:rPr>
  </w:style>
  <w:style w:type="paragraph" w:styleId="BalloonText">
    <w:name w:val="Balloon Text"/>
    <w:basedOn w:val="Normal"/>
    <w:link w:val="BalloonTextChar"/>
    <w:rsid w:val="008819EC"/>
    <w:rPr>
      <w:rFonts w:ascii="Tahoma" w:hAnsi="Tahoma" w:cs="Tahoma"/>
      <w:sz w:val="16"/>
      <w:szCs w:val="16"/>
    </w:rPr>
  </w:style>
  <w:style w:type="character" w:customStyle="1" w:styleId="BalloonTextChar">
    <w:name w:val="Balloon Text Char"/>
    <w:basedOn w:val="DefaultParagraphFont"/>
    <w:link w:val="BalloonText"/>
    <w:rsid w:val="008819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19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19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2114</Words>
  <Characters>13184</Characters>
  <Application>Microsoft Office Word</Application>
  <DocSecurity>0</DocSecurity>
  <Lines>480</Lines>
  <Paragraphs>256</Paragraphs>
  <ScaleCrop>false</ScaleCrop>
  <Company>Author-it Software Corporation Ltd.</Company>
  <LinksUpToDate>false</LinksUpToDate>
  <CharactersWithSpaces>15199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CPCCST3012A Build stone veneer walls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2012-05-26T05:38:00Z</dcterms:created>
  <dcterms:modified xsi:type="dcterms:W3CDTF">2012-05-26T05:38:00Z</dcterms:modified>
</cp:coreProperties>
</file>