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034" w:rsidP="00F71034">
      <w:pPr>
        <w:pStyle w:val="Title"/>
      </w:pPr>
      <w:r>
        <w:fldChar w:fldCharType="begin"/>
      </w:r>
      <w:r>
        <w:instrText xml:space="preserve"> TITLE   \* MERGEFORMAT </w:instrText>
      </w:r>
      <w:r>
        <w:fldChar w:fldCharType="separate"/>
      </w:r>
      <w:r>
        <w:t>CPCCST3011A Plan monument construction</w:t>
      </w:r>
      <w:r>
        <w:fldChar w:fldCharType="end"/>
      </w:r>
    </w:p>
    <w:p w:rsidR="00F71034" w:rsidP="00F71034">
      <w:pPr>
        <w:pStyle w:val="Version"/>
        <w:sectPr w:rsidSect="005B76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628" w:rsidP="005B7628">
      <w:pPr>
        <w:pStyle w:val="SuperHeading"/>
      </w:pPr>
      <w:r w:rsidRPr="005B7628">
        <w:t>CPCCST3011A Plan monument construction</w:t>
      </w:r>
    </w:p>
    <w:p w:rsidR="00000000" w:rsidRPr="005B7628" w:rsidP="005B7628">
      <w:pPr>
        <w:pStyle w:val="Heading1"/>
      </w:pPr>
      <w:bookmarkStart w:id="1" w:name="O_269727"/>
      <w:bookmarkEnd w:id="1"/>
      <w:r w:rsidRPr="005B7628">
        <w:t>Modification History</w:t>
      </w:r>
    </w:p>
    <w:p w:rsidR="00000000" w:rsidRPr="005B7628" w:rsidP="005B7628">
      <w:pPr>
        <w:pStyle w:val="BodyText"/>
      </w:pPr>
      <w:r w:rsidRPr="005B7628">
        <w:t>Not Applicable</w:t>
      </w:r>
    </w:p>
    <w:p w:rsidR="00000000" w:rsidRPr="005B7628" w:rsidP="005B7628">
      <w:pPr>
        <w:pStyle w:val="AllowPageBreak"/>
      </w:pPr>
    </w:p>
    <w:p w:rsidR="00000000" w:rsidRPr="005B7628" w:rsidP="005B7628">
      <w:pPr>
        <w:pStyle w:val="Heading1"/>
      </w:pPr>
      <w:bookmarkStart w:id="2" w:name="O_198864"/>
      <w:bookmarkEnd w:id="2"/>
      <w:r w:rsidRPr="005B7628">
        <w:t>Unit Descriptor</w:t>
      </w:r>
    </w:p>
    <w:tbl>
      <w:tblPr>
        <w:tblW w:w="0" w:type="auto"/>
        <w:tblLayout w:type="fixed"/>
        <w:tblCellMar>
          <w:left w:w="62" w:type="dxa"/>
          <w:right w:w="62" w:type="dxa"/>
        </w:tblCellMar>
        <w:tblLook w:val="0000"/>
      </w:tblPr>
      <w:tblGrid>
        <w:gridCol w:w="2497"/>
        <w:gridCol w:w="6025"/>
      </w:tblGrid>
      <w:tr w:rsidTr="00F71034">
        <w:tblPrEx>
          <w:tblW w:w="0" w:type="auto"/>
          <w:tblLayout w:type="fixed"/>
          <w:tblCellMar>
            <w:left w:w="62" w:type="dxa"/>
            <w:right w:w="62" w:type="dxa"/>
          </w:tblCellMar>
          <w:tblLook w:val="0000"/>
        </w:tblPrEx>
        <w:trPr>
          <w:tblHeader/>
        </w:trPr>
        <w:tc>
          <w:tcPr>
            <w:tcW w:w="2497"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Unit descriptor</w:t>
            </w:r>
          </w:p>
        </w:tc>
        <w:tc>
          <w:tcPr>
            <w:tcW w:w="6025" w:type="dxa"/>
            <w:tcBorders>
              <w:top w:val="nil"/>
              <w:left w:val="nil"/>
              <w:bottom w:val="nil"/>
              <w:right w:val="nil"/>
            </w:tcBorders>
            <w:tcMar>
              <w:top w:w="0" w:type="dxa"/>
              <w:left w:w="62" w:type="dxa"/>
              <w:bottom w:w="0" w:type="dxa"/>
              <w:right w:w="62" w:type="dxa"/>
            </w:tcMar>
          </w:tcPr>
          <w:p w:rsidR="00000000" w:rsidRPr="005B7628" w:rsidP="005B7628">
            <w:pPr>
              <w:pStyle w:val="BodyText"/>
            </w:pPr>
            <w:r w:rsidRPr="005B7628">
              <w:t xml:space="preserve">This unit specifies the outcomes required to prepare plans and specifications and coordinate the planning phase </w:t>
            </w:r>
            <w:r w:rsidRPr="005B7628">
              <w:t>of monumental construction in cemeteries.</w:t>
            </w:r>
          </w:p>
        </w:tc>
      </w:tr>
    </w:tbl>
    <w:p w:rsidR="00F71034" w:rsidP="005B7628">
      <w:pPr>
        <w:pStyle w:val="BodyText"/>
      </w:pPr>
    </w:p>
    <w:p w:rsidR="00F71034" w:rsidP="005B7628">
      <w:pPr>
        <w:pStyle w:val="BodyText"/>
      </w:pPr>
    </w:p>
    <w:p w:rsidR="00000000" w:rsidRPr="005B7628" w:rsidP="005B7628">
      <w:pPr>
        <w:pStyle w:val="Heading1"/>
      </w:pPr>
      <w:bookmarkStart w:id="3" w:name="O_198868"/>
      <w:bookmarkEnd w:id="3"/>
      <w:r w:rsidRPr="005B7628">
        <w:t>Application of the Unit</w:t>
      </w:r>
    </w:p>
    <w:tbl>
      <w:tblPr>
        <w:tblW w:w="0" w:type="auto"/>
        <w:tblLayout w:type="fixed"/>
        <w:tblCellMar>
          <w:left w:w="62" w:type="dxa"/>
          <w:right w:w="62" w:type="dxa"/>
        </w:tblCellMar>
        <w:tblLook w:val="0000"/>
      </w:tblPr>
      <w:tblGrid>
        <w:gridCol w:w="2566"/>
        <w:gridCol w:w="5956"/>
      </w:tblGrid>
      <w:tr w:rsidTr="00F71034">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5B7628" w:rsidP="005B7628">
            <w:pPr>
              <w:pStyle w:val="BodyText"/>
            </w:pPr>
            <w:r w:rsidRPr="005B7628">
              <w:t xml:space="preserve">This unit of competency supports the achievement of skills and knowledge to plan stone monument construction, which may include working with </w:t>
            </w:r>
            <w:r w:rsidRPr="005B7628">
              <w:t xml:space="preserve">others and as a member of a team. </w:t>
            </w:r>
          </w:p>
        </w:tc>
      </w:tr>
    </w:tbl>
    <w:p w:rsidR="00F71034" w:rsidP="005B7628">
      <w:pPr>
        <w:pStyle w:val="BodyText"/>
      </w:pPr>
    </w:p>
    <w:p w:rsidR="00F71034" w:rsidP="005B7628">
      <w:pPr>
        <w:pStyle w:val="BodyText"/>
      </w:pPr>
    </w:p>
    <w:p w:rsidR="00000000" w:rsidRPr="005B7628" w:rsidP="005B7628">
      <w:pPr>
        <w:pStyle w:val="Heading1"/>
      </w:pPr>
      <w:bookmarkStart w:id="4" w:name="O_277987"/>
      <w:bookmarkEnd w:id="4"/>
      <w:r w:rsidRPr="005B7628">
        <w:t>Licensing/Regulatory Information</w:t>
      </w:r>
    </w:p>
    <w:p w:rsidR="00000000" w:rsidRPr="005B7628" w:rsidP="005B7628">
      <w:pPr>
        <w:pStyle w:val="BodyText"/>
      </w:pPr>
      <w:r w:rsidRPr="005B7628">
        <w:t>Not Applicable</w:t>
      </w:r>
    </w:p>
    <w:p w:rsidR="00000000" w:rsidRPr="005B7628" w:rsidP="005B7628">
      <w:pPr>
        <w:pStyle w:val="AllowPageBreak"/>
      </w:pPr>
    </w:p>
    <w:p w:rsidR="00000000" w:rsidRPr="005B7628" w:rsidP="005B7628">
      <w:pPr>
        <w:pStyle w:val="Heading1"/>
      </w:pPr>
      <w:bookmarkStart w:id="5" w:name="O_198866"/>
      <w:bookmarkEnd w:id="5"/>
      <w:r w:rsidRPr="005B7628">
        <w:t>Pre-Requisites</w:t>
      </w:r>
    </w:p>
    <w:tbl>
      <w:tblPr>
        <w:tblW w:w="0" w:type="auto"/>
        <w:tblLayout w:type="fixed"/>
        <w:tblCellMar>
          <w:left w:w="62" w:type="dxa"/>
          <w:right w:w="62" w:type="dxa"/>
        </w:tblCellMar>
        <w:tblLook w:val="0000"/>
      </w:tblPr>
      <w:tblGrid>
        <w:gridCol w:w="2528"/>
        <w:gridCol w:w="2737"/>
        <w:gridCol w:w="3257"/>
      </w:tblGrid>
      <w:tr w:rsidTr="00F71034">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5B7628">
            <w:pPr>
              <w:pStyle w:val="BodyText"/>
              <w:rPr>
                <w:lang w:val="en-NZ"/>
              </w:rPr>
            </w:pPr>
          </w:p>
        </w:tc>
      </w:tr>
      <w:tr w:rsidTr="00F71034">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t>CPCCOHS2001A</w:t>
            </w:r>
          </w:p>
        </w:tc>
        <w:tc>
          <w:tcPr>
            <w:tcW w:w="3257"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t>Apply OHS requirements, policies and procedures in the construction industry</w:t>
            </w:r>
          </w:p>
        </w:tc>
      </w:tr>
      <w:tr w:rsidTr="00F71034">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5B7628" w:rsidP="005B7628">
            <w:pPr>
              <w:pStyle w:val="BodyText"/>
            </w:pPr>
          </w:p>
        </w:tc>
      </w:tr>
    </w:tbl>
    <w:p w:rsidR="00F71034" w:rsidP="005B7628">
      <w:pPr>
        <w:pStyle w:val="BodyText"/>
      </w:pPr>
    </w:p>
    <w:p w:rsidR="00F71034" w:rsidP="005B7628">
      <w:pPr>
        <w:pStyle w:val="BodyText"/>
      </w:pPr>
    </w:p>
    <w:p w:rsidR="00000000" w:rsidRPr="005B7628" w:rsidP="005B7628">
      <w:pPr>
        <w:pStyle w:val="Heading1"/>
      </w:pPr>
      <w:bookmarkStart w:id="6" w:name="O_198865"/>
      <w:bookmarkEnd w:id="6"/>
      <w:r w:rsidRPr="005B7628">
        <w:t>Employability Skills Information</w:t>
      </w:r>
    </w:p>
    <w:tbl>
      <w:tblPr>
        <w:tblW w:w="0" w:type="auto"/>
        <w:tblLayout w:type="fixed"/>
        <w:tblCellMar>
          <w:left w:w="62" w:type="dxa"/>
          <w:right w:w="62" w:type="dxa"/>
        </w:tblCellMar>
        <w:tblLook w:val="0000"/>
      </w:tblPr>
      <w:tblGrid>
        <w:gridCol w:w="2624"/>
        <w:gridCol w:w="5898"/>
      </w:tblGrid>
      <w:tr w:rsidTr="00F7103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5B7628" w:rsidP="005B7628">
            <w:pPr>
              <w:pStyle w:val="BodyText"/>
            </w:pPr>
            <w:r w:rsidRPr="005B7628">
              <w:t>This unit contains employability skills.</w:t>
            </w:r>
          </w:p>
        </w:tc>
      </w:tr>
    </w:tbl>
    <w:p w:rsidR="00F71034" w:rsidP="005B7628">
      <w:pPr>
        <w:pStyle w:val="BodyText"/>
      </w:pPr>
    </w:p>
    <w:p w:rsidR="00F71034" w:rsidP="005B7628">
      <w:pPr>
        <w:pStyle w:val="BodyText"/>
      </w:pPr>
    </w:p>
    <w:p w:rsidR="00000000" w:rsidRPr="005B7628" w:rsidP="005B7628">
      <w:pPr>
        <w:pStyle w:val="Heading1"/>
      </w:pPr>
      <w:bookmarkStart w:id="7" w:name="O_287773"/>
      <w:bookmarkEnd w:id="7"/>
      <w:r w:rsidRPr="005B7628">
        <w:t>Elements and Performance Criteria Pre-Content</w:t>
      </w:r>
    </w:p>
    <w:tbl>
      <w:tblPr>
        <w:tblW w:w="0" w:type="auto"/>
        <w:tblLayout w:type="fixed"/>
        <w:tblCellMar>
          <w:left w:w="62" w:type="dxa"/>
          <w:right w:w="62" w:type="dxa"/>
        </w:tblCellMar>
        <w:tblLook w:val="0000"/>
      </w:tblPr>
      <w:tblGrid>
        <w:gridCol w:w="2568"/>
        <w:gridCol w:w="5954"/>
      </w:tblGrid>
      <w:tr w:rsidTr="00F71034">
        <w:tblPrEx>
          <w:tblW w:w="0" w:type="auto"/>
          <w:tblLayout w:type="fixed"/>
          <w:tblCellMar>
            <w:left w:w="62" w:type="dxa"/>
            <w:right w:w="62" w:type="dxa"/>
          </w:tblCellMar>
          <w:tblLook w:val="0000"/>
        </w:tblPrEx>
        <w:tc>
          <w:tcPr>
            <w:tcW w:w="2568" w:type="dxa"/>
            <w:tcBorders>
              <w:top w:val="single" w:sz="6" w:space="0" w:color="auto"/>
              <w:left w:val="nil"/>
              <w:bottom w:val="nil"/>
              <w:right w:val="nil"/>
            </w:tcBorders>
            <w:tcMar>
              <w:top w:w="0" w:type="dxa"/>
              <w:left w:w="62" w:type="dxa"/>
              <w:bottom w:w="0" w:type="dxa"/>
              <w:right w:w="62" w:type="dxa"/>
            </w:tcMar>
          </w:tcPr>
          <w:p w:rsidR="00000000" w:rsidP="005B7628">
            <w:pPr>
              <w:pStyle w:val="BodyText"/>
              <w:rPr>
                <w:lang w:val="en-NZ"/>
              </w:rPr>
            </w:pPr>
            <w:r w:rsidRPr="005B7628">
              <w:t>Elements describe the essential outcomes of a unit of competency.</w:t>
            </w:r>
          </w:p>
        </w:tc>
        <w:tc>
          <w:tcPr>
            <w:tcW w:w="5954" w:type="dxa"/>
            <w:tcBorders>
              <w:top w:val="single" w:sz="6" w:space="0" w:color="auto"/>
              <w:left w:val="nil"/>
              <w:bottom w:val="nil"/>
              <w:right w:val="nil"/>
            </w:tcBorders>
            <w:tcMar>
              <w:top w:w="0" w:type="dxa"/>
              <w:left w:w="62" w:type="dxa"/>
              <w:bottom w:w="0" w:type="dxa"/>
              <w:right w:w="62" w:type="dxa"/>
            </w:tcMar>
          </w:tcPr>
          <w:p w:rsidR="00000000" w:rsidRPr="005B7628" w:rsidP="005B7628">
            <w:pPr>
              <w:pStyle w:val="BodyText"/>
            </w:pPr>
            <w:r w:rsidRPr="005B7628">
              <w:t>Performance criteria describe the performance needed to demonstrate achievement of the element. Where bold italicised text is used, further information is detailed in the required skills and knowledge section and the range statement. Assessment of performa</w:t>
            </w:r>
            <w:r w:rsidRPr="005B7628">
              <w:t>nce is to be consistent with the evidence guide.</w:t>
            </w:r>
          </w:p>
        </w:tc>
      </w:tr>
    </w:tbl>
    <w:p w:rsidR="00000000" w:rsidRPr="005B7628" w:rsidP="005B7628">
      <w:pPr>
        <w:pStyle w:val="BodyText"/>
      </w:pPr>
    </w:p>
    <w:p w:rsidR="00000000" w:rsidRPr="005B7628" w:rsidP="005B7628">
      <w:pPr>
        <w:pStyle w:val="AllowPageBreak"/>
      </w:pPr>
    </w:p>
    <w:p w:rsidR="00000000" w:rsidRPr="005B7628" w:rsidP="005B7628">
      <w:pPr>
        <w:pStyle w:val="Heading1"/>
      </w:pPr>
      <w:bookmarkStart w:id="8" w:name="O_234440"/>
      <w:bookmarkEnd w:id="8"/>
      <w:r w:rsidRPr="005B7628">
        <w:t>Elements and Performance Criteria</w:t>
      </w:r>
    </w:p>
    <w:tbl>
      <w:tblPr>
        <w:tblW w:w="0" w:type="auto"/>
        <w:tblLayout w:type="fixed"/>
        <w:tblCellMar>
          <w:left w:w="62" w:type="dxa"/>
          <w:right w:w="62" w:type="dxa"/>
        </w:tblCellMar>
        <w:tblLook w:val="0000"/>
      </w:tblPr>
      <w:tblGrid>
        <w:gridCol w:w="2568"/>
        <w:gridCol w:w="5954"/>
      </w:tblGrid>
      <w:tr w:rsidTr="00F71034">
        <w:tblPrEx>
          <w:tblW w:w="0" w:type="auto"/>
          <w:tblLayout w:type="fixed"/>
          <w:tblCellMar>
            <w:left w:w="62" w:type="dxa"/>
            <w:right w:w="62" w:type="dxa"/>
          </w:tblCellMar>
          <w:tblLook w:val="0000"/>
        </w:tblPrEx>
        <w:trPr>
          <w:tblHeader/>
        </w:trPr>
        <w:tc>
          <w:tcPr>
            <w:tcW w:w="2568" w:type="dxa"/>
            <w:tcBorders>
              <w:top w:val="nil"/>
              <w:left w:val="nil"/>
              <w:bottom w:val="single" w:sz="6" w:space="0" w:color="auto"/>
              <w:right w:val="nil"/>
            </w:tcBorders>
            <w:tcMar>
              <w:top w:w="0" w:type="dxa"/>
              <w:left w:w="62" w:type="dxa"/>
              <w:bottom w:w="0" w:type="dxa"/>
              <w:right w:w="62" w:type="dxa"/>
            </w:tcMar>
          </w:tcPr>
          <w:p w:rsidR="00000000" w:rsidRPr="005B7628" w:rsidP="005B7628">
            <w:pPr>
              <w:pStyle w:val="BodyText"/>
            </w:pPr>
            <w:r w:rsidRPr="005B7628">
              <w:rPr>
                <w:rStyle w:val="SpecialBold"/>
              </w:rPr>
              <w:t>ELEMENT</w:t>
            </w:r>
          </w:p>
        </w:tc>
        <w:tc>
          <w:tcPr>
            <w:tcW w:w="5954" w:type="dxa"/>
            <w:tcBorders>
              <w:top w:val="nil"/>
              <w:left w:val="nil"/>
              <w:bottom w:val="single" w:sz="6" w:space="0" w:color="auto"/>
              <w:right w:val="nil"/>
            </w:tcBorders>
            <w:tcMar>
              <w:top w:w="0" w:type="dxa"/>
              <w:left w:w="62" w:type="dxa"/>
              <w:bottom w:w="0" w:type="dxa"/>
              <w:right w:w="62" w:type="dxa"/>
            </w:tcMar>
          </w:tcPr>
          <w:p w:rsidR="00000000" w:rsidP="005B7628">
            <w:pPr>
              <w:pStyle w:val="BodyText"/>
              <w:rPr>
                <w:lang w:val="en-NZ"/>
              </w:rPr>
            </w:pPr>
            <w:r w:rsidRPr="005B7628">
              <w:rPr>
                <w:rStyle w:val="SpecialBold"/>
              </w:rPr>
              <w:t>PERFORMANCE CRITERIA</w:t>
            </w:r>
          </w:p>
        </w:tc>
      </w:tr>
      <w:tr w:rsidTr="00F71034">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5B7628">
            <w:pPr>
              <w:pStyle w:val="List"/>
              <w:rPr>
                <w:lang w:val="en-NZ"/>
              </w:rPr>
            </w:pPr>
            <w:r w:rsidRPr="005B7628">
              <w:t>1.</w:t>
            </w:r>
            <w:r w:rsidRPr="005B7628">
              <w:tab/>
              <w:t>Plan and prepare.</w:t>
            </w:r>
          </w:p>
        </w:tc>
        <w:tc>
          <w:tcPr>
            <w:tcW w:w="5954" w:type="dxa"/>
            <w:tcBorders>
              <w:top w:val="nil"/>
              <w:left w:val="nil"/>
              <w:bottom w:val="nil"/>
              <w:right w:val="nil"/>
            </w:tcBorders>
            <w:tcMar>
              <w:top w:w="0" w:type="dxa"/>
              <w:left w:w="62" w:type="dxa"/>
              <w:bottom w:w="0" w:type="dxa"/>
              <w:right w:w="62" w:type="dxa"/>
            </w:tcMar>
          </w:tcPr>
          <w:p w:rsidR="00000000" w:rsidRPr="005B7628" w:rsidP="005B7628">
            <w:pPr>
              <w:pStyle w:val="List2"/>
            </w:pPr>
            <w:r w:rsidRPr="005B7628">
              <w:t>1.1.</w:t>
            </w:r>
            <w:r w:rsidRPr="005B7628">
              <w:tab/>
              <w:t xml:space="preserve">Work instructions and operational details are obtained using relevant </w:t>
            </w:r>
            <w:r w:rsidRPr="005B7628">
              <w:rPr>
                <w:rStyle w:val="BoldandItalics"/>
              </w:rPr>
              <w:t>information</w:t>
            </w:r>
            <w:r w:rsidRPr="005B7628">
              <w:t xml:space="preserve">, confirmed and applied for </w:t>
            </w:r>
            <w:r w:rsidRPr="005B7628">
              <w:rPr>
                <w:rStyle w:val="BoldandItalics"/>
              </w:rPr>
              <w:t>planning and preparation</w:t>
            </w:r>
            <w:r w:rsidRPr="005B7628">
              <w:t xml:space="preserve"> purposes. </w:t>
            </w:r>
          </w:p>
          <w:p w:rsidR="00000000" w:rsidRPr="005B7628" w:rsidP="005B7628">
            <w:pPr>
              <w:pStyle w:val="List2"/>
            </w:pPr>
            <w:r w:rsidRPr="005B7628">
              <w:t>1.2.</w:t>
            </w:r>
            <w:r w:rsidRPr="005B7628">
              <w:tab/>
            </w:r>
            <w:r w:rsidRPr="005B7628">
              <w:rPr>
                <w:rStyle w:val="BoldandItalics"/>
              </w:rPr>
              <w:t>Safety</w:t>
            </w:r>
            <w:r w:rsidRPr="005B7628">
              <w:t xml:space="preserve"> (</w:t>
            </w:r>
            <w:r w:rsidRPr="005B7628">
              <w:rPr>
                <w:rStyle w:val="BoldandItalics"/>
              </w:rPr>
              <w:t>OHS</w:t>
            </w:r>
            <w:r w:rsidRPr="005B7628">
              <w:t xml:space="preserve">) requirements are followed in accordance with safety plans and policies. </w:t>
            </w:r>
          </w:p>
          <w:p w:rsidR="00000000" w:rsidRPr="005B7628" w:rsidP="005B7628">
            <w:pPr>
              <w:pStyle w:val="List2"/>
            </w:pPr>
            <w:r w:rsidRPr="005B7628">
              <w:t>1.3.</w:t>
            </w:r>
            <w:r w:rsidRPr="005B7628">
              <w:tab/>
              <w:t>Signage and barricade requirements are identified and implemented.</w:t>
            </w:r>
          </w:p>
          <w:p w:rsidR="00000000" w:rsidRPr="005B7628" w:rsidP="005B7628">
            <w:pPr>
              <w:pStyle w:val="List2"/>
            </w:pPr>
            <w:r w:rsidRPr="005B7628">
              <w:t>1.4.</w:t>
            </w:r>
            <w:r w:rsidRPr="005B7628">
              <w:tab/>
              <w:t>Material quantity requir</w:t>
            </w:r>
            <w:r w:rsidRPr="005B7628">
              <w:t xml:space="preserve">ements are calculated in accordance with plans, specifications and </w:t>
            </w:r>
            <w:r w:rsidRPr="005B7628">
              <w:rPr>
                <w:rStyle w:val="BoldandItalics"/>
              </w:rPr>
              <w:t>quality requirements</w:t>
            </w:r>
            <w:r w:rsidRPr="005B7628">
              <w:t xml:space="preserve">. </w:t>
            </w:r>
          </w:p>
          <w:p w:rsidR="00000000" w:rsidRPr="005B7628" w:rsidP="005B7628">
            <w:pPr>
              <w:pStyle w:val="List2"/>
            </w:pPr>
            <w:r w:rsidRPr="005B7628">
              <w:t>1.5.</w:t>
            </w:r>
            <w:r w:rsidRPr="005B7628">
              <w:tab/>
            </w:r>
            <w:r w:rsidRPr="005B7628">
              <w:rPr>
                <w:rStyle w:val="BoldandItalics"/>
              </w:rPr>
              <w:t>Materials</w:t>
            </w:r>
            <w:r w:rsidRPr="005B7628">
              <w:t xml:space="preserve"> appropriate to the work application are identified, obtained, prepared, safely handled and located ready for use. </w:t>
            </w:r>
          </w:p>
          <w:p w:rsidR="00000000" w:rsidP="005B7628">
            <w:pPr>
              <w:pStyle w:val="List2"/>
              <w:rPr>
                <w:lang w:val="en-NZ"/>
              </w:rPr>
            </w:pPr>
            <w:r w:rsidRPr="005B7628">
              <w:t>1.6.</w:t>
            </w:r>
            <w:r w:rsidRPr="005B7628">
              <w:tab/>
            </w:r>
            <w:r w:rsidRPr="005B7628">
              <w:rPr>
                <w:rStyle w:val="BoldandItalics"/>
              </w:rPr>
              <w:t>Environmental requirements</w:t>
            </w:r>
            <w:r w:rsidRPr="005B7628">
              <w:t xml:space="preserve"> are </w:t>
            </w:r>
            <w:r w:rsidRPr="005B7628">
              <w:t xml:space="preserve">identified for the project in accordance with environmental plans and </w:t>
            </w:r>
            <w:r w:rsidRPr="005B7628">
              <w:rPr>
                <w:rStyle w:val="BoldandItalics"/>
              </w:rPr>
              <w:t>statutory and regulatory authority</w:t>
            </w:r>
            <w:r w:rsidRPr="005B7628">
              <w:t xml:space="preserve"> requirements, and are applied. </w:t>
            </w:r>
          </w:p>
        </w:tc>
      </w:tr>
      <w:tr w:rsidTr="00F71034">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5B7628">
            <w:pPr>
              <w:pStyle w:val="List"/>
              <w:rPr>
                <w:lang w:val="en-NZ"/>
              </w:rPr>
            </w:pPr>
            <w:r w:rsidRPr="005B7628">
              <w:t>2.</w:t>
            </w:r>
            <w:r w:rsidRPr="005B7628">
              <w:tab/>
              <w:t>Identify design requirements for various monuments.</w:t>
            </w:r>
          </w:p>
        </w:tc>
        <w:tc>
          <w:tcPr>
            <w:tcW w:w="5954" w:type="dxa"/>
            <w:tcBorders>
              <w:top w:val="nil"/>
              <w:left w:val="nil"/>
              <w:bottom w:val="nil"/>
              <w:right w:val="nil"/>
            </w:tcBorders>
            <w:tcMar>
              <w:top w:w="0" w:type="dxa"/>
              <w:left w:w="62" w:type="dxa"/>
              <w:bottom w:w="0" w:type="dxa"/>
              <w:right w:w="62" w:type="dxa"/>
            </w:tcMar>
          </w:tcPr>
          <w:p w:rsidR="00000000" w:rsidRPr="005B7628" w:rsidP="005B7628">
            <w:pPr>
              <w:pStyle w:val="List2"/>
            </w:pPr>
            <w:r w:rsidRPr="005B7628">
              <w:t>2.1.</w:t>
            </w:r>
            <w:r w:rsidRPr="005B7628">
              <w:tab/>
            </w:r>
            <w:r w:rsidRPr="005B7628">
              <w:t>Range of monuments covered by AS4204 Headstones and cemetery monuments, and features and components involved in monumental construction are identified and applied.</w:t>
            </w:r>
          </w:p>
          <w:p w:rsidR="00000000" w:rsidP="005B7628">
            <w:pPr>
              <w:pStyle w:val="List2"/>
              <w:rPr>
                <w:lang w:val="en-NZ"/>
              </w:rPr>
            </w:pPr>
            <w:r w:rsidRPr="005B7628">
              <w:t>2.2.</w:t>
            </w:r>
            <w:r w:rsidRPr="005B7628">
              <w:tab/>
              <w:t>Legislation, regulations and codes relating to masonry work are identified and site fea</w:t>
            </w:r>
            <w:r w:rsidRPr="005B7628">
              <w:t xml:space="preserve">tures influencing </w:t>
            </w:r>
            <w:r w:rsidRPr="005B7628">
              <w:rPr>
                <w:rStyle w:val="BoldandItalics"/>
              </w:rPr>
              <w:t>design</w:t>
            </w:r>
            <w:r w:rsidRPr="005B7628">
              <w:t xml:space="preserve"> are applied from site visit or report. </w:t>
            </w:r>
          </w:p>
        </w:tc>
      </w:tr>
      <w:tr w:rsidTr="00F71034">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5B7628">
            <w:pPr>
              <w:pStyle w:val="List"/>
              <w:rPr>
                <w:lang w:val="en-NZ"/>
              </w:rPr>
            </w:pPr>
            <w:r w:rsidRPr="005B7628">
              <w:t>3.</w:t>
            </w:r>
            <w:r w:rsidRPr="005B7628">
              <w:tab/>
              <w:t>Prepare plans and specifications for construction and installation.</w:t>
            </w:r>
          </w:p>
        </w:tc>
        <w:tc>
          <w:tcPr>
            <w:tcW w:w="5954" w:type="dxa"/>
            <w:tcBorders>
              <w:top w:val="nil"/>
              <w:left w:val="nil"/>
              <w:bottom w:val="nil"/>
              <w:right w:val="nil"/>
            </w:tcBorders>
            <w:tcMar>
              <w:top w:w="0" w:type="dxa"/>
              <w:left w:w="62" w:type="dxa"/>
              <w:bottom w:w="0" w:type="dxa"/>
              <w:right w:w="62" w:type="dxa"/>
            </w:tcMar>
          </w:tcPr>
          <w:p w:rsidR="00000000" w:rsidRPr="005B7628" w:rsidP="005B7628">
            <w:pPr>
              <w:pStyle w:val="List2"/>
            </w:pPr>
            <w:r w:rsidRPr="005B7628">
              <w:t>3.1.</w:t>
            </w:r>
            <w:r w:rsidRPr="005B7628">
              <w:tab/>
              <w:t>Foundation design is selected in accordance with AS4204, job safety analysis (JSA) and safe work method statements</w:t>
            </w:r>
            <w:r w:rsidRPr="005B7628">
              <w:t>, proposed monument and foundations.</w:t>
            </w:r>
          </w:p>
          <w:p w:rsidR="00000000" w:rsidRPr="005B7628" w:rsidP="005B7628">
            <w:pPr>
              <w:pStyle w:val="List2"/>
            </w:pPr>
            <w:r w:rsidRPr="005B7628">
              <w:t>3.2.</w:t>
            </w:r>
            <w:r w:rsidRPr="005B7628">
              <w:tab/>
              <w:t>Materials are selected in accordance with regulations, site conditions and customer requirements.</w:t>
            </w:r>
          </w:p>
          <w:p w:rsidR="00000000" w:rsidP="005B7628">
            <w:pPr>
              <w:pStyle w:val="List2"/>
              <w:rPr>
                <w:lang w:val="en-NZ"/>
              </w:rPr>
            </w:pPr>
            <w:r w:rsidRPr="005B7628">
              <w:t>3.3.</w:t>
            </w:r>
            <w:r w:rsidRPr="005B7628">
              <w:tab/>
              <w:t>Drawings and specifications are prepared to requirements of approving authority, where applicable.</w:t>
            </w:r>
          </w:p>
        </w:tc>
      </w:tr>
      <w:tr w:rsidTr="00F71034">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5B7628">
            <w:pPr>
              <w:pStyle w:val="List"/>
              <w:rPr>
                <w:lang w:val="en-NZ"/>
              </w:rPr>
            </w:pPr>
            <w:r w:rsidRPr="005B7628">
              <w:t>4.</w:t>
            </w:r>
            <w:r w:rsidRPr="005B7628">
              <w:tab/>
              <w:t>Check de</w:t>
            </w:r>
            <w:r w:rsidRPr="005B7628">
              <w:t>tails, edit drawings and specifications for submission.</w:t>
            </w:r>
          </w:p>
        </w:tc>
        <w:tc>
          <w:tcPr>
            <w:tcW w:w="5954" w:type="dxa"/>
            <w:tcBorders>
              <w:top w:val="nil"/>
              <w:left w:val="nil"/>
              <w:bottom w:val="nil"/>
              <w:right w:val="nil"/>
            </w:tcBorders>
            <w:tcMar>
              <w:top w:w="0" w:type="dxa"/>
              <w:left w:w="62" w:type="dxa"/>
              <w:bottom w:w="0" w:type="dxa"/>
              <w:right w:w="62" w:type="dxa"/>
            </w:tcMar>
          </w:tcPr>
          <w:p w:rsidR="00000000" w:rsidRPr="005B7628" w:rsidP="005B7628">
            <w:pPr>
              <w:pStyle w:val="List2"/>
            </w:pPr>
            <w:r w:rsidRPr="005B7628">
              <w:t>4.1.</w:t>
            </w:r>
            <w:r w:rsidRPr="005B7628">
              <w:tab/>
              <w:t>Specifications and drawing details are checked to ensure consistency with client brief and regulatory authority requirements.</w:t>
            </w:r>
          </w:p>
          <w:p w:rsidR="00000000" w:rsidRPr="005B7628" w:rsidP="005B7628">
            <w:pPr>
              <w:pStyle w:val="List2"/>
            </w:pPr>
            <w:r w:rsidRPr="005B7628">
              <w:t>4.2.</w:t>
            </w:r>
            <w:r w:rsidRPr="005B7628">
              <w:tab/>
              <w:t>Documentation and drawings are accurately copied and distributed</w:t>
            </w:r>
            <w:r w:rsidRPr="005B7628">
              <w:t>.</w:t>
            </w:r>
          </w:p>
        </w:tc>
      </w:tr>
    </w:tbl>
    <w:p w:rsidR="00F71034" w:rsidP="005B7628">
      <w:pPr>
        <w:pStyle w:val="BodyText"/>
      </w:pPr>
    </w:p>
    <w:p w:rsidR="00F71034" w:rsidP="005B7628">
      <w:pPr>
        <w:pStyle w:val="BodyText"/>
      </w:pPr>
    </w:p>
    <w:p w:rsidR="00000000" w:rsidRPr="005B7628" w:rsidP="005B7628">
      <w:pPr>
        <w:pStyle w:val="Heading1"/>
      </w:pPr>
      <w:bookmarkStart w:id="9" w:name="O_258390"/>
      <w:bookmarkEnd w:id="9"/>
      <w:r w:rsidRPr="005B7628">
        <w:t>Required Skills and Knowledge</w:t>
      </w:r>
    </w:p>
    <w:tbl>
      <w:tblPr>
        <w:tblW w:w="0" w:type="auto"/>
        <w:tblLayout w:type="fixed"/>
        <w:tblCellMar>
          <w:left w:w="62" w:type="dxa"/>
          <w:right w:w="62" w:type="dxa"/>
        </w:tblCellMar>
        <w:tblLook w:val="0000"/>
      </w:tblPr>
      <w:tblGrid>
        <w:gridCol w:w="8522"/>
      </w:tblGrid>
      <w:tr w:rsidTr="00F7103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REQUIRED SKILLS AND KNOWLEDGE</w:t>
            </w:r>
          </w:p>
        </w:tc>
      </w:tr>
      <w:tr w:rsidTr="00F71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t>This section describes the skills and knowledge required for this unit.</w:t>
            </w:r>
          </w:p>
        </w:tc>
      </w:tr>
      <w:tr w:rsidTr="00F71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Required skills</w:t>
            </w:r>
          </w:p>
        </w:tc>
      </w:tr>
      <w:tr w:rsidTr="00F71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7628" w:rsidP="005B7628">
            <w:pPr>
              <w:pStyle w:val="BodyText"/>
            </w:pPr>
            <w:r w:rsidRPr="005B7628">
              <w:t>Required skills for this unit are:</w:t>
            </w:r>
          </w:p>
          <w:p w:rsidR="00000000" w:rsidRPr="005B7628" w:rsidP="005B7628">
            <w:pPr>
              <w:pStyle w:val="ListBullet"/>
            </w:pPr>
            <w:r w:rsidRPr="005B7628">
              <w:t>ability to recognise procedures, respond to change and contribute to workplace responsibilities, such as current work site environmental or sustainability frameworks or management systems</w:t>
            </w:r>
          </w:p>
          <w:p w:rsidR="00000000" w:rsidRPr="005B7628" w:rsidP="005B7628">
            <w:pPr>
              <w:pStyle w:val="ListBullet"/>
            </w:pPr>
            <w:r w:rsidRPr="005B7628">
              <w:t>communication skills to:</w:t>
            </w:r>
          </w:p>
          <w:p w:rsidR="00000000" w:rsidRPr="005B7628" w:rsidP="005B7628">
            <w:pPr>
              <w:pStyle w:val="ListBullet2"/>
            </w:pPr>
            <w:r w:rsidRPr="005B7628">
              <w:t>enable clear and direct communication, usi</w:t>
            </w:r>
            <w:r w:rsidRPr="005B7628">
              <w:t>ng questioning to identify and confirm requirements, share information, listen and understand</w:t>
            </w:r>
          </w:p>
          <w:p w:rsidR="00000000" w:rsidRPr="005B7628" w:rsidP="005B7628">
            <w:pPr>
              <w:pStyle w:val="ListBullet2"/>
            </w:pPr>
            <w:r w:rsidRPr="005B7628">
              <w:t>follow instructions</w:t>
            </w:r>
          </w:p>
          <w:p w:rsidR="00000000" w:rsidRPr="005B7628" w:rsidP="005B7628">
            <w:pPr>
              <w:pStyle w:val="ListBullet2"/>
            </w:pPr>
            <w:r w:rsidRPr="005B7628">
              <w:t>read and interpret:</w:t>
            </w:r>
          </w:p>
          <w:p w:rsidR="00000000" w:rsidRPr="005B7628" w:rsidP="005B7628">
            <w:pPr>
              <w:pStyle w:val="ListBullet3"/>
            </w:pPr>
            <w:r w:rsidRPr="005B7628">
              <w:t>documentation</w:t>
            </w:r>
          </w:p>
          <w:p w:rsidR="00000000" w:rsidRPr="005B7628" w:rsidP="005B7628">
            <w:pPr>
              <w:pStyle w:val="ListBullet3"/>
            </w:pPr>
            <w:r w:rsidRPr="005B7628">
              <w:t>plans</w:t>
            </w:r>
          </w:p>
          <w:p w:rsidR="00000000" w:rsidRPr="005B7628" w:rsidP="005B7628">
            <w:pPr>
              <w:pStyle w:val="ListBullet2"/>
            </w:pPr>
            <w:r w:rsidRPr="005B7628">
              <w:t>use and interpret non-verbal communication</w:t>
            </w:r>
          </w:p>
          <w:p w:rsidR="00000000" w:rsidRPr="005B7628" w:rsidP="005B7628">
            <w:pPr>
              <w:pStyle w:val="ListBullet2"/>
            </w:pPr>
            <w:r w:rsidRPr="005B7628">
              <w:t>use language and concepts appropriate to cultural differences</w:t>
            </w:r>
          </w:p>
          <w:p w:rsidR="00000000" w:rsidRPr="005B7628" w:rsidP="005B7628">
            <w:pPr>
              <w:pStyle w:val="ListBullet"/>
            </w:pPr>
            <w:r w:rsidRPr="005B7628">
              <w:t>numeracy skills to apply measurements and calculations</w:t>
            </w:r>
          </w:p>
          <w:p w:rsidR="00000000" w:rsidRPr="005B7628" w:rsidP="005B7628">
            <w:pPr>
              <w:pStyle w:val="ListBullet"/>
            </w:pPr>
            <w:r w:rsidRPr="005B7628">
              <w:t>planning and organisational skills to identify requirements, apply relevant resources and sequence tasks</w:t>
            </w:r>
          </w:p>
          <w:p w:rsidR="00000000" w:rsidRPr="005B7628" w:rsidP="005B7628">
            <w:pPr>
              <w:pStyle w:val="ListBullet"/>
            </w:pPr>
            <w:r w:rsidRPr="005B7628">
              <w:t>problem solving skills to recognise and take action to rectify minor faults and problems</w:t>
            </w:r>
          </w:p>
          <w:p w:rsidR="00000000" w:rsidP="005B7628">
            <w:pPr>
              <w:pStyle w:val="ListBullet"/>
              <w:rPr>
                <w:lang w:val="en-NZ"/>
              </w:rPr>
            </w:pPr>
            <w:r w:rsidRPr="005B7628">
              <w:t xml:space="preserve">teamwork skills to be able to work with others to action tasks and relate to people from a range of cultural, social, ethnic backgrounds and with varying physical and </w:t>
            </w:r>
            <w:r w:rsidRPr="005B7628">
              <w:t>mental abilities.</w:t>
            </w:r>
          </w:p>
        </w:tc>
      </w:tr>
      <w:tr w:rsidTr="00F71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Required knowledge</w:t>
            </w:r>
          </w:p>
        </w:tc>
      </w:tr>
      <w:tr w:rsidTr="00F71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7628" w:rsidP="005B7628">
            <w:pPr>
              <w:pStyle w:val="BodyText"/>
            </w:pPr>
            <w:r w:rsidRPr="005B7628">
              <w:t>Required knowledge for this unit is:</w:t>
            </w:r>
          </w:p>
          <w:p w:rsidR="00000000" w:rsidRPr="005B7628" w:rsidP="005B7628">
            <w:pPr>
              <w:pStyle w:val="ListBullet"/>
            </w:pPr>
            <w:r w:rsidRPr="005B7628">
              <w:t>AS4204 Headstone and cemetery monuments</w:t>
            </w:r>
          </w:p>
          <w:p w:rsidR="00000000" w:rsidRPr="005B7628" w:rsidP="005B7628">
            <w:pPr>
              <w:pStyle w:val="ListBullet"/>
            </w:pPr>
            <w:r w:rsidRPr="005B7628">
              <w:t>basic design of cemetery monuments</w:t>
            </w:r>
          </w:p>
          <w:p w:rsidR="00000000" w:rsidRPr="005B7628" w:rsidP="005B7628">
            <w:pPr>
              <w:pStyle w:val="ListBullet"/>
            </w:pPr>
            <w:r w:rsidRPr="005B7628">
              <w:t>Building Code of Australia (BCA) requirements relevant to stonemasonry work</w:t>
            </w:r>
          </w:p>
          <w:p w:rsidR="00000000" w:rsidRPr="005B7628" w:rsidP="005B7628">
            <w:pPr>
              <w:pStyle w:val="ListBullet"/>
            </w:pPr>
            <w:r w:rsidRPr="005B7628">
              <w:t>common materials used in mon</w:t>
            </w:r>
            <w:r w:rsidRPr="005B7628">
              <w:t>umental construction</w:t>
            </w:r>
          </w:p>
          <w:p w:rsidR="00000000" w:rsidRPr="005B7628" w:rsidP="005B7628">
            <w:pPr>
              <w:pStyle w:val="ListBullet"/>
            </w:pPr>
            <w:r w:rsidRPr="005B7628">
              <w:t>interpretation of drawings and specifications</w:t>
            </w:r>
          </w:p>
          <w:p w:rsidR="00000000" w:rsidRPr="005B7628" w:rsidP="005B7628">
            <w:pPr>
              <w:pStyle w:val="ListBullet"/>
            </w:pPr>
            <w:r w:rsidRPr="005B7628">
              <w:t>JSA and safe work method statements</w:t>
            </w:r>
          </w:p>
          <w:p w:rsidR="00000000" w:rsidRPr="005B7628" w:rsidP="005B7628">
            <w:pPr>
              <w:pStyle w:val="ListBullet"/>
            </w:pPr>
            <w:r w:rsidRPr="005B7628">
              <w:t>measuring and levelling techniques and processes relevant to stonemasonry work</w:t>
            </w:r>
          </w:p>
          <w:p w:rsidR="00000000" w:rsidRPr="005B7628" w:rsidP="005B7628">
            <w:pPr>
              <w:pStyle w:val="ListBullet"/>
            </w:pPr>
            <w:r w:rsidRPr="005B7628">
              <w:t>regulatory authorities and agencies controlling monumental construction</w:t>
            </w:r>
          </w:p>
          <w:p w:rsidR="00000000" w:rsidRPr="005B7628" w:rsidP="005B7628">
            <w:pPr>
              <w:pStyle w:val="ListBullet"/>
            </w:pPr>
            <w:r w:rsidRPr="005B7628">
              <w:t>types and characteristics of soils and foundations</w:t>
            </w:r>
          </w:p>
          <w:p w:rsidR="00000000" w:rsidRPr="005B7628" w:rsidP="005B7628">
            <w:pPr>
              <w:pStyle w:val="ListBullet"/>
            </w:pPr>
            <w:r w:rsidRPr="005B7628">
              <w:t>types and performance of concrete footings.</w:t>
            </w:r>
          </w:p>
        </w:tc>
      </w:tr>
    </w:tbl>
    <w:p w:rsidR="00F71034" w:rsidP="005B7628">
      <w:pPr>
        <w:pStyle w:val="BodyText"/>
      </w:pPr>
    </w:p>
    <w:p w:rsidR="00F71034" w:rsidP="005B7628">
      <w:pPr>
        <w:pStyle w:val="BodyText"/>
      </w:pPr>
    </w:p>
    <w:p w:rsidR="00000000" w:rsidRPr="005B7628" w:rsidP="005B7628">
      <w:pPr>
        <w:pStyle w:val="AllowPageBreak"/>
      </w:pPr>
    </w:p>
    <w:p w:rsidR="00000000" w:rsidRPr="005B7628" w:rsidP="005B7628">
      <w:pPr>
        <w:pStyle w:val="Heading1"/>
      </w:pPr>
      <w:bookmarkStart w:id="10" w:name="O_242424"/>
      <w:bookmarkEnd w:id="10"/>
      <w:r w:rsidRPr="005B7628">
        <w:t>Evidence Guide</w:t>
      </w:r>
    </w:p>
    <w:tbl>
      <w:tblPr>
        <w:tblW w:w="0" w:type="auto"/>
        <w:tblLayout w:type="fixed"/>
        <w:tblCellMar>
          <w:left w:w="62" w:type="dxa"/>
          <w:right w:w="62" w:type="dxa"/>
        </w:tblCellMar>
        <w:tblLook w:val="0000"/>
      </w:tblPr>
      <w:tblGrid>
        <w:gridCol w:w="3498"/>
        <w:gridCol w:w="5024"/>
      </w:tblGrid>
      <w:tr w:rsidTr="00F7103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B7628">
            <w:pPr>
              <w:pStyle w:val="BodyText"/>
              <w:rPr>
                <w:lang w:val="en-NZ"/>
              </w:rPr>
            </w:pPr>
            <w:r w:rsidRPr="005B7628">
              <w:rPr>
                <w:rStyle w:val="SpecialBold"/>
              </w:rPr>
              <w:t>EVIDENCE GUIDE</w:t>
            </w:r>
          </w:p>
        </w:tc>
      </w:tr>
      <w:tr w:rsidTr="00F7103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B7628">
            <w:pPr>
              <w:pStyle w:val="BodyText"/>
              <w:rPr>
                <w:lang w:val="en-NZ"/>
              </w:rPr>
            </w:pPr>
            <w:r w:rsidRPr="005B7628">
              <w:t>The evidence guide provides advice on assessment and must be read in conjunction with the performance criteria, required skills and knowledge, range statement and the Assessment Guidelines for the Training Package.</w:t>
            </w:r>
          </w:p>
        </w:tc>
      </w:tr>
      <w:tr w:rsidTr="00F71034">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Overview of assessment</w:t>
            </w:r>
          </w:p>
        </w:tc>
        <w:tc>
          <w:tcPr>
            <w:tcW w:w="5024"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t>This unit of competency could be assessed in the workplace or a close simulation of the workplace environment, provided that simulated or project-based assessment techniques fully replicate construction workplace conditions, materials, activities, responsi</w:t>
            </w:r>
            <w:r w:rsidRPr="005B7628">
              <w:t xml:space="preserve">bilities and procedures. </w:t>
            </w:r>
          </w:p>
        </w:tc>
      </w:tr>
      <w:tr w:rsidTr="00F71034">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Critical aspects for assessment and evidence required to demonstrate competency in this unit</w:t>
            </w:r>
          </w:p>
        </w:tc>
        <w:tc>
          <w:tcPr>
            <w:tcW w:w="5024" w:type="dxa"/>
            <w:tcBorders>
              <w:top w:val="nil"/>
              <w:left w:val="nil"/>
              <w:bottom w:val="nil"/>
              <w:right w:val="nil"/>
            </w:tcBorders>
            <w:tcMar>
              <w:top w:w="0" w:type="dxa"/>
              <w:left w:w="62" w:type="dxa"/>
              <w:bottom w:w="0" w:type="dxa"/>
              <w:right w:w="62" w:type="dxa"/>
            </w:tcMar>
          </w:tcPr>
          <w:p w:rsidR="00000000" w:rsidRPr="005B7628" w:rsidP="005B7628">
            <w:pPr>
              <w:pStyle w:val="BodyText"/>
            </w:pPr>
            <w:r w:rsidRPr="005B7628">
              <w:t xml:space="preserve">A person who demonstrates competency in this unit must be able to design and plan installation of a stone monument to a client's brief, </w:t>
            </w:r>
            <w:r w:rsidRPr="005B7628">
              <w:t>providing evidence of the ability to:</w:t>
            </w:r>
          </w:p>
          <w:p w:rsidR="00000000" w:rsidRPr="005B7628" w:rsidP="005B7628">
            <w:pPr>
              <w:pStyle w:val="ListBullet"/>
            </w:pPr>
            <w:r w:rsidRPr="005B7628">
              <w:t>comply with OHS regulations applicable to workplace operations</w:t>
            </w:r>
          </w:p>
          <w:p w:rsidR="00000000" w:rsidRPr="005B7628" w:rsidP="005B7628">
            <w:pPr>
              <w:pStyle w:val="ListBullet"/>
            </w:pPr>
            <w:r w:rsidRPr="005B7628">
              <w:t>appropriately select available data consistent with requirements of activity</w:t>
            </w:r>
          </w:p>
          <w:p w:rsidR="00000000" w:rsidRPr="005B7628" w:rsidP="005B7628">
            <w:pPr>
              <w:pStyle w:val="ListBullet"/>
            </w:pPr>
            <w:r w:rsidRPr="005B7628">
              <w:t>apply organisational quality procedures and processes within the context of p</w:t>
            </w:r>
            <w:r w:rsidRPr="005B7628">
              <w:t>lanning monumental construction</w:t>
            </w:r>
          </w:p>
          <w:p w:rsidR="00000000" w:rsidRPr="005B7628" w:rsidP="005B7628">
            <w:pPr>
              <w:pStyle w:val="ListBullet"/>
            </w:pPr>
            <w:r w:rsidRPr="005B7628">
              <w:t>gather and address in planning process, information relating to site regulations/caveats and construction requirements</w:t>
            </w:r>
          </w:p>
          <w:p w:rsidR="00000000" w:rsidRPr="005B7628" w:rsidP="005B7628">
            <w:pPr>
              <w:pStyle w:val="ListBullet"/>
            </w:pPr>
            <w:r w:rsidRPr="005B7628">
              <w:t>identify burial site location on site drawing and location on site</w:t>
            </w:r>
          </w:p>
          <w:p w:rsidR="00000000" w:rsidRPr="005B7628" w:rsidP="005B7628">
            <w:pPr>
              <w:pStyle w:val="ListBullet"/>
            </w:pPr>
            <w:r w:rsidRPr="005B7628">
              <w:t>select materials in accordance with cemetery proposed monument and AS4204 requirements</w:t>
            </w:r>
          </w:p>
          <w:p w:rsidR="00000000" w:rsidP="005B7628">
            <w:pPr>
              <w:pStyle w:val="ListBullet"/>
              <w:rPr>
                <w:lang w:val="en-NZ"/>
              </w:rPr>
            </w:pPr>
            <w:r w:rsidRPr="005B7628">
              <w:t>use construction fixing, fastening and finishing requirements specified in final design.</w:t>
            </w:r>
          </w:p>
        </w:tc>
      </w:tr>
      <w:tr w:rsidTr="00F71034">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Context of and specific resources for assessment</w:t>
            </w:r>
          </w:p>
        </w:tc>
        <w:tc>
          <w:tcPr>
            <w:tcW w:w="5024" w:type="dxa"/>
            <w:tcBorders>
              <w:top w:val="nil"/>
              <w:left w:val="nil"/>
              <w:bottom w:val="nil"/>
              <w:right w:val="nil"/>
            </w:tcBorders>
            <w:tcMar>
              <w:top w:w="0" w:type="dxa"/>
              <w:left w:w="62" w:type="dxa"/>
              <w:bottom w:w="0" w:type="dxa"/>
              <w:right w:w="62" w:type="dxa"/>
            </w:tcMar>
          </w:tcPr>
          <w:p w:rsidR="00000000" w:rsidRPr="005B7628" w:rsidP="005B7628">
            <w:pPr>
              <w:pStyle w:val="BodyText"/>
            </w:pPr>
            <w:r w:rsidRPr="005B7628">
              <w:t>This competency is to be assessed using standard and authorised work practices, safety requirements and environmental constraints.</w:t>
            </w:r>
          </w:p>
          <w:p w:rsidR="00000000" w:rsidRPr="005B7628" w:rsidP="005B7628">
            <w:pPr>
              <w:pStyle w:val="BodyText"/>
            </w:pPr>
            <w:r w:rsidRPr="005B7628">
              <w:t>Assessment of essential underpinning knowledge will usually be conducted in an off-site context.</w:t>
            </w:r>
          </w:p>
          <w:p w:rsidR="00000000" w:rsidRPr="005B7628" w:rsidP="005B7628">
            <w:pPr>
              <w:pStyle w:val="BodyText"/>
            </w:pPr>
            <w:r w:rsidRPr="005B7628">
              <w:t>Assessment is to comply with</w:t>
            </w:r>
            <w:r w:rsidRPr="005B7628">
              <w:t xml:space="preserve"> relevant regulatory or Australian standards' requirements.</w:t>
            </w:r>
          </w:p>
          <w:p w:rsidR="00000000" w:rsidRPr="005B7628" w:rsidP="005B7628">
            <w:pPr>
              <w:pStyle w:val="BodyText"/>
            </w:pPr>
            <w:r w:rsidRPr="005B7628">
              <w:t>Resource implications for assessment include:</w:t>
            </w:r>
          </w:p>
          <w:p w:rsidR="00000000" w:rsidRPr="005B7628" w:rsidP="005B7628">
            <w:pPr>
              <w:pStyle w:val="ListBullet"/>
            </w:pPr>
            <w:r w:rsidRPr="005B7628">
              <w:t>drawing equipment and appropriate workplace</w:t>
            </w:r>
          </w:p>
          <w:p w:rsidR="00000000" w:rsidRPr="005B7628" w:rsidP="005B7628">
            <w:pPr>
              <w:pStyle w:val="ListBullet"/>
            </w:pPr>
            <w:r w:rsidRPr="005B7628">
              <w:t>Australian standards and BCA</w:t>
            </w:r>
          </w:p>
          <w:p w:rsidR="00000000" w:rsidRPr="005B7628" w:rsidP="005B7628">
            <w:pPr>
              <w:pStyle w:val="ListBullet"/>
            </w:pPr>
            <w:r w:rsidRPr="005B7628">
              <w:t>brief relevant to proposed activity</w:t>
            </w:r>
          </w:p>
          <w:p w:rsidR="00000000" w:rsidRPr="005B7628" w:rsidP="005B7628">
            <w:pPr>
              <w:pStyle w:val="ListBullet"/>
            </w:pPr>
            <w:r w:rsidRPr="005B7628">
              <w:t>cemetery data relevant to the design pro</w:t>
            </w:r>
            <w:r w:rsidRPr="005B7628">
              <w:t>ject.</w:t>
            </w:r>
          </w:p>
          <w:p w:rsidR="00000000" w:rsidP="005B7628">
            <w:pPr>
              <w:pStyle w:val="BodyText"/>
              <w:rPr>
                <w:lang w:val="en-NZ"/>
              </w:rPr>
            </w:pPr>
            <w:r w:rsidRPr="005B7628">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F71034">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Method of assessment</w:t>
            </w:r>
          </w:p>
        </w:tc>
        <w:tc>
          <w:tcPr>
            <w:tcW w:w="5024" w:type="dxa"/>
            <w:tcBorders>
              <w:top w:val="nil"/>
              <w:left w:val="nil"/>
              <w:bottom w:val="nil"/>
              <w:right w:val="nil"/>
            </w:tcBorders>
            <w:tcMar>
              <w:top w:w="0" w:type="dxa"/>
              <w:left w:w="62" w:type="dxa"/>
              <w:bottom w:w="0" w:type="dxa"/>
              <w:right w:w="62" w:type="dxa"/>
            </w:tcMar>
          </w:tcPr>
          <w:p w:rsidR="00000000" w:rsidRPr="005B7628" w:rsidP="005B7628">
            <w:pPr>
              <w:pStyle w:val="BodyText"/>
            </w:pPr>
            <w:r w:rsidRPr="005B7628">
              <w:t>Assessment methods must:</w:t>
            </w:r>
          </w:p>
          <w:p w:rsidR="00000000" w:rsidRPr="005B7628" w:rsidP="005B7628">
            <w:pPr>
              <w:pStyle w:val="ListBullet"/>
            </w:pPr>
            <w:r w:rsidRPr="005B7628">
              <w:t>satisfy the endorsed Assessment Guidelines of the Construction, Plumbing and Services Training Package</w:t>
            </w:r>
          </w:p>
          <w:p w:rsidR="00000000" w:rsidRPr="005B7628" w:rsidP="005B7628">
            <w:pPr>
              <w:pStyle w:val="ListBullet"/>
            </w:pPr>
            <w:r w:rsidRPr="005B7628">
              <w:t xml:space="preserve">include direct observation of tasks in real or simulated work conditions, with questioning to confirm the </w:t>
            </w:r>
            <w:r w:rsidRPr="005B7628">
              <w:t>ability to consistently identify and correctly interpret the essential underpinning knowledge required for practical application</w:t>
            </w:r>
          </w:p>
          <w:p w:rsidR="00000000" w:rsidRPr="005B7628" w:rsidP="005B7628">
            <w:pPr>
              <w:pStyle w:val="ListBullet"/>
            </w:pPr>
            <w:r w:rsidRPr="005B7628">
              <w:t>reinforce the integration of employability skills with workplace tasks and job roles</w:t>
            </w:r>
          </w:p>
          <w:p w:rsidR="00000000" w:rsidRPr="005B7628" w:rsidP="005B7628">
            <w:pPr>
              <w:pStyle w:val="ListBullet"/>
            </w:pPr>
            <w:r w:rsidRPr="005B7628">
              <w:t>confirm a reasonable inference that compet</w:t>
            </w:r>
            <w:r w:rsidRPr="005B7628">
              <w:t>ency is not only verified under the particular assessment circumstance, but is able to be transferred to other circumstances and environments.</w:t>
            </w:r>
          </w:p>
          <w:p w:rsidR="00000000" w:rsidRPr="005B7628" w:rsidP="005B7628">
            <w:pPr>
              <w:pStyle w:val="BodyText"/>
            </w:pPr>
            <w:r w:rsidRPr="005B7628">
              <w:t>Validity and sufficiency of evidence requires that:</w:t>
            </w:r>
          </w:p>
          <w:p w:rsidR="00000000" w:rsidRPr="005B7628" w:rsidP="005B7628">
            <w:pPr>
              <w:pStyle w:val="ListBullet"/>
            </w:pPr>
            <w:r w:rsidRPr="005B7628">
              <w:t>competency will need to be demonstrated over a period of tim</w:t>
            </w:r>
            <w:r w:rsidRPr="005B7628">
              <w:t>e reflecting the scope of the role and practical requirements of the workplace</w:t>
            </w:r>
          </w:p>
          <w:p w:rsidR="00000000" w:rsidRPr="005B7628" w:rsidP="005B7628">
            <w:pPr>
              <w:pStyle w:val="ListBullet"/>
            </w:pPr>
            <w:r w:rsidRPr="005B7628">
              <w:t>where the assessment is part of a structured learning experience the evidence collected must relate to a number of performances assessed at different points in time and separate</w:t>
            </w:r>
            <w:r w:rsidRPr="005B7628">
              <w:t>d by further learning and practice with a decision on competency only taken at the point when the assessor has complete confidence in the person's demonstrated ability and applied knowledge</w:t>
            </w:r>
          </w:p>
          <w:p w:rsidR="00000000" w:rsidRPr="005B7628" w:rsidP="005B7628">
            <w:pPr>
              <w:pStyle w:val="ListBullet"/>
            </w:pPr>
            <w:r w:rsidRPr="005B7628">
              <w:t>all assessment that is part of a structured learning experience mu</w:t>
            </w:r>
            <w:r w:rsidRPr="005B7628">
              <w:t>st include a combination of direct, indirect and supplementary evidence.</w:t>
            </w:r>
          </w:p>
          <w:p w:rsidR="00000000" w:rsidRPr="005B7628" w:rsidP="005B7628">
            <w:pPr>
              <w:pStyle w:val="BodyText"/>
            </w:pPr>
            <w:r w:rsidRPr="005B7628">
              <w:t>Assessment processes and techniques should, as far as is practical, take into account the language, literacy and numeracy capacity of the candidate in relation to the competency being</w:t>
            </w:r>
            <w:r w:rsidRPr="005B7628">
              <w:t xml:space="preserve"> assessed.</w:t>
            </w:r>
          </w:p>
          <w:p w:rsidR="00000000" w:rsidRPr="005B7628" w:rsidP="005B7628">
            <w:pPr>
              <w:pStyle w:val="BodyText"/>
            </w:pPr>
            <w:r w:rsidRPr="005B7628">
              <w:t xml:space="preserve">Supplementary evidence of competency may be obtained from relevant authenticated documentation from third parties, such as existing supervisors, team leaders or specialist training staff. </w:t>
            </w:r>
          </w:p>
        </w:tc>
      </w:tr>
    </w:tbl>
    <w:p w:rsidR="00F71034" w:rsidP="005B7628">
      <w:pPr>
        <w:pStyle w:val="BodyText"/>
      </w:pPr>
    </w:p>
    <w:p w:rsidR="00F71034" w:rsidP="005B7628">
      <w:pPr>
        <w:pStyle w:val="BodyText"/>
      </w:pPr>
    </w:p>
    <w:p w:rsidR="00000000" w:rsidRPr="005B7628" w:rsidP="005B7628">
      <w:pPr>
        <w:pStyle w:val="Heading1"/>
      </w:pPr>
      <w:bookmarkStart w:id="11" w:name="O_250407"/>
      <w:bookmarkEnd w:id="11"/>
      <w:r w:rsidRPr="005B7628">
        <w:t>Range Statement</w:t>
      </w:r>
    </w:p>
    <w:tbl>
      <w:tblPr>
        <w:tblW w:w="0" w:type="auto"/>
        <w:tblLayout w:type="fixed"/>
        <w:tblCellMar>
          <w:left w:w="62" w:type="dxa"/>
          <w:right w:w="62" w:type="dxa"/>
        </w:tblCellMar>
        <w:tblLook w:val="0000"/>
      </w:tblPr>
      <w:tblGrid>
        <w:gridCol w:w="3503"/>
        <w:gridCol w:w="5019"/>
      </w:tblGrid>
      <w:tr w:rsidTr="00F7103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B7628">
            <w:pPr>
              <w:pStyle w:val="BodyText"/>
              <w:rPr>
                <w:lang w:val="en-NZ"/>
              </w:rPr>
            </w:pPr>
            <w:r w:rsidRPr="005B7628">
              <w:rPr>
                <w:rStyle w:val="SpecialBold"/>
              </w:rPr>
              <w:t>RANGE STATEMENT</w:t>
            </w:r>
          </w:p>
        </w:tc>
      </w:tr>
      <w:tr w:rsidTr="00F7103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B7628">
            <w:pPr>
              <w:pStyle w:val="BodyText"/>
              <w:rPr>
                <w:lang w:val="en-NZ"/>
              </w:rPr>
            </w:pPr>
            <w:r w:rsidRPr="005B7628">
              <w:t>The range statement relates to the unit of competency as a whole. It allows for different work environments and situations that may affect performance. Bold italicised wording, if used in the performance criteria, is detailed below. Essential operating co</w:t>
            </w:r>
            <w:r w:rsidRPr="005B7628">
              <w:t>nditions that may be present with training and assessment (depending on the work situation, needs of the candidate, accessibility of the item, and local industry and regional contexts) may also be included.</w:t>
            </w:r>
          </w:p>
        </w:tc>
      </w:tr>
      <w:tr w:rsidTr="00F71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BoldandItalics"/>
              </w:rPr>
              <w:t>Information</w:t>
            </w:r>
            <w:r w:rsidRPr="005B7628">
              <w:t xml:space="preserve"> includes:</w:t>
            </w:r>
          </w:p>
        </w:tc>
        <w:tc>
          <w:tcPr>
            <w:tcW w:w="5019" w:type="dxa"/>
            <w:tcBorders>
              <w:top w:val="nil"/>
              <w:left w:val="nil"/>
              <w:bottom w:val="nil"/>
              <w:right w:val="nil"/>
            </w:tcBorders>
            <w:tcMar>
              <w:top w:w="0" w:type="dxa"/>
              <w:left w:w="62" w:type="dxa"/>
              <w:bottom w:w="0" w:type="dxa"/>
              <w:right w:w="62" w:type="dxa"/>
            </w:tcMar>
          </w:tcPr>
          <w:p w:rsidR="00000000" w:rsidRPr="005B7628" w:rsidP="005B7628">
            <w:pPr>
              <w:pStyle w:val="ListBullet"/>
            </w:pPr>
            <w:r w:rsidRPr="005B7628">
              <w:t>diagrams or sketches</w:t>
            </w:r>
          </w:p>
          <w:p w:rsidR="00000000" w:rsidRPr="005B7628" w:rsidP="005B7628">
            <w:pPr>
              <w:pStyle w:val="ListBullet"/>
            </w:pPr>
            <w:r w:rsidRPr="005B7628">
              <w:t>instructions issued by authorised organisational or external personnel</w:t>
            </w:r>
          </w:p>
          <w:p w:rsidR="00000000" w:rsidRPr="005B7628" w:rsidP="005B7628">
            <w:pPr>
              <w:pStyle w:val="ListBullet"/>
            </w:pPr>
            <w:r w:rsidRPr="005B7628">
              <w:t>manufacturer specifications and instructions, where specified</w:t>
            </w:r>
          </w:p>
          <w:p w:rsidR="00000000" w:rsidRPr="005B7628" w:rsidP="005B7628">
            <w:pPr>
              <w:pStyle w:val="ListBullet"/>
            </w:pPr>
            <w:r w:rsidRPr="005B7628">
              <w:t>material safety data sheets (MSDS)</w:t>
            </w:r>
          </w:p>
          <w:p w:rsidR="00000000" w:rsidRPr="005B7628" w:rsidP="005B7628">
            <w:pPr>
              <w:pStyle w:val="ListBullet"/>
            </w:pPr>
            <w:r w:rsidRPr="005B7628">
              <w:t>memos</w:t>
            </w:r>
          </w:p>
          <w:p w:rsidR="00000000" w:rsidRPr="005B7628" w:rsidP="005B7628">
            <w:pPr>
              <w:pStyle w:val="ListBullet"/>
            </w:pPr>
            <w:r w:rsidRPr="005B7628">
              <w:t>regulatory and legislative requirements pertaining to handling stone</w:t>
            </w:r>
          </w:p>
          <w:p w:rsidR="00000000" w:rsidRPr="005B7628" w:rsidP="005B7628">
            <w:pPr>
              <w:pStyle w:val="ListBullet"/>
            </w:pPr>
            <w:r w:rsidRPr="005B7628">
              <w:t>relevant Aust</w:t>
            </w:r>
            <w:r w:rsidRPr="005B7628">
              <w:t>ralian standards</w:t>
            </w:r>
          </w:p>
          <w:p w:rsidR="00000000" w:rsidRPr="005B7628" w:rsidP="005B7628">
            <w:pPr>
              <w:pStyle w:val="ListBullet"/>
            </w:pPr>
            <w:r w:rsidRPr="005B7628">
              <w:t>safe work procedures relating to handling stone</w:t>
            </w:r>
          </w:p>
          <w:p w:rsidR="00000000" w:rsidRPr="005B7628" w:rsidP="005B7628">
            <w:pPr>
              <w:pStyle w:val="ListBullet"/>
            </w:pPr>
            <w:r w:rsidRPr="005B7628">
              <w:t>signage</w:t>
            </w:r>
          </w:p>
          <w:p w:rsidR="00000000" w:rsidRPr="005B7628" w:rsidP="005B7628">
            <w:pPr>
              <w:pStyle w:val="ListBullet"/>
            </w:pPr>
            <w:r w:rsidRPr="005B7628">
              <w:t>verbal, written and graphical instructions</w:t>
            </w:r>
          </w:p>
          <w:p w:rsidR="00000000" w:rsidRPr="005B7628" w:rsidP="005B7628">
            <w:pPr>
              <w:pStyle w:val="ListBullet"/>
            </w:pPr>
            <w:r w:rsidRPr="005B7628">
              <w:t>work bulletins</w:t>
            </w:r>
          </w:p>
          <w:p w:rsidR="00000000" w:rsidP="005B7628">
            <w:pPr>
              <w:pStyle w:val="ListBullet"/>
              <w:rPr>
                <w:lang w:val="en-NZ"/>
              </w:rPr>
            </w:pPr>
            <w:r w:rsidRPr="005B7628">
              <w:t>work schedules, plans and specifications.</w:t>
            </w:r>
          </w:p>
        </w:tc>
      </w:tr>
      <w:tr w:rsidTr="00F71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BoldandItalics"/>
              </w:rPr>
              <w:t>Planning and preparation</w:t>
            </w:r>
            <w:r w:rsidRPr="005B7628">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5B7628" w:rsidP="005B7628">
            <w:pPr>
              <w:pStyle w:val="ListBullet"/>
            </w:pPr>
            <w:r w:rsidRPr="005B7628">
              <w:t>assessment of conditions and hazards</w:t>
            </w:r>
          </w:p>
          <w:p w:rsidR="00000000" w:rsidRPr="005B7628" w:rsidP="005B7628">
            <w:pPr>
              <w:pStyle w:val="ListBullet"/>
            </w:pPr>
            <w:r w:rsidRPr="005B7628">
              <w:t>determination of work requirements and safety plans and policies</w:t>
            </w:r>
          </w:p>
          <w:p w:rsidR="00000000" w:rsidRPr="005B7628" w:rsidP="005B7628">
            <w:pPr>
              <w:pStyle w:val="ListBullet"/>
            </w:pPr>
            <w:r w:rsidRPr="005B7628">
              <w:t>equipment defect identification</w:t>
            </w:r>
          </w:p>
          <w:p w:rsidR="00000000" w:rsidP="005B7628">
            <w:pPr>
              <w:pStyle w:val="ListBullet"/>
              <w:rPr>
                <w:lang w:val="en-NZ"/>
              </w:rPr>
            </w:pPr>
            <w:r w:rsidRPr="005B7628">
              <w:t>work site inspection.</w:t>
            </w:r>
          </w:p>
        </w:tc>
      </w:tr>
      <w:tr w:rsidTr="00F71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BoldandItalics"/>
              </w:rPr>
              <w:t>Safety</w:t>
            </w:r>
            <w:r w:rsidRPr="005B7628">
              <w:t xml:space="preserve"> (</w:t>
            </w:r>
            <w:r w:rsidRPr="005B7628">
              <w:rPr>
                <w:rStyle w:val="BoldandItalics"/>
              </w:rPr>
              <w:t>OHS</w:t>
            </w:r>
            <w:r w:rsidRPr="005B7628">
              <w:t>) is to be in accordance with state and territory legislation and regulations and project safety plan and may include:</w:t>
            </w:r>
          </w:p>
        </w:tc>
        <w:tc>
          <w:tcPr>
            <w:tcW w:w="5019" w:type="dxa"/>
            <w:tcBorders>
              <w:top w:val="nil"/>
              <w:left w:val="nil"/>
              <w:bottom w:val="nil"/>
              <w:right w:val="nil"/>
            </w:tcBorders>
            <w:tcMar>
              <w:top w:w="0" w:type="dxa"/>
              <w:left w:w="62" w:type="dxa"/>
              <w:bottom w:w="0" w:type="dxa"/>
              <w:right w:w="62" w:type="dxa"/>
            </w:tcMar>
          </w:tcPr>
          <w:p w:rsidR="00000000" w:rsidRPr="005B7628" w:rsidP="005B7628">
            <w:pPr>
              <w:pStyle w:val="ListBullet"/>
            </w:pPr>
            <w:r w:rsidRPr="005B7628">
              <w:t>emerg</w:t>
            </w:r>
            <w:r w:rsidRPr="005B7628">
              <w:t>ency procedures, including extinguishing fires, organisational first aid requirements and evacuation</w:t>
            </w:r>
          </w:p>
          <w:p w:rsidR="00000000" w:rsidRPr="005B7628" w:rsidP="005B7628">
            <w:pPr>
              <w:pStyle w:val="ListBullet"/>
            </w:pPr>
            <w:r w:rsidRPr="005B7628">
              <w:t>hazard control</w:t>
            </w:r>
          </w:p>
          <w:p w:rsidR="00000000" w:rsidRPr="005B7628" w:rsidP="005B7628">
            <w:pPr>
              <w:pStyle w:val="ListBullet"/>
            </w:pPr>
            <w:r w:rsidRPr="005B7628">
              <w:t>hazardous materials and substances</w:t>
            </w:r>
          </w:p>
          <w:p w:rsidR="00000000" w:rsidRPr="005B7628" w:rsidP="005B7628">
            <w:pPr>
              <w:pStyle w:val="ListBullet"/>
            </w:pPr>
            <w:r w:rsidRPr="005B7628">
              <w:t>organisational first aid</w:t>
            </w:r>
          </w:p>
          <w:p w:rsidR="00000000" w:rsidRPr="005B7628" w:rsidP="005B7628">
            <w:pPr>
              <w:pStyle w:val="ListBullet"/>
            </w:pPr>
            <w:r w:rsidRPr="005B7628">
              <w:t>PPE prescribed under legislation, regulations and workplace policies and practic</w:t>
            </w:r>
            <w:r w:rsidRPr="005B7628">
              <w:t>es</w:t>
            </w:r>
          </w:p>
          <w:p w:rsidR="00000000" w:rsidRPr="005B7628" w:rsidP="005B7628">
            <w:pPr>
              <w:pStyle w:val="ListBullet"/>
            </w:pPr>
            <w:r w:rsidRPr="005B7628">
              <w:t>safe operating procedures, including the conduct of operational risk assessment and treatments associated with:</w:t>
            </w:r>
          </w:p>
          <w:p w:rsidR="00000000" w:rsidRPr="005B7628" w:rsidP="005B7628">
            <w:pPr>
              <w:pStyle w:val="ListBullet2"/>
            </w:pPr>
            <w:r w:rsidRPr="005B7628">
              <w:t>concealed services (water, power and gas)</w:t>
            </w:r>
          </w:p>
          <w:p w:rsidR="00000000" w:rsidRPr="005B7628" w:rsidP="005B7628">
            <w:pPr>
              <w:pStyle w:val="ListBullet2"/>
            </w:pPr>
            <w:r w:rsidRPr="005B7628">
              <w:t>lighting</w:t>
            </w:r>
          </w:p>
          <w:p w:rsidR="00000000" w:rsidRPr="005B7628" w:rsidP="005B7628">
            <w:pPr>
              <w:pStyle w:val="ListBullet2"/>
            </w:pPr>
            <w:r w:rsidRPr="005B7628">
              <w:t>restricted access barriers</w:t>
            </w:r>
          </w:p>
          <w:p w:rsidR="00000000" w:rsidRPr="005B7628" w:rsidP="005B7628">
            <w:pPr>
              <w:pStyle w:val="ListBullet2"/>
            </w:pPr>
            <w:r w:rsidRPr="005B7628">
              <w:t>traffic control</w:t>
            </w:r>
          </w:p>
          <w:p w:rsidR="00000000" w:rsidRPr="005B7628" w:rsidP="005B7628">
            <w:pPr>
              <w:pStyle w:val="ListBullet2"/>
            </w:pPr>
            <w:r w:rsidRPr="005B7628">
              <w:t>work site visitors and the public</w:t>
            </w:r>
          </w:p>
          <w:p w:rsidR="00000000" w:rsidRPr="005B7628" w:rsidP="005B7628">
            <w:pPr>
              <w:pStyle w:val="ListBullet2"/>
            </w:pPr>
            <w:r w:rsidRPr="005B7628">
              <w:t>working at heights</w:t>
            </w:r>
          </w:p>
          <w:p w:rsidR="00000000" w:rsidRPr="005B7628" w:rsidP="005B7628">
            <w:pPr>
              <w:pStyle w:val="ListBullet2"/>
            </w:pPr>
            <w:r w:rsidRPr="005B7628">
              <w:t>working in confined spaces</w:t>
            </w:r>
          </w:p>
          <w:p w:rsidR="00000000" w:rsidRPr="005B7628" w:rsidP="005B7628">
            <w:pPr>
              <w:pStyle w:val="ListBullet2"/>
            </w:pPr>
            <w:r w:rsidRPr="005B7628">
              <w:t>working in proximity to others</w:t>
            </w:r>
          </w:p>
          <w:p w:rsidR="00000000" w:rsidRPr="005B7628" w:rsidP="005B7628">
            <w:pPr>
              <w:pStyle w:val="ListBullet"/>
            </w:pPr>
            <w:r w:rsidRPr="005B7628">
              <w:t>use of firefighting equipment</w:t>
            </w:r>
          </w:p>
          <w:p w:rsidR="00000000" w:rsidRPr="005B7628" w:rsidP="005B7628">
            <w:pPr>
              <w:pStyle w:val="ListBullet"/>
            </w:pPr>
            <w:r w:rsidRPr="005B7628">
              <w:t>use of tools and equipment</w:t>
            </w:r>
          </w:p>
          <w:p w:rsidR="00000000" w:rsidP="005B7628">
            <w:pPr>
              <w:pStyle w:val="ListBullet"/>
              <w:rPr>
                <w:lang w:val="en-NZ"/>
              </w:rPr>
            </w:pPr>
            <w:r w:rsidRPr="005B7628">
              <w:t>workplace environmental requirements and safety.</w:t>
            </w:r>
          </w:p>
        </w:tc>
      </w:tr>
      <w:tr w:rsidTr="00F71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BoldandItalics"/>
              </w:rPr>
              <w:t>Quality requirements</w:t>
            </w:r>
            <w:r w:rsidRPr="005B7628">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5B7628" w:rsidP="005B7628">
            <w:pPr>
              <w:pStyle w:val="ListBullet"/>
            </w:pPr>
            <w:r w:rsidRPr="005B7628">
              <w:t>internal company quality policy and standards</w:t>
            </w:r>
          </w:p>
          <w:p w:rsidR="00000000" w:rsidRPr="005B7628" w:rsidP="005B7628">
            <w:pPr>
              <w:pStyle w:val="ListBullet"/>
            </w:pPr>
            <w:r w:rsidRPr="005B7628">
              <w:t>manufacturer specifications</w:t>
            </w:r>
          </w:p>
          <w:p w:rsidR="00000000" w:rsidRPr="005B7628" w:rsidP="005B7628">
            <w:pPr>
              <w:pStyle w:val="ListBullet"/>
            </w:pPr>
            <w:r w:rsidRPr="005B7628">
              <w:t>proposed monument and foundations</w:t>
            </w:r>
          </w:p>
          <w:p w:rsidR="00000000" w:rsidRPr="005B7628" w:rsidP="005B7628">
            <w:pPr>
              <w:pStyle w:val="ListBullet"/>
            </w:pPr>
            <w:r w:rsidRPr="005B7628">
              <w:t>relevant regulations, including AS4204 Headstones and cemetery monuments</w:t>
            </w:r>
          </w:p>
          <w:p w:rsidR="00000000" w:rsidP="005B7628">
            <w:pPr>
              <w:pStyle w:val="ListBullet"/>
              <w:rPr>
                <w:lang w:val="en-NZ"/>
              </w:rPr>
            </w:pPr>
            <w:r w:rsidRPr="005B7628">
              <w:t>workplace operations and procedures.</w:t>
            </w:r>
          </w:p>
        </w:tc>
      </w:tr>
      <w:tr w:rsidTr="00F71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BoldandItalics"/>
              </w:rPr>
              <w:t>Materials</w:t>
            </w:r>
            <w:r w:rsidRPr="005B7628">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5B7628" w:rsidP="005B7628">
            <w:pPr>
              <w:pStyle w:val="ListBullet"/>
            </w:pPr>
            <w:r w:rsidRPr="005B7628">
              <w:t>basalt</w:t>
            </w:r>
          </w:p>
          <w:p w:rsidR="00000000" w:rsidRPr="005B7628" w:rsidP="005B7628">
            <w:pPr>
              <w:pStyle w:val="ListBullet"/>
            </w:pPr>
            <w:r w:rsidRPr="005B7628">
              <w:t>granite</w:t>
            </w:r>
          </w:p>
          <w:p w:rsidR="00000000" w:rsidRPr="005B7628" w:rsidP="005B7628">
            <w:pPr>
              <w:pStyle w:val="ListBullet"/>
            </w:pPr>
            <w:r w:rsidRPr="005B7628">
              <w:t>ma</w:t>
            </w:r>
            <w:r w:rsidRPr="005B7628">
              <w:t>rble</w:t>
            </w:r>
          </w:p>
          <w:p w:rsidR="00000000" w:rsidRPr="005B7628" w:rsidP="005B7628">
            <w:pPr>
              <w:pStyle w:val="ListBullet"/>
            </w:pPr>
            <w:r w:rsidRPr="005B7628">
              <w:t>pre-cast concrete sections</w:t>
            </w:r>
          </w:p>
          <w:p w:rsidR="00000000" w:rsidP="005B7628">
            <w:pPr>
              <w:pStyle w:val="ListBullet"/>
              <w:rPr>
                <w:lang w:val="en-NZ"/>
              </w:rPr>
            </w:pPr>
            <w:r w:rsidRPr="005B7628">
              <w:t>reconstituted stone.</w:t>
            </w:r>
          </w:p>
        </w:tc>
      </w:tr>
      <w:tr w:rsidTr="00F71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BoldandItalics"/>
              </w:rPr>
              <w:t>Environmental requirements</w:t>
            </w:r>
            <w:r w:rsidRPr="005B7628">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5B7628" w:rsidP="005B7628">
            <w:pPr>
              <w:pStyle w:val="ListBullet"/>
            </w:pPr>
            <w:r w:rsidRPr="005B7628">
              <w:t>clean-up management</w:t>
            </w:r>
          </w:p>
          <w:p w:rsidR="00000000" w:rsidRPr="005B7628" w:rsidP="005B7628">
            <w:pPr>
              <w:pStyle w:val="ListBullet"/>
            </w:pPr>
            <w:r w:rsidRPr="005B7628">
              <w:t>dust and noise</w:t>
            </w:r>
          </w:p>
          <w:p w:rsidR="00000000" w:rsidRPr="005B7628" w:rsidP="005B7628">
            <w:pPr>
              <w:pStyle w:val="ListBullet"/>
            </w:pPr>
            <w:r w:rsidRPr="005B7628">
              <w:t>vibration</w:t>
            </w:r>
          </w:p>
          <w:p w:rsidR="00000000" w:rsidP="005B7628">
            <w:pPr>
              <w:pStyle w:val="ListBullet"/>
              <w:rPr>
                <w:lang w:val="en-NZ"/>
              </w:rPr>
            </w:pPr>
            <w:r w:rsidRPr="005B7628">
              <w:t>waste management.</w:t>
            </w:r>
          </w:p>
        </w:tc>
      </w:tr>
      <w:tr w:rsidTr="00F71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BoldandItalics"/>
              </w:rPr>
              <w:t>Statutory and regulatory authority</w:t>
            </w:r>
            <w:r w:rsidRPr="005B7628">
              <w:t xml:space="preserve"> includes:</w:t>
            </w:r>
          </w:p>
        </w:tc>
        <w:tc>
          <w:tcPr>
            <w:tcW w:w="5019" w:type="dxa"/>
            <w:tcBorders>
              <w:top w:val="nil"/>
              <w:left w:val="nil"/>
              <w:bottom w:val="nil"/>
              <w:right w:val="nil"/>
            </w:tcBorders>
            <w:tcMar>
              <w:top w:w="0" w:type="dxa"/>
              <w:left w:w="62" w:type="dxa"/>
              <w:bottom w:w="0" w:type="dxa"/>
              <w:right w:w="62" w:type="dxa"/>
            </w:tcMar>
          </w:tcPr>
          <w:p w:rsidR="00000000" w:rsidP="005B7628">
            <w:pPr>
              <w:pStyle w:val="ListBullet"/>
              <w:rPr>
                <w:lang w:val="en-NZ"/>
              </w:rPr>
            </w:pPr>
            <w:r w:rsidRPr="005B7628">
              <w:t>federal, state and local authorities administering applicable Acts, regulations and codes of practice.</w:t>
            </w:r>
          </w:p>
        </w:tc>
      </w:tr>
      <w:tr w:rsidTr="00F7103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BoldandItalics"/>
              </w:rPr>
              <w:t>Design</w:t>
            </w:r>
            <w:r w:rsidRPr="005B7628">
              <w:t xml:space="preserve"> includes:</w:t>
            </w:r>
          </w:p>
        </w:tc>
        <w:tc>
          <w:tcPr>
            <w:tcW w:w="5019" w:type="dxa"/>
            <w:tcBorders>
              <w:top w:val="nil"/>
              <w:left w:val="nil"/>
              <w:bottom w:val="nil"/>
              <w:right w:val="nil"/>
            </w:tcBorders>
            <w:tcMar>
              <w:top w:w="0" w:type="dxa"/>
              <w:left w:w="62" w:type="dxa"/>
              <w:bottom w:w="0" w:type="dxa"/>
              <w:right w:w="62" w:type="dxa"/>
            </w:tcMar>
          </w:tcPr>
          <w:p w:rsidR="00000000" w:rsidRPr="005B7628" w:rsidP="005B7628">
            <w:pPr>
              <w:pStyle w:val="ListBullet"/>
            </w:pPr>
            <w:r w:rsidRPr="005B7628">
              <w:t>design for headstone</w:t>
            </w:r>
          </w:p>
          <w:p w:rsidR="00000000" w:rsidRPr="005B7628" w:rsidP="005B7628">
            <w:pPr>
              <w:pStyle w:val="ListBullet"/>
            </w:pPr>
            <w:r w:rsidRPr="005B7628">
              <w:t>design of cover stone</w:t>
            </w:r>
          </w:p>
          <w:p w:rsidR="00000000" w:rsidRPr="005B7628" w:rsidP="005B7628">
            <w:pPr>
              <w:pStyle w:val="ListBullet"/>
            </w:pPr>
            <w:r w:rsidRPr="005B7628">
              <w:t>design of monument</w:t>
            </w:r>
          </w:p>
          <w:p w:rsidR="00000000" w:rsidRPr="005B7628" w:rsidP="005B7628">
            <w:pPr>
              <w:pStyle w:val="ListBullet"/>
            </w:pPr>
            <w:r w:rsidRPr="005B7628">
              <w:t>design of side, front and back stones</w:t>
            </w:r>
          </w:p>
          <w:p w:rsidR="00000000" w:rsidRPr="005B7628" w:rsidP="005B7628">
            <w:pPr>
              <w:pStyle w:val="ListBullet"/>
            </w:pPr>
            <w:r w:rsidRPr="005B7628">
              <w:t>footings for monument</w:t>
            </w:r>
          </w:p>
          <w:p w:rsidR="00000000" w:rsidRPr="005B7628" w:rsidP="005B7628">
            <w:pPr>
              <w:pStyle w:val="ListBullet"/>
            </w:pPr>
            <w:r w:rsidRPr="005B7628">
              <w:t>foundation m</w:t>
            </w:r>
            <w:r w:rsidRPr="005B7628">
              <w:t>aterial</w:t>
            </w:r>
          </w:p>
          <w:p w:rsidR="00000000" w:rsidRPr="005B7628" w:rsidP="005B7628">
            <w:pPr>
              <w:pStyle w:val="ListBullet"/>
            </w:pPr>
            <w:r w:rsidRPr="005B7628">
              <w:t>method of assembling</w:t>
            </w:r>
          </w:p>
          <w:p w:rsidR="00000000" w:rsidRPr="005B7628" w:rsidP="005B7628">
            <w:pPr>
              <w:pStyle w:val="ListBullet"/>
            </w:pPr>
            <w:r w:rsidRPr="005B7628">
              <w:t>methods of joining</w:t>
            </w:r>
          </w:p>
          <w:p w:rsidR="00000000" w:rsidRPr="005B7628" w:rsidP="005B7628">
            <w:pPr>
              <w:pStyle w:val="ListBullet"/>
            </w:pPr>
            <w:r w:rsidRPr="005B7628">
              <w:t>type of stone.</w:t>
            </w:r>
          </w:p>
        </w:tc>
      </w:tr>
    </w:tbl>
    <w:p w:rsidR="00F71034" w:rsidP="005B7628">
      <w:pPr>
        <w:pStyle w:val="BodyText"/>
      </w:pPr>
    </w:p>
    <w:p w:rsidR="00F71034" w:rsidP="005B7628">
      <w:pPr>
        <w:pStyle w:val="BodyText"/>
      </w:pPr>
    </w:p>
    <w:p w:rsidR="00000000" w:rsidRPr="005B7628" w:rsidP="005B7628">
      <w:pPr>
        <w:pStyle w:val="Heading1"/>
      </w:pPr>
      <w:bookmarkStart w:id="12" w:name="O_198870"/>
      <w:bookmarkEnd w:id="12"/>
      <w:r w:rsidRPr="005B7628">
        <w:t>Unit Sector(s)</w:t>
      </w:r>
    </w:p>
    <w:tbl>
      <w:tblPr>
        <w:tblW w:w="0" w:type="auto"/>
        <w:tblLayout w:type="fixed"/>
        <w:tblCellMar>
          <w:left w:w="62" w:type="dxa"/>
          <w:right w:w="62" w:type="dxa"/>
        </w:tblCellMar>
        <w:tblLook w:val="0000"/>
      </w:tblPr>
      <w:tblGrid>
        <w:gridCol w:w="2461"/>
        <w:gridCol w:w="6061"/>
      </w:tblGrid>
      <w:tr w:rsidTr="00F71034">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5B7628" w:rsidP="005B7628">
            <w:pPr>
              <w:pStyle w:val="BodyText"/>
            </w:pPr>
            <w:r w:rsidRPr="005B7628">
              <w:t>Construction</w:t>
            </w:r>
          </w:p>
        </w:tc>
      </w:tr>
    </w:tbl>
    <w:p w:rsidR="00F71034" w:rsidP="005B7628">
      <w:pPr>
        <w:pStyle w:val="BodyText"/>
      </w:pPr>
    </w:p>
    <w:p w:rsidR="00F71034" w:rsidP="005B7628">
      <w:pPr>
        <w:pStyle w:val="BodyText"/>
      </w:pPr>
    </w:p>
    <w:p w:rsidR="00000000" w:rsidRPr="005B7628" w:rsidP="005B7628">
      <w:pPr>
        <w:pStyle w:val="Heading1"/>
      </w:pPr>
      <w:bookmarkStart w:id="13" w:name="O_198867"/>
      <w:bookmarkEnd w:id="13"/>
      <w:r w:rsidRPr="005B7628">
        <w:t>Co-requisite units</w:t>
      </w:r>
    </w:p>
    <w:tbl>
      <w:tblPr>
        <w:tblW w:w="0" w:type="auto"/>
        <w:tblLayout w:type="fixed"/>
        <w:tblCellMar>
          <w:left w:w="62" w:type="dxa"/>
          <w:right w:w="62" w:type="dxa"/>
        </w:tblCellMar>
        <w:tblLook w:val="0000"/>
      </w:tblPr>
      <w:tblGrid>
        <w:gridCol w:w="2473"/>
        <w:gridCol w:w="2126"/>
        <w:gridCol w:w="3923"/>
      </w:tblGrid>
      <w:tr w:rsidTr="00F71034">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t>Nil</w:t>
            </w:r>
          </w:p>
        </w:tc>
      </w:tr>
      <w:tr w:rsidTr="00F71034">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p>
        </w:tc>
      </w:tr>
      <w:tr w:rsidTr="00F71034">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5B7628" w:rsidP="005B7628">
            <w:pPr>
              <w:pStyle w:val="BodyText"/>
            </w:pPr>
          </w:p>
        </w:tc>
      </w:tr>
    </w:tbl>
    <w:p w:rsidR="00F71034" w:rsidP="005B7628">
      <w:pPr>
        <w:pStyle w:val="BodyText"/>
      </w:pPr>
    </w:p>
    <w:p w:rsidR="00F71034" w:rsidP="005B7628">
      <w:pPr>
        <w:pStyle w:val="BodyText"/>
      </w:pPr>
    </w:p>
    <w:p w:rsidR="00000000" w:rsidRPr="005B7628" w:rsidP="005B7628">
      <w:pPr>
        <w:pStyle w:val="Heading1"/>
      </w:pPr>
      <w:bookmarkStart w:id="14" w:name="O_198869"/>
      <w:bookmarkEnd w:id="14"/>
      <w:r w:rsidRPr="005B7628">
        <w:t>Functional area</w:t>
      </w:r>
    </w:p>
    <w:tbl>
      <w:tblPr>
        <w:tblW w:w="0" w:type="auto"/>
        <w:tblLayout w:type="fixed"/>
        <w:tblCellMar>
          <w:left w:w="62" w:type="dxa"/>
          <w:right w:w="62" w:type="dxa"/>
        </w:tblCellMar>
        <w:tblLook w:val="0000"/>
      </w:tblPr>
      <w:tblGrid>
        <w:gridCol w:w="2562"/>
        <w:gridCol w:w="5960"/>
      </w:tblGrid>
      <w:tr w:rsidTr="00F71034">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5B7628">
            <w:pPr>
              <w:pStyle w:val="BodyText"/>
              <w:rPr>
                <w:lang w:val="en-NZ"/>
              </w:rPr>
            </w:pPr>
            <w:r w:rsidRPr="005B7628">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5B7628" w:rsidP="005B7628">
            <w:pPr>
              <w:pStyle w:val="BodyText"/>
            </w:pPr>
          </w:p>
        </w:tc>
      </w:tr>
    </w:tbl>
    <w:p w:rsidR="00F71034" w:rsidP="005B7628">
      <w:pPr>
        <w:pStyle w:val="BodyText"/>
      </w:pPr>
    </w:p>
    <w:p w:rsidR="00F71034" w:rsidP="005B7628">
      <w:pPr>
        <w:pStyle w:val="BodyText"/>
      </w:pPr>
    </w:p>
    <w:p w:rsidR="00000000" w:rsidRPr="005B7628" w:rsidP="005B7628"/>
    <w:sectPr w:rsidSect="005B76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034" w:rsidP="00F71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34" w:rsidP="005B7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71034" w:rsidP="005B76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71034" w:rsidP="005B76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034" w:rsidP="00F710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34" w:rsidP="005B7628">
    <w:pPr>
      <w:pStyle w:val="Header"/>
      <w:framePr w:wrap="around"/>
    </w:pPr>
    <w:r>
      <w:fldChar w:fldCharType="begin"/>
    </w:r>
    <w:r>
      <w:instrText xml:space="preserve"> TITLE   \* MERGEFORMAT </w:instrText>
    </w:r>
    <w:r>
      <w:fldChar w:fldCharType="separate"/>
    </w:r>
    <w:r>
      <w:t>CPCCST3011A Plan monument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1034" w:rsidP="005B76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30C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620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E84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6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7628"/>
    <w:pPr>
      <w:spacing w:before="360" w:after="60"/>
      <w:outlineLvl w:val="0"/>
    </w:pPr>
    <w:rPr>
      <w:sz w:val="32"/>
    </w:rPr>
  </w:style>
  <w:style w:type="paragraph" w:styleId="Heading2">
    <w:name w:val="heading 2"/>
    <w:basedOn w:val="HeadingBase"/>
    <w:next w:val="BodyText"/>
    <w:link w:val="Heading2Char"/>
    <w:qFormat/>
    <w:rsid w:val="005B7628"/>
    <w:pPr>
      <w:keepLines/>
      <w:spacing w:before="240" w:after="120"/>
      <w:outlineLvl w:val="1"/>
    </w:pPr>
    <w:rPr>
      <w:sz w:val="28"/>
      <w:szCs w:val="40"/>
    </w:rPr>
  </w:style>
  <w:style w:type="paragraph" w:styleId="Heading3">
    <w:name w:val="heading 3"/>
    <w:basedOn w:val="HeadingBase"/>
    <w:next w:val="BodyText"/>
    <w:link w:val="Heading3Char"/>
    <w:qFormat/>
    <w:rsid w:val="005B7628"/>
    <w:pPr>
      <w:spacing w:before="180" w:after="120"/>
      <w:outlineLvl w:val="2"/>
    </w:pPr>
    <w:rPr>
      <w:spacing w:val="-10"/>
      <w:kern w:val="32"/>
    </w:rPr>
  </w:style>
  <w:style w:type="paragraph" w:styleId="Heading4">
    <w:name w:val="heading 4"/>
    <w:basedOn w:val="HeadingBase"/>
    <w:next w:val="BodyText"/>
    <w:link w:val="Heading4Char"/>
    <w:qFormat/>
    <w:rsid w:val="005B7628"/>
    <w:pPr>
      <w:spacing w:before="160" w:after="120"/>
      <w:outlineLvl w:val="3"/>
    </w:pPr>
    <w:rPr>
      <w:sz w:val="22"/>
    </w:rPr>
  </w:style>
  <w:style w:type="paragraph" w:styleId="Heading5">
    <w:name w:val="heading 5"/>
    <w:basedOn w:val="HeadingBase"/>
    <w:next w:val="Normal"/>
    <w:link w:val="Heading5Char"/>
    <w:qFormat/>
    <w:rsid w:val="005B7628"/>
    <w:pPr>
      <w:spacing w:before="80"/>
      <w:outlineLvl w:val="4"/>
    </w:pPr>
    <w:rPr>
      <w:color w:val="918585"/>
      <w:sz w:val="20"/>
    </w:rPr>
  </w:style>
  <w:style w:type="paragraph" w:styleId="Heading6">
    <w:name w:val="heading 6"/>
    <w:basedOn w:val="HeadingBase"/>
    <w:next w:val="Normal"/>
    <w:link w:val="Heading6Char"/>
    <w:qFormat/>
    <w:rsid w:val="005B7628"/>
    <w:pPr>
      <w:spacing w:before="60"/>
      <w:outlineLvl w:val="5"/>
    </w:pPr>
    <w:rPr>
      <w:color w:val="918585"/>
      <w:sz w:val="20"/>
    </w:rPr>
  </w:style>
  <w:style w:type="paragraph" w:styleId="Heading7">
    <w:name w:val="heading 7"/>
    <w:basedOn w:val="Normal"/>
    <w:next w:val="Normal"/>
    <w:link w:val="Heading7Char"/>
    <w:qFormat/>
    <w:rsid w:val="005B7628"/>
    <w:pPr>
      <w:ind w:left="720"/>
      <w:outlineLvl w:val="6"/>
    </w:pPr>
    <w:rPr>
      <w:i/>
    </w:rPr>
  </w:style>
  <w:style w:type="paragraph" w:styleId="Heading8">
    <w:name w:val="heading 8"/>
    <w:basedOn w:val="Normal"/>
    <w:next w:val="Normal"/>
    <w:link w:val="Heading8Char"/>
    <w:qFormat/>
    <w:rsid w:val="005B7628"/>
    <w:pPr>
      <w:ind w:left="720"/>
      <w:outlineLvl w:val="7"/>
    </w:pPr>
    <w:rPr>
      <w:i/>
    </w:rPr>
  </w:style>
  <w:style w:type="paragraph" w:styleId="Heading9">
    <w:name w:val="heading 9"/>
    <w:basedOn w:val="Normal"/>
    <w:next w:val="Normal"/>
    <w:link w:val="Heading9Char"/>
    <w:qFormat/>
    <w:rsid w:val="005B7628"/>
    <w:pPr>
      <w:ind w:left="720"/>
      <w:outlineLvl w:val="8"/>
    </w:pPr>
    <w:rPr>
      <w:i/>
    </w:rPr>
  </w:style>
  <w:style w:type="character" w:default="1" w:styleId="DefaultParagraphFont">
    <w:name w:val="Default Paragraph Font"/>
    <w:uiPriority w:val="1"/>
    <w:unhideWhenUsed/>
    <w:rsid w:val="005B7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628"/>
  </w:style>
  <w:style w:type="character" w:customStyle="1" w:styleId="Heading1Char">
    <w:name w:val="Heading 1 Char"/>
    <w:basedOn w:val="DefaultParagraphFont"/>
    <w:link w:val="Heading1"/>
    <w:rsid w:val="005B7628"/>
    <w:rPr>
      <w:rFonts w:ascii="Times New Roman" w:eastAsia="Times New Roman" w:hAnsi="Times New Roman" w:cs="Times New Roman"/>
      <w:b/>
      <w:sz w:val="32"/>
      <w:szCs w:val="20"/>
      <w:lang w:eastAsia="en-US"/>
    </w:rPr>
  </w:style>
  <w:style w:type="paragraph" w:styleId="BodyText">
    <w:name w:val="Body Text"/>
    <w:basedOn w:val="Normal"/>
    <w:link w:val="BodyTextChar"/>
    <w:rsid w:val="005B76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7628"/>
    <w:rPr>
      <w:rFonts w:ascii="Times New Roman" w:eastAsia="Times New Roman" w:hAnsi="Times New Roman" w:cs="Times New Roman"/>
      <w:sz w:val="24"/>
      <w:lang w:val="en-US" w:eastAsia="en-US"/>
    </w:rPr>
  </w:style>
  <w:style w:type="paragraph" w:styleId="Footer">
    <w:name w:val="footer"/>
    <w:basedOn w:val="Normal"/>
    <w:link w:val="FooterChar"/>
    <w:rsid w:val="005B7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628"/>
    <w:rPr>
      <w:rFonts w:ascii="Times New Roman" w:eastAsia="Times New Roman" w:hAnsi="Times New Roman" w:cs="Times New Roman"/>
      <w:sz w:val="16"/>
      <w:lang w:val="en-US" w:eastAsia="en-US"/>
    </w:rPr>
  </w:style>
  <w:style w:type="paragraph" w:styleId="List">
    <w:name w:val="List"/>
    <w:basedOn w:val="BodyText"/>
    <w:next w:val="BodyText"/>
    <w:rsid w:val="005B7628"/>
    <w:pPr>
      <w:tabs>
        <w:tab w:val="left" w:pos="340"/>
      </w:tabs>
      <w:spacing w:before="60" w:after="60"/>
      <w:ind w:left="340" w:hanging="340"/>
    </w:pPr>
  </w:style>
  <w:style w:type="paragraph" w:styleId="ListBullet">
    <w:name w:val="List Bullet"/>
    <w:basedOn w:val="List"/>
    <w:rsid w:val="005B7628"/>
    <w:pPr>
      <w:numPr>
        <w:numId w:val="14"/>
      </w:numPr>
      <w:tabs>
        <w:tab w:val="clear" w:pos="340"/>
      </w:tabs>
      <w:spacing w:before="40" w:after="40"/>
    </w:pPr>
  </w:style>
  <w:style w:type="character" w:customStyle="1" w:styleId="SpecialBold">
    <w:name w:val="Special Bold"/>
    <w:basedOn w:val="DefaultParagraphFont"/>
    <w:rsid w:val="005B7628"/>
    <w:rPr>
      <w:b/>
      <w:spacing w:val="0"/>
    </w:rPr>
  </w:style>
  <w:style w:type="paragraph" w:styleId="ListBullet2">
    <w:name w:val="List Bullet 2"/>
    <w:basedOn w:val="List2"/>
    <w:rsid w:val="005B7628"/>
    <w:pPr>
      <w:numPr>
        <w:numId w:val="15"/>
      </w:numPr>
      <w:tabs>
        <w:tab w:val="clear" w:pos="680"/>
      </w:tabs>
    </w:pPr>
  </w:style>
  <w:style w:type="paragraph" w:styleId="Header">
    <w:name w:val="header"/>
    <w:basedOn w:val="Normal"/>
    <w:link w:val="HeaderChar"/>
    <w:rsid w:val="005B7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6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7628"/>
    <w:pPr>
      <w:spacing w:before="240" w:after="120"/>
      <w:outlineLvl w:val="0"/>
    </w:pPr>
    <w:rPr>
      <w:rFonts w:ascii="Times New Roman" w:hAnsi="Times New Roman"/>
      <w:b/>
      <w:sz w:val="28"/>
    </w:rPr>
  </w:style>
  <w:style w:type="paragraph" w:customStyle="1" w:styleId="AllowPageBreak">
    <w:name w:val="AllowPageBreak"/>
    <w:rsid w:val="005B76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7628"/>
    <w:pPr>
      <w:tabs>
        <w:tab w:val="left" w:pos="680"/>
      </w:tabs>
      <w:spacing w:before="60" w:after="60"/>
      <w:ind w:left="680" w:hanging="340"/>
    </w:pPr>
  </w:style>
  <w:style w:type="paragraph" w:styleId="ListBullet3">
    <w:name w:val="List Bullet 3"/>
    <w:basedOn w:val="List3"/>
    <w:rsid w:val="005B7628"/>
    <w:pPr>
      <w:numPr>
        <w:numId w:val="3"/>
      </w:numPr>
      <w:tabs>
        <w:tab w:val="clear" w:pos="1021"/>
      </w:tabs>
      <w:ind w:left="1037" w:hanging="357"/>
    </w:pPr>
  </w:style>
  <w:style w:type="character" w:customStyle="1" w:styleId="BoldandItalics">
    <w:name w:val="Bold and Italics"/>
    <w:qFormat/>
    <w:rsid w:val="005B7628"/>
    <w:rPr>
      <w:b/>
      <w:i/>
      <w:u w:val="none"/>
    </w:rPr>
  </w:style>
  <w:style w:type="character" w:customStyle="1" w:styleId="Heading2Char">
    <w:name w:val="Heading 2 Char"/>
    <w:basedOn w:val="DefaultParagraphFont"/>
    <w:link w:val="Heading2"/>
    <w:rsid w:val="005B7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6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76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7628"/>
    <w:rPr>
      <w:rFonts w:ascii="Courier New" w:eastAsia="Times New Roman" w:hAnsi="Courier New" w:cs="Times New Roman"/>
      <w:i/>
      <w:szCs w:val="20"/>
      <w:lang w:val="en-US" w:eastAsia="en-US"/>
    </w:rPr>
  </w:style>
  <w:style w:type="paragraph" w:customStyle="1" w:styleId="HeadingBase">
    <w:name w:val="Heading Base"/>
    <w:rsid w:val="005B7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628"/>
    <w:pPr>
      <w:tabs>
        <w:tab w:val="right" w:leader="dot" w:pos="9072"/>
      </w:tabs>
      <w:ind w:left="567"/>
    </w:pPr>
    <w:rPr>
      <w:szCs w:val="22"/>
    </w:rPr>
  </w:style>
  <w:style w:type="paragraph" w:customStyle="1" w:styleId="TOCBase">
    <w:name w:val="TOC Base"/>
    <w:rsid w:val="005B7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628"/>
    <w:pPr>
      <w:tabs>
        <w:tab w:val="right" w:leader="dot" w:pos="9072"/>
      </w:tabs>
      <w:spacing w:before="40" w:after="40"/>
      <w:ind w:left="284"/>
    </w:pPr>
    <w:rPr>
      <w:rFonts w:ascii="Times New Roman" w:hAnsi="Times New Roman"/>
    </w:rPr>
  </w:style>
  <w:style w:type="paragraph" w:styleId="TOC1">
    <w:name w:val="toc 1"/>
    <w:basedOn w:val="TOCBase"/>
    <w:next w:val="Normal"/>
    <w:rsid w:val="005B76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7628"/>
    <w:pPr>
      <w:spacing w:before="5040"/>
      <w:jc w:val="center"/>
    </w:pPr>
    <w:rPr>
      <w:sz w:val="48"/>
      <w:szCs w:val="72"/>
      <w:lang w:val="en-US"/>
    </w:rPr>
  </w:style>
  <w:style w:type="character" w:customStyle="1" w:styleId="TitleChar">
    <w:name w:val="Title Char"/>
    <w:basedOn w:val="DefaultParagraphFont"/>
    <w:link w:val="Title"/>
    <w:rsid w:val="005B7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628"/>
    <w:pPr>
      <w:tabs>
        <w:tab w:val="left" w:pos="3600"/>
        <w:tab w:val="left" w:pos="3958"/>
      </w:tabs>
    </w:pPr>
  </w:style>
  <w:style w:type="paragraph" w:customStyle="1" w:styleId="Note">
    <w:name w:val="Note"/>
    <w:basedOn w:val="BodyText"/>
    <w:rsid w:val="005B7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628"/>
    <w:pPr>
      <w:framePr w:wrap="auto" w:hAnchor="text" w:y="6049"/>
    </w:pPr>
    <w:rPr>
      <w:color w:val="000000"/>
      <w:sz w:val="40"/>
    </w:rPr>
  </w:style>
  <w:style w:type="paragraph" w:customStyle="1" w:styleId="TOCTitle">
    <w:name w:val="TOCTitle"/>
    <w:basedOn w:val="Heading1"/>
    <w:rsid w:val="005B7628"/>
    <w:pPr>
      <w:spacing w:after="240"/>
      <w:jc w:val="center"/>
      <w:outlineLvl w:val="9"/>
    </w:pPr>
    <w:rPr>
      <w:caps/>
    </w:rPr>
  </w:style>
  <w:style w:type="paragraph" w:customStyle="1" w:styleId="Version">
    <w:name w:val="Version"/>
    <w:rsid w:val="005B76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628"/>
    <w:pPr>
      <w:keepNext w:val="0"/>
      <w:tabs>
        <w:tab w:val="right" w:pos="4176"/>
      </w:tabs>
      <w:ind w:left="198" w:hanging="198"/>
    </w:pPr>
    <w:rPr>
      <w:rFonts w:ascii="Garamond" w:hAnsi="Garamond"/>
    </w:rPr>
  </w:style>
  <w:style w:type="paragraph" w:styleId="IndexHeading">
    <w:name w:val="index heading"/>
    <w:basedOn w:val="Normal"/>
    <w:next w:val="Index1"/>
    <w:semiHidden/>
    <w:rsid w:val="005B7628"/>
    <w:pPr>
      <w:spacing w:before="120" w:after="120"/>
    </w:pPr>
    <w:rPr>
      <w:rFonts w:ascii="Arial" w:hAnsi="Arial"/>
      <w:b/>
      <w:color w:val="918585"/>
      <w:sz w:val="24"/>
    </w:rPr>
  </w:style>
  <w:style w:type="paragraph" w:customStyle="1" w:styleId="Chapter">
    <w:name w:val="Chapter"/>
    <w:basedOn w:val="Normal"/>
    <w:rsid w:val="005B7628"/>
    <w:pPr>
      <w:spacing w:before="240"/>
    </w:pPr>
    <w:rPr>
      <w:rFonts w:ascii="Times New Roman" w:hAnsi="Times New Roman"/>
      <w:smallCaps/>
      <w:spacing w:val="80"/>
      <w:sz w:val="28"/>
    </w:rPr>
  </w:style>
  <w:style w:type="paragraph" w:customStyle="1" w:styleId="InChapter">
    <w:name w:val="InChapter"/>
    <w:basedOn w:val="Heading3"/>
    <w:rsid w:val="005B7628"/>
    <w:pPr>
      <w:spacing w:after="240"/>
      <w:outlineLvl w:val="9"/>
    </w:pPr>
    <w:rPr>
      <w:noProof/>
    </w:rPr>
  </w:style>
  <w:style w:type="paragraph" w:styleId="Index2">
    <w:name w:val="index 2"/>
    <w:basedOn w:val="Normal"/>
    <w:next w:val="Normal"/>
    <w:semiHidden/>
    <w:rsid w:val="005B7628"/>
    <w:pPr>
      <w:tabs>
        <w:tab w:val="right" w:pos="4176"/>
      </w:tabs>
      <w:ind w:left="568" w:hanging="284"/>
    </w:pPr>
    <w:rPr>
      <w:rFonts w:ascii="Garamond" w:hAnsi="Garamond"/>
    </w:rPr>
  </w:style>
  <w:style w:type="paragraph" w:customStyle="1" w:styleId="Byline">
    <w:name w:val="Byline"/>
    <w:rsid w:val="005B7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628"/>
    <w:pPr>
      <w:tabs>
        <w:tab w:val="clear" w:pos="3600"/>
        <w:tab w:val="clear" w:pos="3958"/>
      </w:tabs>
      <w:jc w:val="right"/>
    </w:pPr>
  </w:style>
  <w:style w:type="character" w:styleId="Emphasis">
    <w:name w:val="Emphasis"/>
    <w:basedOn w:val="DefaultParagraphFont"/>
    <w:qFormat/>
    <w:rsid w:val="005B7628"/>
    <w:rPr>
      <w:i/>
    </w:rPr>
  </w:style>
  <w:style w:type="paragraph" w:styleId="Caption">
    <w:name w:val="caption"/>
    <w:basedOn w:val="BodyText"/>
    <w:next w:val="Normal"/>
    <w:qFormat/>
    <w:rsid w:val="005B7628"/>
    <w:pPr>
      <w:framePr w:w="2268" w:hSpace="181" w:vSpace="181" w:wrap="around" w:vAnchor="text" w:hAnchor="page" w:x="1135" w:y="285" w:anchorLock="1"/>
    </w:pPr>
    <w:rPr>
      <w:i/>
    </w:rPr>
  </w:style>
  <w:style w:type="paragraph" w:customStyle="1" w:styleId="MiniTOCTitle">
    <w:name w:val="MiniTOCTitle"/>
    <w:basedOn w:val="Heading4"/>
    <w:rsid w:val="005B7628"/>
    <w:pPr>
      <w:spacing w:before="240"/>
      <w:outlineLvl w:val="9"/>
    </w:pPr>
    <w:rPr>
      <w:noProof/>
      <w:sz w:val="24"/>
    </w:rPr>
  </w:style>
  <w:style w:type="paragraph" w:customStyle="1" w:styleId="MiniTOCItem">
    <w:name w:val="MiniTOCItem"/>
    <w:basedOn w:val="ListBullet"/>
    <w:rsid w:val="005B7628"/>
    <w:pPr>
      <w:numPr>
        <w:numId w:val="0"/>
      </w:numPr>
      <w:tabs>
        <w:tab w:val="right" w:leader="dot" w:pos="6521"/>
      </w:tabs>
      <w:spacing w:before="0" w:after="0"/>
    </w:pPr>
  </w:style>
  <w:style w:type="paragraph" w:customStyle="1" w:styleId="TOFTitle">
    <w:name w:val="TOFTitle"/>
    <w:basedOn w:val="TOCTitle"/>
    <w:rsid w:val="005B7628"/>
  </w:style>
  <w:style w:type="paragraph" w:styleId="TableofFigures">
    <w:name w:val="table of figures"/>
    <w:basedOn w:val="Normal"/>
    <w:next w:val="Normal"/>
    <w:semiHidden/>
    <w:rsid w:val="005B7628"/>
    <w:pPr>
      <w:tabs>
        <w:tab w:val="right" w:leader="dot" w:pos="9072"/>
      </w:tabs>
      <w:ind w:left="970" w:hanging="403"/>
    </w:pPr>
    <w:rPr>
      <w:rFonts w:ascii="Times New Roman" w:hAnsi="Times New Roman"/>
      <w:b/>
    </w:rPr>
  </w:style>
  <w:style w:type="paragraph" w:styleId="ListNumber">
    <w:name w:val="List Number"/>
    <w:basedOn w:val="List"/>
    <w:rsid w:val="005B7628"/>
    <w:pPr>
      <w:numPr>
        <w:numId w:val="12"/>
      </w:numPr>
    </w:pPr>
  </w:style>
  <w:style w:type="character" w:customStyle="1" w:styleId="WingdingSymbols">
    <w:name w:val="Wingding Symbols"/>
    <w:rsid w:val="005B7628"/>
    <w:rPr>
      <w:rFonts w:ascii="Wingdings" w:hAnsi="Wingdings"/>
    </w:rPr>
  </w:style>
  <w:style w:type="paragraph" w:customStyle="1" w:styleId="TableHeading">
    <w:name w:val="Table Heading"/>
    <w:basedOn w:val="HeadingBase"/>
    <w:rsid w:val="005B7628"/>
    <w:pPr>
      <w:keepLines/>
      <w:pBdr>
        <w:bottom w:val="single" w:sz="6" w:space="1" w:color="918585"/>
      </w:pBdr>
      <w:spacing w:before="240"/>
    </w:pPr>
  </w:style>
  <w:style w:type="character" w:customStyle="1" w:styleId="HotSpot">
    <w:name w:val="HotSpot"/>
    <w:rsid w:val="005B7628"/>
    <w:rPr>
      <w:color w:val="0033CC"/>
      <w:u w:val="none"/>
    </w:rPr>
  </w:style>
  <w:style w:type="paragraph" w:customStyle="1" w:styleId="BodyTextRight">
    <w:name w:val="Body Text Right"/>
    <w:basedOn w:val="BodyText"/>
    <w:rsid w:val="005B7628"/>
    <w:pPr>
      <w:spacing w:before="0" w:after="0"/>
      <w:jc w:val="right"/>
    </w:pPr>
  </w:style>
  <w:style w:type="paragraph" w:styleId="Index3">
    <w:name w:val="index 3"/>
    <w:basedOn w:val="ListNumber2"/>
    <w:next w:val="Normal"/>
    <w:semiHidden/>
    <w:rsid w:val="005B7628"/>
    <w:pPr>
      <w:numPr>
        <w:numId w:val="0"/>
      </w:numPr>
      <w:tabs>
        <w:tab w:val="right" w:leader="dot" w:pos="4176"/>
      </w:tabs>
    </w:pPr>
  </w:style>
  <w:style w:type="paragraph" w:styleId="ListNumber2">
    <w:name w:val="List Number 2"/>
    <w:basedOn w:val="List2"/>
    <w:rsid w:val="005B7628"/>
    <w:pPr>
      <w:numPr>
        <w:numId w:val="11"/>
      </w:numPr>
      <w:tabs>
        <w:tab w:val="clear" w:pos="1060"/>
      </w:tabs>
    </w:pPr>
  </w:style>
  <w:style w:type="paragraph" w:customStyle="1" w:styleId="MarginNote">
    <w:name w:val="Margin Note"/>
    <w:basedOn w:val="BodyText"/>
    <w:rsid w:val="005B7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6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7628"/>
    <w:rPr>
      <w:sz w:val="32"/>
    </w:rPr>
  </w:style>
  <w:style w:type="paragraph" w:customStyle="1" w:styleId="HeadingProcedure">
    <w:name w:val="Heading Procedure"/>
    <w:basedOn w:val="HeadingBase"/>
    <w:next w:val="Normal"/>
    <w:rsid w:val="005B7628"/>
    <w:pPr>
      <w:tabs>
        <w:tab w:val="left" w:pos="0"/>
      </w:tabs>
      <w:spacing w:before="120" w:after="60"/>
    </w:pPr>
    <w:rPr>
      <w:i/>
      <w:color w:val="918585"/>
      <w:sz w:val="22"/>
    </w:rPr>
  </w:style>
  <w:style w:type="paragraph" w:customStyle="1" w:styleId="TableBodyText">
    <w:name w:val="Table Body Text"/>
    <w:basedOn w:val="BodyText"/>
    <w:rsid w:val="005B7628"/>
    <w:pPr>
      <w:spacing w:before="60" w:after="60"/>
    </w:pPr>
  </w:style>
  <w:style w:type="paragraph" w:styleId="ListContinue">
    <w:name w:val="List Continue"/>
    <w:basedOn w:val="List"/>
    <w:rsid w:val="005B7628"/>
    <w:pPr>
      <w:ind w:firstLine="0"/>
    </w:pPr>
  </w:style>
  <w:style w:type="paragraph" w:customStyle="1" w:styleId="ListNote">
    <w:name w:val="List Note"/>
    <w:basedOn w:val="List"/>
    <w:rsid w:val="005B7628"/>
    <w:pPr>
      <w:pBdr>
        <w:top w:val="single" w:sz="6" w:space="2" w:color="918585"/>
        <w:bottom w:val="single" w:sz="6" w:space="2" w:color="918585"/>
      </w:pBdr>
      <w:tabs>
        <w:tab w:val="left" w:pos="1021"/>
      </w:tabs>
      <w:ind w:firstLine="0"/>
    </w:pPr>
  </w:style>
  <w:style w:type="paragraph" w:customStyle="1" w:styleId="Warning">
    <w:name w:val="Warning"/>
    <w:basedOn w:val="BodyText"/>
    <w:rsid w:val="005B7628"/>
    <w:pPr>
      <w:shd w:val="clear" w:color="auto" w:fill="D9D9D9"/>
      <w:tabs>
        <w:tab w:val="left" w:pos="992"/>
      </w:tabs>
      <w:ind w:left="119" w:right="119"/>
    </w:pPr>
    <w:rPr>
      <w:sz w:val="20"/>
    </w:rPr>
  </w:style>
  <w:style w:type="paragraph" w:customStyle="1" w:styleId="MarginIcons">
    <w:name w:val="Margin Icons"/>
    <w:basedOn w:val="BodyText"/>
    <w:rsid w:val="005B7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628"/>
    <w:rPr>
      <w:rFonts w:ascii="Courier New" w:hAnsi="Courier New"/>
    </w:rPr>
  </w:style>
  <w:style w:type="paragraph" w:customStyle="1" w:styleId="NoteBullet">
    <w:name w:val="Note Bullet"/>
    <w:basedOn w:val="Note"/>
    <w:rsid w:val="005B7628"/>
    <w:pPr>
      <w:tabs>
        <w:tab w:val="clear" w:pos="680"/>
      </w:tabs>
      <w:spacing w:before="60" w:after="60"/>
    </w:pPr>
  </w:style>
  <w:style w:type="paragraph" w:customStyle="1" w:styleId="SubHeading2">
    <w:name w:val="SubHeading2"/>
    <w:basedOn w:val="HeadingBase"/>
    <w:rsid w:val="005B7628"/>
    <w:pPr>
      <w:spacing w:before="240" w:after="60"/>
    </w:pPr>
    <w:rPr>
      <w:sz w:val="20"/>
    </w:rPr>
  </w:style>
  <w:style w:type="paragraph" w:customStyle="1" w:styleId="SubHeading1">
    <w:name w:val="SubHeading1"/>
    <w:basedOn w:val="HeadingBase"/>
    <w:rsid w:val="005B7628"/>
    <w:pPr>
      <w:spacing w:before="240" w:after="60"/>
    </w:pPr>
    <w:rPr>
      <w:color w:val="918585"/>
      <w:sz w:val="22"/>
    </w:rPr>
  </w:style>
  <w:style w:type="paragraph" w:customStyle="1" w:styleId="SideHeading">
    <w:name w:val="Side Heading"/>
    <w:basedOn w:val="HeadingBase"/>
    <w:rsid w:val="005B7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628"/>
    <w:pPr>
      <w:numPr>
        <w:numId w:val="13"/>
      </w:numPr>
    </w:pPr>
  </w:style>
  <w:style w:type="paragraph" w:styleId="PlainText">
    <w:name w:val="Plain Text"/>
    <w:basedOn w:val="Normal"/>
    <w:link w:val="PlainTextChar"/>
    <w:rsid w:val="005B7628"/>
    <w:rPr>
      <w:sz w:val="20"/>
    </w:rPr>
  </w:style>
  <w:style w:type="character" w:customStyle="1" w:styleId="PlainTextChar">
    <w:name w:val="Plain Text Char"/>
    <w:basedOn w:val="DefaultParagraphFont"/>
    <w:link w:val="PlainText"/>
    <w:rsid w:val="005B76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7628"/>
    <w:rPr>
      <w:b/>
      <w:smallCaps/>
    </w:rPr>
  </w:style>
  <w:style w:type="paragraph" w:customStyle="1" w:styleId="TableListNumber">
    <w:name w:val="Table List Number"/>
    <w:basedOn w:val="ListNumber"/>
    <w:rsid w:val="005B7628"/>
    <w:pPr>
      <w:numPr>
        <w:numId w:val="0"/>
      </w:numPr>
    </w:pPr>
  </w:style>
  <w:style w:type="paragraph" w:styleId="TOC4">
    <w:name w:val="toc 4"/>
    <w:basedOn w:val="TOCBase"/>
    <w:next w:val="Normal"/>
    <w:semiHidden/>
    <w:rsid w:val="005B7628"/>
    <w:pPr>
      <w:tabs>
        <w:tab w:val="right" w:leader="dot" w:pos="9071"/>
      </w:tabs>
      <w:ind w:left="1701"/>
    </w:pPr>
  </w:style>
  <w:style w:type="paragraph" w:customStyle="1" w:styleId="ListAlpha">
    <w:name w:val="List Alpha"/>
    <w:basedOn w:val="List"/>
    <w:rsid w:val="005B7628"/>
    <w:pPr>
      <w:numPr>
        <w:numId w:val="10"/>
      </w:numPr>
    </w:pPr>
  </w:style>
  <w:style w:type="paragraph" w:customStyle="1" w:styleId="ListAlpha2">
    <w:name w:val="List Alpha 2"/>
    <w:basedOn w:val="List2"/>
    <w:rsid w:val="005B7628"/>
    <w:pPr>
      <w:numPr>
        <w:numId w:val="9"/>
      </w:numPr>
    </w:pPr>
  </w:style>
  <w:style w:type="paragraph" w:styleId="List3">
    <w:name w:val="List 3"/>
    <w:basedOn w:val="BodyText"/>
    <w:rsid w:val="005B7628"/>
    <w:pPr>
      <w:tabs>
        <w:tab w:val="left" w:pos="1021"/>
      </w:tabs>
      <w:spacing w:before="60" w:after="60"/>
      <w:ind w:left="1020" w:hanging="340"/>
    </w:pPr>
  </w:style>
  <w:style w:type="paragraph" w:styleId="List4">
    <w:name w:val="List 4"/>
    <w:basedOn w:val="BodyText"/>
    <w:rsid w:val="005B7628"/>
    <w:pPr>
      <w:tabs>
        <w:tab w:val="left" w:pos="1361"/>
      </w:tabs>
      <w:spacing w:before="60" w:after="60"/>
      <w:ind w:left="1361" w:hanging="340"/>
    </w:pPr>
  </w:style>
  <w:style w:type="paragraph" w:styleId="List5">
    <w:name w:val="List 5"/>
    <w:basedOn w:val="BodyText"/>
    <w:rsid w:val="005B7628"/>
    <w:pPr>
      <w:tabs>
        <w:tab w:val="left" w:pos="1701"/>
      </w:tabs>
      <w:spacing w:before="60" w:after="60"/>
      <w:ind w:left="1701" w:hanging="340"/>
    </w:pPr>
  </w:style>
  <w:style w:type="paragraph" w:styleId="ListBullet4">
    <w:name w:val="List Bullet 4"/>
    <w:basedOn w:val="List4"/>
    <w:rsid w:val="005B7628"/>
    <w:pPr>
      <w:numPr>
        <w:numId w:val="4"/>
      </w:numPr>
    </w:pPr>
  </w:style>
  <w:style w:type="paragraph" w:styleId="ListBullet5">
    <w:name w:val="List Bullet 5"/>
    <w:basedOn w:val="List5"/>
    <w:rsid w:val="005B7628"/>
    <w:pPr>
      <w:numPr>
        <w:numId w:val="5"/>
      </w:numPr>
    </w:pPr>
  </w:style>
  <w:style w:type="paragraph" w:styleId="ListContinue2">
    <w:name w:val="List Continue 2"/>
    <w:basedOn w:val="List2"/>
    <w:rsid w:val="005B7628"/>
    <w:pPr>
      <w:ind w:firstLine="0"/>
    </w:pPr>
  </w:style>
  <w:style w:type="paragraph" w:styleId="ListContinue3">
    <w:name w:val="List Continue 3"/>
    <w:basedOn w:val="List3"/>
    <w:rsid w:val="005B7628"/>
    <w:pPr>
      <w:ind w:left="1021" w:firstLine="0"/>
    </w:pPr>
  </w:style>
  <w:style w:type="paragraph" w:styleId="ListContinue4">
    <w:name w:val="List Continue 4"/>
    <w:basedOn w:val="List4"/>
    <w:rsid w:val="005B7628"/>
    <w:pPr>
      <w:ind w:firstLine="0"/>
    </w:pPr>
  </w:style>
  <w:style w:type="paragraph" w:styleId="ListContinue5">
    <w:name w:val="List Continue 5"/>
    <w:basedOn w:val="List5"/>
    <w:rsid w:val="005B7628"/>
    <w:pPr>
      <w:ind w:firstLine="0"/>
    </w:pPr>
  </w:style>
  <w:style w:type="paragraph" w:styleId="ListNumber3">
    <w:name w:val="List Number 3"/>
    <w:basedOn w:val="List3"/>
    <w:rsid w:val="005B7628"/>
    <w:pPr>
      <w:numPr>
        <w:numId w:val="6"/>
      </w:numPr>
    </w:pPr>
  </w:style>
  <w:style w:type="paragraph" w:styleId="ListNumber4">
    <w:name w:val="List Number 4"/>
    <w:basedOn w:val="List4"/>
    <w:rsid w:val="005B7628"/>
    <w:pPr>
      <w:numPr>
        <w:numId w:val="7"/>
      </w:numPr>
    </w:pPr>
  </w:style>
  <w:style w:type="paragraph" w:styleId="ListNumber5">
    <w:name w:val="List Number 5"/>
    <w:basedOn w:val="List5"/>
    <w:rsid w:val="005B7628"/>
    <w:pPr>
      <w:numPr>
        <w:numId w:val="8"/>
      </w:numPr>
    </w:pPr>
  </w:style>
  <w:style w:type="paragraph" w:styleId="BlockText">
    <w:name w:val="Block Text"/>
    <w:basedOn w:val="Normal"/>
    <w:rsid w:val="005B7628"/>
    <w:pPr>
      <w:spacing w:after="120"/>
      <w:ind w:left="1440" w:right="1440"/>
    </w:pPr>
  </w:style>
  <w:style w:type="character" w:customStyle="1" w:styleId="Subscript">
    <w:name w:val="Subscript"/>
    <w:basedOn w:val="DefaultParagraphFont"/>
    <w:rsid w:val="005B7628"/>
    <w:rPr>
      <w:sz w:val="16"/>
      <w:vertAlign w:val="subscript"/>
    </w:rPr>
  </w:style>
  <w:style w:type="character" w:customStyle="1" w:styleId="Superscript">
    <w:name w:val="Superscript"/>
    <w:basedOn w:val="DefaultParagraphFont"/>
    <w:rsid w:val="005B7628"/>
    <w:rPr>
      <w:sz w:val="16"/>
      <w:vertAlign w:val="superscript"/>
    </w:rPr>
  </w:style>
  <w:style w:type="character" w:customStyle="1" w:styleId="Symbols">
    <w:name w:val="Symbols"/>
    <w:basedOn w:val="DefaultParagraphFont"/>
    <w:rsid w:val="005B7628"/>
    <w:rPr>
      <w:rFonts w:ascii="Symbol" w:hAnsi="Symbol"/>
    </w:rPr>
  </w:style>
  <w:style w:type="character" w:customStyle="1" w:styleId="MenuOptions">
    <w:name w:val="Menu Options"/>
    <w:basedOn w:val="DefaultParagraphFont"/>
    <w:rsid w:val="005B7628"/>
    <w:rPr>
      <w:rFonts w:ascii="Arial Narrow" w:hAnsi="Arial Narrow"/>
      <w:smallCaps/>
    </w:rPr>
  </w:style>
  <w:style w:type="character" w:customStyle="1" w:styleId="Buttons">
    <w:name w:val="Buttons"/>
    <w:basedOn w:val="DefaultParagraphFont"/>
    <w:rsid w:val="005B7628"/>
    <w:rPr>
      <w:b/>
    </w:rPr>
  </w:style>
  <w:style w:type="character" w:customStyle="1" w:styleId="Underlined">
    <w:name w:val="Underlined"/>
    <w:basedOn w:val="DefaultParagraphFont"/>
    <w:rsid w:val="005B7628"/>
    <w:rPr>
      <w:u w:val="single"/>
    </w:rPr>
  </w:style>
  <w:style w:type="paragraph" w:customStyle="1" w:styleId="TableBodyTextRight">
    <w:name w:val="Table Body Text Right"/>
    <w:basedOn w:val="TableBodyText"/>
    <w:rsid w:val="005B7628"/>
    <w:pPr>
      <w:widowControl w:val="0"/>
      <w:autoSpaceDE w:val="0"/>
      <w:autoSpaceDN w:val="0"/>
      <w:adjustRightInd w:val="0"/>
      <w:jc w:val="right"/>
    </w:pPr>
    <w:rPr>
      <w:rFonts w:cs="Arial"/>
      <w:szCs w:val="18"/>
    </w:rPr>
  </w:style>
  <w:style w:type="paragraph" w:customStyle="1" w:styleId="CopyrightText">
    <w:name w:val="Copyright Text"/>
    <w:basedOn w:val="BodyText"/>
    <w:rsid w:val="005B7628"/>
    <w:rPr>
      <w:sz w:val="18"/>
    </w:rPr>
  </w:style>
  <w:style w:type="paragraph" w:customStyle="1" w:styleId="BodySmallRight">
    <w:name w:val="Body Small Right"/>
    <w:basedOn w:val="BodyTextRight"/>
    <w:rsid w:val="005B7628"/>
    <w:rPr>
      <w:sz w:val="18"/>
      <w:szCs w:val="18"/>
    </w:rPr>
  </w:style>
  <w:style w:type="paragraph" w:customStyle="1" w:styleId="MarginEdition">
    <w:name w:val="Margin Edition"/>
    <w:basedOn w:val="MarginNote"/>
    <w:rsid w:val="005B7628"/>
    <w:pPr>
      <w:spacing w:before="0" w:after="0"/>
    </w:pPr>
    <w:rPr>
      <w:rFonts w:ascii="Times New Roman" w:hAnsi="Times New Roman"/>
      <w:color w:val="999999"/>
    </w:rPr>
  </w:style>
  <w:style w:type="paragraph" w:customStyle="1" w:styleId="Spacer">
    <w:name w:val="Spacer"/>
    <w:basedOn w:val="Normal"/>
    <w:rsid w:val="005B7628"/>
    <w:rPr>
      <w:sz w:val="2"/>
      <w:szCs w:val="2"/>
    </w:rPr>
  </w:style>
  <w:style w:type="character" w:customStyle="1" w:styleId="Small">
    <w:name w:val="Small"/>
    <w:basedOn w:val="DefaultParagraphFont"/>
    <w:rsid w:val="005B7628"/>
    <w:rPr>
      <w:sz w:val="16"/>
    </w:rPr>
  </w:style>
  <w:style w:type="paragraph" w:customStyle="1" w:styleId="WideTable">
    <w:name w:val="Wide Table"/>
    <w:basedOn w:val="Normal"/>
    <w:rsid w:val="005B7628"/>
    <w:pPr>
      <w:ind w:left="-1418"/>
    </w:pPr>
    <w:rPr>
      <w:sz w:val="2"/>
      <w:szCs w:val="2"/>
    </w:rPr>
  </w:style>
  <w:style w:type="character" w:styleId="PageNumber">
    <w:name w:val="page number"/>
    <w:basedOn w:val="DefaultParagraphFont"/>
    <w:rsid w:val="005B7628"/>
  </w:style>
  <w:style w:type="paragraph" w:styleId="Quote">
    <w:name w:val="Quote"/>
    <w:basedOn w:val="Heading1"/>
    <w:link w:val="QuoteChar"/>
    <w:qFormat/>
    <w:rsid w:val="005B7628"/>
    <w:rPr>
      <w:b w:val="0"/>
      <w:sz w:val="72"/>
      <w:szCs w:val="72"/>
      <w:lang w:val="en-NZ"/>
    </w:rPr>
  </w:style>
  <w:style w:type="character" w:customStyle="1" w:styleId="QuoteChar">
    <w:name w:val="Quote Char"/>
    <w:basedOn w:val="DefaultParagraphFont"/>
    <w:link w:val="Quote"/>
    <w:rsid w:val="005B7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628"/>
    <w:pPr>
      <w:pageBreakBefore/>
    </w:pPr>
  </w:style>
  <w:style w:type="paragraph" w:customStyle="1" w:styleId="Border">
    <w:name w:val="Border"/>
    <w:basedOn w:val="Normal"/>
    <w:qFormat/>
    <w:rsid w:val="005B7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628"/>
    <w:rPr>
      <w:b/>
      <w:bCs/>
      <w:i/>
      <w:iCs/>
      <w:color w:val="auto"/>
    </w:rPr>
  </w:style>
  <w:style w:type="paragraph" w:styleId="IntenseQuote">
    <w:name w:val="Intense Quote"/>
    <w:basedOn w:val="Normal"/>
    <w:next w:val="Normal"/>
    <w:link w:val="IntenseQuoteChar"/>
    <w:uiPriority w:val="30"/>
    <w:qFormat/>
    <w:rsid w:val="005B7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6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7628"/>
    <w:rPr>
      <w:smallCaps/>
      <w:color w:val="auto"/>
      <w:u w:val="single"/>
    </w:rPr>
  </w:style>
  <w:style w:type="character" w:styleId="IntenseReference">
    <w:name w:val="Intense Reference"/>
    <w:basedOn w:val="DefaultParagraphFont"/>
    <w:uiPriority w:val="32"/>
    <w:qFormat/>
    <w:rsid w:val="005B7628"/>
    <w:rPr>
      <w:b/>
      <w:bCs/>
      <w:smallCaps/>
      <w:color w:val="auto"/>
      <w:spacing w:val="5"/>
      <w:u w:val="single"/>
    </w:rPr>
  </w:style>
  <w:style w:type="paragraph" w:customStyle="1" w:styleId="2ColumnHeading">
    <w:name w:val="2Column Heading"/>
    <w:basedOn w:val="BodyText"/>
    <w:qFormat/>
    <w:rsid w:val="005B7628"/>
    <w:pPr>
      <w:spacing w:after="60"/>
      <w:ind w:left="-2268"/>
    </w:pPr>
    <w:rPr>
      <w:b/>
    </w:rPr>
  </w:style>
  <w:style w:type="paragraph" w:customStyle="1" w:styleId="Heading1TOC">
    <w:name w:val="Heading1 TOC"/>
    <w:basedOn w:val="Normal"/>
    <w:qFormat/>
    <w:rsid w:val="005B7628"/>
    <w:pPr>
      <w:spacing w:before="240" w:after="120"/>
    </w:pPr>
    <w:rPr>
      <w:rFonts w:ascii="Times New Roman" w:hAnsi="Times New Roman"/>
      <w:b/>
      <w:sz w:val="32"/>
    </w:rPr>
  </w:style>
  <w:style w:type="paragraph" w:customStyle="1" w:styleId="Heading2TOC">
    <w:name w:val="Heading2 TOC"/>
    <w:basedOn w:val="Normal"/>
    <w:qFormat/>
    <w:rsid w:val="005B7628"/>
    <w:pPr>
      <w:spacing w:before="240" w:after="60"/>
    </w:pPr>
    <w:rPr>
      <w:rFonts w:ascii="Times New Roman" w:hAnsi="Times New Roman"/>
      <w:b/>
      <w:sz w:val="28"/>
    </w:rPr>
  </w:style>
  <w:style w:type="character" w:customStyle="1" w:styleId="Underline">
    <w:name w:val="Underline"/>
    <w:basedOn w:val="DefaultParagraphFont"/>
    <w:qFormat/>
    <w:rsid w:val="005B7628"/>
    <w:rPr>
      <w:u w:val="single"/>
    </w:rPr>
  </w:style>
  <w:style w:type="paragraph" w:styleId="BalloonText">
    <w:name w:val="Balloon Text"/>
    <w:basedOn w:val="Normal"/>
    <w:link w:val="BalloonTextChar"/>
    <w:rsid w:val="005B7628"/>
    <w:rPr>
      <w:rFonts w:ascii="Tahoma" w:hAnsi="Tahoma" w:cs="Tahoma"/>
      <w:sz w:val="16"/>
      <w:szCs w:val="16"/>
    </w:rPr>
  </w:style>
  <w:style w:type="character" w:customStyle="1" w:styleId="BalloonTextChar">
    <w:name w:val="Balloon Text Char"/>
    <w:basedOn w:val="DefaultParagraphFont"/>
    <w:link w:val="BalloonText"/>
    <w:rsid w:val="005B76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76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76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1568</Words>
  <Characters>10207</Characters>
  <Application>Microsoft Office Word</Application>
  <DocSecurity>0</DocSecurity>
  <Lines>372</Lines>
  <Paragraphs>185</Paragraphs>
  <ScaleCrop>false</ScaleCrop>
  <Company>Author-it Software Corporation Ltd.</Company>
  <LinksUpToDate>false</LinksUpToDate>
  <CharactersWithSpaces>11697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CPCCST3011A Plan monument construction</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2012-05-26T05:38:00Z</dcterms:created>
  <dcterms:modified xsi:type="dcterms:W3CDTF">2012-05-26T05:38:00Z</dcterms:modified>
</cp:coreProperties>
</file>