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1AC" w:rsidP="006721AC">
      <w:pPr>
        <w:pStyle w:val="Title"/>
      </w:pPr>
      <w:r>
        <w:fldChar w:fldCharType="begin"/>
      </w:r>
      <w:r>
        <w:instrText xml:space="preserve"> TITLE   \* MERGEFORMAT </w:instrText>
      </w:r>
      <w:r>
        <w:fldChar w:fldCharType="separate"/>
      </w:r>
      <w:r>
        <w:t>CPCCST3010A Set out and cut letters in stone</w:t>
      </w:r>
      <w:r>
        <w:fldChar w:fldCharType="end"/>
      </w:r>
    </w:p>
    <w:p w:rsidR="006721AC" w:rsidP="006721AC">
      <w:pPr>
        <w:pStyle w:val="Version"/>
        <w:sectPr w:rsidSect="00E96A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A04" w:rsidP="00E96A04">
      <w:pPr>
        <w:pStyle w:val="SuperHeading"/>
      </w:pPr>
      <w:r w:rsidRPr="00E96A04">
        <w:t>CPCCST3010A Set out and cut letters in stone</w:t>
      </w:r>
    </w:p>
    <w:p w:rsidR="00000000" w:rsidRPr="00E96A04" w:rsidP="00E96A04">
      <w:pPr>
        <w:pStyle w:val="Heading1"/>
      </w:pPr>
      <w:bookmarkStart w:id="1" w:name="O_269726"/>
      <w:bookmarkEnd w:id="1"/>
      <w:r w:rsidRPr="00E96A04">
        <w:t>Modification History</w:t>
      </w:r>
    </w:p>
    <w:p w:rsidR="00000000" w:rsidRPr="00E96A04" w:rsidP="00E96A04">
      <w:pPr>
        <w:pStyle w:val="BodyText"/>
      </w:pPr>
      <w:r w:rsidRPr="00E96A04">
        <w:t>Not Applicable</w:t>
      </w:r>
    </w:p>
    <w:p w:rsidR="00000000" w:rsidRPr="00E96A04" w:rsidP="00E96A04">
      <w:pPr>
        <w:pStyle w:val="AllowPageBreak"/>
      </w:pPr>
    </w:p>
    <w:p w:rsidR="00000000" w:rsidRPr="00E96A04" w:rsidP="00E96A04">
      <w:pPr>
        <w:pStyle w:val="Heading1"/>
      </w:pPr>
      <w:bookmarkStart w:id="2" w:name="O_198857"/>
      <w:bookmarkEnd w:id="2"/>
      <w:r w:rsidRPr="00E96A04">
        <w:t>Unit Descriptor</w:t>
      </w:r>
    </w:p>
    <w:tbl>
      <w:tblPr>
        <w:tblW w:w="0" w:type="auto"/>
        <w:tblLayout w:type="fixed"/>
        <w:tblCellMar>
          <w:left w:w="62" w:type="dxa"/>
          <w:right w:w="62" w:type="dxa"/>
        </w:tblCellMar>
        <w:tblLook w:val="0000"/>
      </w:tblPr>
      <w:tblGrid>
        <w:gridCol w:w="2499"/>
        <w:gridCol w:w="6023"/>
      </w:tblGrid>
      <w:tr w:rsidTr="006721AC">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E96A04" w:rsidP="00E96A04">
            <w:pPr>
              <w:pStyle w:val="BodyText"/>
            </w:pPr>
            <w:r w:rsidRPr="00E96A04">
              <w:t xml:space="preserve">This unit specifies the outcomes required to use hand applied skills in the use and adaptation of methods </w:t>
            </w:r>
            <w:r w:rsidRPr="00E96A04">
              <w:t>and equipment for the production of a range of letters and fonts set in stone or similar material.</w:t>
            </w:r>
          </w:p>
        </w:tc>
      </w:tr>
    </w:tbl>
    <w:p w:rsidR="006721AC" w:rsidP="00E96A04">
      <w:pPr>
        <w:pStyle w:val="BodyText"/>
      </w:pPr>
    </w:p>
    <w:p w:rsidR="006721AC" w:rsidP="00E96A04">
      <w:pPr>
        <w:pStyle w:val="BodyText"/>
      </w:pPr>
    </w:p>
    <w:p w:rsidR="00000000" w:rsidRPr="00E96A04" w:rsidP="00E96A04">
      <w:pPr>
        <w:pStyle w:val="Heading1"/>
      </w:pPr>
      <w:bookmarkStart w:id="3" w:name="O_198861"/>
      <w:bookmarkEnd w:id="3"/>
      <w:r w:rsidRPr="00E96A04">
        <w:t>Application of the Unit</w:t>
      </w:r>
    </w:p>
    <w:tbl>
      <w:tblPr>
        <w:tblW w:w="0" w:type="auto"/>
        <w:tblLayout w:type="fixed"/>
        <w:tblCellMar>
          <w:left w:w="62" w:type="dxa"/>
          <w:right w:w="62" w:type="dxa"/>
        </w:tblCellMar>
        <w:tblLook w:val="0000"/>
      </w:tblPr>
      <w:tblGrid>
        <w:gridCol w:w="2566"/>
        <w:gridCol w:w="5956"/>
      </w:tblGrid>
      <w:tr w:rsidTr="006721AC">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E96A04" w:rsidP="00E96A04">
            <w:pPr>
              <w:pStyle w:val="BodyText"/>
            </w:pPr>
            <w:r w:rsidRPr="00E96A04">
              <w:t xml:space="preserve">This unit of competency supports the achievement of skills and knowledge to set out and cut letters in stone products, which may include working with others and as a member of a team. </w:t>
            </w:r>
          </w:p>
        </w:tc>
      </w:tr>
    </w:tbl>
    <w:p w:rsidR="006721AC" w:rsidP="00E96A04">
      <w:pPr>
        <w:pStyle w:val="BodyText"/>
      </w:pPr>
    </w:p>
    <w:p w:rsidR="006721AC" w:rsidP="00E96A04">
      <w:pPr>
        <w:pStyle w:val="BodyText"/>
      </w:pPr>
    </w:p>
    <w:p w:rsidR="00000000" w:rsidRPr="00E96A04" w:rsidP="00E96A04">
      <w:pPr>
        <w:pStyle w:val="Heading1"/>
      </w:pPr>
      <w:bookmarkStart w:id="4" w:name="O_277986"/>
      <w:bookmarkEnd w:id="4"/>
      <w:r w:rsidRPr="00E96A04">
        <w:t>Licensing/Regulatory Information</w:t>
      </w:r>
    </w:p>
    <w:p w:rsidR="00000000" w:rsidRPr="00E96A04" w:rsidP="00E96A04">
      <w:pPr>
        <w:pStyle w:val="BodyText"/>
      </w:pPr>
      <w:r w:rsidRPr="00E96A04">
        <w:t>Not Applicable</w:t>
      </w:r>
    </w:p>
    <w:p w:rsidR="00000000" w:rsidRPr="00E96A04" w:rsidP="00E96A04">
      <w:pPr>
        <w:pStyle w:val="AllowPageBreak"/>
      </w:pPr>
    </w:p>
    <w:p w:rsidR="00000000" w:rsidRPr="00E96A04" w:rsidP="00E96A04">
      <w:pPr>
        <w:pStyle w:val="Heading1"/>
      </w:pPr>
      <w:bookmarkStart w:id="5" w:name="O_198859"/>
      <w:bookmarkEnd w:id="5"/>
      <w:r w:rsidRPr="00E96A04">
        <w:t>Pre-Requisites</w:t>
      </w:r>
    </w:p>
    <w:tbl>
      <w:tblPr>
        <w:tblW w:w="0" w:type="auto"/>
        <w:tblLayout w:type="fixed"/>
        <w:tblCellMar>
          <w:left w:w="62" w:type="dxa"/>
          <w:right w:w="62" w:type="dxa"/>
        </w:tblCellMar>
        <w:tblLook w:val="0000"/>
      </w:tblPr>
      <w:tblGrid>
        <w:gridCol w:w="2528"/>
        <w:gridCol w:w="2737"/>
        <w:gridCol w:w="3257"/>
      </w:tblGrid>
      <w:tr w:rsidTr="006721AC">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E96A04">
            <w:pPr>
              <w:pStyle w:val="BodyText"/>
              <w:rPr>
                <w:lang w:val="en-NZ"/>
              </w:rPr>
            </w:pPr>
          </w:p>
        </w:tc>
      </w:tr>
      <w:tr w:rsidTr="006721AC">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t>CPCCOHS2001A</w:t>
            </w:r>
          </w:p>
        </w:tc>
        <w:tc>
          <w:tcPr>
            <w:tcW w:w="3257"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t>Apply OHS requirements, policies and procedures in the construction industry</w:t>
            </w:r>
          </w:p>
        </w:tc>
      </w:tr>
      <w:tr w:rsidTr="006721AC">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E96A04" w:rsidP="00E96A04">
            <w:pPr>
              <w:pStyle w:val="BodyText"/>
            </w:pPr>
          </w:p>
        </w:tc>
      </w:tr>
    </w:tbl>
    <w:p w:rsidR="006721AC" w:rsidP="00E96A04">
      <w:pPr>
        <w:pStyle w:val="BodyText"/>
      </w:pPr>
    </w:p>
    <w:p w:rsidR="006721AC" w:rsidP="00E96A04">
      <w:pPr>
        <w:pStyle w:val="BodyText"/>
      </w:pPr>
    </w:p>
    <w:p w:rsidR="00000000" w:rsidRPr="00E96A04" w:rsidP="00E96A04">
      <w:pPr>
        <w:pStyle w:val="Heading1"/>
      </w:pPr>
      <w:bookmarkStart w:id="6" w:name="O_198858"/>
      <w:bookmarkEnd w:id="6"/>
      <w:r w:rsidRPr="00E96A04">
        <w:t>Employability Skills Information</w:t>
      </w:r>
    </w:p>
    <w:tbl>
      <w:tblPr>
        <w:tblW w:w="0" w:type="auto"/>
        <w:tblLayout w:type="fixed"/>
        <w:tblCellMar>
          <w:left w:w="62" w:type="dxa"/>
          <w:right w:w="62" w:type="dxa"/>
        </w:tblCellMar>
        <w:tblLook w:val="0000"/>
      </w:tblPr>
      <w:tblGrid>
        <w:gridCol w:w="2624"/>
        <w:gridCol w:w="5898"/>
      </w:tblGrid>
      <w:tr w:rsidTr="006721AC">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E96A04" w:rsidP="00E96A04">
            <w:pPr>
              <w:pStyle w:val="BodyText"/>
            </w:pPr>
            <w:r w:rsidRPr="00E96A04">
              <w:t>This unit contains employability skills.</w:t>
            </w:r>
          </w:p>
        </w:tc>
      </w:tr>
    </w:tbl>
    <w:p w:rsidR="006721AC" w:rsidP="00E96A04">
      <w:pPr>
        <w:pStyle w:val="BodyText"/>
      </w:pPr>
    </w:p>
    <w:p w:rsidR="006721AC" w:rsidP="00E96A04">
      <w:pPr>
        <w:pStyle w:val="BodyText"/>
      </w:pPr>
    </w:p>
    <w:p w:rsidR="00000000" w:rsidRPr="00E96A04" w:rsidP="00E96A04">
      <w:pPr>
        <w:pStyle w:val="Heading1"/>
      </w:pPr>
      <w:bookmarkStart w:id="7" w:name="O_287772"/>
      <w:bookmarkEnd w:id="7"/>
      <w:r w:rsidRPr="00E96A04">
        <w:t>Elements and Performance Criteria Pre-Content</w:t>
      </w:r>
    </w:p>
    <w:tbl>
      <w:tblPr>
        <w:tblW w:w="0" w:type="auto"/>
        <w:tblLayout w:type="fixed"/>
        <w:tblCellMar>
          <w:left w:w="62" w:type="dxa"/>
          <w:right w:w="62" w:type="dxa"/>
        </w:tblCellMar>
        <w:tblLook w:val="0000"/>
      </w:tblPr>
      <w:tblGrid>
        <w:gridCol w:w="2469"/>
        <w:gridCol w:w="6053"/>
      </w:tblGrid>
      <w:tr w:rsidTr="006721AC">
        <w:tblPrEx>
          <w:tblW w:w="0" w:type="auto"/>
          <w:tblLayout w:type="fixed"/>
          <w:tblCellMar>
            <w:left w:w="62" w:type="dxa"/>
            <w:right w:w="62" w:type="dxa"/>
          </w:tblCellMar>
          <w:tblLook w:val="0000"/>
        </w:tblPrEx>
        <w:tc>
          <w:tcPr>
            <w:tcW w:w="2469" w:type="dxa"/>
            <w:tcBorders>
              <w:top w:val="single" w:sz="6" w:space="0" w:color="auto"/>
              <w:left w:val="nil"/>
              <w:bottom w:val="nil"/>
              <w:right w:val="nil"/>
            </w:tcBorders>
            <w:tcMar>
              <w:top w:w="0" w:type="dxa"/>
              <w:left w:w="62" w:type="dxa"/>
              <w:bottom w:w="0" w:type="dxa"/>
              <w:right w:w="62" w:type="dxa"/>
            </w:tcMar>
          </w:tcPr>
          <w:p w:rsidR="00000000" w:rsidP="00E96A04">
            <w:pPr>
              <w:pStyle w:val="BodyText"/>
              <w:rPr>
                <w:lang w:val="en-NZ"/>
              </w:rPr>
            </w:pPr>
            <w:r w:rsidRPr="00E96A04">
              <w:t>Elements describe the essential outcomes of a unit of competency.</w:t>
            </w:r>
          </w:p>
        </w:tc>
        <w:tc>
          <w:tcPr>
            <w:tcW w:w="6053" w:type="dxa"/>
            <w:tcBorders>
              <w:top w:val="single" w:sz="6" w:space="0" w:color="auto"/>
              <w:left w:val="nil"/>
              <w:bottom w:val="nil"/>
              <w:right w:val="nil"/>
            </w:tcBorders>
            <w:tcMar>
              <w:top w:w="0" w:type="dxa"/>
              <w:left w:w="62" w:type="dxa"/>
              <w:bottom w:w="0" w:type="dxa"/>
              <w:right w:w="62" w:type="dxa"/>
            </w:tcMar>
          </w:tcPr>
          <w:p w:rsidR="00000000" w:rsidRPr="00E96A04" w:rsidP="00E96A04">
            <w:pPr>
              <w:pStyle w:val="BodyText"/>
            </w:pPr>
            <w:r w:rsidRPr="00E96A04">
              <w:t xml:space="preserve">Performance criteria describe the performance needed to demonstrate achievement of </w:t>
            </w:r>
            <w:r w:rsidRPr="00E96A04">
              <w:t>the element. Where bold italicised text is used, further information is detailed in the required skills and knowledge section and the range statement. Assessment of performance is to be consistent with the evidence guide.</w:t>
            </w:r>
          </w:p>
        </w:tc>
      </w:tr>
    </w:tbl>
    <w:p w:rsidR="00000000" w:rsidRPr="00E96A04" w:rsidP="00E96A04">
      <w:pPr>
        <w:pStyle w:val="BodyText"/>
      </w:pPr>
    </w:p>
    <w:p w:rsidR="00000000" w:rsidRPr="00E96A04" w:rsidP="00E96A04">
      <w:pPr>
        <w:pStyle w:val="AllowPageBreak"/>
      </w:pPr>
    </w:p>
    <w:p w:rsidR="00000000" w:rsidRPr="00E96A04" w:rsidP="00E96A04">
      <w:pPr>
        <w:pStyle w:val="Heading1"/>
      </w:pPr>
      <w:bookmarkStart w:id="8" w:name="O_234439"/>
      <w:bookmarkEnd w:id="8"/>
      <w:r w:rsidRPr="00E96A04">
        <w:t>Elements and Pe</w:t>
      </w:r>
      <w:r w:rsidRPr="00E96A04">
        <w:t>rformance Criteria</w:t>
      </w:r>
    </w:p>
    <w:tbl>
      <w:tblPr>
        <w:tblW w:w="0" w:type="auto"/>
        <w:tblLayout w:type="fixed"/>
        <w:tblCellMar>
          <w:left w:w="62" w:type="dxa"/>
          <w:right w:w="62" w:type="dxa"/>
        </w:tblCellMar>
        <w:tblLook w:val="0000"/>
      </w:tblPr>
      <w:tblGrid>
        <w:gridCol w:w="2469"/>
        <w:gridCol w:w="6053"/>
      </w:tblGrid>
      <w:tr w:rsidTr="006721AC">
        <w:tblPrEx>
          <w:tblW w:w="0" w:type="auto"/>
          <w:tblLayout w:type="fixed"/>
          <w:tblCellMar>
            <w:left w:w="62" w:type="dxa"/>
            <w:right w:w="62" w:type="dxa"/>
          </w:tblCellMar>
          <w:tblLook w:val="0000"/>
        </w:tblPrEx>
        <w:trPr>
          <w:tblHeader/>
        </w:trPr>
        <w:tc>
          <w:tcPr>
            <w:tcW w:w="2469" w:type="dxa"/>
            <w:tcBorders>
              <w:top w:val="nil"/>
              <w:left w:val="nil"/>
              <w:bottom w:val="single" w:sz="6" w:space="0" w:color="auto"/>
              <w:right w:val="nil"/>
            </w:tcBorders>
            <w:tcMar>
              <w:top w:w="0" w:type="dxa"/>
              <w:left w:w="62" w:type="dxa"/>
              <w:bottom w:w="0" w:type="dxa"/>
              <w:right w:w="62" w:type="dxa"/>
            </w:tcMar>
          </w:tcPr>
          <w:p w:rsidR="00000000" w:rsidRPr="00E96A04" w:rsidP="00E96A04">
            <w:pPr>
              <w:pStyle w:val="BodyText"/>
            </w:pPr>
            <w:r w:rsidRPr="00E96A04">
              <w:rPr>
                <w:rStyle w:val="SpecialBold"/>
              </w:rPr>
              <w:t>ELEMENT</w:t>
            </w:r>
          </w:p>
        </w:tc>
        <w:tc>
          <w:tcPr>
            <w:tcW w:w="6053" w:type="dxa"/>
            <w:tcBorders>
              <w:top w:val="nil"/>
              <w:left w:val="nil"/>
              <w:bottom w:val="single" w:sz="6" w:space="0" w:color="auto"/>
              <w:right w:val="nil"/>
            </w:tcBorders>
            <w:tcMar>
              <w:top w:w="0" w:type="dxa"/>
              <w:left w:w="62" w:type="dxa"/>
              <w:bottom w:w="0" w:type="dxa"/>
              <w:right w:w="62" w:type="dxa"/>
            </w:tcMar>
          </w:tcPr>
          <w:p w:rsidR="00000000" w:rsidP="00E96A04">
            <w:pPr>
              <w:pStyle w:val="BodyText"/>
              <w:rPr>
                <w:lang w:val="en-NZ"/>
              </w:rPr>
            </w:pPr>
            <w:r w:rsidRPr="00E96A04">
              <w:rPr>
                <w:rStyle w:val="SpecialBold"/>
              </w:rPr>
              <w:t>PERFORMANCE CRITERIA</w:t>
            </w:r>
          </w:p>
        </w:tc>
      </w:tr>
      <w:tr w:rsidTr="006721AC">
        <w:tblPrEx>
          <w:tblW w:w="0" w:type="auto"/>
          <w:tblLayout w:type="fixed"/>
          <w:tblCellMar>
            <w:left w:w="62" w:type="dxa"/>
            <w:right w:w="62" w:type="dxa"/>
          </w:tblCellMar>
          <w:tblLook w:val="0000"/>
        </w:tblPrEx>
        <w:tc>
          <w:tcPr>
            <w:tcW w:w="2469" w:type="dxa"/>
            <w:tcBorders>
              <w:top w:val="nil"/>
              <w:left w:val="nil"/>
              <w:bottom w:val="nil"/>
              <w:right w:val="nil"/>
            </w:tcBorders>
            <w:tcMar>
              <w:top w:w="0" w:type="dxa"/>
              <w:left w:w="62" w:type="dxa"/>
              <w:bottom w:w="0" w:type="dxa"/>
              <w:right w:w="62" w:type="dxa"/>
            </w:tcMar>
          </w:tcPr>
          <w:p w:rsidR="00000000" w:rsidP="00E96A04">
            <w:pPr>
              <w:pStyle w:val="List"/>
              <w:rPr>
                <w:lang w:val="en-NZ"/>
              </w:rPr>
            </w:pPr>
            <w:r w:rsidRPr="00E96A04">
              <w:t>1.</w:t>
            </w:r>
            <w:r w:rsidRPr="00E96A04">
              <w:tab/>
              <w:t>Plan and prepare.</w:t>
            </w:r>
          </w:p>
        </w:tc>
        <w:tc>
          <w:tcPr>
            <w:tcW w:w="6053" w:type="dxa"/>
            <w:tcBorders>
              <w:top w:val="nil"/>
              <w:left w:val="nil"/>
              <w:bottom w:val="nil"/>
              <w:right w:val="nil"/>
            </w:tcBorders>
            <w:tcMar>
              <w:top w:w="0" w:type="dxa"/>
              <w:left w:w="62" w:type="dxa"/>
              <w:bottom w:w="0" w:type="dxa"/>
              <w:right w:w="62" w:type="dxa"/>
            </w:tcMar>
          </w:tcPr>
          <w:p w:rsidR="00000000" w:rsidRPr="00E96A04" w:rsidP="00E96A04">
            <w:pPr>
              <w:pStyle w:val="List2"/>
            </w:pPr>
            <w:r w:rsidRPr="00E96A04">
              <w:t>1.1.</w:t>
            </w:r>
            <w:r w:rsidRPr="00E96A04">
              <w:tab/>
              <w:t xml:space="preserve">Work instructions and operational details are obtained using relevant </w:t>
            </w:r>
            <w:r w:rsidRPr="00E96A04">
              <w:rPr>
                <w:rStyle w:val="BoldandItalics"/>
              </w:rPr>
              <w:t>information</w:t>
            </w:r>
            <w:r w:rsidRPr="00E96A04">
              <w:t xml:space="preserve">, confirmed and applied for </w:t>
            </w:r>
            <w:r w:rsidRPr="00E96A04">
              <w:rPr>
                <w:rStyle w:val="BoldandItalics"/>
              </w:rPr>
              <w:t>planning and preparation</w:t>
            </w:r>
            <w:r w:rsidRPr="00E96A04">
              <w:t xml:space="preserve"> purposes. </w:t>
            </w:r>
          </w:p>
          <w:p w:rsidR="00000000" w:rsidRPr="00E96A04" w:rsidP="00E96A04">
            <w:pPr>
              <w:pStyle w:val="List2"/>
            </w:pPr>
            <w:r w:rsidRPr="00E96A04">
              <w:t>1.2.</w:t>
            </w:r>
            <w:r w:rsidRPr="00E96A04">
              <w:tab/>
            </w:r>
            <w:r w:rsidRPr="00E96A04">
              <w:rPr>
                <w:rStyle w:val="BoldandItalics"/>
              </w:rPr>
              <w:t>Safety</w:t>
            </w:r>
            <w:r w:rsidRPr="00E96A04">
              <w:t xml:space="preserve"> (</w:t>
            </w:r>
            <w:r w:rsidRPr="00E96A04">
              <w:rPr>
                <w:rStyle w:val="BoldandItalics"/>
              </w:rPr>
              <w:t>OHS</w:t>
            </w:r>
            <w:r w:rsidRPr="00E96A04">
              <w:t xml:space="preserve">) requirements are followed in accordance with safety plans and policies. </w:t>
            </w:r>
          </w:p>
          <w:p w:rsidR="00000000" w:rsidRPr="00E96A04" w:rsidP="00E96A04">
            <w:pPr>
              <w:pStyle w:val="List2"/>
            </w:pPr>
            <w:r w:rsidRPr="00E96A04">
              <w:t>1.3.</w:t>
            </w:r>
            <w:r w:rsidRPr="00E96A04">
              <w:tab/>
              <w:t>Signage and barricade requirements are identified and implemented.</w:t>
            </w:r>
          </w:p>
          <w:p w:rsidR="00000000" w:rsidRPr="00E96A04" w:rsidP="00E96A04">
            <w:pPr>
              <w:pStyle w:val="List2"/>
            </w:pPr>
            <w:r w:rsidRPr="00E96A04">
              <w:t>1.4.</w:t>
            </w:r>
            <w:r w:rsidRPr="00E96A04">
              <w:tab/>
            </w:r>
            <w:r w:rsidRPr="00E96A04">
              <w:rPr>
                <w:rStyle w:val="BoldandItalics"/>
              </w:rPr>
              <w:t>Tools and equipment</w:t>
            </w:r>
            <w:r w:rsidRPr="00E96A04">
              <w:t xml:space="preserve"> selected to carry out tasks are consistent with job requirements, checked for servic</w:t>
            </w:r>
            <w:r w:rsidRPr="00E96A04">
              <w:t xml:space="preserve">eability and any faults are rectified or reported prior to commencement. </w:t>
            </w:r>
          </w:p>
          <w:p w:rsidR="00000000" w:rsidRPr="00E96A04" w:rsidP="00E96A04">
            <w:pPr>
              <w:pStyle w:val="List2"/>
            </w:pPr>
            <w:r w:rsidRPr="00E96A04">
              <w:t>1.5.</w:t>
            </w:r>
            <w:r w:rsidRPr="00E96A04">
              <w:tab/>
              <w:t xml:space="preserve">Material quantity requirements are calculated in accordance with plans, specifications and </w:t>
            </w:r>
            <w:r w:rsidRPr="00E96A04">
              <w:rPr>
                <w:rStyle w:val="BoldandItalics"/>
              </w:rPr>
              <w:t>quality requirements</w:t>
            </w:r>
            <w:r w:rsidRPr="00E96A04">
              <w:t xml:space="preserve">. </w:t>
            </w:r>
          </w:p>
          <w:p w:rsidR="00000000" w:rsidRPr="00E96A04" w:rsidP="00E96A04">
            <w:pPr>
              <w:pStyle w:val="List2"/>
            </w:pPr>
            <w:r w:rsidRPr="00E96A04">
              <w:t>1.6.</w:t>
            </w:r>
            <w:r w:rsidRPr="00E96A04">
              <w:tab/>
            </w:r>
            <w:r w:rsidRPr="00E96A04">
              <w:rPr>
                <w:rStyle w:val="BoldandItalics"/>
              </w:rPr>
              <w:t>Materials</w:t>
            </w:r>
            <w:r w:rsidRPr="00E96A04">
              <w:t xml:space="preserve"> appropriate to the work application are identifi</w:t>
            </w:r>
            <w:r w:rsidRPr="00E96A04">
              <w:t xml:space="preserve">ed, obtained, prepared, safely handled and located ready for use. </w:t>
            </w:r>
          </w:p>
          <w:p w:rsidR="00000000" w:rsidP="00E96A04">
            <w:pPr>
              <w:pStyle w:val="List2"/>
              <w:rPr>
                <w:lang w:val="en-NZ"/>
              </w:rPr>
            </w:pPr>
            <w:r w:rsidRPr="00E96A04">
              <w:t>1.7.</w:t>
            </w:r>
            <w:r w:rsidRPr="00E96A04">
              <w:tab/>
            </w:r>
            <w:r w:rsidRPr="00E96A04">
              <w:rPr>
                <w:rStyle w:val="BoldandItalics"/>
              </w:rPr>
              <w:t>Environmental requirements</w:t>
            </w:r>
            <w:r w:rsidRPr="00E96A04">
              <w:t xml:space="preserve"> are identified for the project in accordance with environmental plans and </w:t>
            </w:r>
            <w:r w:rsidRPr="00E96A04">
              <w:rPr>
                <w:rStyle w:val="BoldandItalics"/>
              </w:rPr>
              <w:t>statutory and regulatory authority</w:t>
            </w:r>
            <w:r w:rsidRPr="00E96A04">
              <w:t xml:space="preserve"> requirements, and are applied. </w:t>
            </w:r>
          </w:p>
        </w:tc>
      </w:tr>
      <w:tr w:rsidTr="006721AC">
        <w:tblPrEx>
          <w:tblW w:w="0" w:type="auto"/>
          <w:tblLayout w:type="fixed"/>
          <w:tblCellMar>
            <w:left w:w="62" w:type="dxa"/>
            <w:right w:w="62" w:type="dxa"/>
          </w:tblCellMar>
          <w:tblLook w:val="0000"/>
        </w:tblPrEx>
        <w:tc>
          <w:tcPr>
            <w:tcW w:w="2469" w:type="dxa"/>
            <w:tcBorders>
              <w:top w:val="nil"/>
              <w:left w:val="nil"/>
              <w:bottom w:val="nil"/>
              <w:right w:val="nil"/>
            </w:tcBorders>
            <w:tcMar>
              <w:top w:w="0" w:type="dxa"/>
              <w:left w:w="62" w:type="dxa"/>
              <w:bottom w:w="0" w:type="dxa"/>
              <w:right w:w="62" w:type="dxa"/>
            </w:tcMar>
          </w:tcPr>
          <w:p w:rsidR="00000000" w:rsidP="00E96A04">
            <w:pPr>
              <w:pStyle w:val="List"/>
              <w:rPr>
                <w:lang w:val="en-NZ"/>
              </w:rPr>
            </w:pPr>
            <w:r w:rsidRPr="00E96A04">
              <w:t>2.</w:t>
            </w:r>
            <w:r w:rsidRPr="00E96A04">
              <w:tab/>
            </w:r>
            <w:r w:rsidRPr="00E96A04">
              <w:t>Select stone.</w:t>
            </w:r>
          </w:p>
        </w:tc>
        <w:tc>
          <w:tcPr>
            <w:tcW w:w="6053" w:type="dxa"/>
            <w:tcBorders>
              <w:top w:val="nil"/>
              <w:left w:val="nil"/>
              <w:bottom w:val="nil"/>
              <w:right w:val="nil"/>
            </w:tcBorders>
            <w:tcMar>
              <w:top w:w="0" w:type="dxa"/>
              <w:left w:w="62" w:type="dxa"/>
              <w:bottom w:w="0" w:type="dxa"/>
              <w:right w:w="62" w:type="dxa"/>
            </w:tcMar>
          </w:tcPr>
          <w:p w:rsidR="00000000" w:rsidRPr="00E96A04" w:rsidP="00E96A04">
            <w:pPr>
              <w:pStyle w:val="List2"/>
            </w:pPr>
            <w:r w:rsidRPr="00E96A04">
              <w:t>2.1.</w:t>
            </w:r>
            <w:r w:rsidRPr="00E96A04">
              <w:tab/>
              <w:t>Stone is selected for quality, grain and dimensions to suit job specifications.</w:t>
            </w:r>
          </w:p>
          <w:p w:rsidR="00000000" w:rsidP="00E96A04">
            <w:pPr>
              <w:pStyle w:val="List2"/>
              <w:rPr>
                <w:lang w:val="en-NZ"/>
              </w:rPr>
            </w:pPr>
            <w:r w:rsidRPr="00E96A04">
              <w:t>2.2.</w:t>
            </w:r>
            <w:r w:rsidRPr="00E96A04">
              <w:tab/>
            </w:r>
            <w:r w:rsidRPr="00E96A04">
              <w:rPr>
                <w:rStyle w:val="BoldandItalics"/>
              </w:rPr>
              <w:t>Surface for lettering</w:t>
            </w:r>
            <w:r w:rsidRPr="00E96A04">
              <w:t xml:space="preserve"> is prepared for setting out process in accordance with type of stone and specifications. </w:t>
            </w:r>
          </w:p>
        </w:tc>
      </w:tr>
      <w:tr w:rsidTr="006721AC">
        <w:tblPrEx>
          <w:tblW w:w="0" w:type="auto"/>
          <w:tblLayout w:type="fixed"/>
          <w:tblCellMar>
            <w:left w:w="62" w:type="dxa"/>
            <w:right w:w="62" w:type="dxa"/>
          </w:tblCellMar>
          <w:tblLook w:val="0000"/>
        </w:tblPrEx>
        <w:tc>
          <w:tcPr>
            <w:tcW w:w="2469" w:type="dxa"/>
            <w:tcBorders>
              <w:top w:val="nil"/>
              <w:left w:val="nil"/>
              <w:bottom w:val="nil"/>
              <w:right w:val="nil"/>
            </w:tcBorders>
            <w:tcMar>
              <w:top w:w="0" w:type="dxa"/>
              <w:left w:w="62" w:type="dxa"/>
              <w:bottom w:w="0" w:type="dxa"/>
              <w:right w:w="62" w:type="dxa"/>
            </w:tcMar>
          </w:tcPr>
          <w:p w:rsidR="00000000" w:rsidP="00E96A04">
            <w:pPr>
              <w:pStyle w:val="List"/>
              <w:rPr>
                <w:lang w:val="en-NZ"/>
              </w:rPr>
            </w:pPr>
            <w:r w:rsidRPr="00E96A04">
              <w:t>3.</w:t>
            </w:r>
            <w:r w:rsidRPr="00E96A04">
              <w:tab/>
              <w:t>Set out for lettering.</w:t>
            </w:r>
          </w:p>
        </w:tc>
        <w:tc>
          <w:tcPr>
            <w:tcW w:w="6053" w:type="dxa"/>
            <w:tcBorders>
              <w:top w:val="nil"/>
              <w:left w:val="nil"/>
              <w:bottom w:val="nil"/>
              <w:right w:val="nil"/>
            </w:tcBorders>
            <w:tcMar>
              <w:top w:w="0" w:type="dxa"/>
              <w:left w:w="62" w:type="dxa"/>
              <w:bottom w:w="0" w:type="dxa"/>
              <w:right w:w="62" w:type="dxa"/>
            </w:tcMar>
          </w:tcPr>
          <w:p w:rsidR="00000000" w:rsidRPr="00E96A04" w:rsidP="00E96A04">
            <w:pPr>
              <w:pStyle w:val="List2"/>
            </w:pPr>
            <w:r w:rsidRPr="00E96A04">
              <w:t>3.1.</w:t>
            </w:r>
            <w:r w:rsidRPr="00E96A04">
              <w:tab/>
              <w:t>Drafting</w:t>
            </w:r>
            <w:r w:rsidRPr="00E96A04">
              <w:t xml:space="preserve"> skills are used to accurately set out </w:t>
            </w:r>
            <w:r w:rsidRPr="00E96A04">
              <w:rPr>
                <w:rStyle w:val="BoldandItalics"/>
              </w:rPr>
              <w:t>lettering</w:t>
            </w:r>
            <w:r w:rsidRPr="00E96A04">
              <w:t xml:space="preserve"> to full size for transference to work surfaces using </w:t>
            </w:r>
            <w:r w:rsidRPr="00E96A04">
              <w:rPr>
                <w:rStyle w:val="BoldandItalics"/>
              </w:rPr>
              <w:t>templates or stencils</w:t>
            </w:r>
            <w:r w:rsidRPr="00E96A04">
              <w:t xml:space="preserve"> and fonts appropriate to cemetery monument set-out and design. </w:t>
            </w:r>
          </w:p>
          <w:p w:rsidR="00000000" w:rsidRPr="00E96A04" w:rsidP="00E96A04">
            <w:pPr>
              <w:pStyle w:val="List2"/>
            </w:pPr>
            <w:r w:rsidRPr="00E96A04">
              <w:t>3.2.</w:t>
            </w:r>
            <w:r w:rsidRPr="00E96A04">
              <w:tab/>
              <w:t xml:space="preserve">Fonts are set out appropriate to architectural settings and to </w:t>
            </w:r>
            <w:r w:rsidRPr="00E96A04">
              <w:t>suit a variety of commercial signage applications.</w:t>
            </w:r>
          </w:p>
          <w:p w:rsidR="00000000" w:rsidP="00E96A04">
            <w:pPr>
              <w:pStyle w:val="List2"/>
              <w:rPr>
                <w:lang w:val="en-NZ"/>
              </w:rPr>
            </w:pPr>
            <w:r w:rsidRPr="00E96A04">
              <w:t>3.3.</w:t>
            </w:r>
            <w:r w:rsidRPr="00E96A04">
              <w:tab/>
              <w:t>Set out lettering is accurately transferred to stone face by use of appropriate transfer method.</w:t>
            </w:r>
          </w:p>
        </w:tc>
      </w:tr>
      <w:tr w:rsidTr="006721AC">
        <w:tblPrEx>
          <w:tblW w:w="0" w:type="auto"/>
          <w:tblLayout w:type="fixed"/>
          <w:tblCellMar>
            <w:left w:w="62" w:type="dxa"/>
            <w:right w:w="62" w:type="dxa"/>
          </w:tblCellMar>
          <w:tblLook w:val="0000"/>
        </w:tblPrEx>
        <w:tc>
          <w:tcPr>
            <w:tcW w:w="2469" w:type="dxa"/>
            <w:tcBorders>
              <w:top w:val="nil"/>
              <w:left w:val="nil"/>
              <w:bottom w:val="nil"/>
              <w:right w:val="nil"/>
            </w:tcBorders>
            <w:tcMar>
              <w:top w:w="0" w:type="dxa"/>
              <w:left w:w="62" w:type="dxa"/>
              <w:bottom w:w="0" w:type="dxa"/>
              <w:right w:w="62" w:type="dxa"/>
            </w:tcMar>
          </w:tcPr>
          <w:p w:rsidR="00000000" w:rsidP="00E96A04">
            <w:pPr>
              <w:pStyle w:val="List"/>
              <w:rPr>
                <w:lang w:val="en-NZ"/>
              </w:rPr>
            </w:pPr>
            <w:r w:rsidRPr="00E96A04">
              <w:t>4.</w:t>
            </w:r>
            <w:r w:rsidRPr="00E96A04">
              <w:tab/>
              <w:t>Cut and form traditional and contemporary letters.</w:t>
            </w:r>
          </w:p>
        </w:tc>
        <w:tc>
          <w:tcPr>
            <w:tcW w:w="6053" w:type="dxa"/>
            <w:tcBorders>
              <w:top w:val="nil"/>
              <w:left w:val="nil"/>
              <w:bottom w:val="nil"/>
              <w:right w:val="nil"/>
            </w:tcBorders>
            <w:tcMar>
              <w:top w:w="0" w:type="dxa"/>
              <w:left w:w="62" w:type="dxa"/>
              <w:bottom w:w="0" w:type="dxa"/>
              <w:right w:w="62" w:type="dxa"/>
            </w:tcMar>
          </w:tcPr>
          <w:p w:rsidR="00000000" w:rsidRPr="00E96A04" w:rsidP="00E96A04">
            <w:pPr>
              <w:pStyle w:val="List2"/>
            </w:pPr>
            <w:r w:rsidRPr="00E96A04">
              <w:t>4.1.</w:t>
            </w:r>
            <w:r w:rsidRPr="00E96A04">
              <w:tab/>
              <w:t>Raised and flush letters are cut and formed</w:t>
            </w:r>
            <w:r w:rsidRPr="00E96A04">
              <w:t xml:space="preserve"> in stone to set-out designed shapes.</w:t>
            </w:r>
          </w:p>
          <w:p w:rsidR="00000000" w:rsidRPr="00E96A04" w:rsidP="00E96A04">
            <w:pPr>
              <w:pStyle w:val="List2"/>
            </w:pPr>
            <w:r w:rsidRPr="00E96A04">
              <w:t>4.2.</w:t>
            </w:r>
            <w:r w:rsidRPr="00E96A04">
              <w:tab/>
              <w:t>V-formed letters are cut and formed in stone to set-out designed shapes.</w:t>
            </w:r>
          </w:p>
          <w:p w:rsidR="00000000" w:rsidP="00E96A04">
            <w:pPr>
              <w:pStyle w:val="List2"/>
              <w:rPr>
                <w:lang w:val="en-NZ"/>
              </w:rPr>
            </w:pPr>
            <w:r w:rsidRPr="00E96A04">
              <w:t>4.3.</w:t>
            </w:r>
            <w:r w:rsidRPr="00E96A04">
              <w:tab/>
              <w:t>Decorative ornamental work in lettering is cut and formed in stone to set-out designed shapes.</w:t>
            </w:r>
          </w:p>
        </w:tc>
      </w:tr>
      <w:tr w:rsidTr="006721AC">
        <w:tblPrEx>
          <w:tblW w:w="0" w:type="auto"/>
          <w:tblLayout w:type="fixed"/>
          <w:tblCellMar>
            <w:left w:w="62" w:type="dxa"/>
            <w:right w:w="62" w:type="dxa"/>
          </w:tblCellMar>
          <w:tblLook w:val="0000"/>
        </w:tblPrEx>
        <w:tc>
          <w:tcPr>
            <w:tcW w:w="2469" w:type="dxa"/>
            <w:tcBorders>
              <w:top w:val="nil"/>
              <w:left w:val="nil"/>
              <w:bottom w:val="nil"/>
              <w:right w:val="nil"/>
            </w:tcBorders>
            <w:tcMar>
              <w:top w:w="0" w:type="dxa"/>
              <w:left w:w="62" w:type="dxa"/>
              <w:bottom w:w="0" w:type="dxa"/>
              <w:right w:w="62" w:type="dxa"/>
            </w:tcMar>
          </w:tcPr>
          <w:p w:rsidR="00000000" w:rsidP="00E96A04">
            <w:pPr>
              <w:pStyle w:val="List"/>
              <w:rPr>
                <w:lang w:val="en-NZ"/>
              </w:rPr>
            </w:pPr>
            <w:r w:rsidRPr="00E96A04">
              <w:t>5.</w:t>
            </w:r>
            <w:r w:rsidRPr="00E96A04">
              <w:tab/>
              <w:t>Cut and form innovative forms of let</w:t>
            </w:r>
            <w:r w:rsidRPr="00E96A04">
              <w:t>tering.</w:t>
            </w:r>
          </w:p>
        </w:tc>
        <w:tc>
          <w:tcPr>
            <w:tcW w:w="6053" w:type="dxa"/>
            <w:tcBorders>
              <w:top w:val="nil"/>
              <w:left w:val="nil"/>
              <w:bottom w:val="nil"/>
              <w:right w:val="nil"/>
            </w:tcBorders>
            <w:tcMar>
              <w:top w:w="0" w:type="dxa"/>
              <w:left w:w="62" w:type="dxa"/>
              <w:bottom w:w="0" w:type="dxa"/>
              <w:right w:w="62" w:type="dxa"/>
            </w:tcMar>
          </w:tcPr>
          <w:p w:rsidR="00000000" w:rsidRPr="00E96A04" w:rsidP="00E96A04">
            <w:pPr>
              <w:pStyle w:val="List2"/>
            </w:pPr>
            <w:r w:rsidRPr="00E96A04">
              <w:t>5.1.</w:t>
            </w:r>
            <w:r w:rsidRPr="00E96A04">
              <w:tab/>
              <w:t>Innovative design and technique for working letters in stone are developed and drafted into set-out.</w:t>
            </w:r>
          </w:p>
          <w:p w:rsidR="00000000" w:rsidRPr="00E96A04" w:rsidP="00E96A04">
            <w:pPr>
              <w:pStyle w:val="List2"/>
            </w:pPr>
            <w:r w:rsidRPr="00E96A04">
              <w:t>5.2.</w:t>
            </w:r>
            <w:r w:rsidRPr="00E96A04">
              <w:tab/>
              <w:t xml:space="preserve">Drafted </w:t>
            </w:r>
            <w:r w:rsidRPr="00E96A04">
              <w:rPr>
                <w:rStyle w:val="BoldandItalics"/>
              </w:rPr>
              <w:t>design is transferred</w:t>
            </w:r>
            <w:r w:rsidRPr="00E96A04">
              <w:t xml:space="preserve"> to prepared surface by an appropriate method. </w:t>
            </w:r>
          </w:p>
          <w:p w:rsidR="00000000" w:rsidP="00E96A04">
            <w:pPr>
              <w:pStyle w:val="List2"/>
              <w:rPr>
                <w:lang w:val="en-NZ"/>
              </w:rPr>
            </w:pPr>
            <w:r w:rsidRPr="00E96A04">
              <w:t>5.3.</w:t>
            </w:r>
            <w:r w:rsidRPr="00E96A04">
              <w:tab/>
              <w:t>Lettering is cut and formed in stone to designed shapes</w:t>
            </w:r>
            <w:r w:rsidRPr="00E96A04">
              <w:t xml:space="preserve"> and style of cut.</w:t>
            </w:r>
          </w:p>
        </w:tc>
      </w:tr>
      <w:tr w:rsidTr="006721AC">
        <w:tblPrEx>
          <w:tblW w:w="0" w:type="auto"/>
          <w:tblLayout w:type="fixed"/>
          <w:tblCellMar>
            <w:left w:w="62" w:type="dxa"/>
            <w:right w:w="62" w:type="dxa"/>
          </w:tblCellMar>
          <w:tblLook w:val="0000"/>
        </w:tblPrEx>
        <w:tc>
          <w:tcPr>
            <w:tcW w:w="2469" w:type="dxa"/>
            <w:tcBorders>
              <w:top w:val="nil"/>
              <w:left w:val="nil"/>
              <w:bottom w:val="nil"/>
              <w:right w:val="nil"/>
            </w:tcBorders>
            <w:tcMar>
              <w:top w:w="0" w:type="dxa"/>
              <w:left w:w="62" w:type="dxa"/>
              <w:bottom w:w="0" w:type="dxa"/>
              <w:right w:w="62" w:type="dxa"/>
            </w:tcMar>
          </w:tcPr>
          <w:p w:rsidR="00000000" w:rsidP="00E96A04">
            <w:pPr>
              <w:pStyle w:val="List"/>
              <w:rPr>
                <w:lang w:val="en-NZ"/>
              </w:rPr>
            </w:pPr>
            <w:r w:rsidRPr="00E96A04">
              <w:t>6.</w:t>
            </w:r>
            <w:r w:rsidRPr="00E96A04">
              <w:tab/>
              <w:t>Clean up.</w:t>
            </w:r>
          </w:p>
        </w:tc>
        <w:tc>
          <w:tcPr>
            <w:tcW w:w="6053" w:type="dxa"/>
            <w:tcBorders>
              <w:top w:val="nil"/>
              <w:left w:val="nil"/>
              <w:bottom w:val="nil"/>
              <w:right w:val="nil"/>
            </w:tcBorders>
            <w:tcMar>
              <w:top w:w="0" w:type="dxa"/>
              <w:left w:w="62" w:type="dxa"/>
              <w:bottom w:w="0" w:type="dxa"/>
              <w:right w:w="62" w:type="dxa"/>
            </w:tcMar>
          </w:tcPr>
          <w:p w:rsidR="00000000" w:rsidRPr="00E96A04" w:rsidP="00E96A04">
            <w:pPr>
              <w:pStyle w:val="List2"/>
            </w:pPr>
            <w:r w:rsidRPr="00E96A04">
              <w:t>6.1.</w:t>
            </w:r>
            <w:r w:rsidRPr="00E96A04">
              <w:tab/>
              <w:t>Final stone finish is cleaned to specification.</w:t>
            </w:r>
          </w:p>
          <w:p w:rsidR="00000000" w:rsidRPr="00E96A04" w:rsidP="00E96A04">
            <w:pPr>
              <w:pStyle w:val="List2"/>
            </w:pPr>
            <w:r w:rsidRPr="00E96A04">
              <w:t>6.2.</w:t>
            </w:r>
            <w:r w:rsidRPr="00E96A04">
              <w:tab/>
              <w:t>Waste materials are disposed of according to EPA requirements.</w:t>
            </w:r>
          </w:p>
          <w:p w:rsidR="00000000" w:rsidRPr="00E96A04" w:rsidP="00E96A04">
            <w:pPr>
              <w:pStyle w:val="List2"/>
            </w:pPr>
            <w:r w:rsidRPr="00E96A04">
              <w:t>6.3.</w:t>
            </w:r>
            <w:r w:rsidRPr="00E96A04">
              <w:tab/>
              <w:t>Tools are cleaned, maintained and stored.</w:t>
            </w:r>
          </w:p>
        </w:tc>
      </w:tr>
    </w:tbl>
    <w:p w:rsidR="006721AC" w:rsidP="00E96A04">
      <w:pPr>
        <w:pStyle w:val="BodyText"/>
      </w:pPr>
    </w:p>
    <w:p w:rsidR="006721AC" w:rsidP="00E96A04">
      <w:pPr>
        <w:pStyle w:val="BodyText"/>
      </w:pPr>
    </w:p>
    <w:p w:rsidR="00000000" w:rsidRPr="00E96A04" w:rsidP="00E96A04">
      <w:pPr>
        <w:pStyle w:val="Heading1"/>
      </w:pPr>
      <w:bookmarkStart w:id="9" w:name="O_258389"/>
      <w:bookmarkEnd w:id="9"/>
      <w:r w:rsidRPr="00E96A04">
        <w:t>Required Skills and Knowledge</w:t>
      </w:r>
    </w:p>
    <w:tbl>
      <w:tblPr>
        <w:tblW w:w="0" w:type="auto"/>
        <w:tblLayout w:type="fixed"/>
        <w:tblCellMar>
          <w:left w:w="62" w:type="dxa"/>
          <w:right w:w="62" w:type="dxa"/>
        </w:tblCellMar>
        <w:tblLook w:val="0000"/>
      </w:tblPr>
      <w:tblGrid>
        <w:gridCol w:w="8522"/>
      </w:tblGrid>
      <w:tr w:rsidTr="006721A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REQUIRED SKILLS AND KNOWLEDGE</w:t>
            </w:r>
          </w:p>
        </w:tc>
      </w:tr>
      <w:tr w:rsidTr="006721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t>This section describes the skills and knowledge required for this unit.</w:t>
            </w:r>
          </w:p>
        </w:tc>
      </w:tr>
      <w:tr w:rsidTr="006721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Required skills</w:t>
            </w:r>
          </w:p>
        </w:tc>
      </w:tr>
      <w:tr w:rsidTr="006721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6A04" w:rsidP="00E96A04">
            <w:pPr>
              <w:pStyle w:val="BodyText"/>
            </w:pPr>
            <w:r w:rsidRPr="00E96A04">
              <w:t>Required skills for this unit are:</w:t>
            </w:r>
          </w:p>
          <w:p w:rsidR="00000000" w:rsidRPr="00E96A04" w:rsidP="00E96A04">
            <w:pPr>
              <w:pStyle w:val="ListBullet"/>
            </w:pPr>
            <w:r w:rsidRPr="00E96A04">
              <w:t xml:space="preserve">ability to recognise procedures, respond to change and contribute to </w:t>
            </w:r>
            <w:r w:rsidRPr="00E96A04">
              <w:t>workplace responsibilities, such as current work site environmental or sustainability frameworks or management systems</w:t>
            </w:r>
          </w:p>
          <w:p w:rsidR="00000000" w:rsidRPr="00E96A04" w:rsidP="00E96A04">
            <w:pPr>
              <w:pStyle w:val="ListBullet"/>
            </w:pPr>
            <w:r w:rsidRPr="00E96A04">
              <w:t>communication skills to:</w:t>
            </w:r>
          </w:p>
          <w:p w:rsidR="00000000" w:rsidRPr="00E96A04" w:rsidP="00E96A04">
            <w:pPr>
              <w:pStyle w:val="ListBullet2"/>
            </w:pPr>
            <w:r w:rsidRPr="00E96A04">
              <w:t xml:space="preserve">enable clear and direct communication, using questioning to identify and confirm requirements, </w:t>
            </w:r>
            <w:r w:rsidRPr="00E96A04">
              <w:t>share information, listen and understand</w:t>
            </w:r>
          </w:p>
          <w:p w:rsidR="00000000" w:rsidRPr="00E96A04" w:rsidP="00E96A04">
            <w:pPr>
              <w:pStyle w:val="ListBullet2"/>
            </w:pPr>
            <w:r w:rsidRPr="00E96A04">
              <w:t>follow instructions</w:t>
            </w:r>
          </w:p>
          <w:p w:rsidR="00000000" w:rsidRPr="00E96A04" w:rsidP="00E96A04">
            <w:pPr>
              <w:pStyle w:val="ListBullet2"/>
            </w:pPr>
            <w:r w:rsidRPr="00E96A04">
              <w:t>identify letters in order to check spelling</w:t>
            </w:r>
          </w:p>
          <w:p w:rsidR="00000000" w:rsidRPr="00E96A04" w:rsidP="00E96A04">
            <w:pPr>
              <w:pStyle w:val="ListBullet2"/>
            </w:pPr>
            <w:r w:rsidRPr="00E96A04">
              <w:t>read and interpret:</w:t>
            </w:r>
          </w:p>
          <w:p w:rsidR="00000000" w:rsidRPr="00E96A04" w:rsidP="00E96A04">
            <w:pPr>
              <w:pStyle w:val="ListBullet3"/>
            </w:pPr>
            <w:r w:rsidRPr="00E96A04">
              <w:t>client's brief</w:t>
            </w:r>
          </w:p>
          <w:p w:rsidR="00000000" w:rsidRPr="00E96A04" w:rsidP="00E96A04">
            <w:pPr>
              <w:pStyle w:val="ListBullet3"/>
            </w:pPr>
            <w:r w:rsidRPr="00E96A04">
              <w:t>drawings and specifications</w:t>
            </w:r>
          </w:p>
          <w:p w:rsidR="00000000" w:rsidRPr="00E96A04" w:rsidP="00E96A04">
            <w:pPr>
              <w:pStyle w:val="ListBullet2"/>
            </w:pPr>
            <w:r w:rsidRPr="00E96A04">
              <w:t>use and interpret non-verbal communication</w:t>
            </w:r>
          </w:p>
          <w:p w:rsidR="00000000" w:rsidRPr="00E96A04" w:rsidP="00E96A04">
            <w:pPr>
              <w:pStyle w:val="ListBullet2"/>
            </w:pPr>
            <w:r w:rsidRPr="00E96A04">
              <w:t>use language and concepts appropriate to cultural differences</w:t>
            </w:r>
          </w:p>
          <w:p w:rsidR="00000000" w:rsidRPr="00E96A04" w:rsidP="00E96A04">
            <w:pPr>
              <w:pStyle w:val="ListBullet"/>
            </w:pPr>
            <w:r w:rsidRPr="00E96A04">
              <w:t>innovation skills to select appropriate tools and equipment, respond to workplace challenges and put ideas into action</w:t>
            </w:r>
          </w:p>
          <w:p w:rsidR="00000000" w:rsidRPr="00E96A04" w:rsidP="00E96A04">
            <w:pPr>
              <w:pStyle w:val="ListBullet"/>
            </w:pPr>
            <w:r w:rsidRPr="00E96A04">
              <w:t>numeracy skills to apply measurements and calculations</w:t>
            </w:r>
          </w:p>
          <w:p w:rsidR="00000000" w:rsidRPr="00E96A04" w:rsidP="00E96A04">
            <w:pPr>
              <w:pStyle w:val="ListBullet"/>
            </w:pPr>
            <w:r w:rsidRPr="00E96A04">
              <w:t>planning and organisational skills to identify requirements, apply relevant resources and sequence tasks</w:t>
            </w:r>
          </w:p>
          <w:p w:rsidR="00000000" w:rsidRPr="00E96A04" w:rsidP="00E96A04">
            <w:pPr>
              <w:pStyle w:val="ListBullet"/>
            </w:pPr>
            <w:r w:rsidRPr="00E96A04">
              <w:t>problem solving skills to recognise and take action to rectify minor faults and problems</w:t>
            </w:r>
          </w:p>
          <w:p w:rsidR="00000000" w:rsidP="00E96A04">
            <w:pPr>
              <w:pStyle w:val="ListBullet"/>
              <w:rPr>
                <w:lang w:val="en-NZ"/>
              </w:rPr>
            </w:pPr>
            <w:r w:rsidRPr="00E96A04">
              <w:t>teamwork skills to be able to work with others to action tasks</w:t>
            </w:r>
            <w:r w:rsidRPr="00E96A04">
              <w:t xml:space="preserve"> and relate to people from a range of cultural, social, ethnic backgrounds and with varying physical and mental abilities.</w:t>
            </w:r>
          </w:p>
        </w:tc>
      </w:tr>
      <w:tr w:rsidTr="006721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Required knowledge</w:t>
            </w:r>
          </w:p>
        </w:tc>
      </w:tr>
      <w:tr w:rsidTr="006721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6A04" w:rsidP="00E96A04">
            <w:pPr>
              <w:pStyle w:val="BodyText"/>
            </w:pPr>
            <w:r w:rsidRPr="00E96A04">
              <w:t>Required knowledge for this unit is:</w:t>
            </w:r>
          </w:p>
          <w:p w:rsidR="00000000" w:rsidRPr="00E96A04" w:rsidP="00E96A04">
            <w:pPr>
              <w:pStyle w:val="ListBullet"/>
            </w:pPr>
            <w:r w:rsidRPr="00E96A04">
              <w:t>drawing and sketching techniques</w:t>
            </w:r>
          </w:p>
          <w:p w:rsidR="00000000" w:rsidRPr="00E96A04" w:rsidP="00E96A04">
            <w:pPr>
              <w:pStyle w:val="ListBullet"/>
            </w:pPr>
            <w:r w:rsidRPr="00E96A04">
              <w:t>interpretation of drawings and specificat</w:t>
            </w:r>
            <w:r w:rsidRPr="00E96A04">
              <w:t>ions</w:t>
            </w:r>
          </w:p>
          <w:p w:rsidR="00000000" w:rsidRPr="00E96A04" w:rsidP="00E96A04">
            <w:pPr>
              <w:pStyle w:val="ListBullet"/>
            </w:pPr>
            <w:r w:rsidRPr="00E96A04">
              <w:t>job safety analysis (JSA) and safe work method statements</w:t>
            </w:r>
          </w:p>
          <w:p w:rsidR="00000000" w:rsidRPr="00E96A04" w:rsidP="00E96A04">
            <w:pPr>
              <w:pStyle w:val="ListBullet"/>
            </w:pPr>
            <w:r w:rsidRPr="00E96A04">
              <w:t>lettering techniques relevant to stonemasonry work</w:t>
            </w:r>
          </w:p>
          <w:p w:rsidR="00000000" w:rsidRPr="00E96A04" w:rsidP="00E96A04">
            <w:pPr>
              <w:pStyle w:val="ListBullet"/>
            </w:pPr>
            <w:r w:rsidRPr="00E96A04">
              <w:t>materials handling techniques</w:t>
            </w:r>
          </w:p>
          <w:p w:rsidR="00000000" w:rsidRPr="00E96A04" w:rsidP="00E96A04">
            <w:pPr>
              <w:pStyle w:val="ListBullet"/>
            </w:pPr>
            <w:r w:rsidRPr="00E96A04">
              <w:t>measuring and setting out processes related to layout of signs or lettering</w:t>
            </w:r>
          </w:p>
          <w:p w:rsidR="00000000" w:rsidRPr="00E96A04" w:rsidP="00E96A04">
            <w:pPr>
              <w:pStyle w:val="ListBullet"/>
            </w:pPr>
            <w:r w:rsidRPr="00E96A04">
              <w:t>methods of working stone</w:t>
            </w:r>
          </w:p>
          <w:p w:rsidR="00000000" w:rsidRPr="00E96A04" w:rsidP="00E96A04">
            <w:pPr>
              <w:pStyle w:val="ListBullet"/>
            </w:pPr>
            <w:r w:rsidRPr="00E96A04">
              <w:t>traditional and contemporary font styles used in stonemasonry work</w:t>
            </w:r>
          </w:p>
          <w:p w:rsidR="00000000" w:rsidRPr="00E96A04" w:rsidP="00E96A04">
            <w:pPr>
              <w:pStyle w:val="ListBullet"/>
            </w:pPr>
            <w:r w:rsidRPr="00E96A04">
              <w:t>types and use of portable power tools relevant to stonemasonry work</w:t>
            </w:r>
          </w:p>
          <w:p w:rsidR="00000000" w:rsidRPr="00E96A04" w:rsidP="00E96A04">
            <w:pPr>
              <w:pStyle w:val="ListBullet"/>
            </w:pPr>
            <w:r w:rsidRPr="00E96A04">
              <w:t>types and use of stencils and templates</w:t>
            </w:r>
          </w:p>
          <w:p w:rsidR="00000000" w:rsidRPr="00E96A04" w:rsidP="00E96A04">
            <w:pPr>
              <w:pStyle w:val="ListBullet"/>
            </w:pPr>
            <w:r w:rsidRPr="00E96A04">
              <w:t>types and use of tools and equipment relevant to dressing stone and processes for</w:t>
            </w:r>
            <w:r w:rsidRPr="00E96A04">
              <w:t xml:space="preserve"> cutting letters</w:t>
            </w:r>
          </w:p>
          <w:p w:rsidR="00000000" w:rsidRPr="00E96A04" w:rsidP="00E96A04">
            <w:pPr>
              <w:pStyle w:val="ListBullet"/>
            </w:pPr>
            <w:r w:rsidRPr="00E96A04">
              <w:t>types of stone and their characteristics</w:t>
            </w:r>
          </w:p>
          <w:p w:rsidR="00000000" w:rsidRPr="00E96A04" w:rsidP="00E96A04">
            <w:pPr>
              <w:pStyle w:val="ListBullet"/>
            </w:pPr>
            <w:r w:rsidRPr="00E96A04">
              <w:t>workplace and equipment safety requirements.</w:t>
            </w:r>
          </w:p>
        </w:tc>
      </w:tr>
    </w:tbl>
    <w:p w:rsidR="006721AC" w:rsidP="00E96A04">
      <w:pPr>
        <w:pStyle w:val="BodyText"/>
      </w:pPr>
    </w:p>
    <w:p w:rsidR="006721AC" w:rsidP="00E96A04">
      <w:pPr>
        <w:pStyle w:val="BodyText"/>
      </w:pPr>
    </w:p>
    <w:p w:rsidR="00000000" w:rsidRPr="00E96A04" w:rsidP="00E96A04">
      <w:pPr>
        <w:pStyle w:val="AllowPageBreak"/>
      </w:pPr>
    </w:p>
    <w:p w:rsidR="00000000" w:rsidRPr="00E96A04" w:rsidP="00E96A04">
      <w:pPr>
        <w:pStyle w:val="Heading1"/>
      </w:pPr>
      <w:bookmarkStart w:id="10" w:name="O_242423"/>
      <w:bookmarkEnd w:id="10"/>
      <w:r w:rsidRPr="00E96A04">
        <w:t>Evidence Guide</w:t>
      </w:r>
    </w:p>
    <w:tbl>
      <w:tblPr>
        <w:tblW w:w="0" w:type="auto"/>
        <w:tblLayout w:type="fixed"/>
        <w:tblCellMar>
          <w:left w:w="62" w:type="dxa"/>
          <w:right w:w="62" w:type="dxa"/>
        </w:tblCellMar>
        <w:tblLook w:val="0000"/>
      </w:tblPr>
      <w:tblGrid>
        <w:gridCol w:w="3508"/>
        <w:gridCol w:w="5014"/>
      </w:tblGrid>
      <w:tr w:rsidTr="006721A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96A04">
            <w:pPr>
              <w:pStyle w:val="BodyText"/>
              <w:rPr>
                <w:lang w:val="en-NZ"/>
              </w:rPr>
            </w:pPr>
            <w:r w:rsidRPr="00E96A04">
              <w:rPr>
                <w:rStyle w:val="SpecialBold"/>
              </w:rPr>
              <w:t>EVIDENCE GUIDE</w:t>
            </w:r>
          </w:p>
        </w:tc>
      </w:tr>
      <w:tr w:rsidTr="006721A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96A04">
            <w:pPr>
              <w:pStyle w:val="BodyText"/>
              <w:rPr>
                <w:lang w:val="en-NZ"/>
              </w:rPr>
            </w:pPr>
            <w:r w:rsidRPr="00E96A04">
              <w:t>The evidence guide provides advice on assessment and must be read in conjunction with the performance criteria, required skills and knowledge, range statement and the Assessment Guidelines for the Training Package.</w:t>
            </w:r>
          </w:p>
        </w:tc>
      </w:tr>
      <w:tr w:rsidTr="006721A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t>This unit of competency could be assessed in the workplace or a close simulation of the workplace environment, provided that simulated or project-based assessment techniques fully replicate construction workplace conditions, materials, activities, responsi</w:t>
            </w:r>
            <w:r w:rsidRPr="00E96A04">
              <w:t xml:space="preserve">bilities and procedures. </w:t>
            </w:r>
          </w:p>
        </w:tc>
      </w:tr>
      <w:tr w:rsidTr="006721A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E96A04" w:rsidP="00E96A04">
            <w:pPr>
              <w:pStyle w:val="BodyText"/>
            </w:pPr>
            <w:r w:rsidRPr="00E96A04">
              <w:t>A person who demonstrates competency in this unit must be able to produce a range of stone letters in different fonts, providing evidenc</w:t>
            </w:r>
            <w:r w:rsidRPr="00E96A04">
              <w:t>e of the ability to:</w:t>
            </w:r>
          </w:p>
          <w:p w:rsidR="00000000" w:rsidRPr="00E96A04" w:rsidP="00E96A04">
            <w:pPr>
              <w:pStyle w:val="ListBullet"/>
            </w:pPr>
            <w:r w:rsidRPr="00E96A04">
              <w:t>comply with OHS regulations applicable to workplace operations</w:t>
            </w:r>
          </w:p>
          <w:p w:rsidR="00000000" w:rsidRPr="00E96A04" w:rsidP="00E96A04">
            <w:pPr>
              <w:pStyle w:val="ListBullet"/>
            </w:pPr>
            <w:r w:rsidRPr="00E96A04">
              <w:t>comply with organisational policies and procedures, including quality assurance requirements within the context of lettering in stone</w:t>
            </w:r>
          </w:p>
          <w:p w:rsidR="00000000" w:rsidRPr="00E96A04" w:rsidP="00E96A04">
            <w:pPr>
              <w:pStyle w:val="ListBullet"/>
            </w:pPr>
            <w:r w:rsidRPr="00E96A04">
              <w:t>select and use appropriate processes,</w:t>
            </w:r>
            <w:r w:rsidRPr="00E96A04">
              <w:t xml:space="preserve"> tools and equipment to carry out tasks</w:t>
            </w:r>
          </w:p>
          <w:p w:rsidR="00000000" w:rsidRPr="00E96A04" w:rsidP="00E96A04">
            <w:pPr>
              <w:pStyle w:val="ListBullet"/>
            </w:pPr>
            <w:r w:rsidRPr="00E96A04">
              <w:t>demonstrate sound and accurate techniques to draft lettering to design requirements</w:t>
            </w:r>
          </w:p>
          <w:p w:rsidR="00000000" w:rsidRPr="00E96A04" w:rsidP="00E96A04">
            <w:pPr>
              <w:pStyle w:val="ListBullet"/>
            </w:pPr>
            <w:r w:rsidRPr="00E96A04">
              <w:t>prepare face for lettering, carried out to surface finish and setting out specifications</w:t>
            </w:r>
          </w:p>
          <w:p w:rsidR="00000000" w:rsidRPr="00E96A04" w:rsidP="00E96A04">
            <w:pPr>
              <w:pStyle w:val="ListBullet"/>
            </w:pPr>
            <w:r w:rsidRPr="00E96A04">
              <w:t>accurate setting out of letters to form balanced presentation</w:t>
            </w:r>
          </w:p>
          <w:p w:rsidR="00000000" w:rsidRPr="00E96A04" w:rsidP="00E96A04">
            <w:pPr>
              <w:pStyle w:val="ListBullet"/>
            </w:pPr>
            <w:r w:rsidRPr="00E96A04">
              <w:t>check spelling prior to transference or cutting processes</w:t>
            </w:r>
          </w:p>
          <w:p w:rsidR="00000000" w:rsidRPr="00E96A04" w:rsidP="00E96A04">
            <w:pPr>
              <w:pStyle w:val="ListBullet"/>
            </w:pPr>
            <w:r w:rsidRPr="00E96A04">
              <w:t>demonstrate sound and accurate techniques to transfer design to stone face</w:t>
            </w:r>
          </w:p>
          <w:p w:rsidR="00000000" w:rsidRPr="00E96A04" w:rsidP="00E96A04">
            <w:pPr>
              <w:pStyle w:val="ListBullet"/>
            </w:pPr>
            <w:r w:rsidRPr="00E96A04">
              <w:t>demonstrate correct procedures and sound techniques to use to</w:t>
            </w:r>
            <w:r w:rsidRPr="00E96A04">
              <w:t>ols and equipment to produce lettering to design</w:t>
            </w:r>
          </w:p>
          <w:p w:rsidR="00000000" w:rsidRPr="00E96A04" w:rsidP="00E96A04">
            <w:pPr>
              <w:pStyle w:val="ListBullet"/>
            </w:pPr>
            <w:r w:rsidRPr="00E96A04">
              <w:t>provide protection to surrounding area during application processes</w:t>
            </w:r>
          </w:p>
          <w:p w:rsidR="00000000" w:rsidRPr="00E96A04" w:rsidP="00E96A04">
            <w:pPr>
              <w:pStyle w:val="ListBullet"/>
            </w:pPr>
            <w:r w:rsidRPr="00E96A04">
              <w:t>complete lettering and finish surface to design and specifications</w:t>
            </w:r>
          </w:p>
          <w:p w:rsidR="00000000" w:rsidP="00E96A04">
            <w:pPr>
              <w:pStyle w:val="ListBullet"/>
              <w:rPr>
                <w:lang w:val="en-NZ"/>
              </w:rPr>
            </w:pPr>
            <w:r w:rsidRPr="00E96A04">
              <w:t>communicate with others to ensure safe and effective workplace operation</w:t>
            </w:r>
            <w:r w:rsidRPr="00E96A04">
              <w:t>s.</w:t>
            </w:r>
          </w:p>
        </w:tc>
      </w:tr>
      <w:tr w:rsidTr="006721A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E96A04" w:rsidP="00E96A04">
            <w:pPr>
              <w:pStyle w:val="BodyText"/>
            </w:pPr>
            <w:r w:rsidRPr="00E96A04">
              <w:t>This competency is to be assessed using standard and authorised work practices, safety requirements and environmental constraints.</w:t>
            </w:r>
          </w:p>
          <w:p w:rsidR="00000000" w:rsidRPr="00E96A04" w:rsidP="00E96A04">
            <w:pPr>
              <w:pStyle w:val="BodyText"/>
            </w:pPr>
            <w:r w:rsidRPr="00E96A04">
              <w:t>Assessment of essential underpinning knowledge will usually be conducted</w:t>
            </w:r>
            <w:r w:rsidRPr="00E96A04">
              <w:t xml:space="preserve"> in an off-site context.</w:t>
            </w:r>
          </w:p>
          <w:p w:rsidR="00000000" w:rsidRPr="00E96A04" w:rsidP="00E96A04">
            <w:pPr>
              <w:pStyle w:val="BodyText"/>
            </w:pPr>
            <w:r w:rsidRPr="00E96A04">
              <w:t>Assessment is to comply with relevant regulatory or Australian standards' requirements.</w:t>
            </w:r>
          </w:p>
          <w:p w:rsidR="00000000" w:rsidRPr="00E96A04" w:rsidP="00E96A04">
            <w:pPr>
              <w:pStyle w:val="BodyText"/>
            </w:pPr>
            <w:r w:rsidRPr="00E96A04">
              <w:t>Resource implications for assessment include:</w:t>
            </w:r>
          </w:p>
          <w:p w:rsidR="00000000" w:rsidRPr="00E96A04" w:rsidP="00E96A04">
            <w:pPr>
              <w:pStyle w:val="ListBullet"/>
            </w:pPr>
            <w:r w:rsidRPr="00E96A04">
              <w:t>materials relative to the activity</w:t>
            </w:r>
          </w:p>
          <w:p w:rsidR="00000000" w:rsidRPr="00E96A04" w:rsidP="00E96A04">
            <w:pPr>
              <w:pStyle w:val="ListBullet"/>
            </w:pPr>
            <w:r w:rsidRPr="00E96A04">
              <w:t>hand and power tools appropriate to activity</w:t>
            </w:r>
          </w:p>
          <w:p w:rsidR="00000000" w:rsidRPr="00E96A04" w:rsidP="00E96A04">
            <w:pPr>
              <w:pStyle w:val="ListBullet"/>
            </w:pPr>
            <w:r w:rsidRPr="00E96A04">
              <w:t>plant and equipment appropriate to activity</w:t>
            </w:r>
          </w:p>
          <w:p w:rsidR="00000000" w:rsidRPr="00E96A04" w:rsidP="00E96A04">
            <w:pPr>
              <w:pStyle w:val="ListBullet"/>
            </w:pPr>
            <w:r w:rsidRPr="00E96A04">
              <w:t>suitable work area appropriate to activity</w:t>
            </w:r>
          </w:p>
          <w:p w:rsidR="00000000" w:rsidRPr="00E96A04" w:rsidP="00E96A04">
            <w:pPr>
              <w:pStyle w:val="ListBullet"/>
            </w:pPr>
            <w:r w:rsidRPr="00E96A04">
              <w:t>appropriate drawings, documentation and drawing or sketching equipment relevant to activity.</w:t>
            </w:r>
          </w:p>
          <w:p w:rsidR="00000000" w:rsidP="00E96A04">
            <w:pPr>
              <w:pStyle w:val="BodyText"/>
              <w:rPr>
                <w:lang w:val="en-NZ"/>
              </w:rPr>
            </w:pPr>
            <w:r w:rsidRPr="00E96A04">
              <w:t>Reasonable adjustments for people with disabilities must be made to assessme</w:t>
            </w:r>
            <w:r w:rsidRPr="00E96A04">
              <w:t xml:space="preserve">nt processes where required. This could include access to modified equipment and other physical resources, and the provision of appropriate assessment support. </w:t>
            </w:r>
          </w:p>
        </w:tc>
      </w:tr>
      <w:tr w:rsidTr="006721A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E96A04" w:rsidP="00E96A04">
            <w:pPr>
              <w:pStyle w:val="BodyText"/>
            </w:pPr>
            <w:r w:rsidRPr="00E96A04">
              <w:t>Assessment methods must:</w:t>
            </w:r>
          </w:p>
          <w:p w:rsidR="00000000" w:rsidRPr="00E96A04" w:rsidP="00E96A04">
            <w:pPr>
              <w:pStyle w:val="ListBullet"/>
            </w:pPr>
            <w:r w:rsidRPr="00E96A04">
              <w:t>satisfy the endorsed Assessment Guidelines of t</w:t>
            </w:r>
            <w:r w:rsidRPr="00E96A04">
              <w:t>he Construction, Plumbing and Services Training Package</w:t>
            </w:r>
          </w:p>
          <w:p w:rsidR="00000000" w:rsidRPr="00E96A04" w:rsidP="00E96A04">
            <w:pPr>
              <w:pStyle w:val="ListBullet"/>
            </w:pPr>
            <w:r w:rsidRPr="00E96A04">
              <w:t xml:space="preserve">include direct observation of tasks in real or simulated work conditions, with questioning to confirm the ability to consistently identify and correctly interpret the essential underpinning knowledge </w:t>
            </w:r>
            <w:r w:rsidRPr="00E96A04">
              <w:t>required for practical application</w:t>
            </w:r>
          </w:p>
          <w:p w:rsidR="00000000" w:rsidRPr="00E96A04" w:rsidP="00E96A04">
            <w:pPr>
              <w:pStyle w:val="ListBullet"/>
            </w:pPr>
            <w:r w:rsidRPr="00E96A04">
              <w:t>reinforce the integration of employability skills with workplace tasks and job roles</w:t>
            </w:r>
          </w:p>
          <w:p w:rsidR="00000000" w:rsidRPr="00E96A04" w:rsidP="00E96A04">
            <w:pPr>
              <w:pStyle w:val="ListBullet"/>
            </w:pPr>
            <w:r w:rsidRPr="00E96A04">
              <w:t>confirm a reasonable inference that competency is not only verified under the particular assessment circumstance, but is able to be tran</w:t>
            </w:r>
            <w:r w:rsidRPr="00E96A04">
              <w:t>sferred to other circumstances and environments.</w:t>
            </w:r>
          </w:p>
          <w:p w:rsidR="00000000" w:rsidRPr="00E96A04" w:rsidP="00E96A04">
            <w:pPr>
              <w:pStyle w:val="BodyText"/>
            </w:pPr>
            <w:r w:rsidRPr="00E96A04">
              <w:t>Validity and sufficiency of evidence requires that:</w:t>
            </w:r>
          </w:p>
          <w:p w:rsidR="00000000" w:rsidRPr="00E96A04" w:rsidP="00E96A04">
            <w:pPr>
              <w:pStyle w:val="ListBullet"/>
            </w:pPr>
            <w:r w:rsidRPr="00E96A04">
              <w:t>competency will need to be demonstrated over a period of time reflecting the scope of the role and practical requirements of the workplace</w:t>
            </w:r>
          </w:p>
          <w:p w:rsidR="00000000" w:rsidRPr="00E96A04" w:rsidP="00E96A04">
            <w:pPr>
              <w:pStyle w:val="ListBullet"/>
            </w:pPr>
            <w:r w:rsidRPr="00E96A04">
              <w:t xml:space="preserve">where the assessment is part of a structured learning experience the evidence collected must relate to a number of performances assessed at different points in time and separated by further learning and practice with a decision on competency only taken at </w:t>
            </w:r>
            <w:r w:rsidRPr="00E96A04">
              <w:t>the point when the assessor has complete confidence in the person's demonstrated ability and applied knowledge</w:t>
            </w:r>
          </w:p>
          <w:p w:rsidR="00000000" w:rsidRPr="00E96A04" w:rsidP="00E96A04">
            <w:pPr>
              <w:pStyle w:val="ListBullet"/>
            </w:pPr>
            <w:r w:rsidRPr="00E96A04">
              <w:t>all assessment that is part of a structured learning experience must include a combination of direct, indirect and supplementary evidence.</w:t>
            </w:r>
          </w:p>
          <w:p w:rsidR="00000000" w:rsidRPr="00E96A04" w:rsidP="00E96A04">
            <w:pPr>
              <w:pStyle w:val="BodyText"/>
            </w:pPr>
            <w:r w:rsidRPr="00E96A04">
              <w:t>Assess</w:t>
            </w:r>
            <w:r w:rsidRPr="00E96A04">
              <w:t>ment processes and techniques should, as far as is practical, take into account the language, literacy and numeracy capacity of the candidate in relation to the competency being assessed.</w:t>
            </w:r>
          </w:p>
          <w:p w:rsidR="00000000" w:rsidRPr="00E96A04" w:rsidP="00E96A04">
            <w:pPr>
              <w:pStyle w:val="BodyText"/>
            </w:pPr>
            <w:r w:rsidRPr="00E96A04">
              <w:t>Supplementary evidence of competency may be obtained from relevant a</w:t>
            </w:r>
            <w:r w:rsidRPr="00E96A04">
              <w:t xml:space="preserve">uthenticated documentation from third parties, such as existing supervisors, team leaders or specialist training staff. </w:t>
            </w:r>
          </w:p>
        </w:tc>
      </w:tr>
    </w:tbl>
    <w:p w:rsidR="006721AC" w:rsidP="00E96A04">
      <w:pPr>
        <w:pStyle w:val="BodyText"/>
      </w:pPr>
    </w:p>
    <w:p w:rsidR="006721AC" w:rsidP="00E96A04">
      <w:pPr>
        <w:pStyle w:val="BodyText"/>
      </w:pPr>
    </w:p>
    <w:p w:rsidR="00000000" w:rsidRPr="00E96A04" w:rsidP="00E96A04">
      <w:pPr>
        <w:pStyle w:val="Heading1"/>
      </w:pPr>
      <w:bookmarkStart w:id="11" w:name="O_250406"/>
      <w:bookmarkEnd w:id="11"/>
      <w:r w:rsidRPr="00E96A04">
        <w:t>Range Statement</w:t>
      </w:r>
    </w:p>
    <w:tbl>
      <w:tblPr>
        <w:tblW w:w="0" w:type="auto"/>
        <w:tblLayout w:type="fixed"/>
        <w:tblCellMar>
          <w:left w:w="62" w:type="dxa"/>
          <w:right w:w="62" w:type="dxa"/>
        </w:tblCellMar>
        <w:tblLook w:val="0000"/>
      </w:tblPr>
      <w:tblGrid>
        <w:gridCol w:w="3481"/>
        <w:gridCol w:w="5041"/>
      </w:tblGrid>
      <w:tr w:rsidTr="006721A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96A04">
            <w:pPr>
              <w:pStyle w:val="BodyText"/>
              <w:rPr>
                <w:lang w:val="en-NZ"/>
              </w:rPr>
            </w:pPr>
            <w:r w:rsidRPr="00E96A04">
              <w:rPr>
                <w:rStyle w:val="SpecialBold"/>
              </w:rPr>
              <w:t>RANGE STATEMENT</w:t>
            </w:r>
          </w:p>
        </w:tc>
      </w:tr>
      <w:tr w:rsidTr="006721A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96A04">
            <w:pPr>
              <w:pStyle w:val="BodyText"/>
              <w:rPr>
                <w:lang w:val="en-NZ"/>
              </w:rPr>
            </w:pPr>
            <w:r w:rsidRPr="00E96A04">
              <w:t>The range statement relates to the unit of competency as a whole. It allows for different work environments and situations that may affect performance. Bold italicised wording, if used in the performance criteria, is detailed below. Essential operating con</w:t>
            </w:r>
            <w:r w:rsidRPr="00E96A04">
              <w:t>ditions that may be present with training and assessment (depending on the work situation, needs of the candidate, accessibility of the item, and local industry and regional contexts) may also be included.</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Information</w:t>
            </w:r>
            <w:r w:rsidRPr="00E96A04">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diagrams or sketches</w:t>
            </w:r>
          </w:p>
          <w:p w:rsidR="00000000" w:rsidRPr="00E96A04" w:rsidP="00E96A04">
            <w:pPr>
              <w:pStyle w:val="ListBullet"/>
            </w:pPr>
            <w:r w:rsidRPr="00E96A04">
              <w:t>instructions issued by authorised organisational or external personnel</w:t>
            </w:r>
          </w:p>
          <w:p w:rsidR="00000000" w:rsidRPr="00E96A04" w:rsidP="00E96A04">
            <w:pPr>
              <w:pStyle w:val="ListBullet"/>
            </w:pPr>
            <w:r w:rsidRPr="00E96A04">
              <w:t>manufacturer specifications and instructions, where specified</w:t>
            </w:r>
          </w:p>
          <w:p w:rsidR="00000000" w:rsidRPr="00E96A04" w:rsidP="00E96A04">
            <w:pPr>
              <w:pStyle w:val="ListBullet"/>
            </w:pPr>
            <w:r w:rsidRPr="00E96A04">
              <w:t>material safety data sheets (MSDS)</w:t>
            </w:r>
          </w:p>
          <w:p w:rsidR="00000000" w:rsidRPr="00E96A04" w:rsidP="00E96A04">
            <w:pPr>
              <w:pStyle w:val="ListBullet"/>
            </w:pPr>
            <w:r w:rsidRPr="00E96A04">
              <w:t>memos</w:t>
            </w:r>
          </w:p>
          <w:p w:rsidR="00000000" w:rsidRPr="00E96A04" w:rsidP="00E96A04">
            <w:pPr>
              <w:pStyle w:val="ListBullet"/>
            </w:pPr>
            <w:r w:rsidRPr="00E96A04">
              <w:t>regulatory and legislative requirements pertaining to handling and cutting stone</w:t>
            </w:r>
          </w:p>
          <w:p w:rsidR="00000000" w:rsidRPr="00E96A04" w:rsidP="00E96A04">
            <w:pPr>
              <w:pStyle w:val="ListBullet"/>
            </w:pPr>
            <w:r w:rsidRPr="00E96A04">
              <w:t>r</w:t>
            </w:r>
            <w:r w:rsidRPr="00E96A04">
              <w:t>elevant Australian standards</w:t>
            </w:r>
          </w:p>
          <w:p w:rsidR="00000000" w:rsidRPr="00E96A04" w:rsidP="00E96A04">
            <w:pPr>
              <w:pStyle w:val="ListBullet"/>
            </w:pPr>
            <w:r w:rsidRPr="00E96A04">
              <w:t>safe work procedures relating to handling and cutting stone</w:t>
            </w:r>
          </w:p>
          <w:p w:rsidR="00000000" w:rsidRPr="00E96A04" w:rsidP="00E96A04">
            <w:pPr>
              <w:pStyle w:val="ListBullet"/>
            </w:pPr>
            <w:r w:rsidRPr="00E96A04">
              <w:t>signage</w:t>
            </w:r>
          </w:p>
          <w:p w:rsidR="00000000" w:rsidRPr="00E96A04" w:rsidP="00E96A04">
            <w:pPr>
              <w:pStyle w:val="ListBullet"/>
            </w:pPr>
            <w:r w:rsidRPr="00E96A04">
              <w:t>verbal, written and graphical instructions</w:t>
            </w:r>
          </w:p>
          <w:p w:rsidR="00000000" w:rsidRPr="00E96A04" w:rsidP="00E96A04">
            <w:pPr>
              <w:pStyle w:val="ListBullet"/>
            </w:pPr>
            <w:r w:rsidRPr="00E96A04">
              <w:t>work bulletins</w:t>
            </w:r>
          </w:p>
          <w:p w:rsidR="00000000" w:rsidP="00E96A04">
            <w:pPr>
              <w:pStyle w:val="ListBullet"/>
              <w:rPr>
                <w:lang w:val="en-NZ"/>
              </w:rPr>
            </w:pPr>
            <w:r w:rsidRPr="00E96A04">
              <w:t>work schedules, plans and specifications.</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Planning and preparation</w:t>
            </w:r>
            <w:r w:rsidRPr="00E96A0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assessment of condition</w:t>
            </w:r>
            <w:r w:rsidRPr="00E96A04">
              <w:t>s and hazards</w:t>
            </w:r>
          </w:p>
          <w:p w:rsidR="00000000" w:rsidRPr="00E96A04" w:rsidP="00E96A04">
            <w:pPr>
              <w:pStyle w:val="ListBullet"/>
            </w:pPr>
            <w:r w:rsidRPr="00E96A04">
              <w:t>determination of work requirements and safety plans and policies</w:t>
            </w:r>
          </w:p>
          <w:p w:rsidR="00000000" w:rsidRPr="00E96A04" w:rsidP="00E96A04">
            <w:pPr>
              <w:pStyle w:val="ListBullet"/>
            </w:pPr>
            <w:r w:rsidRPr="00E96A04">
              <w:t>equipment defect identification</w:t>
            </w:r>
          </w:p>
          <w:p w:rsidR="00000000" w:rsidP="00E96A04">
            <w:pPr>
              <w:pStyle w:val="ListBullet"/>
              <w:rPr>
                <w:lang w:val="en-NZ"/>
              </w:rPr>
            </w:pPr>
            <w:r w:rsidRPr="00E96A04">
              <w:t>work site inspection.</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Safety</w:t>
            </w:r>
            <w:r w:rsidRPr="00E96A04">
              <w:t xml:space="preserve"> (</w:t>
            </w:r>
            <w:r w:rsidRPr="00E96A04">
              <w:rPr>
                <w:rStyle w:val="BoldandItalics"/>
              </w:rPr>
              <w:t>OHS</w:t>
            </w:r>
            <w:r w:rsidRPr="00E96A04">
              <w:t xml:space="preserve">) is to </w:t>
            </w:r>
            <w:r w:rsidRPr="00E96A04">
              <w:t>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emergency procedures, including extinguishing fires, organisational first aid requirements and evacuation</w:t>
            </w:r>
          </w:p>
          <w:p w:rsidR="00000000" w:rsidRPr="00E96A04" w:rsidP="00E96A04">
            <w:pPr>
              <w:pStyle w:val="ListBullet"/>
            </w:pPr>
            <w:r w:rsidRPr="00E96A04">
              <w:t>hazard control</w:t>
            </w:r>
          </w:p>
          <w:p w:rsidR="00000000" w:rsidRPr="00E96A04" w:rsidP="00E96A04">
            <w:pPr>
              <w:pStyle w:val="ListBullet"/>
            </w:pPr>
            <w:r w:rsidRPr="00E96A04">
              <w:t>hazardous materials and</w:t>
            </w:r>
            <w:r w:rsidRPr="00E96A04">
              <w:t xml:space="preserve"> substances</w:t>
            </w:r>
          </w:p>
          <w:p w:rsidR="00000000" w:rsidRPr="00E96A04" w:rsidP="00E96A04">
            <w:pPr>
              <w:pStyle w:val="ListBullet"/>
            </w:pPr>
            <w:r w:rsidRPr="00E96A04">
              <w:t>organisational first aid</w:t>
            </w:r>
          </w:p>
          <w:p w:rsidR="00000000" w:rsidRPr="00E96A04" w:rsidP="00E96A04">
            <w:pPr>
              <w:pStyle w:val="ListBullet"/>
            </w:pPr>
            <w:r w:rsidRPr="00E96A04">
              <w:t>PPE prescribed under legislation, regulations and workplace policies and practices</w:t>
            </w:r>
          </w:p>
          <w:p w:rsidR="00000000" w:rsidRPr="00E96A04" w:rsidP="00E96A04">
            <w:pPr>
              <w:pStyle w:val="ListBullet"/>
            </w:pPr>
            <w:r w:rsidRPr="00E96A04">
              <w:t>safe operating procedures, including the conduct of operational risk assessment and treatments associated with:</w:t>
            </w:r>
          </w:p>
          <w:p w:rsidR="00000000" w:rsidRPr="00E96A04" w:rsidP="00E96A04">
            <w:pPr>
              <w:pStyle w:val="ListBullet2"/>
            </w:pPr>
            <w:r w:rsidRPr="00E96A04">
              <w:t>concealed services (wat</w:t>
            </w:r>
            <w:r w:rsidRPr="00E96A04">
              <w:t>er, power and gas)</w:t>
            </w:r>
          </w:p>
          <w:p w:rsidR="00000000" w:rsidRPr="00E96A04" w:rsidP="00E96A04">
            <w:pPr>
              <w:pStyle w:val="ListBullet2"/>
            </w:pPr>
            <w:r w:rsidRPr="00E96A04">
              <w:t>lighting</w:t>
            </w:r>
          </w:p>
          <w:p w:rsidR="00000000" w:rsidRPr="00E96A04" w:rsidP="00E96A04">
            <w:pPr>
              <w:pStyle w:val="ListBullet2"/>
            </w:pPr>
            <w:r w:rsidRPr="00E96A04">
              <w:t>restricted access barriers</w:t>
            </w:r>
          </w:p>
          <w:p w:rsidR="00000000" w:rsidRPr="00E96A04" w:rsidP="00E96A04">
            <w:pPr>
              <w:pStyle w:val="ListBullet2"/>
            </w:pPr>
            <w:r w:rsidRPr="00E96A04">
              <w:t>traffic control</w:t>
            </w:r>
          </w:p>
          <w:p w:rsidR="00000000" w:rsidRPr="00E96A04" w:rsidP="00E96A04">
            <w:pPr>
              <w:pStyle w:val="ListBullet2"/>
            </w:pPr>
            <w:r w:rsidRPr="00E96A04">
              <w:t>work site visitors and the public</w:t>
            </w:r>
          </w:p>
          <w:p w:rsidR="00000000" w:rsidRPr="00E96A04" w:rsidP="00E96A04">
            <w:pPr>
              <w:pStyle w:val="ListBullet2"/>
            </w:pPr>
            <w:r w:rsidRPr="00E96A04">
              <w:t>working at heights</w:t>
            </w:r>
          </w:p>
          <w:p w:rsidR="00000000" w:rsidRPr="00E96A04" w:rsidP="00E96A04">
            <w:pPr>
              <w:pStyle w:val="ListBullet2"/>
            </w:pPr>
            <w:r w:rsidRPr="00E96A04">
              <w:t>working in confined spaces</w:t>
            </w:r>
          </w:p>
          <w:p w:rsidR="00000000" w:rsidRPr="00E96A04" w:rsidP="00E96A04">
            <w:pPr>
              <w:pStyle w:val="ListBullet2"/>
            </w:pPr>
            <w:r w:rsidRPr="00E96A04">
              <w:t>working in proximity to others</w:t>
            </w:r>
          </w:p>
          <w:p w:rsidR="00000000" w:rsidRPr="00E96A04" w:rsidP="00E96A04">
            <w:pPr>
              <w:pStyle w:val="ListBullet"/>
            </w:pPr>
            <w:r w:rsidRPr="00E96A04">
              <w:t>use of firefighting equipment</w:t>
            </w:r>
          </w:p>
          <w:p w:rsidR="00000000" w:rsidRPr="00E96A04" w:rsidP="00E96A04">
            <w:pPr>
              <w:pStyle w:val="ListBullet"/>
            </w:pPr>
            <w:r w:rsidRPr="00E96A04">
              <w:t>use of tools and equipment</w:t>
            </w:r>
          </w:p>
          <w:p w:rsidR="00000000" w:rsidP="00E96A04">
            <w:pPr>
              <w:pStyle w:val="ListBullet"/>
              <w:rPr>
                <w:lang w:val="en-NZ"/>
              </w:rPr>
            </w:pPr>
            <w:r w:rsidRPr="00E96A04">
              <w:t>workplace environmental requirements and safety.</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Tools and equipment</w:t>
            </w:r>
            <w:r w:rsidRPr="00E96A0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clamps</w:t>
            </w:r>
          </w:p>
          <w:p w:rsidR="00000000" w:rsidRPr="00E96A04" w:rsidP="00E96A04">
            <w:pPr>
              <w:pStyle w:val="ListBullet"/>
            </w:pPr>
            <w:r w:rsidRPr="00E96A04">
              <w:t>drafting equipment</w:t>
            </w:r>
          </w:p>
          <w:p w:rsidR="00000000" w:rsidRPr="00E96A04" w:rsidP="00E96A04">
            <w:pPr>
              <w:pStyle w:val="ListBullet"/>
            </w:pPr>
            <w:r w:rsidRPr="00E96A04">
              <w:t>hammers</w:t>
            </w:r>
          </w:p>
          <w:p w:rsidR="00000000" w:rsidRPr="00E96A04" w:rsidP="00E96A04">
            <w:pPr>
              <w:pStyle w:val="ListBullet"/>
            </w:pPr>
            <w:r w:rsidRPr="00E96A04">
              <w:t>lettering chisels</w:t>
            </w:r>
          </w:p>
          <w:p w:rsidR="00000000" w:rsidRPr="00E96A04" w:rsidP="00E96A04">
            <w:pPr>
              <w:pStyle w:val="ListBullet"/>
            </w:pPr>
            <w:r w:rsidRPr="00E96A04">
              <w:t>mallets</w:t>
            </w:r>
          </w:p>
          <w:p w:rsidR="00000000" w:rsidRPr="00E96A04" w:rsidP="00E96A04">
            <w:pPr>
              <w:pStyle w:val="ListBullet"/>
            </w:pPr>
            <w:r w:rsidRPr="00E96A04">
              <w:t>masonry drills</w:t>
            </w:r>
          </w:p>
          <w:p w:rsidR="00000000" w:rsidRPr="00E96A04" w:rsidP="00E96A04">
            <w:pPr>
              <w:pStyle w:val="ListBullet"/>
            </w:pPr>
            <w:r w:rsidRPr="00E96A04">
              <w:t>measuring tapes and rules</w:t>
            </w:r>
          </w:p>
          <w:p w:rsidR="00000000" w:rsidRPr="00E96A04" w:rsidP="00E96A04">
            <w:pPr>
              <w:pStyle w:val="ListBullet"/>
            </w:pPr>
            <w:r w:rsidRPr="00E96A04">
              <w:t>pneumatic chisels, including lettering chisels</w:t>
            </w:r>
          </w:p>
          <w:p w:rsidR="00000000" w:rsidRPr="00E96A04" w:rsidP="00E96A04">
            <w:pPr>
              <w:pStyle w:val="ListBullet"/>
            </w:pPr>
            <w:r w:rsidRPr="00E96A04">
              <w:t>power grinders</w:t>
            </w:r>
          </w:p>
          <w:p w:rsidR="00000000" w:rsidRPr="00E96A04" w:rsidP="00E96A04">
            <w:pPr>
              <w:pStyle w:val="ListBullet"/>
            </w:pPr>
            <w:r w:rsidRPr="00E96A04">
              <w:t>punch</w:t>
            </w:r>
          </w:p>
          <w:p w:rsidR="00000000" w:rsidRPr="00E96A04" w:rsidP="00E96A04">
            <w:pPr>
              <w:pStyle w:val="ListBullet"/>
            </w:pPr>
            <w:r w:rsidRPr="00E96A04">
              <w:t>scribers</w:t>
            </w:r>
          </w:p>
          <w:p w:rsidR="00000000" w:rsidRPr="00E96A04" w:rsidP="00E96A04">
            <w:pPr>
              <w:pStyle w:val="ListBullet"/>
            </w:pPr>
            <w:r w:rsidRPr="00E96A04">
              <w:t>sculptor's chisels</w:t>
            </w:r>
          </w:p>
          <w:p w:rsidR="00000000" w:rsidP="00E96A04">
            <w:pPr>
              <w:pStyle w:val="ListBullet"/>
              <w:rPr>
                <w:lang w:val="en-NZ"/>
              </w:rPr>
            </w:pPr>
            <w:r w:rsidRPr="00E96A04">
              <w:t>squares.</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Quality requirements</w:t>
            </w:r>
            <w:r w:rsidRPr="00E96A0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attention to specifications of work</w:t>
            </w:r>
          </w:p>
          <w:p w:rsidR="00000000" w:rsidRPr="00E96A04" w:rsidP="00E96A04">
            <w:pPr>
              <w:pStyle w:val="ListBullet"/>
            </w:pPr>
            <w:r w:rsidRPr="00E96A04">
              <w:t>control of handling procedures</w:t>
            </w:r>
          </w:p>
          <w:p w:rsidR="00000000" w:rsidRPr="00E96A04" w:rsidP="00E96A04">
            <w:pPr>
              <w:pStyle w:val="ListBullet"/>
            </w:pPr>
            <w:r w:rsidRPr="00E96A04">
              <w:t>finishing of stone surfaces</w:t>
            </w:r>
          </w:p>
          <w:p w:rsidR="00000000" w:rsidRPr="00E96A04" w:rsidP="00E96A04">
            <w:pPr>
              <w:pStyle w:val="ListBullet"/>
            </w:pPr>
            <w:r w:rsidRPr="00E96A04">
              <w:t>quality of materials</w:t>
            </w:r>
          </w:p>
          <w:p w:rsidR="00000000" w:rsidRPr="00E96A04" w:rsidP="00E96A04">
            <w:pPr>
              <w:pStyle w:val="ListBullet"/>
            </w:pPr>
            <w:r w:rsidRPr="00E96A04">
              <w:t>relevant regulations, including:</w:t>
            </w:r>
          </w:p>
          <w:p w:rsidR="00000000" w:rsidRPr="00E96A04" w:rsidP="00E96A04">
            <w:pPr>
              <w:pStyle w:val="ListBullet2"/>
            </w:pPr>
            <w:r w:rsidRPr="00E96A04">
              <w:t>Australian standards</w:t>
            </w:r>
          </w:p>
          <w:p w:rsidR="00000000" w:rsidRPr="00E96A04" w:rsidP="00E96A04">
            <w:pPr>
              <w:pStyle w:val="ListBullet2"/>
            </w:pPr>
            <w:r w:rsidRPr="00E96A04">
              <w:t>internal company quality policy and standards</w:t>
            </w:r>
          </w:p>
          <w:p w:rsidR="00000000" w:rsidRPr="00E96A04" w:rsidP="00E96A04">
            <w:pPr>
              <w:pStyle w:val="ListBullet2"/>
            </w:pPr>
            <w:r w:rsidRPr="00E96A04">
              <w:t>manufacturer specifications where specified</w:t>
            </w:r>
          </w:p>
          <w:p w:rsidR="00000000" w:rsidRPr="00E96A04" w:rsidP="00E96A04">
            <w:pPr>
              <w:pStyle w:val="ListBullet2"/>
            </w:pPr>
            <w:r w:rsidRPr="00E96A04">
              <w:t>workplace operations and procedures</w:t>
            </w:r>
          </w:p>
          <w:p w:rsidR="00000000" w:rsidP="00E96A04">
            <w:pPr>
              <w:pStyle w:val="ListBullet"/>
              <w:rPr>
                <w:lang w:val="en-NZ"/>
              </w:rPr>
            </w:pPr>
            <w:r w:rsidRPr="00E96A04">
              <w:t>use and maintenance of equipment.</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Materials</w:t>
            </w:r>
            <w:r w:rsidRPr="00E96A0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granite</w:t>
            </w:r>
          </w:p>
          <w:p w:rsidR="00000000" w:rsidRPr="00E96A04" w:rsidP="00E96A04">
            <w:pPr>
              <w:pStyle w:val="ListBullet"/>
            </w:pPr>
            <w:r w:rsidRPr="00E96A04">
              <w:t>marble</w:t>
            </w:r>
          </w:p>
          <w:p w:rsidR="00000000" w:rsidRPr="00E96A04" w:rsidP="00E96A04">
            <w:pPr>
              <w:pStyle w:val="ListBullet"/>
            </w:pPr>
            <w:r w:rsidRPr="00E96A04">
              <w:t>reconstituted stone</w:t>
            </w:r>
          </w:p>
          <w:p w:rsidR="00000000" w:rsidP="00E96A04">
            <w:pPr>
              <w:pStyle w:val="ListBullet"/>
              <w:rPr>
                <w:lang w:val="en-NZ"/>
              </w:rPr>
            </w:pPr>
            <w:r w:rsidRPr="00E96A04">
              <w:t>slate.</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Environmental requirements</w:t>
            </w:r>
            <w:r w:rsidRPr="00E96A0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clean-up management</w:t>
            </w:r>
          </w:p>
          <w:p w:rsidR="00000000" w:rsidRPr="00E96A04" w:rsidP="00E96A04">
            <w:pPr>
              <w:pStyle w:val="ListBullet"/>
            </w:pPr>
            <w:r w:rsidRPr="00E96A04">
              <w:t>dust and noise</w:t>
            </w:r>
          </w:p>
          <w:p w:rsidR="00000000" w:rsidRPr="00E96A04" w:rsidP="00E96A04">
            <w:pPr>
              <w:pStyle w:val="ListBullet"/>
            </w:pPr>
            <w:r w:rsidRPr="00E96A04">
              <w:t>vibration</w:t>
            </w:r>
          </w:p>
          <w:p w:rsidR="00000000" w:rsidP="00E96A04">
            <w:pPr>
              <w:pStyle w:val="ListBullet"/>
              <w:rPr>
                <w:lang w:val="en-NZ"/>
              </w:rPr>
            </w:pPr>
            <w:r w:rsidRPr="00E96A04">
              <w:t>waste management.</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Statutory and regulatory authority</w:t>
            </w:r>
            <w:r w:rsidRPr="00E96A04">
              <w:t xml:space="preserve"> includes:</w:t>
            </w:r>
          </w:p>
        </w:tc>
        <w:tc>
          <w:tcPr>
            <w:tcW w:w="5041" w:type="dxa"/>
            <w:tcBorders>
              <w:top w:val="nil"/>
              <w:left w:val="nil"/>
              <w:bottom w:val="nil"/>
              <w:right w:val="nil"/>
            </w:tcBorders>
            <w:tcMar>
              <w:top w:w="0" w:type="dxa"/>
              <w:left w:w="62" w:type="dxa"/>
              <w:bottom w:w="0" w:type="dxa"/>
              <w:right w:w="62" w:type="dxa"/>
            </w:tcMar>
          </w:tcPr>
          <w:p w:rsidR="00000000" w:rsidP="00E96A04">
            <w:pPr>
              <w:pStyle w:val="ListBullet"/>
              <w:rPr>
                <w:lang w:val="en-NZ"/>
              </w:rPr>
            </w:pPr>
            <w:r w:rsidRPr="00E96A04">
              <w:t>federal, state and local authorities administering applicable Acts, regulations and codes of practice.</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Surfaces for lettering</w:t>
            </w:r>
            <w:r w:rsidRPr="00E96A0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dressing</w:t>
            </w:r>
          </w:p>
          <w:p w:rsidR="00000000" w:rsidRPr="00E96A04" w:rsidP="00E96A04">
            <w:pPr>
              <w:pStyle w:val="ListBullet"/>
            </w:pPr>
            <w:r w:rsidRPr="00E96A04">
              <w:t>milling or cutting</w:t>
            </w:r>
          </w:p>
          <w:p w:rsidR="00000000" w:rsidRPr="00E96A04" w:rsidP="00E96A04">
            <w:pPr>
              <w:pStyle w:val="ListBullet"/>
            </w:pPr>
            <w:r w:rsidRPr="00E96A04">
              <w:t>painting surface for setting out</w:t>
            </w:r>
          </w:p>
          <w:p w:rsidR="00000000" w:rsidRPr="00E96A04" w:rsidP="00E96A04">
            <w:pPr>
              <w:pStyle w:val="ListBullet"/>
            </w:pPr>
            <w:r w:rsidRPr="00E96A04">
              <w:t>polishing</w:t>
            </w:r>
          </w:p>
          <w:p w:rsidR="00000000" w:rsidP="00E96A04">
            <w:pPr>
              <w:pStyle w:val="ListBullet"/>
              <w:rPr>
                <w:lang w:val="en-NZ"/>
              </w:rPr>
            </w:pPr>
            <w:r w:rsidRPr="00E96A04">
              <w:t>sandblasting.</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Lettering</w:t>
            </w:r>
            <w:r w:rsidRPr="00E96A04">
              <w:t xml:space="preserve"> may extend beyond recognised fonts to include:</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heraldry</w:t>
            </w:r>
          </w:p>
          <w:p w:rsidR="00000000" w:rsidRPr="00E96A04" w:rsidP="00E96A04">
            <w:pPr>
              <w:pStyle w:val="ListBullet"/>
            </w:pPr>
            <w:r w:rsidRPr="00E96A04">
              <w:t>iconography</w:t>
            </w:r>
          </w:p>
          <w:p w:rsidR="00000000" w:rsidP="00E96A04">
            <w:pPr>
              <w:pStyle w:val="ListBullet"/>
              <w:rPr>
                <w:lang w:val="en-NZ"/>
              </w:rPr>
            </w:pPr>
            <w:r w:rsidRPr="00E96A04">
              <w:t>symbols.</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Templates and stencils</w:t>
            </w:r>
            <w:r w:rsidRPr="00E96A04">
              <w:t xml:space="preserve"> may be made of:</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aluminium sheet</w:t>
            </w:r>
          </w:p>
          <w:p w:rsidR="00000000" w:rsidRPr="00E96A04" w:rsidP="00E96A04">
            <w:pPr>
              <w:pStyle w:val="ListBullet"/>
            </w:pPr>
            <w:r w:rsidRPr="00E96A04">
              <w:t>cardboard</w:t>
            </w:r>
          </w:p>
          <w:p w:rsidR="00000000" w:rsidRPr="00E96A04" w:rsidP="00E96A04">
            <w:pPr>
              <w:pStyle w:val="ListBullet"/>
            </w:pPr>
            <w:r w:rsidRPr="00E96A04">
              <w:t>plastic sheet</w:t>
            </w:r>
          </w:p>
          <w:p w:rsidR="00000000" w:rsidRPr="00E96A04" w:rsidP="00E96A04">
            <w:pPr>
              <w:pStyle w:val="ListBullet"/>
            </w:pPr>
            <w:r w:rsidRPr="00E96A04">
              <w:t>plywood</w:t>
            </w:r>
          </w:p>
          <w:p w:rsidR="00000000" w:rsidP="00E96A04">
            <w:pPr>
              <w:pStyle w:val="ListBullet"/>
              <w:rPr>
                <w:lang w:val="en-NZ"/>
              </w:rPr>
            </w:pPr>
            <w:r w:rsidRPr="00E96A04">
              <w:t>zincalume sheet.</w:t>
            </w:r>
          </w:p>
        </w:tc>
      </w:tr>
      <w:tr w:rsidTr="006721A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BoldandItalics"/>
              </w:rPr>
              <w:t>Design transfer</w:t>
            </w:r>
            <w:r w:rsidRPr="00E96A04">
              <w:t xml:space="preserve"> involves:</w:t>
            </w:r>
          </w:p>
        </w:tc>
        <w:tc>
          <w:tcPr>
            <w:tcW w:w="5041" w:type="dxa"/>
            <w:tcBorders>
              <w:top w:val="nil"/>
              <w:left w:val="nil"/>
              <w:bottom w:val="nil"/>
              <w:right w:val="nil"/>
            </w:tcBorders>
            <w:tcMar>
              <w:top w:w="0" w:type="dxa"/>
              <w:left w:w="62" w:type="dxa"/>
              <w:bottom w:w="0" w:type="dxa"/>
              <w:right w:w="62" w:type="dxa"/>
            </w:tcMar>
          </w:tcPr>
          <w:p w:rsidR="00000000" w:rsidRPr="00E96A04" w:rsidP="00E96A04">
            <w:pPr>
              <w:pStyle w:val="ListBullet"/>
            </w:pPr>
            <w:r w:rsidRPr="00E96A04">
              <w:t>computer aided design (CAD) equipment to assist setting out, such as vinyl cut out</w:t>
            </w:r>
          </w:p>
          <w:p w:rsidR="00000000" w:rsidRPr="00E96A04" w:rsidP="00E96A04">
            <w:pPr>
              <w:pStyle w:val="ListBullet"/>
            </w:pPr>
            <w:r w:rsidRPr="00E96A04">
              <w:t>direct drafting</w:t>
            </w:r>
          </w:p>
          <w:p w:rsidR="00000000" w:rsidRPr="00E96A04" w:rsidP="00E96A04">
            <w:pPr>
              <w:pStyle w:val="ListBullet"/>
            </w:pPr>
            <w:r w:rsidRPr="00E96A04">
              <w:t>stencils</w:t>
            </w:r>
          </w:p>
          <w:p w:rsidR="00000000" w:rsidRPr="00E96A04" w:rsidP="00E96A04">
            <w:pPr>
              <w:pStyle w:val="ListBullet"/>
            </w:pPr>
            <w:r w:rsidRPr="00E96A04">
              <w:t>templates</w:t>
            </w:r>
          </w:p>
          <w:p w:rsidR="00000000" w:rsidRPr="00E96A04" w:rsidP="00E96A04">
            <w:pPr>
              <w:pStyle w:val="ListBullet"/>
            </w:pPr>
            <w:r w:rsidRPr="00E96A04">
              <w:t>tracings.</w:t>
            </w:r>
          </w:p>
        </w:tc>
      </w:tr>
    </w:tbl>
    <w:p w:rsidR="006721AC" w:rsidP="00E96A04">
      <w:pPr>
        <w:pStyle w:val="BodyText"/>
      </w:pPr>
    </w:p>
    <w:p w:rsidR="006721AC" w:rsidP="00E96A04">
      <w:pPr>
        <w:pStyle w:val="BodyText"/>
      </w:pPr>
    </w:p>
    <w:p w:rsidR="00000000" w:rsidRPr="00E96A04" w:rsidP="00E96A04">
      <w:pPr>
        <w:pStyle w:val="Heading1"/>
      </w:pPr>
      <w:bookmarkStart w:id="12" w:name="O_198863"/>
      <w:bookmarkEnd w:id="12"/>
      <w:r w:rsidRPr="00E96A04">
        <w:t>Unit Sector(s)</w:t>
      </w:r>
    </w:p>
    <w:tbl>
      <w:tblPr>
        <w:tblW w:w="0" w:type="auto"/>
        <w:tblLayout w:type="fixed"/>
        <w:tblCellMar>
          <w:left w:w="62" w:type="dxa"/>
          <w:right w:w="62" w:type="dxa"/>
        </w:tblCellMar>
        <w:tblLook w:val="0000"/>
      </w:tblPr>
      <w:tblGrid>
        <w:gridCol w:w="2461"/>
        <w:gridCol w:w="6061"/>
      </w:tblGrid>
      <w:tr w:rsidTr="006721AC">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E96A04" w:rsidP="00E96A04">
            <w:pPr>
              <w:pStyle w:val="BodyText"/>
            </w:pPr>
            <w:r w:rsidRPr="00E96A04">
              <w:t>Construction</w:t>
            </w:r>
          </w:p>
        </w:tc>
      </w:tr>
    </w:tbl>
    <w:p w:rsidR="006721AC" w:rsidP="00E96A04">
      <w:pPr>
        <w:pStyle w:val="BodyText"/>
      </w:pPr>
    </w:p>
    <w:p w:rsidR="006721AC" w:rsidP="00E96A04">
      <w:pPr>
        <w:pStyle w:val="BodyText"/>
      </w:pPr>
    </w:p>
    <w:p w:rsidR="00000000" w:rsidRPr="00E96A04" w:rsidP="00E96A04">
      <w:pPr>
        <w:pStyle w:val="Heading1"/>
      </w:pPr>
      <w:bookmarkStart w:id="13" w:name="O_198860"/>
      <w:bookmarkEnd w:id="13"/>
      <w:r w:rsidRPr="00E96A04">
        <w:t>Co-requisite units</w:t>
      </w:r>
    </w:p>
    <w:tbl>
      <w:tblPr>
        <w:tblW w:w="0" w:type="auto"/>
        <w:tblLayout w:type="fixed"/>
        <w:tblCellMar>
          <w:left w:w="62" w:type="dxa"/>
          <w:right w:w="62" w:type="dxa"/>
        </w:tblCellMar>
        <w:tblLook w:val="0000"/>
      </w:tblPr>
      <w:tblGrid>
        <w:gridCol w:w="2473"/>
        <w:gridCol w:w="2126"/>
        <w:gridCol w:w="3923"/>
      </w:tblGrid>
      <w:tr w:rsidTr="006721AC">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t>Nil</w:t>
            </w:r>
          </w:p>
        </w:tc>
      </w:tr>
      <w:tr w:rsidTr="006721AC">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p>
        </w:tc>
      </w:tr>
      <w:tr w:rsidTr="006721AC">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E96A04" w:rsidP="00E96A04">
            <w:pPr>
              <w:pStyle w:val="BodyText"/>
            </w:pPr>
          </w:p>
        </w:tc>
      </w:tr>
    </w:tbl>
    <w:p w:rsidR="006721AC" w:rsidP="00E96A04">
      <w:pPr>
        <w:pStyle w:val="BodyText"/>
      </w:pPr>
    </w:p>
    <w:p w:rsidR="006721AC" w:rsidP="00E96A04">
      <w:pPr>
        <w:pStyle w:val="BodyText"/>
      </w:pPr>
    </w:p>
    <w:p w:rsidR="00000000" w:rsidRPr="00E96A04" w:rsidP="00E96A04">
      <w:pPr>
        <w:pStyle w:val="Heading1"/>
      </w:pPr>
      <w:bookmarkStart w:id="14" w:name="O_198862"/>
      <w:bookmarkEnd w:id="14"/>
      <w:r w:rsidRPr="00E96A04">
        <w:t>Functional area</w:t>
      </w:r>
    </w:p>
    <w:tbl>
      <w:tblPr>
        <w:tblW w:w="0" w:type="auto"/>
        <w:tblLayout w:type="fixed"/>
        <w:tblCellMar>
          <w:left w:w="62" w:type="dxa"/>
          <w:right w:w="62" w:type="dxa"/>
        </w:tblCellMar>
        <w:tblLook w:val="0000"/>
      </w:tblPr>
      <w:tblGrid>
        <w:gridCol w:w="2562"/>
        <w:gridCol w:w="5960"/>
      </w:tblGrid>
      <w:tr w:rsidTr="006721AC">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E96A04">
            <w:pPr>
              <w:pStyle w:val="BodyText"/>
              <w:rPr>
                <w:lang w:val="en-NZ"/>
              </w:rPr>
            </w:pPr>
            <w:r w:rsidRPr="00E96A04">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E96A04" w:rsidP="00E96A04">
            <w:pPr>
              <w:pStyle w:val="BodyText"/>
            </w:pPr>
          </w:p>
        </w:tc>
      </w:tr>
    </w:tbl>
    <w:p w:rsidR="006721AC" w:rsidP="00E96A04">
      <w:pPr>
        <w:pStyle w:val="BodyText"/>
      </w:pPr>
    </w:p>
    <w:p w:rsidR="006721AC" w:rsidP="00E96A04">
      <w:pPr>
        <w:pStyle w:val="BodyText"/>
      </w:pPr>
    </w:p>
    <w:p w:rsidR="00000000" w:rsidRPr="00E96A04" w:rsidP="00E96A04"/>
    <w:sectPr w:rsidSect="00E96A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1AC" w:rsidP="00672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AC" w:rsidP="00E96A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721AC" w:rsidP="00E96A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21AC" w:rsidP="00E96A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1AC" w:rsidP="006721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AC" w:rsidP="00E96A04">
    <w:pPr>
      <w:pStyle w:val="Header"/>
      <w:framePr w:wrap="around"/>
    </w:pPr>
    <w:r>
      <w:fldChar w:fldCharType="begin"/>
    </w:r>
    <w:r>
      <w:instrText xml:space="preserve"> TITLE   \* MERGEFORMAT </w:instrText>
    </w:r>
    <w:r>
      <w:fldChar w:fldCharType="separate"/>
    </w:r>
    <w:r>
      <w:t>CPCCST3010A Set out and cut letters in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21AC" w:rsidP="00E96A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588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D80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80F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A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6A04"/>
    <w:pPr>
      <w:spacing w:before="360" w:after="60"/>
      <w:outlineLvl w:val="0"/>
    </w:pPr>
    <w:rPr>
      <w:sz w:val="32"/>
    </w:rPr>
  </w:style>
  <w:style w:type="paragraph" w:styleId="Heading2">
    <w:name w:val="heading 2"/>
    <w:basedOn w:val="HeadingBase"/>
    <w:next w:val="BodyText"/>
    <w:link w:val="Heading2Char"/>
    <w:qFormat/>
    <w:rsid w:val="00E96A04"/>
    <w:pPr>
      <w:keepLines/>
      <w:spacing w:before="240" w:after="120"/>
      <w:outlineLvl w:val="1"/>
    </w:pPr>
    <w:rPr>
      <w:sz w:val="28"/>
      <w:szCs w:val="40"/>
    </w:rPr>
  </w:style>
  <w:style w:type="paragraph" w:styleId="Heading3">
    <w:name w:val="heading 3"/>
    <w:basedOn w:val="HeadingBase"/>
    <w:next w:val="BodyText"/>
    <w:link w:val="Heading3Char"/>
    <w:qFormat/>
    <w:rsid w:val="00E96A04"/>
    <w:pPr>
      <w:spacing w:before="180" w:after="120"/>
      <w:outlineLvl w:val="2"/>
    </w:pPr>
    <w:rPr>
      <w:spacing w:val="-10"/>
      <w:kern w:val="32"/>
    </w:rPr>
  </w:style>
  <w:style w:type="paragraph" w:styleId="Heading4">
    <w:name w:val="heading 4"/>
    <w:basedOn w:val="HeadingBase"/>
    <w:next w:val="BodyText"/>
    <w:link w:val="Heading4Char"/>
    <w:qFormat/>
    <w:rsid w:val="00E96A04"/>
    <w:pPr>
      <w:spacing w:before="160" w:after="120"/>
      <w:outlineLvl w:val="3"/>
    </w:pPr>
    <w:rPr>
      <w:sz w:val="22"/>
    </w:rPr>
  </w:style>
  <w:style w:type="paragraph" w:styleId="Heading5">
    <w:name w:val="heading 5"/>
    <w:basedOn w:val="HeadingBase"/>
    <w:next w:val="Normal"/>
    <w:link w:val="Heading5Char"/>
    <w:qFormat/>
    <w:rsid w:val="00E96A04"/>
    <w:pPr>
      <w:spacing w:before="80"/>
      <w:outlineLvl w:val="4"/>
    </w:pPr>
    <w:rPr>
      <w:color w:val="918585"/>
      <w:sz w:val="20"/>
    </w:rPr>
  </w:style>
  <w:style w:type="paragraph" w:styleId="Heading6">
    <w:name w:val="heading 6"/>
    <w:basedOn w:val="HeadingBase"/>
    <w:next w:val="Normal"/>
    <w:link w:val="Heading6Char"/>
    <w:qFormat/>
    <w:rsid w:val="00E96A04"/>
    <w:pPr>
      <w:spacing w:before="60"/>
      <w:outlineLvl w:val="5"/>
    </w:pPr>
    <w:rPr>
      <w:color w:val="918585"/>
      <w:sz w:val="20"/>
    </w:rPr>
  </w:style>
  <w:style w:type="paragraph" w:styleId="Heading7">
    <w:name w:val="heading 7"/>
    <w:basedOn w:val="Normal"/>
    <w:next w:val="Normal"/>
    <w:link w:val="Heading7Char"/>
    <w:qFormat/>
    <w:rsid w:val="00E96A04"/>
    <w:pPr>
      <w:ind w:left="720"/>
      <w:outlineLvl w:val="6"/>
    </w:pPr>
    <w:rPr>
      <w:i/>
    </w:rPr>
  </w:style>
  <w:style w:type="paragraph" w:styleId="Heading8">
    <w:name w:val="heading 8"/>
    <w:basedOn w:val="Normal"/>
    <w:next w:val="Normal"/>
    <w:link w:val="Heading8Char"/>
    <w:qFormat/>
    <w:rsid w:val="00E96A04"/>
    <w:pPr>
      <w:ind w:left="720"/>
      <w:outlineLvl w:val="7"/>
    </w:pPr>
    <w:rPr>
      <w:i/>
    </w:rPr>
  </w:style>
  <w:style w:type="paragraph" w:styleId="Heading9">
    <w:name w:val="heading 9"/>
    <w:basedOn w:val="Normal"/>
    <w:next w:val="Normal"/>
    <w:link w:val="Heading9Char"/>
    <w:qFormat/>
    <w:rsid w:val="00E96A04"/>
    <w:pPr>
      <w:ind w:left="720"/>
      <w:outlineLvl w:val="8"/>
    </w:pPr>
    <w:rPr>
      <w:i/>
    </w:rPr>
  </w:style>
  <w:style w:type="character" w:default="1" w:styleId="DefaultParagraphFont">
    <w:name w:val="Default Paragraph Font"/>
    <w:uiPriority w:val="1"/>
    <w:unhideWhenUsed/>
    <w:rsid w:val="00E96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A04"/>
  </w:style>
  <w:style w:type="character" w:customStyle="1" w:styleId="Heading1Char">
    <w:name w:val="Heading 1 Char"/>
    <w:basedOn w:val="DefaultParagraphFont"/>
    <w:link w:val="Heading1"/>
    <w:rsid w:val="00E96A04"/>
    <w:rPr>
      <w:rFonts w:ascii="Times New Roman" w:eastAsia="Times New Roman" w:hAnsi="Times New Roman" w:cs="Times New Roman"/>
      <w:b/>
      <w:sz w:val="32"/>
      <w:szCs w:val="20"/>
      <w:lang w:eastAsia="en-US"/>
    </w:rPr>
  </w:style>
  <w:style w:type="paragraph" w:styleId="BodyText">
    <w:name w:val="Body Text"/>
    <w:basedOn w:val="Normal"/>
    <w:link w:val="BodyTextChar"/>
    <w:rsid w:val="00E96A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A04"/>
    <w:rPr>
      <w:rFonts w:ascii="Times New Roman" w:eastAsia="Times New Roman" w:hAnsi="Times New Roman" w:cs="Times New Roman"/>
      <w:sz w:val="24"/>
      <w:lang w:val="en-US" w:eastAsia="en-US"/>
    </w:rPr>
  </w:style>
  <w:style w:type="paragraph" w:styleId="Footer">
    <w:name w:val="footer"/>
    <w:basedOn w:val="Normal"/>
    <w:link w:val="FooterChar"/>
    <w:rsid w:val="00E96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A04"/>
    <w:rPr>
      <w:rFonts w:ascii="Times New Roman" w:eastAsia="Times New Roman" w:hAnsi="Times New Roman" w:cs="Times New Roman"/>
      <w:sz w:val="16"/>
      <w:lang w:val="en-US" w:eastAsia="en-US"/>
    </w:rPr>
  </w:style>
  <w:style w:type="paragraph" w:styleId="List">
    <w:name w:val="List"/>
    <w:basedOn w:val="BodyText"/>
    <w:next w:val="BodyText"/>
    <w:rsid w:val="00E96A04"/>
    <w:pPr>
      <w:tabs>
        <w:tab w:val="left" w:pos="340"/>
      </w:tabs>
      <w:spacing w:before="60" w:after="60"/>
      <w:ind w:left="340" w:hanging="340"/>
    </w:pPr>
  </w:style>
  <w:style w:type="paragraph" w:styleId="ListBullet">
    <w:name w:val="List Bullet"/>
    <w:basedOn w:val="List"/>
    <w:rsid w:val="00E96A04"/>
    <w:pPr>
      <w:numPr>
        <w:numId w:val="14"/>
      </w:numPr>
      <w:tabs>
        <w:tab w:val="clear" w:pos="340"/>
      </w:tabs>
      <w:spacing w:before="40" w:after="40"/>
    </w:pPr>
  </w:style>
  <w:style w:type="character" w:customStyle="1" w:styleId="SpecialBold">
    <w:name w:val="Special Bold"/>
    <w:basedOn w:val="DefaultParagraphFont"/>
    <w:rsid w:val="00E96A04"/>
    <w:rPr>
      <w:b/>
      <w:spacing w:val="0"/>
    </w:rPr>
  </w:style>
  <w:style w:type="paragraph" w:styleId="ListBullet2">
    <w:name w:val="List Bullet 2"/>
    <w:basedOn w:val="List2"/>
    <w:rsid w:val="00E96A04"/>
    <w:pPr>
      <w:numPr>
        <w:numId w:val="15"/>
      </w:numPr>
      <w:tabs>
        <w:tab w:val="clear" w:pos="680"/>
      </w:tabs>
    </w:pPr>
  </w:style>
  <w:style w:type="paragraph" w:styleId="Header">
    <w:name w:val="header"/>
    <w:basedOn w:val="Normal"/>
    <w:link w:val="HeaderChar"/>
    <w:rsid w:val="00E96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A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6A04"/>
    <w:pPr>
      <w:spacing w:before="240" w:after="120"/>
      <w:outlineLvl w:val="0"/>
    </w:pPr>
    <w:rPr>
      <w:rFonts w:ascii="Times New Roman" w:hAnsi="Times New Roman"/>
      <w:b/>
      <w:sz w:val="28"/>
    </w:rPr>
  </w:style>
  <w:style w:type="paragraph" w:customStyle="1" w:styleId="AllowPageBreak">
    <w:name w:val="AllowPageBreak"/>
    <w:rsid w:val="00E96A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6A04"/>
    <w:pPr>
      <w:tabs>
        <w:tab w:val="left" w:pos="680"/>
      </w:tabs>
      <w:spacing w:before="60" w:after="60"/>
      <w:ind w:left="680" w:hanging="340"/>
    </w:pPr>
  </w:style>
  <w:style w:type="paragraph" w:styleId="ListBullet3">
    <w:name w:val="List Bullet 3"/>
    <w:basedOn w:val="List3"/>
    <w:rsid w:val="00E96A04"/>
    <w:pPr>
      <w:numPr>
        <w:numId w:val="3"/>
      </w:numPr>
      <w:tabs>
        <w:tab w:val="clear" w:pos="1021"/>
      </w:tabs>
      <w:ind w:left="1037" w:hanging="357"/>
    </w:pPr>
  </w:style>
  <w:style w:type="character" w:customStyle="1" w:styleId="BoldandItalics">
    <w:name w:val="Bold and Italics"/>
    <w:qFormat/>
    <w:rsid w:val="00E96A04"/>
    <w:rPr>
      <w:b/>
      <w:i/>
      <w:u w:val="none"/>
    </w:rPr>
  </w:style>
  <w:style w:type="character" w:customStyle="1" w:styleId="Heading2Char">
    <w:name w:val="Heading 2 Char"/>
    <w:basedOn w:val="DefaultParagraphFont"/>
    <w:link w:val="Heading2"/>
    <w:rsid w:val="00E96A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A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A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A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A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6A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6A04"/>
    <w:rPr>
      <w:rFonts w:ascii="Courier New" w:eastAsia="Times New Roman" w:hAnsi="Courier New" w:cs="Times New Roman"/>
      <w:i/>
      <w:szCs w:val="20"/>
      <w:lang w:val="en-US" w:eastAsia="en-US"/>
    </w:rPr>
  </w:style>
  <w:style w:type="paragraph" w:customStyle="1" w:styleId="HeadingBase">
    <w:name w:val="Heading Base"/>
    <w:rsid w:val="00E96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A04"/>
    <w:pPr>
      <w:tabs>
        <w:tab w:val="right" w:leader="dot" w:pos="9072"/>
      </w:tabs>
      <w:ind w:left="567"/>
    </w:pPr>
    <w:rPr>
      <w:szCs w:val="22"/>
    </w:rPr>
  </w:style>
  <w:style w:type="paragraph" w:customStyle="1" w:styleId="TOCBase">
    <w:name w:val="TOC Base"/>
    <w:rsid w:val="00E96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A04"/>
    <w:pPr>
      <w:tabs>
        <w:tab w:val="right" w:leader="dot" w:pos="9072"/>
      </w:tabs>
      <w:spacing w:before="40" w:after="40"/>
      <w:ind w:left="284"/>
    </w:pPr>
    <w:rPr>
      <w:rFonts w:ascii="Times New Roman" w:hAnsi="Times New Roman"/>
    </w:rPr>
  </w:style>
  <w:style w:type="paragraph" w:styleId="TOC1">
    <w:name w:val="toc 1"/>
    <w:basedOn w:val="TOCBase"/>
    <w:next w:val="Normal"/>
    <w:rsid w:val="00E96A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A04"/>
    <w:pPr>
      <w:spacing w:before="5040"/>
      <w:jc w:val="center"/>
    </w:pPr>
    <w:rPr>
      <w:sz w:val="48"/>
      <w:szCs w:val="72"/>
      <w:lang w:val="en-US"/>
    </w:rPr>
  </w:style>
  <w:style w:type="character" w:customStyle="1" w:styleId="TitleChar">
    <w:name w:val="Title Char"/>
    <w:basedOn w:val="DefaultParagraphFont"/>
    <w:link w:val="Title"/>
    <w:rsid w:val="00E96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A04"/>
    <w:pPr>
      <w:tabs>
        <w:tab w:val="left" w:pos="3600"/>
        <w:tab w:val="left" w:pos="3958"/>
      </w:tabs>
    </w:pPr>
  </w:style>
  <w:style w:type="paragraph" w:customStyle="1" w:styleId="Note">
    <w:name w:val="Note"/>
    <w:basedOn w:val="BodyText"/>
    <w:rsid w:val="00E96A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A04"/>
    <w:pPr>
      <w:framePr w:wrap="auto" w:hAnchor="text" w:y="6049"/>
    </w:pPr>
    <w:rPr>
      <w:color w:val="000000"/>
      <w:sz w:val="40"/>
    </w:rPr>
  </w:style>
  <w:style w:type="paragraph" w:customStyle="1" w:styleId="TOCTitle">
    <w:name w:val="TOCTitle"/>
    <w:basedOn w:val="Heading1"/>
    <w:rsid w:val="00E96A04"/>
    <w:pPr>
      <w:spacing w:after="240"/>
      <w:jc w:val="center"/>
      <w:outlineLvl w:val="9"/>
    </w:pPr>
    <w:rPr>
      <w:caps/>
    </w:rPr>
  </w:style>
  <w:style w:type="paragraph" w:customStyle="1" w:styleId="Version">
    <w:name w:val="Version"/>
    <w:rsid w:val="00E96A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A04"/>
    <w:pPr>
      <w:keepNext w:val="0"/>
      <w:tabs>
        <w:tab w:val="right" w:pos="4176"/>
      </w:tabs>
      <w:ind w:left="198" w:hanging="198"/>
    </w:pPr>
    <w:rPr>
      <w:rFonts w:ascii="Garamond" w:hAnsi="Garamond"/>
    </w:rPr>
  </w:style>
  <w:style w:type="paragraph" w:styleId="IndexHeading">
    <w:name w:val="index heading"/>
    <w:basedOn w:val="Normal"/>
    <w:next w:val="Index1"/>
    <w:semiHidden/>
    <w:rsid w:val="00E96A04"/>
    <w:pPr>
      <w:spacing w:before="120" w:after="120"/>
    </w:pPr>
    <w:rPr>
      <w:rFonts w:ascii="Arial" w:hAnsi="Arial"/>
      <w:b/>
      <w:color w:val="918585"/>
      <w:sz w:val="24"/>
    </w:rPr>
  </w:style>
  <w:style w:type="paragraph" w:customStyle="1" w:styleId="Chapter">
    <w:name w:val="Chapter"/>
    <w:basedOn w:val="Normal"/>
    <w:rsid w:val="00E96A04"/>
    <w:pPr>
      <w:spacing w:before="240"/>
    </w:pPr>
    <w:rPr>
      <w:rFonts w:ascii="Times New Roman" w:hAnsi="Times New Roman"/>
      <w:smallCaps/>
      <w:spacing w:val="80"/>
      <w:sz w:val="28"/>
    </w:rPr>
  </w:style>
  <w:style w:type="paragraph" w:customStyle="1" w:styleId="InChapter">
    <w:name w:val="InChapter"/>
    <w:basedOn w:val="Heading3"/>
    <w:rsid w:val="00E96A04"/>
    <w:pPr>
      <w:spacing w:after="240"/>
      <w:outlineLvl w:val="9"/>
    </w:pPr>
    <w:rPr>
      <w:noProof/>
    </w:rPr>
  </w:style>
  <w:style w:type="paragraph" w:styleId="Index2">
    <w:name w:val="index 2"/>
    <w:basedOn w:val="Normal"/>
    <w:next w:val="Normal"/>
    <w:semiHidden/>
    <w:rsid w:val="00E96A04"/>
    <w:pPr>
      <w:tabs>
        <w:tab w:val="right" w:pos="4176"/>
      </w:tabs>
      <w:ind w:left="568" w:hanging="284"/>
    </w:pPr>
    <w:rPr>
      <w:rFonts w:ascii="Garamond" w:hAnsi="Garamond"/>
    </w:rPr>
  </w:style>
  <w:style w:type="paragraph" w:customStyle="1" w:styleId="Byline">
    <w:name w:val="Byline"/>
    <w:rsid w:val="00E96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A04"/>
    <w:pPr>
      <w:tabs>
        <w:tab w:val="clear" w:pos="3600"/>
        <w:tab w:val="clear" w:pos="3958"/>
      </w:tabs>
      <w:jc w:val="right"/>
    </w:pPr>
  </w:style>
  <w:style w:type="character" w:styleId="Emphasis">
    <w:name w:val="Emphasis"/>
    <w:basedOn w:val="DefaultParagraphFont"/>
    <w:qFormat/>
    <w:rsid w:val="00E96A04"/>
    <w:rPr>
      <w:i/>
    </w:rPr>
  </w:style>
  <w:style w:type="paragraph" w:styleId="Caption">
    <w:name w:val="caption"/>
    <w:basedOn w:val="BodyText"/>
    <w:next w:val="Normal"/>
    <w:qFormat/>
    <w:rsid w:val="00E96A04"/>
    <w:pPr>
      <w:framePr w:w="2268" w:hSpace="181" w:vSpace="181" w:wrap="around" w:vAnchor="text" w:hAnchor="page" w:x="1135" w:y="285" w:anchorLock="1"/>
    </w:pPr>
    <w:rPr>
      <w:i/>
    </w:rPr>
  </w:style>
  <w:style w:type="paragraph" w:customStyle="1" w:styleId="MiniTOCTitle">
    <w:name w:val="MiniTOCTitle"/>
    <w:basedOn w:val="Heading4"/>
    <w:rsid w:val="00E96A04"/>
    <w:pPr>
      <w:spacing w:before="240"/>
      <w:outlineLvl w:val="9"/>
    </w:pPr>
    <w:rPr>
      <w:noProof/>
      <w:sz w:val="24"/>
    </w:rPr>
  </w:style>
  <w:style w:type="paragraph" w:customStyle="1" w:styleId="MiniTOCItem">
    <w:name w:val="MiniTOCItem"/>
    <w:basedOn w:val="ListBullet"/>
    <w:rsid w:val="00E96A04"/>
    <w:pPr>
      <w:numPr>
        <w:numId w:val="0"/>
      </w:numPr>
      <w:tabs>
        <w:tab w:val="right" w:leader="dot" w:pos="6521"/>
      </w:tabs>
      <w:spacing w:before="0" w:after="0"/>
    </w:pPr>
  </w:style>
  <w:style w:type="paragraph" w:customStyle="1" w:styleId="TOFTitle">
    <w:name w:val="TOFTitle"/>
    <w:basedOn w:val="TOCTitle"/>
    <w:rsid w:val="00E96A04"/>
  </w:style>
  <w:style w:type="paragraph" w:styleId="TableofFigures">
    <w:name w:val="table of figures"/>
    <w:basedOn w:val="Normal"/>
    <w:next w:val="Normal"/>
    <w:semiHidden/>
    <w:rsid w:val="00E96A04"/>
    <w:pPr>
      <w:tabs>
        <w:tab w:val="right" w:leader="dot" w:pos="9072"/>
      </w:tabs>
      <w:ind w:left="970" w:hanging="403"/>
    </w:pPr>
    <w:rPr>
      <w:rFonts w:ascii="Times New Roman" w:hAnsi="Times New Roman"/>
      <w:b/>
    </w:rPr>
  </w:style>
  <w:style w:type="paragraph" w:styleId="ListNumber">
    <w:name w:val="List Number"/>
    <w:basedOn w:val="List"/>
    <w:rsid w:val="00E96A04"/>
    <w:pPr>
      <w:numPr>
        <w:numId w:val="12"/>
      </w:numPr>
    </w:pPr>
  </w:style>
  <w:style w:type="character" w:customStyle="1" w:styleId="WingdingSymbols">
    <w:name w:val="Wingding Symbols"/>
    <w:rsid w:val="00E96A04"/>
    <w:rPr>
      <w:rFonts w:ascii="Wingdings" w:hAnsi="Wingdings"/>
    </w:rPr>
  </w:style>
  <w:style w:type="paragraph" w:customStyle="1" w:styleId="TableHeading">
    <w:name w:val="Table Heading"/>
    <w:basedOn w:val="HeadingBase"/>
    <w:rsid w:val="00E96A04"/>
    <w:pPr>
      <w:keepLines/>
      <w:pBdr>
        <w:bottom w:val="single" w:sz="6" w:space="1" w:color="918585"/>
      </w:pBdr>
      <w:spacing w:before="240"/>
    </w:pPr>
  </w:style>
  <w:style w:type="character" w:customStyle="1" w:styleId="HotSpot">
    <w:name w:val="HotSpot"/>
    <w:rsid w:val="00E96A04"/>
    <w:rPr>
      <w:color w:val="0033CC"/>
      <w:u w:val="none"/>
    </w:rPr>
  </w:style>
  <w:style w:type="paragraph" w:customStyle="1" w:styleId="BodyTextRight">
    <w:name w:val="Body Text Right"/>
    <w:basedOn w:val="BodyText"/>
    <w:rsid w:val="00E96A04"/>
    <w:pPr>
      <w:spacing w:before="0" w:after="0"/>
      <w:jc w:val="right"/>
    </w:pPr>
  </w:style>
  <w:style w:type="paragraph" w:styleId="Index3">
    <w:name w:val="index 3"/>
    <w:basedOn w:val="ListNumber2"/>
    <w:next w:val="Normal"/>
    <w:semiHidden/>
    <w:rsid w:val="00E96A04"/>
    <w:pPr>
      <w:numPr>
        <w:numId w:val="0"/>
      </w:numPr>
      <w:tabs>
        <w:tab w:val="right" w:leader="dot" w:pos="4176"/>
      </w:tabs>
    </w:pPr>
  </w:style>
  <w:style w:type="paragraph" w:styleId="ListNumber2">
    <w:name w:val="List Number 2"/>
    <w:basedOn w:val="List2"/>
    <w:rsid w:val="00E96A04"/>
    <w:pPr>
      <w:numPr>
        <w:numId w:val="11"/>
      </w:numPr>
      <w:tabs>
        <w:tab w:val="clear" w:pos="1060"/>
      </w:tabs>
    </w:pPr>
  </w:style>
  <w:style w:type="paragraph" w:customStyle="1" w:styleId="MarginNote">
    <w:name w:val="Margin Note"/>
    <w:basedOn w:val="BodyText"/>
    <w:rsid w:val="00E96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A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6A04"/>
    <w:rPr>
      <w:sz w:val="32"/>
    </w:rPr>
  </w:style>
  <w:style w:type="paragraph" w:customStyle="1" w:styleId="HeadingProcedure">
    <w:name w:val="Heading Procedure"/>
    <w:basedOn w:val="HeadingBase"/>
    <w:next w:val="Normal"/>
    <w:rsid w:val="00E96A04"/>
    <w:pPr>
      <w:tabs>
        <w:tab w:val="left" w:pos="0"/>
      </w:tabs>
      <w:spacing w:before="120" w:after="60"/>
    </w:pPr>
    <w:rPr>
      <w:i/>
      <w:color w:val="918585"/>
      <w:sz w:val="22"/>
    </w:rPr>
  </w:style>
  <w:style w:type="paragraph" w:customStyle="1" w:styleId="TableBodyText">
    <w:name w:val="Table Body Text"/>
    <w:basedOn w:val="BodyText"/>
    <w:rsid w:val="00E96A04"/>
    <w:pPr>
      <w:spacing w:before="60" w:after="60"/>
    </w:pPr>
  </w:style>
  <w:style w:type="paragraph" w:styleId="ListContinue">
    <w:name w:val="List Continue"/>
    <w:basedOn w:val="List"/>
    <w:rsid w:val="00E96A04"/>
    <w:pPr>
      <w:ind w:firstLine="0"/>
    </w:pPr>
  </w:style>
  <w:style w:type="paragraph" w:customStyle="1" w:styleId="ListNote">
    <w:name w:val="List Note"/>
    <w:basedOn w:val="List"/>
    <w:rsid w:val="00E96A04"/>
    <w:pPr>
      <w:pBdr>
        <w:top w:val="single" w:sz="6" w:space="2" w:color="918585"/>
        <w:bottom w:val="single" w:sz="6" w:space="2" w:color="918585"/>
      </w:pBdr>
      <w:tabs>
        <w:tab w:val="left" w:pos="1021"/>
      </w:tabs>
      <w:ind w:firstLine="0"/>
    </w:pPr>
  </w:style>
  <w:style w:type="paragraph" w:customStyle="1" w:styleId="Warning">
    <w:name w:val="Warning"/>
    <w:basedOn w:val="BodyText"/>
    <w:rsid w:val="00E96A04"/>
    <w:pPr>
      <w:shd w:val="clear" w:color="auto" w:fill="D9D9D9"/>
      <w:tabs>
        <w:tab w:val="left" w:pos="992"/>
      </w:tabs>
      <w:ind w:left="119" w:right="119"/>
    </w:pPr>
    <w:rPr>
      <w:sz w:val="20"/>
    </w:rPr>
  </w:style>
  <w:style w:type="paragraph" w:customStyle="1" w:styleId="MarginIcons">
    <w:name w:val="Margin Icons"/>
    <w:basedOn w:val="BodyText"/>
    <w:rsid w:val="00E96A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A04"/>
    <w:rPr>
      <w:rFonts w:ascii="Courier New" w:hAnsi="Courier New"/>
    </w:rPr>
  </w:style>
  <w:style w:type="paragraph" w:customStyle="1" w:styleId="NoteBullet">
    <w:name w:val="Note Bullet"/>
    <w:basedOn w:val="Note"/>
    <w:rsid w:val="00E96A04"/>
    <w:pPr>
      <w:tabs>
        <w:tab w:val="clear" w:pos="680"/>
      </w:tabs>
      <w:spacing w:before="60" w:after="60"/>
    </w:pPr>
  </w:style>
  <w:style w:type="paragraph" w:customStyle="1" w:styleId="SubHeading2">
    <w:name w:val="SubHeading2"/>
    <w:basedOn w:val="HeadingBase"/>
    <w:rsid w:val="00E96A04"/>
    <w:pPr>
      <w:spacing w:before="240" w:after="60"/>
    </w:pPr>
    <w:rPr>
      <w:sz w:val="20"/>
    </w:rPr>
  </w:style>
  <w:style w:type="paragraph" w:customStyle="1" w:styleId="SubHeading1">
    <w:name w:val="SubHeading1"/>
    <w:basedOn w:val="HeadingBase"/>
    <w:rsid w:val="00E96A04"/>
    <w:pPr>
      <w:spacing w:before="240" w:after="60"/>
    </w:pPr>
    <w:rPr>
      <w:color w:val="918585"/>
      <w:sz w:val="22"/>
    </w:rPr>
  </w:style>
  <w:style w:type="paragraph" w:customStyle="1" w:styleId="SideHeading">
    <w:name w:val="Side Heading"/>
    <w:basedOn w:val="HeadingBase"/>
    <w:rsid w:val="00E96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A04"/>
    <w:pPr>
      <w:numPr>
        <w:numId w:val="13"/>
      </w:numPr>
    </w:pPr>
  </w:style>
  <w:style w:type="paragraph" w:styleId="PlainText">
    <w:name w:val="Plain Text"/>
    <w:basedOn w:val="Normal"/>
    <w:link w:val="PlainTextChar"/>
    <w:rsid w:val="00E96A04"/>
    <w:rPr>
      <w:sz w:val="20"/>
    </w:rPr>
  </w:style>
  <w:style w:type="character" w:customStyle="1" w:styleId="PlainTextChar">
    <w:name w:val="Plain Text Char"/>
    <w:basedOn w:val="DefaultParagraphFont"/>
    <w:link w:val="PlainText"/>
    <w:rsid w:val="00E96A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6A04"/>
    <w:rPr>
      <w:b/>
      <w:smallCaps/>
    </w:rPr>
  </w:style>
  <w:style w:type="paragraph" w:customStyle="1" w:styleId="TableListNumber">
    <w:name w:val="Table List Number"/>
    <w:basedOn w:val="ListNumber"/>
    <w:rsid w:val="00E96A04"/>
    <w:pPr>
      <w:numPr>
        <w:numId w:val="0"/>
      </w:numPr>
    </w:pPr>
  </w:style>
  <w:style w:type="paragraph" w:styleId="TOC4">
    <w:name w:val="toc 4"/>
    <w:basedOn w:val="TOCBase"/>
    <w:next w:val="Normal"/>
    <w:semiHidden/>
    <w:rsid w:val="00E96A04"/>
    <w:pPr>
      <w:tabs>
        <w:tab w:val="right" w:leader="dot" w:pos="9071"/>
      </w:tabs>
      <w:ind w:left="1701"/>
    </w:pPr>
  </w:style>
  <w:style w:type="paragraph" w:customStyle="1" w:styleId="ListAlpha">
    <w:name w:val="List Alpha"/>
    <w:basedOn w:val="List"/>
    <w:rsid w:val="00E96A04"/>
    <w:pPr>
      <w:numPr>
        <w:numId w:val="10"/>
      </w:numPr>
    </w:pPr>
  </w:style>
  <w:style w:type="paragraph" w:customStyle="1" w:styleId="ListAlpha2">
    <w:name w:val="List Alpha 2"/>
    <w:basedOn w:val="List2"/>
    <w:rsid w:val="00E96A04"/>
    <w:pPr>
      <w:numPr>
        <w:numId w:val="9"/>
      </w:numPr>
    </w:pPr>
  </w:style>
  <w:style w:type="paragraph" w:styleId="List3">
    <w:name w:val="List 3"/>
    <w:basedOn w:val="BodyText"/>
    <w:rsid w:val="00E96A04"/>
    <w:pPr>
      <w:tabs>
        <w:tab w:val="left" w:pos="1021"/>
      </w:tabs>
      <w:spacing w:before="60" w:after="60"/>
      <w:ind w:left="1020" w:hanging="340"/>
    </w:pPr>
  </w:style>
  <w:style w:type="paragraph" w:styleId="List4">
    <w:name w:val="List 4"/>
    <w:basedOn w:val="BodyText"/>
    <w:rsid w:val="00E96A04"/>
    <w:pPr>
      <w:tabs>
        <w:tab w:val="left" w:pos="1361"/>
      </w:tabs>
      <w:spacing w:before="60" w:after="60"/>
      <w:ind w:left="1361" w:hanging="340"/>
    </w:pPr>
  </w:style>
  <w:style w:type="paragraph" w:styleId="List5">
    <w:name w:val="List 5"/>
    <w:basedOn w:val="BodyText"/>
    <w:rsid w:val="00E96A04"/>
    <w:pPr>
      <w:tabs>
        <w:tab w:val="left" w:pos="1701"/>
      </w:tabs>
      <w:spacing w:before="60" w:after="60"/>
      <w:ind w:left="1701" w:hanging="340"/>
    </w:pPr>
  </w:style>
  <w:style w:type="paragraph" w:styleId="ListBullet4">
    <w:name w:val="List Bullet 4"/>
    <w:basedOn w:val="List4"/>
    <w:rsid w:val="00E96A04"/>
    <w:pPr>
      <w:numPr>
        <w:numId w:val="4"/>
      </w:numPr>
    </w:pPr>
  </w:style>
  <w:style w:type="paragraph" w:styleId="ListBullet5">
    <w:name w:val="List Bullet 5"/>
    <w:basedOn w:val="List5"/>
    <w:rsid w:val="00E96A04"/>
    <w:pPr>
      <w:numPr>
        <w:numId w:val="5"/>
      </w:numPr>
    </w:pPr>
  </w:style>
  <w:style w:type="paragraph" w:styleId="ListContinue2">
    <w:name w:val="List Continue 2"/>
    <w:basedOn w:val="List2"/>
    <w:rsid w:val="00E96A04"/>
    <w:pPr>
      <w:ind w:firstLine="0"/>
    </w:pPr>
  </w:style>
  <w:style w:type="paragraph" w:styleId="ListContinue3">
    <w:name w:val="List Continue 3"/>
    <w:basedOn w:val="List3"/>
    <w:rsid w:val="00E96A04"/>
    <w:pPr>
      <w:ind w:left="1021" w:firstLine="0"/>
    </w:pPr>
  </w:style>
  <w:style w:type="paragraph" w:styleId="ListContinue4">
    <w:name w:val="List Continue 4"/>
    <w:basedOn w:val="List4"/>
    <w:rsid w:val="00E96A04"/>
    <w:pPr>
      <w:ind w:firstLine="0"/>
    </w:pPr>
  </w:style>
  <w:style w:type="paragraph" w:styleId="ListContinue5">
    <w:name w:val="List Continue 5"/>
    <w:basedOn w:val="List5"/>
    <w:rsid w:val="00E96A04"/>
    <w:pPr>
      <w:ind w:firstLine="0"/>
    </w:pPr>
  </w:style>
  <w:style w:type="paragraph" w:styleId="ListNumber3">
    <w:name w:val="List Number 3"/>
    <w:basedOn w:val="List3"/>
    <w:rsid w:val="00E96A04"/>
    <w:pPr>
      <w:numPr>
        <w:numId w:val="6"/>
      </w:numPr>
    </w:pPr>
  </w:style>
  <w:style w:type="paragraph" w:styleId="ListNumber4">
    <w:name w:val="List Number 4"/>
    <w:basedOn w:val="List4"/>
    <w:rsid w:val="00E96A04"/>
    <w:pPr>
      <w:numPr>
        <w:numId w:val="7"/>
      </w:numPr>
    </w:pPr>
  </w:style>
  <w:style w:type="paragraph" w:styleId="ListNumber5">
    <w:name w:val="List Number 5"/>
    <w:basedOn w:val="List5"/>
    <w:rsid w:val="00E96A04"/>
    <w:pPr>
      <w:numPr>
        <w:numId w:val="8"/>
      </w:numPr>
    </w:pPr>
  </w:style>
  <w:style w:type="paragraph" w:styleId="BlockText">
    <w:name w:val="Block Text"/>
    <w:basedOn w:val="Normal"/>
    <w:rsid w:val="00E96A04"/>
    <w:pPr>
      <w:spacing w:after="120"/>
      <w:ind w:left="1440" w:right="1440"/>
    </w:pPr>
  </w:style>
  <w:style w:type="character" w:customStyle="1" w:styleId="Subscript">
    <w:name w:val="Subscript"/>
    <w:basedOn w:val="DefaultParagraphFont"/>
    <w:rsid w:val="00E96A04"/>
    <w:rPr>
      <w:sz w:val="16"/>
      <w:vertAlign w:val="subscript"/>
    </w:rPr>
  </w:style>
  <w:style w:type="character" w:customStyle="1" w:styleId="Superscript">
    <w:name w:val="Superscript"/>
    <w:basedOn w:val="DefaultParagraphFont"/>
    <w:rsid w:val="00E96A04"/>
    <w:rPr>
      <w:sz w:val="16"/>
      <w:vertAlign w:val="superscript"/>
    </w:rPr>
  </w:style>
  <w:style w:type="character" w:customStyle="1" w:styleId="Symbols">
    <w:name w:val="Symbols"/>
    <w:basedOn w:val="DefaultParagraphFont"/>
    <w:rsid w:val="00E96A04"/>
    <w:rPr>
      <w:rFonts w:ascii="Symbol" w:hAnsi="Symbol"/>
    </w:rPr>
  </w:style>
  <w:style w:type="character" w:customStyle="1" w:styleId="MenuOptions">
    <w:name w:val="Menu Options"/>
    <w:basedOn w:val="DefaultParagraphFont"/>
    <w:rsid w:val="00E96A04"/>
    <w:rPr>
      <w:rFonts w:ascii="Arial Narrow" w:hAnsi="Arial Narrow"/>
      <w:smallCaps/>
    </w:rPr>
  </w:style>
  <w:style w:type="character" w:customStyle="1" w:styleId="Buttons">
    <w:name w:val="Buttons"/>
    <w:basedOn w:val="DefaultParagraphFont"/>
    <w:rsid w:val="00E96A04"/>
    <w:rPr>
      <w:b/>
    </w:rPr>
  </w:style>
  <w:style w:type="character" w:customStyle="1" w:styleId="Underlined">
    <w:name w:val="Underlined"/>
    <w:basedOn w:val="DefaultParagraphFont"/>
    <w:rsid w:val="00E96A04"/>
    <w:rPr>
      <w:u w:val="single"/>
    </w:rPr>
  </w:style>
  <w:style w:type="paragraph" w:customStyle="1" w:styleId="TableBodyTextRight">
    <w:name w:val="Table Body Text Right"/>
    <w:basedOn w:val="TableBodyText"/>
    <w:rsid w:val="00E96A04"/>
    <w:pPr>
      <w:widowControl w:val="0"/>
      <w:autoSpaceDE w:val="0"/>
      <w:autoSpaceDN w:val="0"/>
      <w:adjustRightInd w:val="0"/>
      <w:jc w:val="right"/>
    </w:pPr>
    <w:rPr>
      <w:rFonts w:cs="Arial"/>
      <w:szCs w:val="18"/>
    </w:rPr>
  </w:style>
  <w:style w:type="paragraph" w:customStyle="1" w:styleId="CopyrightText">
    <w:name w:val="Copyright Text"/>
    <w:basedOn w:val="BodyText"/>
    <w:rsid w:val="00E96A04"/>
    <w:rPr>
      <w:sz w:val="18"/>
    </w:rPr>
  </w:style>
  <w:style w:type="paragraph" w:customStyle="1" w:styleId="BodySmallRight">
    <w:name w:val="Body Small Right"/>
    <w:basedOn w:val="BodyTextRight"/>
    <w:rsid w:val="00E96A04"/>
    <w:rPr>
      <w:sz w:val="18"/>
      <w:szCs w:val="18"/>
    </w:rPr>
  </w:style>
  <w:style w:type="paragraph" w:customStyle="1" w:styleId="MarginEdition">
    <w:name w:val="Margin Edition"/>
    <w:basedOn w:val="MarginNote"/>
    <w:rsid w:val="00E96A04"/>
    <w:pPr>
      <w:spacing w:before="0" w:after="0"/>
    </w:pPr>
    <w:rPr>
      <w:rFonts w:ascii="Times New Roman" w:hAnsi="Times New Roman"/>
      <w:color w:val="999999"/>
    </w:rPr>
  </w:style>
  <w:style w:type="paragraph" w:customStyle="1" w:styleId="Spacer">
    <w:name w:val="Spacer"/>
    <w:basedOn w:val="Normal"/>
    <w:rsid w:val="00E96A04"/>
    <w:rPr>
      <w:sz w:val="2"/>
      <w:szCs w:val="2"/>
    </w:rPr>
  </w:style>
  <w:style w:type="character" w:customStyle="1" w:styleId="Small">
    <w:name w:val="Small"/>
    <w:basedOn w:val="DefaultParagraphFont"/>
    <w:rsid w:val="00E96A04"/>
    <w:rPr>
      <w:sz w:val="16"/>
    </w:rPr>
  </w:style>
  <w:style w:type="paragraph" w:customStyle="1" w:styleId="WideTable">
    <w:name w:val="Wide Table"/>
    <w:basedOn w:val="Normal"/>
    <w:rsid w:val="00E96A04"/>
    <w:pPr>
      <w:ind w:left="-1418"/>
    </w:pPr>
    <w:rPr>
      <w:sz w:val="2"/>
      <w:szCs w:val="2"/>
    </w:rPr>
  </w:style>
  <w:style w:type="character" w:styleId="PageNumber">
    <w:name w:val="page number"/>
    <w:basedOn w:val="DefaultParagraphFont"/>
    <w:rsid w:val="00E96A04"/>
  </w:style>
  <w:style w:type="paragraph" w:styleId="Quote">
    <w:name w:val="Quote"/>
    <w:basedOn w:val="Heading1"/>
    <w:link w:val="QuoteChar"/>
    <w:qFormat/>
    <w:rsid w:val="00E96A04"/>
    <w:rPr>
      <w:b w:val="0"/>
      <w:sz w:val="72"/>
      <w:szCs w:val="72"/>
      <w:lang w:val="en-NZ"/>
    </w:rPr>
  </w:style>
  <w:style w:type="character" w:customStyle="1" w:styleId="QuoteChar">
    <w:name w:val="Quote Char"/>
    <w:basedOn w:val="DefaultParagraphFont"/>
    <w:link w:val="Quote"/>
    <w:rsid w:val="00E96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A04"/>
    <w:pPr>
      <w:pageBreakBefore/>
    </w:pPr>
  </w:style>
  <w:style w:type="paragraph" w:customStyle="1" w:styleId="Border">
    <w:name w:val="Border"/>
    <w:basedOn w:val="Normal"/>
    <w:qFormat/>
    <w:rsid w:val="00E96A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A04"/>
    <w:rPr>
      <w:b/>
      <w:bCs/>
      <w:i/>
      <w:iCs/>
      <w:color w:val="auto"/>
    </w:rPr>
  </w:style>
  <w:style w:type="paragraph" w:styleId="IntenseQuote">
    <w:name w:val="Intense Quote"/>
    <w:basedOn w:val="Normal"/>
    <w:next w:val="Normal"/>
    <w:link w:val="IntenseQuoteChar"/>
    <w:uiPriority w:val="30"/>
    <w:qFormat/>
    <w:rsid w:val="00E96A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A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6A04"/>
    <w:rPr>
      <w:smallCaps/>
      <w:color w:val="auto"/>
      <w:u w:val="single"/>
    </w:rPr>
  </w:style>
  <w:style w:type="character" w:styleId="IntenseReference">
    <w:name w:val="Intense Reference"/>
    <w:basedOn w:val="DefaultParagraphFont"/>
    <w:uiPriority w:val="32"/>
    <w:qFormat/>
    <w:rsid w:val="00E96A04"/>
    <w:rPr>
      <w:b/>
      <w:bCs/>
      <w:smallCaps/>
      <w:color w:val="auto"/>
      <w:spacing w:val="5"/>
      <w:u w:val="single"/>
    </w:rPr>
  </w:style>
  <w:style w:type="paragraph" w:customStyle="1" w:styleId="2ColumnHeading">
    <w:name w:val="2Column Heading"/>
    <w:basedOn w:val="BodyText"/>
    <w:qFormat/>
    <w:rsid w:val="00E96A04"/>
    <w:pPr>
      <w:spacing w:after="60"/>
      <w:ind w:left="-2268"/>
    </w:pPr>
    <w:rPr>
      <w:b/>
    </w:rPr>
  </w:style>
  <w:style w:type="paragraph" w:customStyle="1" w:styleId="Heading1TOC">
    <w:name w:val="Heading1 TOC"/>
    <w:basedOn w:val="Normal"/>
    <w:qFormat/>
    <w:rsid w:val="00E96A04"/>
    <w:pPr>
      <w:spacing w:before="240" w:after="120"/>
    </w:pPr>
    <w:rPr>
      <w:rFonts w:ascii="Times New Roman" w:hAnsi="Times New Roman"/>
      <w:b/>
      <w:sz w:val="32"/>
    </w:rPr>
  </w:style>
  <w:style w:type="paragraph" w:customStyle="1" w:styleId="Heading2TOC">
    <w:name w:val="Heading2 TOC"/>
    <w:basedOn w:val="Normal"/>
    <w:qFormat/>
    <w:rsid w:val="00E96A04"/>
    <w:pPr>
      <w:spacing w:before="240" w:after="60"/>
    </w:pPr>
    <w:rPr>
      <w:rFonts w:ascii="Times New Roman" w:hAnsi="Times New Roman"/>
      <w:b/>
      <w:sz w:val="28"/>
    </w:rPr>
  </w:style>
  <w:style w:type="character" w:customStyle="1" w:styleId="Underline">
    <w:name w:val="Underline"/>
    <w:basedOn w:val="DefaultParagraphFont"/>
    <w:qFormat/>
    <w:rsid w:val="00E96A04"/>
    <w:rPr>
      <w:u w:val="single"/>
    </w:rPr>
  </w:style>
  <w:style w:type="paragraph" w:styleId="BalloonText">
    <w:name w:val="Balloon Text"/>
    <w:basedOn w:val="Normal"/>
    <w:link w:val="BalloonTextChar"/>
    <w:rsid w:val="00E96A04"/>
    <w:rPr>
      <w:rFonts w:ascii="Tahoma" w:hAnsi="Tahoma" w:cs="Tahoma"/>
      <w:sz w:val="16"/>
      <w:szCs w:val="16"/>
    </w:rPr>
  </w:style>
  <w:style w:type="character" w:customStyle="1" w:styleId="BalloonTextChar">
    <w:name w:val="Balloon Text Char"/>
    <w:basedOn w:val="DefaultParagraphFont"/>
    <w:link w:val="BalloonText"/>
    <w:rsid w:val="00E96A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6A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A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1911</Words>
  <Characters>11915</Characters>
  <Application>Microsoft Office Word</Application>
  <DocSecurity>0</DocSecurity>
  <Lines>438</Lines>
  <Paragraphs>236</Paragraphs>
  <ScaleCrop>false</ScaleCrop>
  <Company>Author-it Software Corporation Ltd.</Company>
  <LinksUpToDate>false</LinksUpToDate>
  <CharactersWithSpaces>13737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CPCCST3010A Set out and cut letters in stone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2012-05-26T05:38:00Z</dcterms:created>
  <dcterms:modified xsi:type="dcterms:W3CDTF">2012-05-26T05:38:00Z</dcterms:modified>
</cp:coreProperties>
</file>