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E04" w:rsidP="00A67E04">
      <w:pPr>
        <w:pStyle w:val="Title"/>
      </w:pPr>
      <w:r>
        <w:fldChar w:fldCharType="begin"/>
      </w:r>
      <w:r>
        <w:instrText xml:space="preserve"> TITLE   \* MERGEFORMAT </w:instrText>
      </w:r>
      <w:r>
        <w:fldChar w:fldCharType="separate"/>
      </w:r>
      <w:r>
        <w:t>CPCCST3006A Machine stone</w:t>
      </w:r>
      <w:r>
        <w:fldChar w:fldCharType="end"/>
      </w:r>
    </w:p>
    <w:p w:rsidR="00A67E04" w:rsidP="00A67E04">
      <w:pPr>
        <w:pStyle w:val="Version"/>
        <w:sectPr w:rsidSect="00B962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270" w:rsidP="00B96270">
      <w:pPr>
        <w:pStyle w:val="SuperHeading"/>
      </w:pPr>
      <w:r w:rsidRPr="00B96270">
        <w:t>CPCCST3006A Machine stone</w:t>
      </w:r>
    </w:p>
    <w:p w:rsidR="00000000" w:rsidRPr="00B96270" w:rsidP="00B96270">
      <w:pPr>
        <w:pStyle w:val="Heading1"/>
      </w:pPr>
      <w:bookmarkStart w:id="1" w:name="O_269722"/>
      <w:bookmarkEnd w:id="1"/>
      <w:r w:rsidRPr="00B96270">
        <w:t>Modification History</w:t>
      </w:r>
    </w:p>
    <w:p w:rsidR="00000000" w:rsidRPr="00B96270" w:rsidP="00B96270">
      <w:pPr>
        <w:pStyle w:val="BodyText"/>
      </w:pPr>
      <w:r w:rsidRPr="00B96270">
        <w:t>Not Applicable</w:t>
      </w:r>
    </w:p>
    <w:p w:rsidR="00000000" w:rsidRPr="00B96270" w:rsidP="00B96270">
      <w:pPr>
        <w:pStyle w:val="AllowPageBreak"/>
      </w:pPr>
    </w:p>
    <w:p w:rsidR="00000000" w:rsidRPr="00B96270" w:rsidP="00B96270">
      <w:pPr>
        <w:pStyle w:val="Heading1"/>
      </w:pPr>
      <w:bookmarkStart w:id="2" w:name="O_198829"/>
      <w:bookmarkEnd w:id="2"/>
      <w:r w:rsidRPr="00B96270">
        <w:t>Unit Descriptor</w:t>
      </w:r>
    </w:p>
    <w:tbl>
      <w:tblPr>
        <w:tblW w:w="0" w:type="auto"/>
        <w:tblLayout w:type="fixed"/>
        <w:tblCellMar>
          <w:left w:w="62" w:type="dxa"/>
          <w:right w:w="62" w:type="dxa"/>
        </w:tblCellMar>
        <w:tblLook w:val="0000"/>
      </w:tblPr>
      <w:tblGrid>
        <w:gridCol w:w="2499"/>
        <w:gridCol w:w="6023"/>
      </w:tblGrid>
      <w:tr w:rsidTr="00A67E04">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SpecialBold"/>
              </w:rPr>
              <w:t>Unit descriptor</w:t>
            </w:r>
          </w:p>
        </w:tc>
        <w:tc>
          <w:tcPr>
            <w:tcW w:w="6023" w:type="dxa"/>
            <w:tcBorders>
              <w:top w:val="nil"/>
              <w:left w:val="nil"/>
              <w:bottom w:val="nil"/>
              <w:right w:val="nil"/>
            </w:tcBorders>
            <w:tcMar>
              <w:top w:w="0" w:type="dxa"/>
              <w:left w:w="62" w:type="dxa"/>
              <w:bottom w:w="0" w:type="dxa"/>
              <w:right w:w="62" w:type="dxa"/>
            </w:tcMar>
          </w:tcPr>
          <w:p w:rsidR="00000000" w:rsidRPr="00B96270" w:rsidP="00B96270">
            <w:pPr>
              <w:pStyle w:val="BodyText"/>
            </w:pPr>
            <w:r w:rsidRPr="00B96270">
              <w:t>This unit specifies the outcomes required to use a range of static machine to cut, grind and polish stone.</w:t>
            </w:r>
          </w:p>
        </w:tc>
      </w:tr>
    </w:tbl>
    <w:p w:rsidR="00A67E04" w:rsidP="00B96270">
      <w:pPr>
        <w:pStyle w:val="BodyText"/>
      </w:pPr>
    </w:p>
    <w:p w:rsidR="00A67E04" w:rsidP="00B96270">
      <w:pPr>
        <w:pStyle w:val="BodyText"/>
      </w:pPr>
    </w:p>
    <w:p w:rsidR="00000000" w:rsidRPr="00B96270" w:rsidP="00B96270">
      <w:pPr>
        <w:pStyle w:val="Heading1"/>
      </w:pPr>
      <w:bookmarkStart w:id="3" w:name="O_198833"/>
      <w:bookmarkEnd w:id="3"/>
      <w:r w:rsidRPr="00B96270">
        <w:t>Application of the Unit</w:t>
      </w:r>
    </w:p>
    <w:tbl>
      <w:tblPr>
        <w:tblW w:w="0" w:type="auto"/>
        <w:tblLayout w:type="fixed"/>
        <w:tblCellMar>
          <w:left w:w="62" w:type="dxa"/>
          <w:right w:w="62" w:type="dxa"/>
        </w:tblCellMar>
        <w:tblLook w:val="0000"/>
      </w:tblPr>
      <w:tblGrid>
        <w:gridCol w:w="2566"/>
        <w:gridCol w:w="5956"/>
      </w:tblGrid>
      <w:tr w:rsidTr="00A67E04">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SpecialBold"/>
              </w:rPr>
              <w:t>Application of the unit</w:t>
            </w:r>
          </w:p>
        </w:tc>
        <w:tc>
          <w:tcPr>
            <w:tcW w:w="5956" w:type="dxa"/>
            <w:tcBorders>
              <w:top w:val="nil"/>
              <w:left w:val="nil"/>
              <w:bottom w:val="nil"/>
              <w:right w:val="nil"/>
            </w:tcBorders>
            <w:tcMar>
              <w:top w:w="0" w:type="dxa"/>
              <w:left w:w="62" w:type="dxa"/>
              <w:bottom w:w="0" w:type="dxa"/>
              <w:right w:w="62" w:type="dxa"/>
            </w:tcMar>
          </w:tcPr>
          <w:p w:rsidR="00000000" w:rsidRPr="00B96270" w:rsidP="00B96270">
            <w:pPr>
              <w:pStyle w:val="BodyText"/>
            </w:pPr>
            <w:r w:rsidRPr="00B96270">
              <w:t xml:space="preserve">This unit of competency supports the achievement of skills and knowledge to machine stone products, which may include working with others and as a member of a team. </w:t>
            </w:r>
          </w:p>
        </w:tc>
      </w:tr>
    </w:tbl>
    <w:p w:rsidR="00A67E04" w:rsidP="00B96270">
      <w:pPr>
        <w:pStyle w:val="BodyText"/>
      </w:pPr>
    </w:p>
    <w:p w:rsidR="00A67E04" w:rsidP="00B96270">
      <w:pPr>
        <w:pStyle w:val="BodyText"/>
      </w:pPr>
    </w:p>
    <w:p w:rsidR="00000000" w:rsidRPr="00B96270" w:rsidP="00B96270">
      <w:pPr>
        <w:pStyle w:val="Heading1"/>
      </w:pPr>
      <w:bookmarkStart w:id="4" w:name="O_277982"/>
      <w:bookmarkEnd w:id="4"/>
      <w:r w:rsidRPr="00B96270">
        <w:t>Licens</w:t>
      </w:r>
      <w:r w:rsidRPr="00B96270">
        <w:t>ing/Regulatory Information</w:t>
      </w:r>
    </w:p>
    <w:p w:rsidR="00000000" w:rsidRPr="00B96270" w:rsidP="00B96270">
      <w:pPr>
        <w:pStyle w:val="BodyText"/>
      </w:pPr>
      <w:r w:rsidRPr="00B96270">
        <w:t>Not Applicable</w:t>
      </w:r>
    </w:p>
    <w:p w:rsidR="00000000" w:rsidRPr="00B96270" w:rsidP="00B96270">
      <w:pPr>
        <w:pStyle w:val="AllowPageBreak"/>
      </w:pPr>
    </w:p>
    <w:p w:rsidR="00000000" w:rsidRPr="00B96270" w:rsidP="00B96270">
      <w:pPr>
        <w:pStyle w:val="Heading1"/>
      </w:pPr>
      <w:bookmarkStart w:id="5" w:name="O_198831"/>
      <w:bookmarkEnd w:id="5"/>
      <w:r w:rsidRPr="00B96270">
        <w:t>Pre-Requisites</w:t>
      </w:r>
    </w:p>
    <w:tbl>
      <w:tblPr>
        <w:tblW w:w="0" w:type="auto"/>
        <w:tblLayout w:type="fixed"/>
        <w:tblCellMar>
          <w:left w:w="62" w:type="dxa"/>
          <w:right w:w="62" w:type="dxa"/>
        </w:tblCellMar>
        <w:tblLook w:val="0000"/>
      </w:tblPr>
      <w:tblGrid>
        <w:gridCol w:w="2528"/>
        <w:gridCol w:w="2737"/>
        <w:gridCol w:w="3257"/>
      </w:tblGrid>
      <w:tr w:rsidTr="00A67E04">
        <w:tblPrEx>
          <w:tblW w:w="0" w:type="auto"/>
          <w:tblLayout w:type="fixed"/>
          <w:tblCellMar>
            <w:left w:w="62" w:type="dxa"/>
            <w:right w:w="62" w:type="dxa"/>
          </w:tblCellMar>
          <w:tblLook w:val="0000"/>
        </w:tblPrEx>
        <w:trPr>
          <w:tblHeader/>
        </w:trPr>
        <w:tc>
          <w:tcPr>
            <w:tcW w:w="2528"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SpecialBold"/>
              </w:rPr>
              <w:t>Prerequisite units</w:t>
            </w:r>
          </w:p>
        </w:tc>
        <w:tc>
          <w:tcPr>
            <w:tcW w:w="5994" w:type="dxa"/>
            <w:gridSpan w:val="2"/>
            <w:tcBorders>
              <w:top w:val="nil"/>
              <w:left w:val="nil"/>
              <w:bottom w:val="nil"/>
              <w:right w:val="nil"/>
            </w:tcBorders>
            <w:tcMar>
              <w:top w:w="0" w:type="dxa"/>
              <w:left w:w="62" w:type="dxa"/>
              <w:bottom w:w="0" w:type="dxa"/>
              <w:right w:w="62" w:type="dxa"/>
            </w:tcMar>
          </w:tcPr>
          <w:p w:rsidR="00000000" w:rsidP="00B96270">
            <w:pPr>
              <w:pStyle w:val="BodyText"/>
              <w:rPr>
                <w:lang w:val="en-NZ"/>
              </w:rPr>
            </w:pPr>
          </w:p>
        </w:tc>
      </w:tr>
      <w:tr w:rsidTr="00A67E04">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t>CPCCOHS2001A</w:t>
            </w:r>
          </w:p>
        </w:tc>
        <w:tc>
          <w:tcPr>
            <w:tcW w:w="3257"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t>Apply OHS requirements, policies and procedures in the construction industry</w:t>
            </w:r>
          </w:p>
        </w:tc>
      </w:tr>
      <w:tr w:rsidTr="00A67E04">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7" w:type="dxa"/>
            <w:tcBorders>
              <w:top w:val="nil"/>
              <w:left w:val="nil"/>
              <w:bottom w:val="nil"/>
              <w:right w:val="nil"/>
            </w:tcBorders>
            <w:tcMar>
              <w:top w:w="0" w:type="dxa"/>
              <w:left w:w="62" w:type="dxa"/>
              <w:bottom w:w="0" w:type="dxa"/>
              <w:right w:w="62" w:type="dxa"/>
            </w:tcMar>
          </w:tcPr>
          <w:p w:rsidR="00000000" w:rsidRPr="00B96270" w:rsidP="00B96270">
            <w:pPr>
              <w:pStyle w:val="BodyText"/>
            </w:pPr>
          </w:p>
        </w:tc>
      </w:tr>
    </w:tbl>
    <w:p w:rsidR="00A67E04" w:rsidP="00B96270">
      <w:pPr>
        <w:pStyle w:val="BodyText"/>
      </w:pPr>
    </w:p>
    <w:p w:rsidR="00A67E04" w:rsidP="00B96270">
      <w:pPr>
        <w:pStyle w:val="BodyText"/>
      </w:pPr>
    </w:p>
    <w:p w:rsidR="00000000" w:rsidRPr="00B96270" w:rsidP="00B96270">
      <w:pPr>
        <w:pStyle w:val="Heading1"/>
      </w:pPr>
      <w:bookmarkStart w:id="6" w:name="O_198830"/>
      <w:bookmarkEnd w:id="6"/>
      <w:r w:rsidRPr="00B96270">
        <w:t>Employability Skills Information</w:t>
      </w:r>
    </w:p>
    <w:tbl>
      <w:tblPr>
        <w:tblW w:w="0" w:type="auto"/>
        <w:tblLayout w:type="fixed"/>
        <w:tblCellMar>
          <w:left w:w="62" w:type="dxa"/>
          <w:right w:w="62" w:type="dxa"/>
        </w:tblCellMar>
        <w:tblLook w:val="0000"/>
      </w:tblPr>
      <w:tblGrid>
        <w:gridCol w:w="2624"/>
        <w:gridCol w:w="5898"/>
      </w:tblGrid>
      <w:tr w:rsidTr="00A67E04">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B96270" w:rsidP="00B96270">
            <w:pPr>
              <w:pStyle w:val="BodyText"/>
            </w:pPr>
            <w:r w:rsidRPr="00B96270">
              <w:t>This unit contains employability skills.</w:t>
            </w:r>
          </w:p>
        </w:tc>
      </w:tr>
    </w:tbl>
    <w:p w:rsidR="00A67E04" w:rsidP="00B96270">
      <w:pPr>
        <w:pStyle w:val="BodyText"/>
      </w:pPr>
    </w:p>
    <w:p w:rsidR="00A67E04" w:rsidP="00B96270">
      <w:pPr>
        <w:pStyle w:val="BodyText"/>
      </w:pPr>
    </w:p>
    <w:p w:rsidR="00000000" w:rsidRPr="00B96270" w:rsidP="00B96270">
      <w:pPr>
        <w:pStyle w:val="Heading1"/>
      </w:pPr>
      <w:bookmarkStart w:id="7" w:name="O_287768"/>
      <w:bookmarkEnd w:id="7"/>
      <w:r w:rsidRPr="00B96270">
        <w:t>Elements and Performance Criteria Pre-Content</w:t>
      </w:r>
    </w:p>
    <w:tbl>
      <w:tblPr>
        <w:tblW w:w="0" w:type="auto"/>
        <w:tblLayout w:type="fixed"/>
        <w:tblCellMar>
          <w:left w:w="62" w:type="dxa"/>
          <w:right w:w="62" w:type="dxa"/>
        </w:tblCellMar>
        <w:tblLook w:val="0000"/>
      </w:tblPr>
      <w:tblGrid>
        <w:gridCol w:w="2489"/>
        <w:gridCol w:w="6033"/>
      </w:tblGrid>
      <w:tr w:rsidTr="00A67E04">
        <w:tblPrEx>
          <w:tblW w:w="0" w:type="auto"/>
          <w:tblLayout w:type="fixed"/>
          <w:tblCellMar>
            <w:left w:w="62" w:type="dxa"/>
            <w:right w:w="62" w:type="dxa"/>
          </w:tblCellMar>
          <w:tblLook w:val="0000"/>
        </w:tblPrEx>
        <w:tc>
          <w:tcPr>
            <w:tcW w:w="2489" w:type="dxa"/>
            <w:tcBorders>
              <w:top w:val="single" w:sz="6" w:space="0" w:color="auto"/>
              <w:left w:val="nil"/>
              <w:bottom w:val="nil"/>
              <w:right w:val="nil"/>
            </w:tcBorders>
            <w:tcMar>
              <w:top w:w="0" w:type="dxa"/>
              <w:left w:w="62" w:type="dxa"/>
              <w:bottom w:w="0" w:type="dxa"/>
              <w:right w:w="62" w:type="dxa"/>
            </w:tcMar>
          </w:tcPr>
          <w:p w:rsidR="00000000" w:rsidP="00B96270">
            <w:pPr>
              <w:pStyle w:val="BodyText"/>
              <w:rPr>
                <w:lang w:val="en-NZ"/>
              </w:rPr>
            </w:pPr>
            <w:r w:rsidRPr="00B96270">
              <w:t>Elements describe the essential outcomes of a unit of competency.</w:t>
            </w:r>
          </w:p>
        </w:tc>
        <w:tc>
          <w:tcPr>
            <w:tcW w:w="6033" w:type="dxa"/>
            <w:tcBorders>
              <w:top w:val="single" w:sz="6" w:space="0" w:color="auto"/>
              <w:left w:val="nil"/>
              <w:bottom w:val="nil"/>
              <w:right w:val="nil"/>
            </w:tcBorders>
            <w:tcMar>
              <w:top w:w="0" w:type="dxa"/>
              <w:left w:w="62" w:type="dxa"/>
              <w:bottom w:w="0" w:type="dxa"/>
              <w:right w:w="62" w:type="dxa"/>
            </w:tcMar>
          </w:tcPr>
          <w:p w:rsidR="00000000" w:rsidRPr="00B96270" w:rsidP="00B96270">
            <w:pPr>
              <w:pStyle w:val="BodyText"/>
            </w:pPr>
            <w:r w:rsidRPr="00B96270">
              <w:t>Performance criteria describe the performance needed to demons</w:t>
            </w:r>
            <w:r w:rsidRPr="00B96270">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96270" w:rsidP="00B96270">
      <w:pPr>
        <w:pStyle w:val="BodyText"/>
      </w:pPr>
    </w:p>
    <w:p w:rsidR="00000000" w:rsidRPr="00B96270" w:rsidP="00B96270">
      <w:pPr>
        <w:pStyle w:val="AllowPageBreak"/>
      </w:pPr>
    </w:p>
    <w:p w:rsidR="00000000" w:rsidRPr="00B96270" w:rsidP="00B96270">
      <w:pPr>
        <w:pStyle w:val="Heading1"/>
      </w:pPr>
      <w:bookmarkStart w:id="8" w:name="O_234435"/>
      <w:bookmarkEnd w:id="8"/>
      <w:r w:rsidRPr="00B96270">
        <w:t>Elements and Performance Criteria</w:t>
      </w:r>
    </w:p>
    <w:tbl>
      <w:tblPr>
        <w:tblW w:w="0" w:type="auto"/>
        <w:tblLayout w:type="fixed"/>
        <w:tblCellMar>
          <w:left w:w="62" w:type="dxa"/>
          <w:right w:w="62" w:type="dxa"/>
        </w:tblCellMar>
        <w:tblLook w:val="0000"/>
      </w:tblPr>
      <w:tblGrid>
        <w:gridCol w:w="2489"/>
        <w:gridCol w:w="6033"/>
      </w:tblGrid>
      <w:tr w:rsidTr="00A67E04">
        <w:tblPrEx>
          <w:tblW w:w="0" w:type="auto"/>
          <w:tblLayout w:type="fixed"/>
          <w:tblCellMar>
            <w:left w:w="62" w:type="dxa"/>
            <w:right w:w="62" w:type="dxa"/>
          </w:tblCellMar>
          <w:tblLook w:val="0000"/>
        </w:tblPrEx>
        <w:trPr>
          <w:tblHeader/>
        </w:trPr>
        <w:tc>
          <w:tcPr>
            <w:tcW w:w="2489" w:type="dxa"/>
            <w:tcBorders>
              <w:top w:val="nil"/>
              <w:left w:val="nil"/>
              <w:bottom w:val="single" w:sz="6" w:space="0" w:color="auto"/>
              <w:right w:val="nil"/>
            </w:tcBorders>
            <w:tcMar>
              <w:top w:w="0" w:type="dxa"/>
              <w:left w:w="62" w:type="dxa"/>
              <w:bottom w:w="0" w:type="dxa"/>
              <w:right w:w="62" w:type="dxa"/>
            </w:tcMar>
          </w:tcPr>
          <w:p w:rsidR="00000000" w:rsidRPr="00B96270" w:rsidP="00B96270">
            <w:pPr>
              <w:pStyle w:val="BodyText"/>
            </w:pPr>
            <w:r w:rsidRPr="00B96270">
              <w:rPr>
                <w:rStyle w:val="SpecialBold"/>
              </w:rPr>
              <w:t>ELEMENT</w:t>
            </w:r>
          </w:p>
        </w:tc>
        <w:tc>
          <w:tcPr>
            <w:tcW w:w="6033" w:type="dxa"/>
            <w:tcBorders>
              <w:top w:val="nil"/>
              <w:left w:val="nil"/>
              <w:bottom w:val="single" w:sz="6" w:space="0" w:color="auto"/>
              <w:right w:val="nil"/>
            </w:tcBorders>
            <w:tcMar>
              <w:top w:w="0" w:type="dxa"/>
              <w:left w:w="62" w:type="dxa"/>
              <w:bottom w:w="0" w:type="dxa"/>
              <w:right w:w="62" w:type="dxa"/>
            </w:tcMar>
          </w:tcPr>
          <w:p w:rsidR="00000000" w:rsidP="00B96270">
            <w:pPr>
              <w:pStyle w:val="BodyText"/>
              <w:rPr>
                <w:lang w:val="en-NZ"/>
              </w:rPr>
            </w:pPr>
            <w:r w:rsidRPr="00B96270">
              <w:rPr>
                <w:rStyle w:val="SpecialBold"/>
              </w:rPr>
              <w:t>PERFORMANCE CRITERIA</w:t>
            </w:r>
          </w:p>
        </w:tc>
      </w:tr>
      <w:tr w:rsidTr="00A67E0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B96270">
            <w:pPr>
              <w:pStyle w:val="List"/>
              <w:rPr>
                <w:lang w:val="en-NZ"/>
              </w:rPr>
            </w:pPr>
            <w:r w:rsidRPr="00B96270">
              <w:t>1.</w:t>
            </w:r>
            <w:r w:rsidRPr="00B96270">
              <w:tab/>
              <w:t>Plan and prepare.</w:t>
            </w:r>
          </w:p>
        </w:tc>
        <w:tc>
          <w:tcPr>
            <w:tcW w:w="6033" w:type="dxa"/>
            <w:tcBorders>
              <w:top w:val="nil"/>
              <w:left w:val="nil"/>
              <w:bottom w:val="nil"/>
              <w:right w:val="nil"/>
            </w:tcBorders>
            <w:tcMar>
              <w:top w:w="0" w:type="dxa"/>
              <w:left w:w="62" w:type="dxa"/>
              <w:bottom w:w="0" w:type="dxa"/>
              <w:right w:w="62" w:type="dxa"/>
            </w:tcMar>
          </w:tcPr>
          <w:p w:rsidR="00000000" w:rsidRPr="00B96270" w:rsidP="00B96270">
            <w:pPr>
              <w:pStyle w:val="List2"/>
            </w:pPr>
            <w:r w:rsidRPr="00B96270">
              <w:t>1.1.</w:t>
            </w:r>
            <w:r w:rsidRPr="00B96270">
              <w:tab/>
              <w:t xml:space="preserve">Work instructions and operational details are obtained using relevant </w:t>
            </w:r>
            <w:r w:rsidRPr="00B96270">
              <w:rPr>
                <w:rStyle w:val="BoldandItalics"/>
              </w:rPr>
              <w:t>information</w:t>
            </w:r>
            <w:r w:rsidRPr="00B96270">
              <w:t xml:space="preserve">, confirmed and applied for </w:t>
            </w:r>
            <w:r w:rsidRPr="00B96270">
              <w:rPr>
                <w:rStyle w:val="BoldandItalics"/>
              </w:rPr>
              <w:t>planning and preparation</w:t>
            </w:r>
            <w:r w:rsidRPr="00B96270">
              <w:t xml:space="preserve"> purposes. </w:t>
            </w:r>
          </w:p>
          <w:p w:rsidR="00000000" w:rsidRPr="00B96270" w:rsidP="00B96270">
            <w:pPr>
              <w:pStyle w:val="List2"/>
            </w:pPr>
            <w:r w:rsidRPr="00B96270">
              <w:t>1.2.</w:t>
            </w:r>
            <w:r w:rsidRPr="00B96270">
              <w:tab/>
            </w:r>
            <w:r w:rsidRPr="00B96270">
              <w:rPr>
                <w:rStyle w:val="BoldandItalics"/>
              </w:rPr>
              <w:t>Safety</w:t>
            </w:r>
            <w:r w:rsidRPr="00B96270">
              <w:t xml:space="preserve"> (</w:t>
            </w:r>
            <w:r w:rsidRPr="00B96270">
              <w:rPr>
                <w:rStyle w:val="BoldandItalics"/>
              </w:rPr>
              <w:t>OHS</w:t>
            </w:r>
            <w:r w:rsidRPr="00B96270">
              <w:t xml:space="preserve">) requirements are followed in accordance with safety plans and policies. </w:t>
            </w:r>
          </w:p>
          <w:p w:rsidR="00000000" w:rsidRPr="00B96270" w:rsidP="00B96270">
            <w:pPr>
              <w:pStyle w:val="List2"/>
            </w:pPr>
            <w:r w:rsidRPr="00B96270">
              <w:t>1.3.</w:t>
            </w:r>
            <w:r w:rsidRPr="00B96270">
              <w:tab/>
              <w:t>Signage and barricade requirements are identified and implemented.</w:t>
            </w:r>
          </w:p>
          <w:p w:rsidR="00000000" w:rsidRPr="00B96270" w:rsidP="00B96270">
            <w:pPr>
              <w:pStyle w:val="List2"/>
            </w:pPr>
            <w:r w:rsidRPr="00B96270">
              <w:t>1.4.</w:t>
            </w:r>
            <w:r w:rsidRPr="00B96270">
              <w:tab/>
            </w:r>
            <w:r w:rsidRPr="00B96270">
              <w:rPr>
                <w:rStyle w:val="BoldandItalics"/>
              </w:rPr>
              <w:t>Tools and equipment</w:t>
            </w:r>
            <w:r w:rsidRPr="00B96270">
              <w:t xml:space="preserve"> selected to carry out tasks are consistent with job requirements, checked for ser</w:t>
            </w:r>
            <w:r w:rsidRPr="00B96270">
              <w:t xml:space="preserve">viceability and any faults are rectified or reported prior to commencement. </w:t>
            </w:r>
          </w:p>
          <w:p w:rsidR="00000000" w:rsidRPr="00B96270" w:rsidP="00B96270">
            <w:pPr>
              <w:pStyle w:val="List2"/>
            </w:pPr>
            <w:r w:rsidRPr="00B96270">
              <w:t>1.5.</w:t>
            </w:r>
            <w:r w:rsidRPr="00B96270">
              <w:tab/>
              <w:t xml:space="preserve">Material quantity requirements are calculated in accordance with plans, specifications and </w:t>
            </w:r>
            <w:r w:rsidRPr="00B96270">
              <w:rPr>
                <w:rStyle w:val="BoldandItalics"/>
              </w:rPr>
              <w:t>quality requirements</w:t>
            </w:r>
            <w:r w:rsidRPr="00B96270">
              <w:t xml:space="preserve">. </w:t>
            </w:r>
          </w:p>
          <w:p w:rsidR="00000000" w:rsidRPr="00B96270" w:rsidP="00B96270">
            <w:pPr>
              <w:pStyle w:val="List2"/>
            </w:pPr>
            <w:r w:rsidRPr="00B96270">
              <w:t>1.6.</w:t>
            </w:r>
            <w:r w:rsidRPr="00B96270">
              <w:tab/>
              <w:t>Materials appropriate to the work application are ident</w:t>
            </w:r>
            <w:r w:rsidRPr="00B96270">
              <w:t>ified, obtained, prepared, safely handled and located ready for use.</w:t>
            </w:r>
          </w:p>
          <w:p w:rsidR="00000000" w:rsidP="00B96270">
            <w:pPr>
              <w:pStyle w:val="List2"/>
              <w:rPr>
                <w:lang w:val="en-NZ"/>
              </w:rPr>
            </w:pPr>
            <w:r w:rsidRPr="00B96270">
              <w:t>1.7.</w:t>
            </w:r>
            <w:r w:rsidRPr="00B96270">
              <w:tab/>
            </w:r>
            <w:r w:rsidRPr="00B96270">
              <w:rPr>
                <w:rStyle w:val="BoldandItalics"/>
              </w:rPr>
              <w:t>Environmental requirements</w:t>
            </w:r>
            <w:r w:rsidRPr="00B96270">
              <w:t xml:space="preserve"> are identified for the project in accordance with environmental plans and </w:t>
            </w:r>
            <w:r w:rsidRPr="00B96270">
              <w:rPr>
                <w:rStyle w:val="BoldandItalics"/>
              </w:rPr>
              <w:t>statutory and regulatory authority</w:t>
            </w:r>
            <w:r w:rsidRPr="00B96270">
              <w:t xml:space="preserve"> requirements, and are applied. </w:t>
            </w:r>
          </w:p>
        </w:tc>
      </w:tr>
      <w:tr w:rsidTr="00A67E0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B96270">
            <w:pPr>
              <w:pStyle w:val="List"/>
              <w:rPr>
                <w:lang w:val="en-NZ"/>
              </w:rPr>
            </w:pPr>
            <w:r w:rsidRPr="00B96270">
              <w:t>2.</w:t>
            </w:r>
            <w:r w:rsidRPr="00B96270">
              <w:tab/>
              <w:t xml:space="preserve">Operate </w:t>
            </w:r>
            <w:r w:rsidRPr="00B96270">
              <w:t>stone machining equipment.</w:t>
            </w:r>
          </w:p>
        </w:tc>
        <w:tc>
          <w:tcPr>
            <w:tcW w:w="6033" w:type="dxa"/>
            <w:tcBorders>
              <w:top w:val="nil"/>
              <w:left w:val="nil"/>
              <w:bottom w:val="nil"/>
              <w:right w:val="nil"/>
            </w:tcBorders>
            <w:tcMar>
              <w:top w:w="0" w:type="dxa"/>
              <w:left w:w="62" w:type="dxa"/>
              <w:bottom w:w="0" w:type="dxa"/>
              <w:right w:w="62" w:type="dxa"/>
            </w:tcMar>
          </w:tcPr>
          <w:p w:rsidR="00000000" w:rsidRPr="00B96270" w:rsidP="00B96270">
            <w:pPr>
              <w:pStyle w:val="List2"/>
            </w:pPr>
            <w:r w:rsidRPr="00B96270">
              <w:t>2.1.</w:t>
            </w:r>
            <w:r w:rsidRPr="00B96270">
              <w:tab/>
            </w:r>
            <w:r w:rsidRPr="00B96270">
              <w:rPr>
                <w:rStyle w:val="BoldandItalics"/>
              </w:rPr>
              <w:t>Stone machining equipment</w:t>
            </w:r>
            <w:r w:rsidRPr="00B96270">
              <w:t xml:space="preserve"> is selected for the </w:t>
            </w:r>
            <w:r w:rsidRPr="00B96270">
              <w:rPr>
                <w:rStyle w:val="BoldandItalics"/>
              </w:rPr>
              <w:t>machining operation</w:t>
            </w:r>
            <w:r w:rsidRPr="00B96270">
              <w:t xml:space="preserve"> required and safely started up and shut down to standard operating procedures in accordance with manufacturer specifications. </w:t>
            </w:r>
          </w:p>
          <w:p w:rsidR="00000000" w:rsidRPr="00B96270" w:rsidP="00B96270">
            <w:pPr>
              <w:pStyle w:val="List2"/>
            </w:pPr>
            <w:r w:rsidRPr="00B96270">
              <w:t>2.2.</w:t>
            </w:r>
            <w:r w:rsidRPr="00B96270">
              <w:tab/>
              <w:t>Materials and safety guard</w:t>
            </w:r>
            <w:r w:rsidRPr="00B96270">
              <w:t>s are correctly positioned, fitted and used to designed applications.</w:t>
            </w:r>
          </w:p>
          <w:p w:rsidR="00000000" w:rsidRPr="00B96270" w:rsidP="00B96270">
            <w:pPr>
              <w:pStyle w:val="List2"/>
            </w:pPr>
            <w:r w:rsidRPr="00B96270">
              <w:t>2.3.</w:t>
            </w:r>
            <w:r w:rsidRPr="00B96270">
              <w:tab/>
              <w:t>Stone machining equipment is operated, monitored and adjusted to achieve specified size, shape and finish.</w:t>
            </w:r>
          </w:p>
          <w:p w:rsidR="00000000" w:rsidP="00B96270">
            <w:pPr>
              <w:pStyle w:val="List2"/>
              <w:rPr>
                <w:lang w:val="en-NZ"/>
              </w:rPr>
            </w:pPr>
            <w:r w:rsidRPr="00B96270">
              <w:t>2.4.</w:t>
            </w:r>
            <w:r w:rsidRPr="00B96270">
              <w:tab/>
              <w:t>Measurements and tolerances are checked for consistency with job requ</w:t>
            </w:r>
            <w:r w:rsidRPr="00B96270">
              <w:t>irements and specifications.</w:t>
            </w:r>
          </w:p>
        </w:tc>
      </w:tr>
      <w:tr w:rsidTr="00A67E0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B96270">
            <w:pPr>
              <w:pStyle w:val="List"/>
              <w:rPr>
                <w:lang w:val="en-NZ"/>
              </w:rPr>
            </w:pPr>
            <w:r w:rsidRPr="00B96270">
              <w:t>3.</w:t>
            </w:r>
            <w:r w:rsidRPr="00B96270">
              <w:tab/>
              <w:t>Operate static diamond saw.</w:t>
            </w:r>
          </w:p>
        </w:tc>
        <w:tc>
          <w:tcPr>
            <w:tcW w:w="6033" w:type="dxa"/>
            <w:tcBorders>
              <w:top w:val="nil"/>
              <w:left w:val="nil"/>
              <w:bottom w:val="nil"/>
              <w:right w:val="nil"/>
            </w:tcBorders>
            <w:tcMar>
              <w:top w:w="0" w:type="dxa"/>
              <w:left w:w="62" w:type="dxa"/>
              <w:bottom w:w="0" w:type="dxa"/>
              <w:right w:w="62" w:type="dxa"/>
            </w:tcMar>
          </w:tcPr>
          <w:p w:rsidR="00000000" w:rsidRPr="00B96270" w:rsidP="00B96270">
            <w:pPr>
              <w:pStyle w:val="List2"/>
            </w:pPr>
            <w:r w:rsidRPr="00B96270">
              <w:t>3.1.</w:t>
            </w:r>
            <w:r w:rsidRPr="00B96270">
              <w:tab/>
            </w:r>
            <w:r w:rsidRPr="00B96270">
              <w:rPr>
                <w:rStyle w:val="BoldandItalics"/>
              </w:rPr>
              <w:t>Stone</w:t>
            </w:r>
            <w:r w:rsidRPr="00B96270">
              <w:t xml:space="preserve"> is located on movable table aligned with saw blade in accordance with designed cut. </w:t>
            </w:r>
          </w:p>
          <w:p w:rsidR="00000000" w:rsidRPr="00B96270" w:rsidP="00B96270">
            <w:pPr>
              <w:pStyle w:val="List2"/>
            </w:pPr>
            <w:r w:rsidRPr="00B96270">
              <w:t>3.2.</w:t>
            </w:r>
            <w:r w:rsidRPr="00B96270">
              <w:tab/>
              <w:t>Stone is fixed or secured into position on table by use of wedges or nailed timber sections to</w:t>
            </w:r>
            <w:r w:rsidRPr="00B96270">
              <w:t xml:space="preserve"> provide stability for sawing.</w:t>
            </w:r>
          </w:p>
          <w:p w:rsidR="00000000" w:rsidRPr="00B96270" w:rsidP="00B96270">
            <w:pPr>
              <w:pStyle w:val="List2"/>
            </w:pPr>
            <w:r w:rsidRPr="00B96270">
              <w:t>3.3.</w:t>
            </w:r>
            <w:r w:rsidRPr="00B96270">
              <w:tab/>
            </w:r>
            <w:r w:rsidRPr="00B96270">
              <w:rPr>
                <w:rStyle w:val="BoldandItalics"/>
              </w:rPr>
              <w:t>Cutting blade</w:t>
            </w:r>
            <w:r w:rsidRPr="00B96270">
              <w:t xml:space="preserve"> is adjusted for depth of first cut in accordance with type of blade, hardness of stone and safety considerations of operator and other persons. </w:t>
            </w:r>
          </w:p>
          <w:p w:rsidR="00000000" w:rsidRPr="00B96270" w:rsidP="00B96270">
            <w:pPr>
              <w:pStyle w:val="List2"/>
            </w:pPr>
            <w:r w:rsidRPr="00B96270">
              <w:t>3.4.</w:t>
            </w:r>
            <w:r w:rsidRPr="00B96270">
              <w:tab/>
              <w:t xml:space="preserve">Water is turned on for operating of machine and saw </w:t>
            </w:r>
            <w:r w:rsidRPr="00B96270">
              <w:t>is s</w:t>
            </w:r>
            <w:r w:rsidRPr="00B96270">
              <w:t>tarted up and operated in accordance with manufacturer's safe working and operating procedures.</w:t>
            </w:r>
          </w:p>
          <w:p w:rsidR="00000000" w:rsidRPr="00B96270" w:rsidP="00B96270">
            <w:pPr>
              <w:pStyle w:val="List2"/>
            </w:pPr>
            <w:r w:rsidRPr="00B96270">
              <w:t>3.5.</w:t>
            </w:r>
            <w:r w:rsidRPr="00B96270">
              <w:tab/>
              <w:t>Stone is moved by table movement so that blade cutting is at efficient rate without affecting designed operating revolutions of machine.</w:t>
            </w:r>
          </w:p>
          <w:p w:rsidR="00000000" w:rsidP="00B96270">
            <w:pPr>
              <w:pStyle w:val="List2"/>
              <w:rPr>
                <w:lang w:val="en-NZ"/>
              </w:rPr>
            </w:pPr>
            <w:r w:rsidRPr="00B96270">
              <w:t>3.6.</w:t>
            </w:r>
            <w:r w:rsidRPr="00B96270">
              <w:tab/>
              <w:t>Additional cu</w:t>
            </w:r>
            <w:r w:rsidRPr="00B96270">
              <w:t>ts are made by lowering saw after each cut and then cutting on return movement of table, until complete.</w:t>
            </w:r>
          </w:p>
        </w:tc>
      </w:tr>
      <w:tr w:rsidTr="00A67E0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B96270">
            <w:pPr>
              <w:pStyle w:val="List"/>
              <w:rPr>
                <w:lang w:val="en-NZ"/>
              </w:rPr>
            </w:pPr>
            <w:r w:rsidRPr="00B96270">
              <w:t>4.</w:t>
            </w:r>
            <w:r w:rsidRPr="00B96270">
              <w:tab/>
              <w:t>Operate travelling beam saw.</w:t>
            </w:r>
          </w:p>
        </w:tc>
        <w:tc>
          <w:tcPr>
            <w:tcW w:w="6033" w:type="dxa"/>
            <w:tcBorders>
              <w:top w:val="nil"/>
              <w:left w:val="nil"/>
              <w:bottom w:val="nil"/>
              <w:right w:val="nil"/>
            </w:tcBorders>
            <w:tcMar>
              <w:top w:w="0" w:type="dxa"/>
              <w:left w:w="62" w:type="dxa"/>
              <w:bottom w:w="0" w:type="dxa"/>
              <w:right w:w="62" w:type="dxa"/>
            </w:tcMar>
          </w:tcPr>
          <w:p w:rsidR="00000000" w:rsidRPr="00B96270" w:rsidP="00B96270">
            <w:pPr>
              <w:pStyle w:val="List2"/>
            </w:pPr>
            <w:r w:rsidRPr="00B96270">
              <w:t>4.1.</w:t>
            </w:r>
            <w:r w:rsidRPr="00B96270">
              <w:tab/>
              <w:t xml:space="preserve">Stone is located on adjustable table and fixed into stable position, and table is adjusted to align designed cut </w:t>
            </w:r>
            <w:r w:rsidRPr="00B96270">
              <w:t>with saw blade.</w:t>
            </w:r>
          </w:p>
          <w:p w:rsidR="00000000" w:rsidRPr="00B96270" w:rsidP="00B96270">
            <w:pPr>
              <w:pStyle w:val="List2"/>
            </w:pPr>
            <w:r w:rsidRPr="00B96270">
              <w:t>4.2.</w:t>
            </w:r>
            <w:r w:rsidRPr="00B96270">
              <w:tab/>
              <w:t>Settings for operation are carried out on a digital panel designed for length of stone as well as width of blade.</w:t>
            </w:r>
          </w:p>
          <w:p w:rsidR="00000000" w:rsidP="00B96270">
            <w:pPr>
              <w:pStyle w:val="List2"/>
              <w:rPr>
                <w:lang w:val="en-NZ"/>
              </w:rPr>
            </w:pPr>
            <w:r w:rsidRPr="00B96270">
              <w:t>4.3.</w:t>
            </w:r>
            <w:r w:rsidRPr="00B96270">
              <w:tab/>
              <w:t>Blade is set to initial cut for operation and machine is switched on and automatically operated in accordance with m</w:t>
            </w:r>
            <w:r w:rsidRPr="00B96270">
              <w:t>anufacturer specifications.</w:t>
            </w:r>
          </w:p>
        </w:tc>
      </w:tr>
      <w:tr w:rsidTr="00A67E0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B96270">
            <w:pPr>
              <w:pStyle w:val="List"/>
              <w:rPr>
                <w:lang w:val="en-NZ"/>
              </w:rPr>
            </w:pPr>
            <w:r w:rsidRPr="00B96270">
              <w:t>5.</w:t>
            </w:r>
            <w:r w:rsidRPr="00B96270">
              <w:tab/>
              <w:t>Operate multi-function cutter, grinder and polisher.</w:t>
            </w:r>
          </w:p>
        </w:tc>
        <w:tc>
          <w:tcPr>
            <w:tcW w:w="6033" w:type="dxa"/>
            <w:tcBorders>
              <w:top w:val="nil"/>
              <w:left w:val="nil"/>
              <w:bottom w:val="nil"/>
              <w:right w:val="nil"/>
            </w:tcBorders>
            <w:tcMar>
              <w:top w:w="0" w:type="dxa"/>
              <w:left w:w="62" w:type="dxa"/>
              <w:bottom w:w="0" w:type="dxa"/>
              <w:right w:w="62" w:type="dxa"/>
            </w:tcMar>
          </w:tcPr>
          <w:p w:rsidR="00000000" w:rsidRPr="00B96270" w:rsidP="00B96270">
            <w:pPr>
              <w:pStyle w:val="List2"/>
            </w:pPr>
            <w:r w:rsidRPr="00B96270">
              <w:t>5.1.</w:t>
            </w:r>
            <w:r w:rsidRPr="00B96270">
              <w:tab/>
              <w:t>Machine and equipment are set up with appropriate head/plate fitted and secured to operating spindle according to work application.</w:t>
            </w:r>
          </w:p>
          <w:p w:rsidR="00000000" w:rsidRPr="00B96270" w:rsidP="00B96270">
            <w:pPr>
              <w:pStyle w:val="List2"/>
            </w:pPr>
            <w:r w:rsidRPr="00B96270">
              <w:t>5.2.</w:t>
            </w:r>
            <w:r w:rsidRPr="00B96270">
              <w:tab/>
            </w:r>
            <w:r w:rsidRPr="00B96270">
              <w:t>Stone is fixed into location on table according to requirements for machining processes.</w:t>
            </w:r>
          </w:p>
          <w:p w:rsidR="00000000" w:rsidRPr="00B96270" w:rsidP="00B96270">
            <w:pPr>
              <w:pStyle w:val="List2"/>
            </w:pPr>
            <w:r w:rsidRPr="00B96270">
              <w:t>5.3.</w:t>
            </w:r>
            <w:r w:rsidRPr="00B96270">
              <w:tab/>
              <w:t>Template is set into place, where applicable, for profile work and cutting and moulding operations.</w:t>
            </w:r>
          </w:p>
          <w:p w:rsidR="00000000" w:rsidRPr="00B96270" w:rsidP="00B96270">
            <w:pPr>
              <w:pStyle w:val="List2"/>
            </w:pPr>
            <w:r w:rsidRPr="00B96270">
              <w:t>5.4.</w:t>
            </w:r>
            <w:r w:rsidRPr="00B96270">
              <w:tab/>
              <w:t xml:space="preserve">Machinery is set up with cutting head set to initial cut </w:t>
            </w:r>
            <w:r w:rsidRPr="00B96270">
              <w:t>and aligned with template in accordance with manufacturer specifications for setting up and operation of machine.</w:t>
            </w:r>
          </w:p>
          <w:p w:rsidR="00000000" w:rsidP="00B96270">
            <w:pPr>
              <w:pStyle w:val="List2"/>
              <w:rPr>
                <w:lang w:val="en-NZ"/>
              </w:rPr>
            </w:pPr>
            <w:r w:rsidRPr="00B96270">
              <w:t>5.5.</w:t>
            </w:r>
            <w:r w:rsidRPr="00B96270">
              <w:tab/>
              <w:t>Machinery operations are carried out to machine manufacturer specifications and job processes for dressing stone to requirements.</w:t>
            </w:r>
          </w:p>
        </w:tc>
      </w:tr>
      <w:tr w:rsidTr="00A67E0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B96270">
            <w:pPr>
              <w:pStyle w:val="List"/>
              <w:rPr>
                <w:lang w:val="en-NZ"/>
              </w:rPr>
            </w:pPr>
            <w:r w:rsidRPr="00B96270">
              <w:t>6.</w:t>
            </w:r>
            <w:r w:rsidRPr="00B96270">
              <w:tab/>
              <w:t>Car</w:t>
            </w:r>
            <w:r w:rsidRPr="00B96270">
              <w:t>ry out grinding and polishing.</w:t>
            </w:r>
          </w:p>
        </w:tc>
        <w:tc>
          <w:tcPr>
            <w:tcW w:w="6033" w:type="dxa"/>
            <w:tcBorders>
              <w:top w:val="nil"/>
              <w:left w:val="nil"/>
              <w:bottom w:val="nil"/>
              <w:right w:val="nil"/>
            </w:tcBorders>
            <w:tcMar>
              <w:top w:w="0" w:type="dxa"/>
              <w:left w:w="62" w:type="dxa"/>
              <w:bottom w:w="0" w:type="dxa"/>
              <w:right w:w="62" w:type="dxa"/>
            </w:tcMar>
          </w:tcPr>
          <w:p w:rsidR="00000000" w:rsidRPr="00B96270" w:rsidP="00B96270">
            <w:pPr>
              <w:pStyle w:val="List2"/>
            </w:pPr>
            <w:r w:rsidRPr="00B96270">
              <w:t>6.1.</w:t>
            </w:r>
            <w:r w:rsidRPr="00B96270">
              <w:tab/>
              <w:t>Appropriate grinding plate is selected and fitted to machine according to machine manufacturer specifications and stone surface to be cut and polished.</w:t>
            </w:r>
          </w:p>
          <w:p w:rsidR="00000000" w:rsidRPr="00B96270" w:rsidP="00B96270">
            <w:pPr>
              <w:pStyle w:val="List2"/>
            </w:pPr>
            <w:r w:rsidRPr="00B96270">
              <w:t>6.2.</w:t>
            </w:r>
            <w:r w:rsidRPr="00B96270">
              <w:tab/>
              <w:t>Machine is set up for grinding operations and operated in accor</w:t>
            </w:r>
            <w:r w:rsidRPr="00B96270">
              <w:t>dance with job and machine manufacturer specifications with grinding and polishing processes carried out using appropriate changes of grit abrasive pads fitted in accordance with type of stone being finished.</w:t>
            </w:r>
          </w:p>
          <w:p w:rsidR="00000000" w:rsidP="00B96270">
            <w:pPr>
              <w:pStyle w:val="List2"/>
              <w:rPr>
                <w:lang w:val="en-NZ"/>
              </w:rPr>
            </w:pPr>
            <w:r w:rsidRPr="00B96270">
              <w:t>6.3.</w:t>
            </w:r>
            <w:r w:rsidRPr="00B96270">
              <w:tab/>
              <w:t>Machine operations are monitored and water</w:t>
            </w:r>
            <w:r w:rsidRPr="00B96270">
              <w:t xml:space="preserve"> support </w:t>
            </w:r>
            <w:r w:rsidRPr="00B96270">
              <w:t>maintained to cutting and polishing applications.</w:t>
            </w:r>
          </w:p>
        </w:tc>
      </w:tr>
      <w:tr w:rsidTr="00A67E0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B96270">
            <w:pPr>
              <w:pStyle w:val="List"/>
              <w:rPr>
                <w:lang w:val="en-NZ"/>
              </w:rPr>
            </w:pPr>
            <w:r w:rsidRPr="00B96270">
              <w:t>7.</w:t>
            </w:r>
            <w:r w:rsidRPr="00B96270">
              <w:tab/>
              <w:t>Shut down machine operations.</w:t>
            </w:r>
          </w:p>
        </w:tc>
        <w:tc>
          <w:tcPr>
            <w:tcW w:w="6033" w:type="dxa"/>
            <w:tcBorders>
              <w:top w:val="nil"/>
              <w:left w:val="nil"/>
              <w:bottom w:val="nil"/>
              <w:right w:val="nil"/>
            </w:tcBorders>
            <w:tcMar>
              <w:top w:w="0" w:type="dxa"/>
              <w:left w:w="62" w:type="dxa"/>
              <w:bottom w:w="0" w:type="dxa"/>
              <w:right w:w="62" w:type="dxa"/>
            </w:tcMar>
          </w:tcPr>
          <w:p w:rsidR="00000000" w:rsidRPr="00B96270" w:rsidP="00B96270">
            <w:pPr>
              <w:pStyle w:val="List2"/>
            </w:pPr>
            <w:r w:rsidRPr="00B96270">
              <w:t>7.1.</w:t>
            </w:r>
            <w:r w:rsidRPr="00B96270">
              <w:tab/>
              <w:t>Machine shut-down procedures are carried out to machine manufacturer specifications.</w:t>
            </w:r>
          </w:p>
          <w:p w:rsidR="00000000" w:rsidRPr="00B96270" w:rsidP="00B96270">
            <w:pPr>
              <w:pStyle w:val="List2"/>
            </w:pPr>
            <w:r w:rsidRPr="00B96270">
              <w:t>7.2.</w:t>
            </w:r>
            <w:r w:rsidRPr="00B96270">
              <w:tab/>
              <w:t>Supporting material, wedges and clamps are removed from stone and ma</w:t>
            </w:r>
            <w:r w:rsidRPr="00B96270">
              <w:t>chine table.</w:t>
            </w:r>
          </w:p>
          <w:p w:rsidR="00000000" w:rsidRPr="00B96270" w:rsidP="00B96270">
            <w:pPr>
              <w:pStyle w:val="List2"/>
            </w:pPr>
            <w:r w:rsidRPr="00B96270">
              <w:t>7.3.</w:t>
            </w:r>
            <w:r w:rsidRPr="00B96270">
              <w:tab/>
              <w:t>Finished or machined stone is removed carefully without damage and stored.</w:t>
            </w:r>
          </w:p>
          <w:p w:rsidR="00000000" w:rsidP="00B96270">
            <w:pPr>
              <w:pStyle w:val="List2"/>
              <w:rPr>
                <w:lang w:val="en-NZ"/>
              </w:rPr>
            </w:pPr>
            <w:r w:rsidRPr="00B96270">
              <w:t>7.4.</w:t>
            </w:r>
            <w:r w:rsidRPr="00B96270">
              <w:tab/>
              <w:t>Machine and supporting equipment and accessories are cleaned, maintained and checked for wear or deterioration in accordance with manufacturer specifications.</w:t>
            </w:r>
          </w:p>
        </w:tc>
      </w:tr>
      <w:tr w:rsidTr="00A67E0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B96270">
            <w:pPr>
              <w:pStyle w:val="List"/>
              <w:rPr>
                <w:lang w:val="en-NZ"/>
              </w:rPr>
            </w:pPr>
            <w:r w:rsidRPr="00B96270">
              <w:t>8.</w:t>
            </w:r>
            <w:r w:rsidRPr="00B96270">
              <w:tab/>
              <w:t>Clean up.</w:t>
            </w:r>
          </w:p>
        </w:tc>
        <w:tc>
          <w:tcPr>
            <w:tcW w:w="6033" w:type="dxa"/>
            <w:tcBorders>
              <w:top w:val="nil"/>
              <w:left w:val="nil"/>
              <w:bottom w:val="nil"/>
              <w:right w:val="nil"/>
            </w:tcBorders>
            <w:tcMar>
              <w:top w:w="0" w:type="dxa"/>
              <w:left w:w="62" w:type="dxa"/>
              <w:bottom w:w="0" w:type="dxa"/>
              <w:right w:w="62" w:type="dxa"/>
            </w:tcMar>
          </w:tcPr>
          <w:p w:rsidR="00000000" w:rsidRPr="00B96270" w:rsidP="00B96270">
            <w:pPr>
              <w:pStyle w:val="List2"/>
            </w:pPr>
            <w:r w:rsidRPr="00B96270">
              <w:t>8.1.</w:t>
            </w:r>
            <w:r w:rsidRPr="00B96270">
              <w:tab/>
              <w:t>Area is cleaned to specification.</w:t>
            </w:r>
          </w:p>
          <w:p w:rsidR="00000000" w:rsidRPr="00B96270" w:rsidP="00B96270">
            <w:pPr>
              <w:pStyle w:val="List2"/>
            </w:pPr>
            <w:r w:rsidRPr="00B96270">
              <w:t>8.2.</w:t>
            </w:r>
            <w:r w:rsidRPr="00B96270">
              <w:tab/>
              <w:t>Waste material is removed and placed into job waste bins.</w:t>
            </w:r>
          </w:p>
          <w:p w:rsidR="00000000" w:rsidRPr="00B96270" w:rsidP="00B96270">
            <w:pPr>
              <w:pStyle w:val="List2"/>
            </w:pPr>
            <w:r w:rsidRPr="00B96270">
              <w:t>8.3.</w:t>
            </w:r>
            <w:r w:rsidRPr="00B96270">
              <w:tab/>
              <w:t>Tools and equipment are cleaned, inspected, maintained and stored.</w:t>
            </w:r>
          </w:p>
        </w:tc>
      </w:tr>
    </w:tbl>
    <w:p w:rsidR="00A67E04" w:rsidP="00B96270">
      <w:pPr>
        <w:pStyle w:val="BodyText"/>
      </w:pPr>
    </w:p>
    <w:p w:rsidR="00A67E04" w:rsidP="00B96270">
      <w:pPr>
        <w:pStyle w:val="BodyText"/>
      </w:pPr>
    </w:p>
    <w:p w:rsidR="00000000" w:rsidRPr="00B96270" w:rsidP="00B96270">
      <w:pPr>
        <w:pStyle w:val="Heading1"/>
      </w:pPr>
      <w:bookmarkStart w:id="9" w:name="O_258385"/>
      <w:bookmarkEnd w:id="9"/>
      <w:r w:rsidRPr="00B96270">
        <w:t>Required Skills and Knowledge</w:t>
      </w:r>
    </w:p>
    <w:tbl>
      <w:tblPr>
        <w:tblW w:w="0" w:type="auto"/>
        <w:tblLayout w:type="fixed"/>
        <w:tblCellMar>
          <w:left w:w="62" w:type="dxa"/>
          <w:right w:w="62" w:type="dxa"/>
        </w:tblCellMar>
        <w:tblLook w:val="0000"/>
      </w:tblPr>
      <w:tblGrid>
        <w:gridCol w:w="8522"/>
      </w:tblGrid>
      <w:tr w:rsidTr="00A67E0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SpecialBold"/>
              </w:rPr>
              <w:t>REQUIRED SKILLS AND KNOWLEDGE</w:t>
            </w:r>
          </w:p>
        </w:tc>
      </w:tr>
      <w:tr w:rsidTr="00A67E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t>This section describes the skills and knowledge required for this unit.</w:t>
            </w:r>
          </w:p>
        </w:tc>
      </w:tr>
      <w:tr w:rsidTr="00A67E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SpecialBold"/>
              </w:rPr>
              <w:t>Required skills</w:t>
            </w:r>
          </w:p>
        </w:tc>
      </w:tr>
      <w:tr w:rsidTr="00A67E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6270" w:rsidP="00B96270">
            <w:pPr>
              <w:pStyle w:val="BodyText"/>
            </w:pPr>
            <w:r w:rsidRPr="00B96270">
              <w:t>Required skills for this unit are:</w:t>
            </w:r>
          </w:p>
          <w:p w:rsidR="00000000" w:rsidRPr="00B96270" w:rsidP="00B96270">
            <w:pPr>
              <w:pStyle w:val="ListBullet"/>
            </w:pPr>
            <w:r w:rsidRPr="00B96270">
              <w:t>ability to recognise procedures, respond to change and contribute to workplace responsibilities, su</w:t>
            </w:r>
            <w:r w:rsidRPr="00B96270">
              <w:t>ch as current work site environmental or sustainability frameworks or management systems</w:t>
            </w:r>
          </w:p>
          <w:p w:rsidR="00000000" w:rsidRPr="00B96270" w:rsidP="00B96270">
            <w:pPr>
              <w:pStyle w:val="ListBullet"/>
            </w:pPr>
            <w:r w:rsidRPr="00B96270">
              <w:t>communication skills to:</w:t>
            </w:r>
          </w:p>
          <w:p w:rsidR="00000000" w:rsidRPr="00B96270" w:rsidP="00B96270">
            <w:pPr>
              <w:pStyle w:val="ListBullet2"/>
            </w:pPr>
            <w:r w:rsidRPr="00B96270">
              <w:t>enable clear and direct communication, using questioning to identify and confirm requirements, share information, listen and understand</w:t>
            </w:r>
          </w:p>
          <w:p w:rsidR="00000000" w:rsidRPr="00B96270" w:rsidP="00B96270">
            <w:pPr>
              <w:pStyle w:val="ListBullet2"/>
            </w:pPr>
            <w:r w:rsidRPr="00B96270">
              <w:t>follow instructions</w:t>
            </w:r>
          </w:p>
          <w:p w:rsidR="00000000" w:rsidRPr="00B96270" w:rsidP="00B96270">
            <w:pPr>
              <w:pStyle w:val="ListBullet2"/>
            </w:pPr>
            <w:r w:rsidRPr="00B96270">
              <w:t>read and interpret drawings and specifications</w:t>
            </w:r>
          </w:p>
          <w:p w:rsidR="00000000" w:rsidRPr="00B96270" w:rsidP="00B96270">
            <w:pPr>
              <w:pStyle w:val="ListBullet2"/>
            </w:pPr>
            <w:r w:rsidRPr="00B96270">
              <w:t>use and interpret non-verbal communication</w:t>
            </w:r>
          </w:p>
          <w:p w:rsidR="00000000" w:rsidRPr="00B96270" w:rsidP="00B96270">
            <w:pPr>
              <w:pStyle w:val="ListBullet2"/>
            </w:pPr>
            <w:r w:rsidRPr="00B96270">
              <w:t>use language and concepts appropriate to cultural differences</w:t>
            </w:r>
          </w:p>
          <w:p w:rsidR="00000000" w:rsidRPr="00B96270" w:rsidP="00B96270">
            <w:pPr>
              <w:pStyle w:val="ListBullet"/>
            </w:pPr>
            <w:r w:rsidRPr="00B96270">
              <w:t>interpret drawings and specifications</w:t>
            </w:r>
          </w:p>
          <w:p w:rsidR="00000000" w:rsidRPr="00B96270" w:rsidP="00B96270">
            <w:pPr>
              <w:pStyle w:val="ListBullet"/>
            </w:pPr>
            <w:r w:rsidRPr="00B96270">
              <w:t>numeracy skills to apply measurements and cal</w:t>
            </w:r>
            <w:r w:rsidRPr="00B96270">
              <w:t>culations</w:t>
            </w:r>
          </w:p>
          <w:p w:rsidR="00000000" w:rsidRPr="00B96270" w:rsidP="00B96270">
            <w:pPr>
              <w:pStyle w:val="ListBullet"/>
            </w:pPr>
            <w:r w:rsidRPr="00B96270">
              <w:t>planning and organisational skills to identify requirements, apply relevant resources and sequence tasks</w:t>
            </w:r>
          </w:p>
          <w:p w:rsidR="00000000" w:rsidRPr="00B96270" w:rsidP="00B96270">
            <w:pPr>
              <w:pStyle w:val="ListBullet"/>
            </w:pPr>
            <w:r w:rsidRPr="00B96270">
              <w:t>problem solving skills to recognise and take action to rectify minor faults and problems</w:t>
            </w:r>
          </w:p>
          <w:p w:rsidR="00000000" w:rsidP="00B96270">
            <w:pPr>
              <w:pStyle w:val="ListBullet"/>
              <w:rPr>
                <w:lang w:val="en-NZ"/>
              </w:rPr>
            </w:pPr>
            <w:r w:rsidRPr="00B96270">
              <w:t>teamwork skills to be able to work with others to ac</w:t>
            </w:r>
            <w:r w:rsidRPr="00B96270">
              <w:t>tion tasks and relate to people from a range of cultural, social, ethnic backgrounds and with varying physical and mental abilities.</w:t>
            </w:r>
          </w:p>
        </w:tc>
      </w:tr>
      <w:tr w:rsidTr="00A67E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SpecialBold"/>
              </w:rPr>
              <w:t>Required knowledge</w:t>
            </w:r>
          </w:p>
        </w:tc>
      </w:tr>
      <w:tr w:rsidTr="00A67E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6270" w:rsidP="00B96270">
            <w:pPr>
              <w:pStyle w:val="BodyText"/>
            </w:pPr>
            <w:r w:rsidRPr="00B96270">
              <w:t>Required knowledge for this unit is:</w:t>
            </w:r>
          </w:p>
          <w:p w:rsidR="00000000" w:rsidRPr="00B96270" w:rsidP="00B96270">
            <w:pPr>
              <w:pStyle w:val="ListBullet"/>
            </w:pPr>
            <w:r w:rsidRPr="00B96270">
              <w:t>interpretation of drawings and specifications</w:t>
            </w:r>
          </w:p>
          <w:p w:rsidR="00000000" w:rsidRPr="00B96270" w:rsidP="00B96270">
            <w:pPr>
              <w:pStyle w:val="ListBullet"/>
            </w:pPr>
            <w:r w:rsidRPr="00B96270">
              <w:t>job safety analysis (JSA) and safe work method statements</w:t>
            </w:r>
          </w:p>
          <w:p w:rsidR="00000000" w:rsidRPr="00B96270" w:rsidP="00B96270">
            <w:pPr>
              <w:pStyle w:val="ListBullet"/>
            </w:pPr>
            <w:r w:rsidRPr="00B96270">
              <w:t>measuring and marking techniques relevant to stonemasonry work</w:t>
            </w:r>
          </w:p>
          <w:p w:rsidR="00000000" w:rsidRPr="00B96270" w:rsidP="00B96270">
            <w:pPr>
              <w:pStyle w:val="ListBullet"/>
            </w:pPr>
            <w:r w:rsidRPr="00B96270">
              <w:t>methods of dressing stone</w:t>
            </w:r>
          </w:p>
          <w:p w:rsidR="00000000" w:rsidRPr="00B96270" w:rsidP="00B96270">
            <w:pPr>
              <w:pStyle w:val="ListBullet"/>
            </w:pPr>
            <w:r w:rsidRPr="00B96270">
              <w:t>types and use of templates for stonemasonry work</w:t>
            </w:r>
          </w:p>
          <w:p w:rsidR="00000000" w:rsidRPr="00B96270" w:rsidP="00B96270">
            <w:pPr>
              <w:pStyle w:val="ListBullet"/>
            </w:pPr>
            <w:r w:rsidRPr="00B96270">
              <w:t>types of stone and their characteristics</w:t>
            </w:r>
          </w:p>
          <w:p w:rsidR="00000000" w:rsidRPr="00B96270" w:rsidP="00B96270">
            <w:pPr>
              <w:pStyle w:val="ListBullet"/>
            </w:pPr>
            <w:r w:rsidRPr="00B96270">
              <w:t>workplace and equip</w:t>
            </w:r>
            <w:r w:rsidRPr="00B96270">
              <w:t>ment safety requirements.</w:t>
            </w:r>
          </w:p>
        </w:tc>
      </w:tr>
    </w:tbl>
    <w:p w:rsidR="00A67E04" w:rsidP="00B96270">
      <w:pPr>
        <w:pStyle w:val="BodyText"/>
      </w:pPr>
    </w:p>
    <w:p w:rsidR="00A67E04" w:rsidP="00B96270">
      <w:pPr>
        <w:pStyle w:val="BodyText"/>
      </w:pPr>
    </w:p>
    <w:p w:rsidR="00000000" w:rsidRPr="00B96270" w:rsidP="00B96270">
      <w:pPr>
        <w:pStyle w:val="AllowPageBreak"/>
      </w:pPr>
    </w:p>
    <w:p w:rsidR="00000000" w:rsidRPr="00B96270" w:rsidP="00B96270">
      <w:pPr>
        <w:pStyle w:val="Heading1"/>
      </w:pPr>
      <w:bookmarkStart w:id="10" w:name="O_242419"/>
      <w:bookmarkEnd w:id="10"/>
      <w:r w:rsidRPr="00B96270">
        <w:t>Evidence Guide</w:t>
      </w:r>
    </w:p>
    <w:tbl>
      <w:tblPr>
        <w:tblW w:w="0" w:type="auto"/>
        <w:tblLayout w:type="fixed"/>
        <w:tblCellMar>
          <w:left w:w="62" w:type="dxa"/>
          <w:right w:w="62" w:type="dxa"/>
        </w:tblCellMar>
        <w:tblLook w:val="0000"/>
      </w:tblPr>
      <w:tblGrid>
        <w:gridCol w:w="3508"/>
        <w:gridCol w:w="5014"/>
      </w:tblGrid>
      <w:tr w:rsidTr="00A67E0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96270">
            <w:pPr>
              <w:pStyle w:val="BodyText"/>
              <w:rPr>
                <w:lang w:val="en-NZ"/>
              </w:rPr>
            </w:pPr>
            <w:r w:rsidRPr="00B96270">
              <w:rPr>
                <w:rStyle w:val="SpecialBold"/>
              </w:rPr>
              <w:t>EVIDENCE GUIDE</w:t>
            </w:r>
          </w:p>
        </w:tc>
      </w:tr>
      <w:tr w:rsidTr="00A67E0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96270">
            <w:pPr>
              <w:pStyle w:val="BodyText"/>
              <w:rPr>
                <w:lang w:val="en-NZ"/>
              </w:rPr>
            </w:pPr>
            <w:r w:rsidRPr="00B96270">
              <w:t xml:space="preserve">The evidence guide provides advice on assessment and must be read in conjunction with the performance criteria, required skills and knowledge, </w:t>
            </w:r>
            <w:r w:rsidRPr="00B96270">
              <w:t>range statement and the Assessment Guidelines for the Training Package.</w:t>
            </w:r>
          </w:p>
        </w:tc>
      </w:tr>
      <w:tr w:rsidTr="00A67E0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t>This unit of competency could be assessed in the workplace or a close simulation of the workplace environment, provided that simulated or project-based assessm</w:t>
            </w:r>
            <w:r w:rsidRPr="00B96270">
              <w:t xml:space="preserve">ent techniques fully replicate construction workplace conditions, materials, activities, responsibilities and procedures. </w:t>
            </w:r>
          </w:p>
        </w:tc>
      </w:tr>
      <w:tr w:rsidTr="00A67E0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B96270" w:rsidP="00B96270">
            <w:pPr>
              <w:pStyle w:val="BodyText"/>
            </w:pPr>
            <w:r w:rsidRPr="00B96270">
              <w:t>A person who demonstrates competency in</w:t>
            </w:r>
            <w:r w:rsidRPr="00B96270">
              <w:t xml:space="preserve"> this unit must be able to cut, grind and polish to specification at least three types of stone products listed in the range statement, providing evidence of the ability to:</w:t>
            </w:r>
          </w:p>
          <w:p w:rsidR="00000000" w:rsidRPr="00B96270" w:rsidP="00B96270">
            <w:pPr>
              <w:pStyle w:val="ListBullet"/>
            </w:pPr>
            <w:r w:rsidRPr="00B96270">
              <w:t>comply with OHS regulations applicable to workplace operations</w:t>
            </w:r>
          </w:p>
          <w:p w:rsidR="00000000" w:rsidRPr="00B96270" w:rsidP="00B96270">
            <w:pPr>
              <w:pStyle w:val="ListBullet"/>
            </w:pPr>
            <w:r w:rsidRPr="00B96270">
              <w:t>comply with organisational policies and procedures</w:t>
            </w:r>
          </w:p>
          <w:p w:rsidR="00000000" w:rsidRPr="00B96270" w:rsidP="00B96270">
            <w:pPr>
              <w:pStyle w:val="ListBullet"/>
            </w:pPr>
            <w:r w:rsidRPr="00B96270">
              <w:t>select and use appropriate processes, tools and equipment to carry out tasks</w:t>
            </w:r>
          </w:p>
          <w:p w:rsidR="00000000" w:rsidRPr="00B96270" w:rsidP="00B96270">
            <w:pPr>
              <w:pStyle w:val="ListBullet"/>
            </w:pPr>
            <w:r w:rsidRPr="00B96270">
              <w:t>apply organisational quality procedures and processes within the context of setting and anchoring stone facades</w:t>
            </w:r>
          </w:p>
          <w:p w:rsidR="00000000" w:rsidRPr="00B96270" w:rsidP="00B96270">
            <w:pPr>
              <w:pStyle w:val="ListBullet"/>
            </w:pPr>
            <w:r w:rsidRPr="00B96270">
              <w:t>demonstrate soun</w:t>
            </w:r>
            <w:r w:rsidRPr="00B96270">
              <w:t>d techniques in dressing hard and soft stone</w:t>
            </w:r>
          </w:p>
          <w:p w:rsidR="00000000" w:rsidRPr="00B96270" w:rsidP="00B96270">
            <w:pPr>
              <w:pStyle w:val="ListBullet"/>
            </w:pPr>
            <w:r w:rsidRPr="00B96270">
              <w:t>select stone consistent with specification for material and colour</w:t>
            </w:r>
          </w:p>
          <w:p w:rsidR="00000000" w:rsidRPr="00B96270" w:rsidP="00B96270">
            <w:pPr>
              <w:pStyle w:val="ListBullet"/>
            </w:pPr>
            <w:r w:rsidRPr="00B96270">
              <w:t>accurately set out and install fixing brackets</w:t>
            </w:r>
          </w:p>
          <w:p w:rsidR="00000000" w:rsidRPr="00B96270" w:rsidP="00B96270">
            <w:pPr>
              <w:pStyle w:val="ListBullet"/>
            </w:pPr>
            <w:r w:rsidRPr="00B96270">
              <w:t>demonstrate safe handling practices in moving and placing stone</w:t>
            </w:r>
          </w:p>
          <w:p w:rsidR="00000000" w:rsidRPr="00B96270" w:rsidP="00B96270">
            <w:pPr>
              <w:pStyle w:val="ListBullet"/>
            </w:pPr>
            <w:r w:rsidRPr="00B96270">
              <w:t>fix stone to position and structu</w:t>
            </w:r>
            <w:r w:rsidRPr="00B96270">
              <w:t>re</w:t>
            </w:r>
          </w:p>
          <w:p w:rsidR="00000000" w:rsidRPr="00B96270" w:rsidP="00B96270">
            <w:pPr>
              <w:pStyle w:val="ListBullet"/>
            </w:pPr>
            <w:r w:rsidRPr="00B96270">
              <w:t>fix stone to line, level and plumb with clamps securing components</w:t>
            </w:r>
          </w:p>
          <w:p w:rsidR="00000000" w:rsidRPr="00B96270" w:rsidP="00B96270">
            <w:pPr>
              <w:pStyle w:val="ListBullet"/>
            </w:pPr>
            <w:r w:rsidRPr="00B96270">
              <w:t>identify typical faults and problems that occur and action required to rectify them</w:t>
            </w:r>
          </w:p>
          <w:p w:rsidR="00000000" w:rsidRPr="00B96270" w:rsidP="00B96270">
            <w:pPr>
              <w:pStyle w:val="ListBullet"/>
            </w:pPr>
            <w:r w:rsidRPr="00B96270">
              <w:t>communicate with others to ensure safe and effective workplace operations</w:t>
            </w:r>
          </w:p>
          <w:p w:rsidR="00000000" w:rsidP="00B96270">
            <w:pPr>
              <w:pStyle w:val="ListBullet"/>
              <w:rPr>
                <w:lang w:val="en-NZ"/>
              </w:rPr>
            </w:pPr>
            <w:r w:rsidRPr="00B96270">
              <w:t>complete stone facade to spe</w:t>
            </w:r>
            <w:r w:rsidRPr="00B96270">
              <w:t>cification.</w:t>
            </w:r>
          </w:p>
        </w:tc>
      </w:tr>
      <w:tr w:rsidTr="00A67E0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B96270" w:rsidP="00B96270">
            <w:pPr>
              <w:pStyle w:val="BodyText"/>
            </w:pPr>
            <w:r w:rsidRPr="00B96270">
              <w:t>This competency is to be assessed using standard and authorised work practices, safety requirements and environmental constraints.</w:t>
            </w:r>
          </w:p>
          <w:p w:rsidR="00000000" w:rsidRPr="00B96270" w:rsidP="00B96270">
            <w:pPr>
              <w:pStyle w:val="BodyText"/>
            </w:pPr>
            <w:r w:rsidRPr="00B96270">
              <w:t>Assessment of essential underpinning knowledge will usually be conducted in an off-site context.</w:t>
            </w:r>
          </w:p>
          <w:p w:rsidR="00000000" w:rsidRPr="00B96270" w:rsidP="00B96270">
            <w:pPr>
              <w:pStyle w:val="BodyText"/>
            </w:pPr>
            <w:r w:rsidRPr="00B96270">
              <w:t>Assessment is to comply with relevant regulatory or Australian standards' requirements.</w:t>
            </w:r>
          </w:p>
          <w:p w:rsidR="00000000" w:rsidRPr="00B96270" w:rsidP="00B96270">
            <w:pPr>
              <w:pStyle w:val="BodyText"/>
            </w:pPr>
            <w:r w:rsidRPr="00B96270">
              <w:t>Resource implications for assessment include:</w:t>
            </w:r>
          </w:p>
          <w:p w:rsidR="00000000" w:rsidRPr="00B96270" w:rsidP="00B96270">
            <w:pPr>
              <w:pStyle w:val="ListBullet"/>
            </w:pPr>
            <w:r w:rsidRPr="00B96270">
              <w:t>work location for instal</w:t>
            </w:r>
            <w:r w:rsidRPr="00B96270">
              <w:t>lation of stone</w:t>
            </w:r>
          </w:p>
          <w:p w:rsidR="00000000" w:rsidRPr="00B96270" w:rsidP="00B96270">
            <w:pPr>
              <w:pStyle w:val="ListBullet"/>
            </w:pPr>
            <w:r w:rsidRPr="00B96270">
              <w:t>tools, plant and equipment appropriate to installation processes</w:t>
            </w:r>
          </w:p>
          <w:p w:rsidR="00000000" w:rsidRPr="00B96270" w:rsidP="00B96270">
            <w:pPr>
              <w:pStyle w:val="ListBullet"/>
            </w:pPr>
            <w:r w:rsidRPr="00B96270">
              <w:t>construction materials relevant to proposed activity</w:t>
            </w:r>
          </w:p>
          <w:p w:rsidR="00000000" w:rsidRPr="00B96270" w:rsidP="00B96270">
            <w:pPr>
              <w:pStyle w:val="ListBullet"/>
            </w:pPr>
            <w:r w:rsidRPr="00B96270">
              <w:t>appropriate documentation relevant to task.</w:t>
            </w:r>
          </w:p>
          <w:p w:rsidR="00000000" w:rsidP="00B96270">
            <w:pPr>
              <w:pStyle w:val="BodyText"/>
              <w:rPr>
                <w:lang w:val="en-NZ"/>
              </w:rPr>
            </w:pPr>
            <w:r w:rsidRPr="00B96270">
              <w:t>Reasonable adjustments for people with disabilities must be made to assessment</w:t>
            </w:r>
            <w:r w:rsidRPr="00B96270">
              <w:t xml:space="preserve"> processes where required. This could include access to modified equipment and other physical resources, and the provision of appropriate assessment support. </w:t>
            </w:r>
          </w:p>
        </w:tc>
      </w:tr>
      <w:tr w:rsidTr="00A67E0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B96270" w:rsidP="00B96270">
            <w:pPr>
              <w:pStyle w:val="BodyText"/>
            </w:pPr>
            <w:r w:rsidRPr="00B96270">
              <w:t>Assessment methods must:</w:t>
            </w:r>
          </w:p>
          <w:p w:rsidR="00000000" w:rsidRPr="00B96270" w:rsidP="00B96270">
            <w:pPr>
              <w:pStyle w:val="ListBullet"/>
            </w:pPr>
            <w:r w:rsidRPr="00B96270">
              <w:t>satisfy the endorsed Assessment Guidelines of the</w:t>
            </w:r>
            <w:r w:rsidRPr="00B96270">
              <w:t xml:space="preserve"> Construction, Plumbing and Services Training Package</w:t>
            </w:r>
          </w:p>
          <w:p w:rsidR="00000000" w:rsidRPr="00B96270" w:rsidP="00B96270">
            <w:pPr>
              <w:pStyle w:val="ListBullet"/>
            </w:pPr>
            <w:r w:rsidRPr="00B96270">
              <w:t>include direct observation of tasks in real or simulated work conditions, with questioning to confirm the ability to consistently identify and correctly interpret the essential underpinning knowledge re</w:t>
            </w:r>
            <w:r w:rsidRPr="00B96270">
              <w:t>quired for practical application</w:t>
            </w:r>
          </w:p>
          <w:p w:rsidR="00000000" w:rsidRPr="00B96270" w:rsidP="00B96270">
            <w:pPr>
              <w:pStyle w:val="ListBullet"/>
            </w:pPr>
            <w:r w:rsidRPr="00B96270">
              <w:t>reinforce the integration of employability skills with workplace tasks and job roles</w:t>
            </w:r>
          </w:p>
          <w:p w:rsidR="00000000" w:rsidRPr="00B96270" w:rsidP="00B96270">
            <w:pPr>
              <w:pStyle w:val="ListBullet"/>
            </w:pPr>
            <w:r w:rsidRPr="00B96270">
              <w:t>confirm a reasonable inference that competency is not only verified under the particular assessment circumstance, but is able to be transf</w:t>
            </w:r>
            <w:r w:rsidRPr="00B96270">
              <w:t>erred to other circumstances and environments.</w:t>
            </w:r>
          </w:p>
          <w:p w:rsidR="00000000" w:rsidRPr="00B96270" w:rsidP="00B96270">
            <w:pPr>
              <w:pStyle w:val="BodyText"/>
            </w:pPr>
            <w:r w:rsidRPr="00B96270">
              <w:t>Validity and sufficiency of evidence requires that:</w:t>
            </w:r>
          </w:p>
          <w:p w:rsidR="00000000" w:rsidRPr="00B96270" w:rsidP="00B96270">
            <w:pPr>
              <w:pStyle w:val="ListBullet"/>
            </w:pPr>
            <w:r w:rsidRPr="00B96270">
              <w:t>competency will need to be demonstrated over a period of time reflecting the scope of the role and practical requirements of the workplace</w:t>
            </w:r>
          </w:p>
          <w:p w:rsidR="00000000" w:rsidRPr="00B96270" w:rsidP="00B96270">
            <w:pPr>
              <w:pStyle w:val="ListBullet"/>
            </w:pPr>
            <w:r w:rsidRPr="00B96270">
              <w:t xml:space="preserve">where the assessment is part of a structured learning experience the evidence collected must relate to a number of performances assessed at different points in time and separated by further learning and practice with a decision on competency only taken at </w:t>
            </w:r>
            <w:r w:rsidRPr="00B96270">
              <w:t>the point when the assessor has complete confidence in the person's demonstrated ability and applied knowledge</w:t>
            </w:r>
          </w:p>
          <w:p w:rsidR="00000000" w:rsidRPr="00B96270" w:rsidP="00B96270">
            <w:pPr>
              <w:pStyle w:val="ListBullet"/>
            </w:pPr>
            <w:r w:rsidRPr="00B96270">
              <w:t>all assessment that is part of a structured learning experience must include a combination of direct, indirect and supplementary evidence.</w:t>
            </w:r>
          </w:p>
          <w:p w:rsidR="00000000" w:rsidRPr="00B96270" w:rsidP="00B96270">
            <w:pPr>
              <w:pStyle w:val="BodyText"/>
            </w:pPr>
            <w:r w:rsidRPr="00B96270">
              <w:t>Assess</w:t>
            </w:r>
            <w:r w:rsidRPr="00B96270">
              <w:t>ment processes and techniques should, as far as is practical, take into account the language, literacy and numeracy capacity of the candidate in relation to the competency being assessed.</w:t>
            </w:r>
          </w:p>
          <w:p w:rsidR="00000000" w:rsidRPr="00B96270" w:rsidP="00B96270">
            <w:pPr>
              <w:pStyle w:val="BodyText"/>
            </w:pPr>
            <w:r w:rsidRPr="00B96270">
              <w:t>Supplementary evidence of competency may be obtained from relevant a</w:t>
            </w:r>
            <w:r w:rsidRPr="00B96270">
              <w:t xml:space="preserve">uthenticated documentation from third parties, such as existing supervisors, team leaders or specialist training staff. </w:t>
            </w:r>
          </w:p>
        </w:tc>
      </w:tr>
    </w:tbl>
    <w:p w:rsidR="00A67E04" w:rsidP="00B96270">
      <w:pPr>
        <w:pStyle w:val="BodyText"/>
      </w:pPr>
    </w:p>
    <w:p w:rsidR="00A67E04" w:rsidP="00B96270">
      <w:pPr>
        <w:pStyle w:val="BodyText"/>
      </w:pPr>
    </w:p>
    <w:p w:rsidR="00000000" w:rsidRPr="00B96270" w:rsidP="00B96270">
      <w:pPr>
        <w:pStyle w:val="Heading1"/>
      </w:pPr>
      <w:bookmarkStart w:id="11" w:name="O_250402"/>
      <w:bookmarkEnd w:id="11"/>
      <w:r w:rsidRPr="00B96270">
        <w:t>Range Statement</w:t>
      </w:r>
    </w:p>
    <w:tbl>
      <w:tblPr>
        <w:tblW w:w="0" w:type="auto"/>
        <w:tblLayout w:type="fixed"/>
        <w:tblCellMar>
          <w:left w:w="62" w:type="dxa"/>
          <w:right w:w="62" w:type="dxa"/>
        </w:tblCellMar>
        <w:tblLook w:val="0000"/>
      </w:tblPr>
      <w:tblGrid>
        <w:gridCol w:w="3503"/>
        <w:gridCol w:w="5019"/>
      </w:tblGrid>
      <w:tr w:rsidTr="00A67E0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96270">
            <w:pPr>
              <w:pStyle w:val="BodyText"/>
              <w:rPr>
                <w:lang w:val="en-NZ"/>
              </w:rPr>
            </w:pPr>
            <w:r w:rsidRPr="00B96270">
              <w:rPr>
                <w:rStyle w:val="SpecialBold"/>
              </w:rPr>
              <w:t>RANGE STATEMENT</w:t>
            </w:r>
          </w:p>
        </w:tc>
      </w:tr>
      <w:tr w:rsidTr="00A67E0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96270">
            <w:pPr>
              <w:pStyle w:val="BodyText"/>
              <w:rPr>
                <w:lang w:val="en-NZ"/>
              </w:rPr>
            </w:pPr>
            <w:r w:rsidRPr="00B96270">
              <w:t xml:space="preserve">The range statement </w:t>
            </w:r>
            <w:r w:rsidRPr="00B96270">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B96270">
              <w:t>present with training and assessment (depending on the work situation, needs of the candidate, accessibility of the item, and local industry and regional contexts) may also be included.</w:t>
            </w:r>
          </w:p>
        </w:tc>
      </w:tr>
      <w:tr w:rsidTr="00A67E0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BoldandItalics"/>
              </w:rPr>
              <w:t>Information</w:t>
            </w:r>
            <w:r w:rsidRPr="00B96270">
              <w:t xml:space="preserve"> includes:</w:t>
            </w:r>
          </w:p>
        </w:tc>
        <w:tc>
          <w:tcPr>
            <w:tcW w:w="5019" w:type="dxa"/>
            <w:tcBorders>
              <w:top w:val="nil"/>
              <w:left w:val="nil"/>
              <w:bottom w:val="nil"/>
              <w:right w:val="nil"/>
            </w:tcBorders>
            <w:tcMar>
              <w:top w:w="0" w:type="dxa"/>
              <w:left w:w="62" w:type="dxa"/>
              <w:bottom w:w="0" w:type="dxa"/>
              <w:right w:w="62" w:type="dxa"/>
            </w:tcMar>
          </w:tcPr>
          <w:p w:rsidR="00000000" w:rsidRPr="00B96270" w:rsidP="00B96270">
            <w:pPr>
              <w:pStyle w:val="ListBullet"/>
            </w:pPr>
            <w:r w:rsidRPr="00B96270">
              <w:t>diagrams or sketches</w:t>
            </w:r>
          </w:p>
          <w:p w:rsidR="00000000" w:rsidRPr="00B96270" w:rsidP="00B96270">
            <w:pPr>
              <w:pStyle w:val="ListBullet"/>
            </w:pPr>
            <w:r w:rsidRPr="00B96270">
              <w:t>instructions issued by authorised organisational or external personnel</w:t>
            </w:r>
          </w:p>
          <w:p w:rsidR="00000000" w:rsidRPr="00B96270" w:rsidP="00B96270">
            <w:pPr>
              <w:pStyle w:val="ListBullet"/>
            </w:pPr>
            <w:r w:rsidRPr="00B96270">
              <w:t>manufacturer specifications and instructions, where specified</w:t>
            </w:r>
          </w:p>
          <w:p w:rsidR="00000000" w:rsidRPr="00B96270" w:rsidP="00B96270">
            <w:pPr>
              <w:pStyle w:val="ListBullet"/>
            </w:pPr>
            <w:r w:rsidRPr="00B96270">
              <w:t>material safety data sheets (MSDS)</w:t>
            </w:r>
          </w:p>
          <w:p w:rsidR="00000000" w:rsidRPr="00B96270" w:rsidP="00B96270">
            <w:pPr>
              <w:pStyle w:val="ListBullet"/>
            </w:pPr>
            <w:r w:rsidRPr="00B96270">
              <w:t>memos</w:t>
            </w:r>
          </w:p>
          <w:p w:rsidR="00000000" w:rsidRPr="00B96270" w:rsidP="00B96270">
            <w:pPr>
              <w:pStyle w:val="ListBullet"/>
            </w:pPr>
            <w:r w:rsidRPr="00B96270">
              <w:t>regulatory and legislative requirements pertaining to handling stone</w:t>
            </w:r>
          </w:p>
          <w:p w:rsidR="00000000" w:rsidRPr="00B96270" w:rsidP="00B96270">
            <w:pPr>
              <w:pStyle w:val="ListBullet"/>
            </w:pPr>
            <w:r w:rsidRPr="00B96270">
              <w:t>relevant Aust</w:t>
            </w:r>
            <w:r w:rsidRPr="00B96270">
              <w:t>ralian standards</w:t>
            </w:r>
          </w:p>
          <w:p w:rsidR="00000000" w:rsidRPr="00B96270" w:rsidP="00B96270">
            <w:pPr>
              <w:pStyle w:val="ListBullet"/>
            </w:pPr>
            <w:r w:rsidRPr="00B96270">
              <w:t>safe work procedures relating to handling stone</w:t>
            </w:r>
          </w:p>
          <w:p w:rsidR="00000000" w:rsidRPr="00B96270" w:rsidP="00B96270">
            <w:pPr>
              <w:pStyle w:val="ListBullet"/>
            </w:pPr>
            <w:r w:rsidRPr="00B96270">
              <w:t>signage</w:t>
            </w:r>
          </w:p>
          <w:p w:rsidR="00000000" w:rsidRPr="00B96270" w:rsidP="00B96270">
            <w:pPr>
              <w:pStyle w:val="ListBullet"/>
            </w:pPr>
            <w:r w:rsidRPr="00B96270">
              <w:t>verbal, written and graphical instructions</w:t>
            </w:r>
          </w:p>
          <w:p w:rsidR="00000000" w:rsidRPr="00B96270" w:rsidP="00B96270">
            <w:pPr>
              <w:pStyle w:val="ListBullet"/>
            </w:pPr>
            <w:r w:rsidRPr="00B96270">
              <w:t>work bulletins</w:t>
            </w:r>
          </w:p>
          <w:p w:rsidR="00000000" w:rsidP="00B96270">
            <w:pPr>
              <w:pStyle w:val="ListBullet"/>
              <w:rPr>
                <w:lang w:val="en-NZ"/>
              </w:rPr>
            </w:pPr>
            <w:r w:rsidRPr="00B96270">
              <w:t>work schedules, plans and specifications.</w:t>
            </w:r>
          </w:p>
        </w:tc>
      </w:tr>
      <w:tr w:rsidTr="00A67E0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BoldandItalics"/>
              </w:rPr>
              <w:t>Planning and preparation</w:t>
            </w:r>
            <w:r w:rsidRPr="00B96270">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B96270" w:rsidP="00B96270">
            <w:pPr>
              <w:pStyle w:val="ListBullet"/>
            </w:pPr>
            <w:r w:rsidRPr="00B96270">
              <w:t>assessment of conditions and hazards</w:t>
            </w:r>
          </w:p>
          <w:p w:rsidR="00000000" w:rsidRPr="00B96270" w:rsidP="00B96270">
            <w:pPr>
              <w:pStyle w:val="ListBullet"/>
            </w:pPr>
            <w:r w:rsidRPr="00B96270">
              <w:t>determinat</w:t>
            </w:r>
            <w:r w:rsidRPr="00B96270">
              <w:t>ion of work requirements and safety plans and policies</w:t>
            </w:r>
          </w:p>
          <w:p w:rsidR="00000000" w:rsidRPr="00B96270" w:rsidP="00B96270">
            <w:pPr>
              <w:pStyle w:val="ListBullet"/>
            </w:pPr>
            <w:r w:rsidRPr="00B96270">
              <w:t>equipment defect identification</w:t>
            </w:r>
          </w:p>
          <w:p w:rsidR="00000000" w:rsidP="00B96270">
            <w:pPr>
              <w:pStyle w:val="ListBullet"/>
              <w:rPr>
                <w:lang w:val="en-NZ"/>
              </w:rPr>
            </w:pPr>
            <w:r w:rsidRPr="00B96270">
              <w:t>work site inspection.</w:t>
            </w:r>
          </w:p>
        </w:tc>
      </w:tr>
      <w:tr w:rsidTr="00A67E0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BoldandItalics"/>
              </w:rPr>
              <w:t>Safety</w:t>
            </w:r>
            <w:r w:rsidRPr="00B96270">
              <w:t xml:space="preserve"> (</w:t>
            </w:r>
            <w:r w:rsidRPr="00B96270">
              <w:rPr>
                <w:rStyle w:val="BoldandItalics"/>
              </w:rPr>
              <w:t>OHS</w:t>
            </w:r>
            <w:r w:rsidRPr="00B96270">
              <w:t>) is to be in accordance with state and territory legislation and regulations and project safety plan and may include:</w:t>
            </w:r>
          </w:p>
        </w:tc>
        <w:tc>
          <w:tcPr>
            <w:tcW w:w="5019" w:type="dxa"/>
            <w:tcBorders>
              <w:top w:val="nil"/>
              <w:left w:val="nil"/>
              <w:bottom w:val="nil"/>
              <w:right w:val="nil"/>
            </w:tcBorders>
            <w:tcMar>
              <w:top w:w="0" w:type="dxa"/>
              <w:left w:w="62" w:type="dxa"/>
              <w:bottom w:w="0" w:type="dxa"/>
              <w:right w:w="62" w:type="dxa"/>
            </w:tcMar>
          </w:tcPr>
          <w:p w:rsidR="00000000" w:rsidRPr="00B96270" w:rsidP="00B96270">
            <w:pPr>
              <w:pStyle w:val="ListBullet"/>
            </w:pPr>
            <w:r w:rsidRPr="00B96270">
              <w:t>emergency procedures, including extinguishing fires, organisational first aid requirements and evacuation</w:t>
            </w:r>
          </w:p>
          <w:p w:rsidR="00000000" w:rsidRPr="00B96270" w:rsidP="00B96270">
            <w:pPr>
              <w:pStyle w:val="ListBullet"/>
            </w:pPr>
            <w:r w:rsidRPr="00B96270">
              <w:t>hazard control</w:t>
            </w:r>
          </w:p>
          <w:p w:rsidR="00000000" w:rsidRPr="00B96270" w:rsidP="00B96270">
            <w:pPr>
              <w:pStyle w:val="ListBullet"/>
            </w:pPr>
            <w:r w:rsidRPr="00B96270">
              <w:t>hazardous materials and substances</w:t>
            </w:r>
          </w:p>
          <w:p w:rsidR="00000000" w:rsidRPr="00B96270" w:rsidP="00B96270">
            <w:pPr>
              <w:pStyle w:val="ListBullet"/>
            </w:pPr>
            <w:r w:rsidRPr="00B96270">
              <w:t>organisational first aid</w:t>
            </w:r>
          </w:p>
          <w:p w:rsidR="00000000" w:rsidRPr="00B96270" w:rsidP="00B96270">
            <w:pPr>
              <w:pStyle w:val="ListBullet"/>
            </w:pPr>
            <w:r w:rsidRPr="00B96270">
              <w:t>PPE prescribed under legislation, regulations and workplace policies and pr</w:t>
            </w:r>
            <w:r w:rsidRPr="00B96270">
              <w:t>actices</w:t>
            </w:r>
          </w:p>
          <w:p w:rsidR="00000000" w:rsidRPr="00B96270" w:rsidP="00B96270">
            <w:pPr>
              <w:pStyle w:val="ListBullet"/>
            </w:pPr>
            <w:r w:rsidRPr="00B96270">
              <w:t>safe operating procedures, including the conduct of operational risk assessment and treatments associated with:</w:t>
            </w:r>
          </w:p>
          <w:p w:rsidR="00000000" w:rsidRPr="00B96270" w:rsidP="00B96270">
            <w:pPr>
              <w:pStyle w:val="ListBullet2"/>
            </w:pPr>
            <w:r w:rsidRPr="00B96270">
              <w:t>concealed services (water, power and gas)</w:t>
            </w:r>
          </w:p>
          <w:p w:rsidR="00000000" w:rsidRPr="00B96270" w:rsidP="00B96270">
            <w:pPr>
              <w:pStyle w:val="ListBullet2"/>
            </w:pPr>
            <w:r w:rsidRPr="00B96270">
              <w:t>lighting</w:t>
            </w:r>
          </w:p>
          <w:p w:rsidR="00000000" w:rsidRPr="00B96270" w:rsidP="00B96270">
            <w:pPr>
              <w:pStyle w:val="ListBullet2"/>
            </w:pPr>
            <w:r w:rsidRPr="00B96270">
              <w:t>restricted access barriers</w:t>
            </w:r>
          </w:p>
          <w:p w:rsidR="00000000" w:rsidRPr="00B96270" w:rsidP="00B96270">
            <w:pPr>
              <w:pStyle w:val="ListBullet2"/>
            </w:pPr>
            <w:r w:rsidRPr="00B96270">
              <w:t>traffic control</w:t>
            </w:r>
          </w:p>
          <w:p w:rsidR="00000000" w:rsidRPr="00B96270" w:rsidP="00B96270">
            <w:pPr>
              <w:pStyle w:val="ListBullet2"/>
            </w:pPr>
            <w:r w:rsidRPr="00B96270">
              <w:t>work site visitors and the public</w:t>
            </w:r>
          </w:p>
          <w:p w:rsidR="00000000" w:rsidRPr="00B96270" w:rsidP="00B96270">
            <w:pPr>
              <w:pStyle w:val="ListBullet2"/>
            </w:pPr>
            <w:r w:rsidRPr="00B96270">
              <w:t>working at heights</w:t>
            </w:r>
          </w:p>
          <w:p w:rsidR="00000000" w:rsidRPr="00B96270" w:rsidP="00B96270">
            <w:pPr>
              <w:pStyle w:val="ListBullet2"/>
            </w:pPr>
            <w:r w:rsidRPr="00B96270">
              <w:t>working in confined spaces</w:t>
            </w:r>
          </w:p>
          <w:p w:rsidR="00000000" w:rsidRPr="00B96270" w:rsidP="00B96270">
            <w:pPr>
              <w:pStyle w:val="ListBullet2"/>
            </w:pPr>
            <w:r w:rsidRPr="00B96270">
              <w:t>working in proximity to others</w:t>
            </w:r>
          </w:p>
          <w:p w:rsidR="00000000" w:rsidRPr="00B96270" w:rsidP="00B96270">
            <w:pPr>
              <w:pStyle w:val="ListBullet"/>
            </w:pPr>
            <w:r w:rsidRPr="00B96270">
              <w:t>use of firefighting equipment</w:t>
            </w:r>
          </w:p>
          <w:p w:rsidR="00000000" w:rsidRPr="00B96270" w:rsidP="00B96270">
            <w:pPr>
              <w:pStyle w:val="ListBullet"/>
            </w:pPr>
            <w:r w:rsidRPr="00B96270">
              <w:t>use of tools and equipment</w:t>
            </w:r>
          </w:p>
          <w:p w:rsidR="00000000" w:rsidP="00B96270">
            <w:pPr>
              <w:pStyle w:val="ListBullet"/>
              <w:rPr>
                <w:lang w:val="en-NZ"/>
              </w:rPr>
            </w:pPr>
            <w:r w:rsidRPr="00B96270">
              <w:t>workplace environmental requirements and safety.</w:t>
            </w:r>
          </w:p>
        </w:tc>
      </w:tr>
      <w:tr w:rsidTr="00A67E0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BoldandItalics"/>
              </w:rPr>
              <w:t>Tools and equipment</w:t>
            </w:r>
            <w:r w:rsidRPr="00B96270">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B96270" w:rsidP="00B96270">
            <w:pPr>
              <w:pStyle w:val="ListBullet"/>
            </w:pPr>
            <w:r w:rsidRPr="00B96270">
              <w:t>brooms</w:t>
            </w:r>
          </w:p>
          <w:p w:rsidR="00000000" w:rsidRPr="00B96270" w:rsidP="00B96270">
            <w:pPr>
              <w:pStyle w:val="ListBullet"/>
            </w:pPr>
            <w:r w:rsidRPr="00B96270">
              <w:t>brushes</w:t>
            </w:r>
          </w:p>
          <w:p w:rsidR="00000000" w:rsidRPr="00B96270" w:rsidP="00B96270">
            <w:pPr>
              <w:pStyle w:val="ListBullet"/>
            </w:pPr>
            <w:r w:rsidRPr="00B96270">
              <w:t>clamps</w:t>
            </w:r>
          </w:p>
          <w:p w:rsidR="00000000" w:rsidRPr="00B96270" w:rsidP="00B96270">
            <w:pPr>
              <w:pStyle w:val="ListBullet"/>
            </w:pPr>
            <w:r w:rsidRPr="00B96270">
              <w:t>hammers</w:t>
            </w:r>
          </w:p>
          <w:p w:rsidR="00000000" w:rsidRPr="00B96270" w:rsidP="00B96270">
            <w:pPr>
              <w:pStyle w:val="ListBullet"/>
            </w:pPr>
            <w:r w:rsidRPr="00B96270">
              <w:t>jigs</w:t>
            </w:r>
          </w:p>
          <w:p w:rsidR="00000000" w:rsidRPr="00B96270" w:rsidP="00B96270">
            <w:pPr>
              <w:pStyle w:val="ListBullet"/>
            </w:pPr>
            <w:r w:rsidRPr="00B96270">
              <w:t>measuring tapes and rules</w:t>
            </w:r>
          </w:p>
          <w:p w:rsidR="00000000" w:rsidRPr="00B96270" w:rsidP="00B96270">
            <w:pPr>
              <w:pStyle w:val="ListBullet"/>
            </w:pPr>
            <w:r w:rsidRPr="00B96270">
              <w:t>shovels</w:t>
            </w:r>
          </w:p>
          <w:p w:rsidR="00000000" w:rsidRPr="00B96270" w:rsidP="00B96270">
            <w:pPr>
              <w:pStyle w:val="ListBullet"/>
            </w:pPr>
            <w:r w:rsidRPr="00B96270">
              <w:t>spanners</w:t>
            </w:r>
          </w:p>
          <w:p w:rsidR="00000000" w:rsidRPr="00B96270" w:rsidP="00B96270">
            <w:pPr>
              <w:pStyle w:val="ListBullet"/>
            </w:pPr>
            <w:r w:rsidRPr="00B96270">
              <w:t>spirit levels</w:t>
            </w:r>
          </w:p>
          <w:p w:rsidR="00000000" w:rsidRPr="00B96270" w:rsidP="00B96270">
            <w:pPr>
              <w:pStyle w:val="ListBullet"/>
            </w:pPr>
            <w:r w:rsidRPr="00B96270">
              <w:t>squares</w:t>
            </w:r>
          </w:p>
          <w:p w:rsidR="00000000" w:rsidP="00B96270">
            <w:pPr>
              <w:pStyle w:val="ListBullet"/>
              <w:rPr>
                <w:lang w:val="en-NZ"/>
              </w:rPr>
            </w:pPr>
            <w:r w:rsidRPr="00B96270">
              <w:t>wedges.</w:t>
            </w:r>
          </w:p>
        </w:tc>
      </w:tr>
      <w:tr w:rsidTr="00A67E0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BoldandItalics"/>
              </w:rPr>
              <w:t>Quality requirements</w:t>
            </w:r>
            <w:r w:rsidRPr="00B96270">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B96270" w:rsidP="00B96270">
            <w:pPr>
              <w:pStyle w:val="ListBullet"/>
            </w:pPr>
            <w:r w:rsidRPr="00B96270">
              <w:t>internal company quality policy and standards</w:t>
            </w:r>
          </w:p>
          <w:p w:rsidR="00000000" w:rsidRPr="00B96270" w:rsidP="00B96270">
            <w:pPr>
              <w:pStyle w:val="ListBullet"/>
            </w:pPr>
            <w:r w:rsidRPr="00B96270">
              <w:t>manufacturer specifications</w:t>
            </w:r>
          </w:p>
          <w:p w:rsidR="00000000" w:rsidRPr="00B96270" w:rsidP="00B96270">
            <w:pPr>
              <w:pStyle w:val="ListBullet"/>
            </w:pPr>
            <w:r w:rsidRPr="00B96270">
              <w:t>relevant regulations including Australian standards</w:t>
            </w:r>
          </w:p>
          <w:p w:rsidR="00000000" w:rsidP="00B96270">
            <w:pPr>
              <w:pStyle w:val="ListBullet"/>
              <w:rPr>
                <w:lang w:val="en-NZ"/>
              </w:rPr>
            </w:pPr>
            <w:r w:rsidRPr="00B96270">
              <w:t>workplace operations and procedures.</w:t>
            </w:r>
          </w:p>
        </w:tc>
      </w:tr>
      <w:tr w:rsidTr="00A67E0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BoldandItalics"/>
              </w:rPr>
              <w:t>Environmental requirements</w:t>
            </w:r>
            <w:r w:rsidRPr="00B96270">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B96270" w:rsidP="00B96270">
            <w:pPr>
              <w:pStyle w:val="ListBullet"/>
            </w:pPr>
            <w:r w:rsidRPr="00B96270">
              <w:t>clean-up management</w:t>
            </w:r>
          </w:p>
          <w:p w:rsidR="00000000" w:rsidRPr="00B96270" w:rsidP="00B96270">
            <w:pPr>
              <w:pStyle w:val="ListBullet"/>
            </w:pPr>
            <w:r w:rsidRPr="00B96270">
              <w:t>dust and noise</w:t>
            </w:r>
          </w:p>
          <w:p w:rsidR="00000000" w:rsidRPr="00B96270" w:rsidP="00B96270">
            <w:pPr>
              <w:pStyle w:val="ListBullet"/>
            </w:pPr>
            <w:r w:rsidRPr="00B96270">
              <w:t>vibration</w:t>
            </w:r>
          </w:p>
          <w:p w:rsidR="00000000" w:rsidP="00B96270">
            <w:pPr>
              <w:pStyle w:val="ListBullet"/>
              <w:rPr>
                <w:lang w:val="en-NZ"/>
              </w:rPr>
            </w:pPr>
            <w:r w:rsidRPr="00B96270">
              <w:t>waste management.</w:t>
            </w:r>
          </w:p>
        </w:tc>
      </w:tr>
      <w:tr w:rsidTr="00A67E0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BoldandItalics"/>
              </w:rPr>
              <w:t>Statutory and regulatory authority</w:t>
            </w:r>
            <w:r w:rsidRPr="00B96270">
              <w:t xml:space="preserve"> includes:</w:t>
            </w:r>
          </w:p>
        </w:tc>
        <w:tc>
          <w:tcPr>
            <w:tcW w:w="5019" w:type="dxa"/>
            <w:tcBorders>
              <w:top w:val="nil"/>
              <w:left w:val="nil"/>
              <w:bottom w:val="nil"/>
              <w:right w:val="nil"/>
            </w:tcBorders>
            <w:tcMar>
              <w:top w:w="0" w:type="dxa"/>
              <w:left w:w="62" w:type="dxa"/>
              <w:bottom w:w="0" w:type="dxa"/>
              <w:right w:w="62" w:type="dxa"/>
            </w:tcMar>
          </w:tcPr>
          <w:p w:rsidR="00000000" w:rsidP="00B96270">
            <w:pPr>
              <w:pStyle w:val="ListBullet"/>
              <w:rPr>
                <w:lang w:val="en-NZ"/>
              </w:rPr>
            </w:pPr>
            <w:r w:rsidRPr="00B96270">
              <w:t>federal, state and local authorities administering applicable Acts, reg</w:t>
            </w:r>
            <w:r w:rsidRPr="00B96270">
              <w:t>ulations and codes of practice.</w:t>
            </w:r>
          </w:p>
        </w:tc>
      </w:tr>
      <w:tr w:rsidTr="00A67E0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BoldandItalics"/>
              </w:rPr>
              <w:t>Stone machining equipment</w:t>
            </w:r>
            <w:r w:rsidRPr="00B96270">
              <w:t xml:space="preserve"> includes:</w:t>
            </w:r>
          </w:p>
        </w:tc>
        <w:tc>
          <w:tcPr>
            <w:tcW w:w="5019" w:type="dxa"/>
            <w:tcBorders>
              <w:top w:val="nil"/>
              <w:left w:val="nil"/>
              <w:bottom w:val="nil"/>
              <w:right w:val="nil"/>
            </w:tcBorders>
            <w:tcMar>
              <w:top w:w="0" w:type="dxa"/>
              <w:left w:w="62" w:type="dxa"/>
              <w:bottom w:w="0" w:type="dxa"/>
              <w:right w:w="62" w:type="dxa"/>
            </w:tcMar>
          </w:tcPr>
          <w:p w:rsidR="00000000" w:rsidRPr="00B96270" w:rsidP="00B96270">
            <w:pPr>
              <w:pStyle w:val="ListBullet"/>
            </w:pPr>
            <w:r w:rsidRPr="00B96270">
              <w:t>block squaring machines</w:t>
            </w:r>
          </w:p>
          <w:p w:rsidR="00000000" w:rsidRPr="00B96270" w:rsidP="00B96270">
            <w:pPr>
              <w:pStyle w:val="ListBullet"/>
            </w:pPr>
            <w:r w:rsidRPr="00B96270">
              <w:t>drilling machines</w:t>
            </w:r>
          </w:p>
          <w:p w:rsidR="00000000" w:rsidRPr="00B96270" w:rsidP="00B96270">
            <w:pPr>
              <w:pStyle w:val="ListBullet"/>
            </w:pPr>
            <w:r w:rsidRPr="00B96270">
              <w:t>frame or gang saws</w:t>
            </w:r>
          </w:p>
          <w:p w:rsidR="00000000" w:rsidRPr="00B96270" w:rsidP="00B96270">
            <w:pPr>
              <w:pStyle w:val="ListBullet"/>
            </w:pPr>
            <w:r w:rsidRPr="00B96270">
              <w:t>Jenny Lind type polishers</w:t>
            </w:r>
          </w:p>
          <w:p w:rsidR="00000000" w:rsidRPr="00B96270" w:rsidP="00B96270">
            <w:pPr>
              <w:pStyle w:val="ListBullet"/>
            </w:pPr>
            <w:r w:rsidRPr="00B96270">
              <w:t>multi-blade saws</w:t>
            </w:r>
          </w:p>
          <w:p w:rsidR="00000000" w:rsidRPr="00B96270" w:rsidP="00B96270">
            <w:pPr>
              <w:pStyle w:val="ListBullet"/>
            </w:pPr>
            <w:r w:rsidRPr="00B96270">
              <w:t>multi-functional cutter, grinder and polisher (Jenny Lind type)</w:t>
            </w:r>
          </w:p>
          <w:p w:rsidR="00000000" w:rsidRPr="00B96270" w:rsidP="00B96270">
            <w:pPr>
              <w:pStyle w:val="ListBullet"/>
            </w:pPr>
            <w:r w:rsidRPr="00B96270">
              <w:t>multi-head static polishers</w:t>
            </w:r>
          </w:p>
          <w:p w:rsidR="00000000" w:rsidRPr="00B96270" w:rsidP="00B96270">
            <w:pPr>
              <w:pStyle w:val="ListBullet"/>
            </w:pPr>
            <w:r w:rsidRPr="00B96270">
              <w:t>planing machines</w:t>
            </w:r>
          </w:p>
          <w:p w:rsidR="00000000" w:rsidRPr="00B96270" w:rsidP="00B96270">
            <w:pPr>
              <w:pStyle w:val="ListBullet"/>
            </w:pPr>
            <w:r w:rsidRPr="00B96270">
              <w:t>shaping machines</w:t>
            </w:r>
          </w:p>
          <w:p w:rsidR="00000000" w:rsidRPr="00B96270" w:rsidP="00B96270">
            <w:pPr>
              <w:pStyle w:val="ListBullet"/>
            </w:pPr>
            <w:r w:rsidRPr="00B96270">
              <w:t>slab splitting machines</w:t>
            </w:r>
          </w:p>
          <w:p w:rsidR="00000000" w:rsidRPr="00B96270" w:rsidP="00B96270">
            <w:pPr>
              <w:pStyle w:val="ListBullet"/>
            </w:pPr>
            <w:r w:rsidRPr="00B96270">
              <w:t>static diamond circular saws</w:t>
            </w:r>
          </w:p>
          <w:p w:rsidR="00000000" w:rsidP="00B96270">
            <w:pPr>
              <w:pStyle w:val="ListBullet"/>
              <w:rPr>
                <w:lang w:val="en-NZ"/>
              </w:rPr>
            </w:pPr>
            <w:r w:rsidRPr="00B96270">
              <w:t>travelling beam circular saws.</w:t>
            </w:r>
          </w:p>
        </w:tc>
      </w:tr>
      <w:tr w:rsidTr="00A67E0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BoldandItalics"/>
              </w:rPr>
              <w:t>Machining operation</w:t>
            </w:r>
            <w:r w:rsidRPr="00B96270">
              <w:t xml:space="preserve"> includes:</w:t>
            </w:r>
          </w:p>
        </w:tc>
        <w:tc>
          <w:tcPr>
            <w:tcW w:w="5019" w:type="dxa"/>
            <w:tcBorders>
              <w:top w:val="nil"/>
              <w:left w:val="nil"/>
              <w:bottom w:val="nil"/>
              <w:right w:val="nil"/>
            </w:tcBorders>
            <w:tcMar>
              <w:top w:w="0" w:type="dxa"/>
              <w:left w:w="62" w:type="dxa"/>
              <w:bottom w:w="0" w:type="dxa"/>
              <w:right w:w="62" w:type="dxa"/>
            </w:tcMar>
          </w:tcPr>
          <w:p w:rsidR="00000000" w:rsidRPr="00B96270" w:rsidP="00B96270">
            <w:pPr>
              <w:pStyle w:val="ListBullet"/>
            </w:pPr>
            <w:r w:rsidRPr="00B96270">
              <w:t>bevelling</w:t>
            </w:r>
          </w:p>
          <w:p w:rsidR="00000000" w:rsidRPr="00B96270" w:rsidP="00B96270">
            <w:pPr>
              <w:pStyle w:val="ListBullet"/>
            </w:pPr>
            <w:r w:rsidRPr="00B96270">
              <w:t>drilling</w:t>
            </w:r>
          </w:p>
          <w:p w:rsidR="00000000" w:rsidRPr="00B96270" w:rsidP="00B96270">
            <w:pPr>
              <w:pStyle w:val="ListBullet"/>
            </w:pPr>
            <w:r w:rsidRPr="00B96270">
              <w:t>grinding</w:t>
            </w:r>
          </w:p>
          <w:p w:rsidR="00000000" w:rsidRPr="00B96270" w:rsidP="00B96270">
            <w:pPr>
              <w:pStyle w:val="ListBullet"/>
            </w:pPr>
            <w:r w:rsidRPr="00B96270">
              <w:t>polishing</w:t>
            </w:r>
          </w:p>
          <w:p w:rsidR="00000000" w:rsidP="00B96270">
            <w:pPr>
              <w:pStyle w:val="ListBullet"/>
              <w:rPr>
                <w:lang w:val="en-NZ"/>
              </w:rPr>
            </w:pPr>
            <w:r w:rsidRPr="00B96270">
              <w:t>sawing.</w:t>
            </w:r>
          </w:p>
        </w:tc>
      </w:tr>
      <w:tr w:rsidTr="00A67E0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t xml:space="preserve">Types of </w:t>
            </w:r>
            <w:r w:rsidRPr="00B96270">
              <w:rPr>
                <w:rStyle w:val="BoldandItalics"/>
              </w:rPr>
              <w:t>stone</w:t>
            </w:r>
            <w:r w:rsidRPr="00B96270">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B96270" w:rsidP="00B96270">
            <w:pPr>
              <w:pStyle w:val="ListBullet"/>
            </w:pPr>
            <w:r w:rsidRPr="00B96270">
              <w:t>igneous rock, including basalt (blue stone) and granite</w:t>
            </w:r>
          </w:p>
          <w:p w:rsidR="00000000" w:rsidRPr="00B96270" w:rsidP="00B96270">
            <w:pPr>
              <w:pStyle w:val="ListBullet"/>
            </w:pPr>
            <w:r w:rsidRPr="00B96270">
              <w:t>limestone</w:t>
            </w:r>
          </w:p>
          <w:p w:rsidR="00000000" w:rsidRPr="00B96270" w:rsidP="00B96270">
            <w:pPr>
              <w:pStyle w:val="ListBullet"/>
            </w:pPr>
            <w:r w:rsidRPr="00B96270">
              <w:t>marble</w:t>
            </w:r>
          </w:p>
          <w:p w:rsidR="00000000" w:rsidP="00B96270">
            <w:pPr>
              <w:pStyle w:val="ListBullet"/>
              <w:rPr>
                <w:lang w:val="en-NZ"/>
              </w:rPr>
            </w:pPr>
            <w:r w:rsidRPr="00B96270">
              <w:t>sandstone.</w:t>
            </w:r>
          </w:p>
        </w:tc>
      </w:tr>
      <w:tr w:rsidTr="00A67E0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BoldandItalics"/>
              </w:rPr>
              <w:t>Cutting blades</w:t>
            </w:r>
            <w:r w:rsidRPr="00B96270">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B96270" w:rsidP="00B96270">
            <w:pPr>
              <w:pStyle w:val="ListBullet"/>
            </w:pPr>
            <w:r w:rsidRPr="00B96270">
              <w:t>carborundum</w:t>
            </w:r>
          </w:p>
          <w:p w:rsidR="00000000" w:rsidRPr="00B96270" w:rsidP="00B96270">
            <w:pPr>
              <w:pStyle w:val="ListBullet"/>
            </w:pPr>
            <w:r w:rsidRPr="00B96270">
              <w:t>diamond.</w:t>
            </w:r>
          </w:p>
        </w:tc>
      </w:tr>
    </w:tbl>
    <w:p w:rsidR="00A67E04" w:rsidP="00B96270">
      <w:pPr>
        <w:pStyle w:val="BodyText"/>
      </w:pPr>
    </w:p>
    <w:p w:rsidR="00A67E04" w:rsidP="00B96270">
      <w:pPr>
        <w:pStyle w:val="BodyText"/>
      </w:pPr>
    </w:p>
    <w:p w:rsidR="00000000" w:rsidRPr="00B96270" w:rsidP="00B96270">
      <w:pPr>
        <w:pStyle w:val="Heading1"/>
      </w:pPr>
      <w:bookmarkStart w:id="12" w:name="O_198835"/>
      <w:bookmarkEnd w:id="12"/>
      <w:r w:rsidRPr="00B96270">
        <w:t>Unit Sector(s)</w:t>
      </w:r>
    </w:p>
    <w:tbl>
      <w:tblPr>
        <w:tblW w:w="0" w:type="auto"/>
        <w:tblLayout w:type="fixed"/>
        <w:tblCellMar>
          <w:left w:w="62" w:type="dxa"/>
          <w:right w:w="62" w:type="dxa"/>
        </w:tblCellMar>
        <w:tblLook w:val="0000"/>
      </w:tblPr>
      <w:tblGrid>
        <w:gridCol w:w="2461"/>
        <w:gridCol w:w="6061"/>
      </w:tblGrid>
      <w:tr w:rsidTr="00A67E04">
        <w:tblPrEx>
          <w:tblW w:w="0" w:type="auto"/>
          <w:tblLayout w:type="fixed"/>
          <w:tblCellMar>
            <w:left w:w="62" w:type="dxa"/>
            <w:right w:w="62" w:type="dxa"/>
          </w:tblCellMar>
          <w:tblLook w:val="0000"/>
        </w:tblPrEx>
        <w:trPr>
          <w:tblHeader/>
        </w:trPr>
        <w:tc>
          <w:tcPr>
            <w:tcW w:w="2461"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SpecialBold"/>
              </w:rPr>
              <w:t>Unit sector</w:t>
            </w:r>
          </w:p>
        </w:tc>
        <w:tc>
          <w:tcPr>
            <w:tcW w:w="6061" w:type="dxa"/>
            <w:tcBorders>
              <w:top w:val="nil"/>
              <w:left w:val="nil"/>
              <w:bottom w:val="nil"/>
              <w:right w:val="nil"/>
            </w:tcBorders>
            <w:tcMar>
              <w:top w:w="0" w:type="dxa"/>
              <w:left w:w="62" w:type="dxa"/>
              <w:bottom w:w="0" w:type="dxa"/>
              <w:right w:w="62" w:type="dxa"/>
            </w:tcMar>
          </w:tcPr>
          <w:p w:rsidR="00000000" w:rsidRPr="00B96270" w:rsidP="00B96270">
            <w:pPr>
              <w:pStyle w:val="BodyText"/>
            </w:pPr>
            <w:r w:rsidRPr="00B96270">
              <w:t>Construction</w:t>
            </w:r>
          </w:p>
        </w:tc>
      </w:tr>
    </w:tbl>
    <w:p w:rsidR="00A67E04" w:rsidP="00B96270">
      <w:pPr>
        <w:pStyle w:val="BodyText"/>
      </w:pPr>
    </w:p>
    <w:p w:rsidR="00A67E04" w:rsidP="00B96270">
      <w:pPr>
        <w:pStyle w:val="BodyText"/>
      </w:pPr>
    </w:p>
    <w:p w:rsidR="00000000" w:rsidRPr="00B96270" w:rsidP="00B96270">
      <w:pPr>
        <w:pStyle w:val="Heading1"/>
      </w:pPr>
      <w:bookmarkStart w:id="13" w:name="O_198832"/>
      <w:bookmarkEnd w:id="13"/>
      <w:r w:rsidRPr="00B96270">
        <w:t>Co-requisite units</w:t>
      </w:r>
    </w:p>
    <w:tbl>
      <w:tblPr>
        <w:tblW w:w="0" w:type="auto"/>
        <w:tblLayout w:type="fixed"/>
        <w:tblCellMar>
          <w:left w:w="62" w:type="dxa"/>
          <w:right w:w="62" w:type="dxa"/>
        </w:tblCellMar>
        <w:tblLook w:val="0000"/>
      </w:tblPr>
      <w:tblGrid>
        <w:gridCol w:w="2473"/>
        <w:gridCol w:w="2126"/>
        <w:gridCol w:w="3923"/>
      </w:tblGrid>
      <w:tr w:rsidTr="00A67E04">
        <w:tblPrEx>
          <w:tblW w:w="0" w:type="auto"/>
          <w:tblLayout w:type="fixed"/>
          <w:tblCellMar>
            <w:left w:w="62" w:type="dxa"/>
            <w:right w:w="62" w:type="dxa"/>
          </w:tblCellMar>
          <w:tblLook w:val="0000"/>
        </w:tblPrEx>
        <w:trPr>
          <w:tblHeader/>
        </w:trPr>
        <w:tc>
          <w:tcPr>
            <w:tcW w:w="2473"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SpecialBold"/>
              </w:rPr>
              <w:t>Co-requisite units</w:t>
            </w:r>
          </w:p>
        </w:tc>
        <w:tc>
          <w:tcPr>
            <w:tcW w:w="6049" w:type="dxa"/>
            <w:gridSpan w:val="2"/>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t>Nil</w:t>
            </w:r>
          </w:p>
        </w:tc>
      </w:tr>
      <w:tr w:rsidTr="00A67E04">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p>
        </w:tc>
      </w:tr>
      <w:tr w:rsidTr="00A67E04">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RPr="00B96270" w:rsidP="00B96270">
            <w:pPr>
              <w:pStyle w:val="BodyText"/>
            </w:pPr>
          </w:p>
        </w:tc>
      </w:tr>
    </w:tbl>
    <w:p w:rsidR="00A67E04" w:rsidP="00B96270">
      <w:pPr>
        <w:pStyle w:val="BodyText"/>
      </w:pPr>
    </w:p>
    <w:p w:rsidR="00A67E04" w:rsidP="00B96270">
      <w:pPr>
        <w:pStyle w:val="BodyText"/>
      </w:pPr>
    </w:p>
    <w:p w:rsidR="00000000" w:rsidRPr="00B96270" w:rsidP="00B96270">
      <w:pPr>
        <w:pStyle w:val="Heading1"/>
      </w:pPr>
      <w:bookmarkStart w:id="14" w:name="O_198834"/>
      <w:bookmarkEnd w:id="14"/>
      <w:r w:rsidRPr="00B96270">
        <w:t>Functional area</w:t>
      </w:r>
    </w:p>
    <w:tbl>
      <w:tblPr>
        <w:tblW w:w="0" w:type="auto"/>
        <w:tblLayout w:type="fixed"/>
        <w:tblCellMar>
          <w:left w:w="62" w:type="dxa"/>
          <w:right w:w="62" w:type="dxa"/>
        </w:tblCellMar>
        <w:tblLook w:val="0000"/>
      </w:tblPr>
      <w:tblGrid>
        <w:gridCol w:w="2562"/>
        <w:gridCol w:w="5960"/>
      </w:tblGrid>
      <w:tr w:rsidTr="00A67E04">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B96270">
            <w:pPr>
              <w:pStyle w:val="BodyText"/>
              <w:rPr>
                <w:lang w:val="en-NZ"/>
              </w:rPr>
            </w:pPr>
            <w:r w:rsidRPr="00B96270">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B96270" w:rsidP="00B96270">
            <w:pPr>
              <w:pStyle w:val="BodyText"/>
            </w:pPr>
          </w:p>
        </w:tc>
      </w:tr>
    </w:tbl>
    <w:p w:rsidR="00A67E04" w:rsidP="00B96270">
      <w:pPr>
        <w:pStyle w:val="BodyText"/>
      </w:pPr>
    </w:p>
    <w:p w:rsidR="00A67E04" w:rsidP="00B96270">
      <w:pPr>
        <w:pStyle w:val="BodyText"/>
      </w:pPr>
    </w:p>
    <w:p w:rsidR="00000000" w:rsidRPr="00B96270" w:rsidP="00B96270"/>
    <w:sectPr w:rsidSect="00B962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2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7E04" w:rsidP="00A67E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2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04" w:rsidP="00B962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A67E04" w:rsidP="00B962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67E04" w:rsidP="00B962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2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7E04" w:rsidP="00A67E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2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04" w:rsidP="00B96270">
    <w:pPr>
      <w:pStyle w:val="Header"/>
      <w:framePr w:wrap="around"/>
    </w:pPr>
    <w:r>
      <w:fldChar w:fldCharType="begin"/>
    </w:r>
    <w:r>
      <w:instrText xml:space="preserve"> TITLE   \* MERGEFORMAT </w:instrText>
    </w:r>
    <w:r>
      <w:fldChar w:fldCharType="separate"/>
    </w:r>
    <w:r>
      <w:t>CPCCST3006A Machine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7E04" w:rsidP="00B962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466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867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801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2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6270"/>
    <w:pPr>
      <w:spacing w:before="360" w:after="60"/>
      <w:outlineLvl w:val="0"/>
    </w:pPr>
    <w:rPr>
      <w:sz w:val="32"/>
    </w:rPr>
  </w:style>
  <w:style w:type="paragraph" w:styleId="Heading2">
    <w:name w:val="heading 2"/>
    <w:basedOn w:val="HeadingBase"/>
    <w:next w:val="BodyText"/>
    <w:link w:val="Heading2Char"/>
    <w:qFormat/>
    <w:rsid w:val="00B96270"/>
    <w:pPr>
      <w:keepLines/>
      <w:spacing w:before="240" w:after="120"/>
      <w:outlineLvl w:val="1"/>
    </w:pPr>
    <w:rPr>
      <w:sz w:val="28"/>
      <w:szCs w:val="40"/>
    </w:rPr>
  </w:style>
  <w:style w:type="paragraph" w:styleId="Heading3">
    <w:name w:val="heading 3"/>
    <w:basedOn w:val="HeadingBase"/>
    <w:next w:val="BodyText"/>
    <w:link w:val="Heading3Char"/>
    <w:qFormat/>
    <w:rsid w:val="00B96270"/>
    <w:pPr>
      <w:spacing w:before="180" w:after="120"/>
      <w:outlineLvl w:val="2"/>
    </w:pPr>
    <w:rPr>
      <w:spacing w:val="-10"/>
      <w:kern w:val="32"/>
    </w:rPr>
  </w:style>
  <w:style w:type="paragraph" w:styleId="Heading4">
    <w:name w:val="heading 4"/>
    <w:basedOn w:val="HeadingBase"/>
    <w:next w:val="BodyText"/>
    <w:link w:val="Heading4Char"/>
    <w:qFormat/>
    <w:rsid w:val="00B96270"/>
    <w:pPr>
      <w:spacing w:before="160" w:after="120"/>
      <w:outlineLvl w:val="3"/>
    </w:pPr>
    <w:rPr>
      <w:sz w:val="22"/>
    </w:rPr>
  </w:style>
  <w:style w:type="paragraph" w:styleId="Heading5">
    <w:name w:val="heading 5"/>
    <w:basedOn w:val="HeadingBase"/>
    <w:next w:val="Normal"/>
    <w:link w:val="Heading5Char"/>
    <w:qFormat/>
    <w:rsid w:val="00B96270"/>
    <w:pPr>
      <w:spacing w:before="80"/>
      <w:outlineLvl w:val="4"/>
    </w:pPr>
    <w:rPr>
      <w:color w:val="918585"/>
      <w:sz w:val="20"/>
    </w:rPr>
  </w:style>
  <w:style w:type="paragraph" w:styleId="Heading6">
    <w:name w:val="heading 6"/>
    <w:basedOn w:val="HeadingBase"/>
    <w:next w:val="Normal"/>
    <w:link w:val="Heading6Char"/>
    <w:qFormat/>
    <w:rsid w:val="00B96270"/>
    <w:pPr>
      <w:spacing w:before="60"/>
      <w:outlineLvl w:val="5"/>
    </w:pPr>
    <w:rPr>
      <w:color w:val="918585"/>
      <w:sz w:val="20"/>
    </w:rPr>
  </w:style>
  <w:style w:type="paragraph" w:styleId="Heading7">
    <w:name w:val="heading 7"/>
    <w:basedOn w:val="Normal"/>
    <w:next w:val="Normal"/>
    <w:link w:val="Heading7Char"/>
    <w:qFormat/>
    <w:rsid w:val="00B96270"/>
    <w:pPr>
      <w:ind w:left="720"/>
      <w:outlineLvl w:val="6"/>
    </w:pPr>
    <w:rPr>
      <w:i/>
    </w:rPr>
  </w:style>
  <w:style w:type="paragraph" w:styleId="Heading8">
    <w:name w:val="heading 8"/>
    <w:basedOn w:val="Normal"/>
    <w:next w:val="Normal"/>
    <w:link w:val="Heading8Char"/>
    <w:qFormat/>
    <w:rsid w:val="00B96270"/>
    <w:pPr>
      <w:ind w:left="720"/>
      <w:outlineLvl w:val="7"/>
    </w:pPr>
    <w:rPr>
      <w:i/>
    </w:rPr>
  </w:style>
  <w:style w:type="paragraph" w:styleId="Heading9">
    <w:name w:val="heading 9"/>
    <w:basedOn w:val="Normal"/>
    <w:next w:val="Normal"/>
    <w:link w:val="Heading9Char"/>
    <w:qFormat/>
    <w:rsid w:val="00B96270"/>
    <w:pPr>
      <w:ind w:left="720"/>
      <w:outlineLvl w:val="8"/>
    </w:pPr>
    <w:rPr>
      <w:i/>
    </w:rPr>
  </w:style>
  <w:style w:type="character" w:default="1" w:styleId="DefaultParagraphFont">
    <w:name w:val="Default Paragraph Font"/>
    <w:uiPriority w:val="1"/>
    <w:unhideWhenUsed/>
    <w:rsid w:val="00B962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270"/>
  </w:style>
  <w:style w:type="character" w:customStyle="1" w:styleId="Heading1Char">
    <w:name w:val="Heading 1 Char"/>
    <w:basedOn w:val="DefaultParagraphFont"/>
    <w:link w:val="Heading1"/>
    <w:rsid w:val="00B96270"/>
    <w:rPr>
      <w:rFonts w:ascii="Times New Roman" w:eastAsia="Times New Roman" w:hAnsi="Times New Roman" w:cs="Times New Roman"/>
      <w:b/>
      <w:sz w:val="32"/>
      <w:szCs w:val="20"/>
      <w:lang w:eastAsia="en-US"/>
    </w:rPr>
  </w:style>
  <w:style w:type="paragraph" w:styleId="BodyText">
    <w:name w:val="Body Text"/>
    <w:basedOn w:val="Normal"/>
    <w:link w:val="BodyTextChar"/>
    <w:rsid w:val="00B962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6270"/>
    <w:rPr>
      <w:rFonts w:ascii="Times New Roman" w:eastAsia="Times New Roman" w:hAnsi="Times New Roman" w:cs="Times New Roman"/>
      <w:sz w:val="24"/>
      <w:lang w:val="en-US" w:eastAsia="en-US"/>
    </w:rPr>
  </w:style>
  <w:style w:type="paragraph" w:styleId="Footer">
    <w:name w:val="footer"/>
    <w:basedOn w:val="Normal"/>
    <w:link w:val="FooterChar"/>
    <w:rsid w:val="00B962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270"/>
    <w:rPr>
      <w:rFonts w:ascii="Times New Roman" w:eastAsia="Times New Roman" w:hAnsi="Times New Roman" w:cs="Times New Roman"/>
      <w:sz w:val="16"/>
      <w:lang w:val="en-US" w:eastAsia="en-US"/>
    </w:rPr>
  </w:style>
  <w:style w:type="paragraph" w:styleId="List">
    <w:name w:val="List"/>
    <w:basedOn w:val="BodyText"/>
    <w:next w:val="BodyText"/>
    <w:rsid w:val="00B96270"/>
    <w:pPr>
      <w:tabs>
        <w:tab w:val="left" w:pos="340"/>
      </w:tabs>
      <w:spacing w:before="60" w:after="60"/>
      <w:ind w:left="340" w:hanging="340"/>
    </w:pPr>
  </w:style>
  <w:style w:type="paragraph" w:styleId="ListBullet">
    <w:name w:val="List Bullet"/>
    <w:basedOn w:val="List"/>
    <w:rsid w:val="00B96270"/>
    <w:pPr>
      <w:numPr>
        <w:numId w:val="13"/>
      </w:numPr>
      <w:tabs>
        <w:tab w:val="clear" w:pos="340"/>
      </w:tabs>
      <w:spacing w:before="40" w:after="40"/>
    </w:pPr>
  </w:style>
  <w:style w:type="character" w:customStyle="1" w:styleId="SpecialBold">
    <w:name w:val="Special Bold"/>
    <w:basedOn w:val="DefaultParagraphFont"/>
    <w:rsid w:val="00B96270"/>
    <w:rPr>
      <w:b/>
      <w:spacing w:val="0"/>
    </w:rPr>
  </w:style>
  <w:style w:type="paragraph" w:styleId="ListBullet2">
    <w:name w:val="List Bullet 2"/>
    <w:basedOn w:val="List2"/>
    <w:rsid w:val="00B96270"/>
    <w:pPr>
      <w:numPr>
        <w:numId w:val="14"/>
      </w:numPr>
      <w:tabs>
        <w:tab w:val="clear" w:pos="680"/>
      </w:tabs>
    </w:pPr>
  </w:style>
  <w:style w:type="paragraph" w:styleId="Header">
    <w:name w:val="header"/>
    <w:basedOn w:val="Normal"/>
    <w:link w:val="HeaderChar"/>
    <w:rsid w:val="00B962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2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6270"/>
    <w:pPr>
      <w:spacing w:before="240" w:after="120"/>
      <w:outlineLvl w:val="0"/>
    </w:pPr>
    <w:rPr>
      <w:rFonts w:ascii="Times New Roman" w:hAnsi="Times New Roman"/>
      <w:b/>
      <w:sz w:val="28"/>
    </w:rPr>
  </w:style>
  <w:style w:type="paragraph" w:customStyle="1" w:styleId="AllowPageBreak">
    <w:name w:val="AllowPageBreak"/>
    <w:rsid w:val="00B962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6270"/>
    <w:pPr>
      <w:tabs>
        <w:tab w:val="left" w:pos="680"/>
      </w:tabs>
      <w:spacing w:before="60" w:after="60"/>
      <w:ind w:left="680" w:hanging="340"/>
    </w:pPr>
  </w:style>
  <w:style w:type="character" w:customStyle="1" w:styleId="BoldandItalics">
    <w:name w:val="Bold and Italics"/>
    <w:qFormat/>
    <w:rsid w:val="00B96270"/>
    <w:rPr>
      <w:b/>
      <w:i/>
      <w:u w:val="none"/>
    </w:rPr>
  </w:style>
  <w:style w:type="character" w:customStyle="1" w:styleId="Heading2Char">
    <w:name w:val="Heading 2 Char"/>
    <w:basedOn w:val="DefaultParagraphFont"/>
    <w:link w:val="Heading2"/>
    <w:rsid w:val="00B962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2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2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2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2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2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62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6270"/>
    <w:rPr>
      <w:rFonts w:ascii="Courier New" w:eastAsia="Times New Roman" w:hAnsi="Courier New" w:cs="Times New Roman"/>
      <w:i/>
      <w:szCs w:val="20"/>
      <w:lang w:val="en-US" w:eastAsia="en-US"/>
    </w:rPr>
  </w:style>
  <w:style w:type="paragraph" w:customStyle="1" w:styleId="HeadingBase">
    <w:name w:val="Heading Base"/>
    <w:rsid w:val="00B962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270"/>
    <w:pPr>
      <w:tabs>
        <w:tab w:val="right" w:leader="dot" w:pos="9072"/>
      </w:tabs>
      <w:ind w:left="567"/>
    </w:pPr>
    <w:rPr>
      <w:szCs w:val="22"/>
    </w:rPr>
  </w:style>
  <w:style w:type="paragraph" w:customStyle="1" w:styleId="TOCBase">
    <w:name w:val="TOC Base"/>
    <w:rsid w:val="00B962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270"/>
    <w:pPr>
      <w:tabs>
        <w:tab w:val="right" w:leader="dot" w:pos="9072"/>
      </w:tabs>
      <w:spacing w:before="40" w:after="40"/>
      <w:ind w:left="284"/>
    </w:pPr>
    <w:rPr>
      <w:rFonts w:ascii="Times New Roman" w:hAnsi="Times New Roman"/>
    </w:rPr>
  </w:style>
  <w:style w:type="paragraph" w:styleId="TOC1">
    <w:name w:val="toc 1"/>
    <w:basedOn w:val="TOCBase"/>
    <w:next w:val="Normal"/>
    <w:rsid w:val="00B962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6270"/>
    <w:pPr>
      <w:spacing w:before="5040"/>
      <w:jc w:val="center"/>
    </w:pPr>
    <w:rPr>
      <w:sz w:val="48"/>
      <w:szCs w:val="72"/>
      <w:lang w:val="en-US"/>
    </w:rPr>
  </w:style>
  <w:style w:type="character" w:customStyle="1" w:styleId="TitleChar">
    <w:name w:val="Title Char"/>
    <w:basedOn w:val="DefaultParagraphFont"/>
    <w:link w:val="Title"/>
    <w:rsid w:val="00B962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270"/>
    <w:pPr>
      <w:tabs>
        <w:tab w:val="left" w:pos="3600"/>
        <w:tab w:val="left" w:pos="3958"/>
      </w:tabs>
    </w:pPr>
  </w:style>
  <w:style w:type="paragraph" w:customStyle="1" w:styleId="Note">
    <w:name w:val="Note"/>
    <w:basedOn w:val="BodyText"/>
    <w:rsid w:val="00B962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270"/>
    <w:pPr>
      <w:framePr w:wrap="auto" w:hAnchor="text" w:y="6049"/>
    </w:pPr>
    <w:rPr>
      <w:color w:val="000000"/>
      <w:sz w:val="40"/>
    </w:rPr>
  </w:style>
  <w:style w:type="paragraph" w:customStyle="1" w:styleId="TOCTitle">
    <w:name w:val="TOCTitle"/>
    <w:basedOn w:val="Heading1"/>
    <w:rsid w:val="00B96270"/>
    <w:pPr>
      <w:spacing w:after="240"/>
      <w:jc w:val="center"/>
      <w:outlineLvl w:val="9"/>
    </w:pPr>
    <w:rPr>
      <w:caps/>
    </w:rPr>
  </w:style>
  <w:style w:type="paragraph" w:customStyle="1" w:styleId="Version">
    <w:name w:val="Version"/>
    <w:rsid w:val="00B962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270"/>
    <w:pPr>
      <w:keepNext w:val="0"/>
      <w:tabs>
        <w:tab w:val="right" w:pos="4176"/>
      </w:tabs>
      <w:ind w:left="198" w:hanging="198"/>
    </w:pPr>
    <w:rPr>
      <w:rFonts w:ascii="Garamond" w:hAnsi="Garamond"/>
    </w:rPr>
  </w:style>
  <w:style w:type="paragraph" w:styleId="IndexHeading">
    <w:name w:val="index heading"/>
    <w:basedOn w:val="Normal"/>
    <w:next w:val="Index1"/>
    <w:semiHidden/>
    <w:rsid w:val="00B96270"/>
    <w:pPr>
      <w:spacing w:before="120" w:after="120"/>
    </w:pPr>
    <w:rPr>
      <w:rFonts w:ascii="Arial" w:hAnsi="Arial"/>
      <w:b/>
      <w:color w:val="918585"/>
      <w:sz w:val="24"/>
    </w:rPr>
  </w:style>
  <w:style w:type="paragraph" w:customStyle="1" w:styleId="Chapter">
    <w:name w:val="Chapter"/>
    <w:basedOn w:val="Normal"/>
    <w:rsid w:val="00B96270"/>
    <w:pPr>
      <w:spacing w:before="240"/>
    </w:pPr>
    <w:rPr>
      <w:rFonts w:ascii="Times New Roman" w:hAnsi="Times New Roman"/>
      <w:smallCaps/>
      <w:spacing w:val="80"/>
      <w:sz w:val="28"/>
    </w:rPr>
  </w:style>
  <w:style w:type="paragraph" w:customStyle="1" w:styleId="InChapter">
    <w:name w:val="InChapter"/>
    <w:basedOn w:val="Heading3"/>
    <w:rsid w:val="00B96270"/>
    <w:pPr>
      <w:spacing w:after="240"/>
      <w:outlineLvl w:val="9"/>
    </w:pPr>
    <w:rPr>
      <w:noProof/>
    </w:rPr>
  </w:style>
  <w:style w:type="paragraph" w:styleId="Index2">
    <w:name w:val="index 2"/>
    <w:basedOn w:val="Normal"/>
    <w:next w:val="Normal"/>
    <w:semiHidden/>
    <w:rsid w:val="00B96270"/>
    <w:pPr>
      <w:tabs>
        <w:tab w:val="right" w:pos="4176"/>
      </w:tabs>
      <w:ind w:left="568" w:hanging="284"/>
    </w:pPr>
    <w:rPr>
      <w:rFonts w:ascii="Garamond" w:hAnsi="Garamond"/>
    </w:rPr>
  </w:style>
  <w:style w:type="paragraph" w:customStyle="1" w:styleId="Byline">
    <w:name w:val="Byline"/>
    <w:rsid w:val="00B962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270"/>
    <w:pPr>
      <w:tabs>
        <w:tab w:val="clear" w:pos="3600"/>
        <w:tab w:val="clear" w:pos="3958"/>
      </w:tabs>
      <w:jc w:val="right"/>
    </w:pPr>
  </w:style>
  <w:style w:type="character" w:styleId="Emphasis">
    <w:name w:val="Emphasis"/>
    <w:basedOn w:val="DefaultParagraphFont"/>
    <w:qFormat/>
    <w:rsid w:val="00B96270"/>
    <w:rPr>
      <w:i/>
    </w:rPr>
  </w:style>
  <w:style w:type="paragraph" w:styleId="Caption">
    <w:name w:val="caption"/>
    <w:basedOn w:val="BodyText"/>
    <w:next w:val="Normal"/>
    <w:qFormat/>
    <w:rsid w:val="00B96270"/>
    <w:pPr>
      <w:framePr w:w="2268" w:hSpace="181" w:vSpace="181" w:wrap="around" w:vAnchor="text" w:hAnchor="page" w:x="1135" w:y="285" w:anchorLock="1"/>
    </w:pPr>
    <w:rPr>
      <w:i/>
    </w:rPr>
  </w:style>
  <w:style w:type="paragraph" w:customStyle="1" w:styleId="MiniTOCTitle">
    <w:name w:val="MiniTOCTitle"/>
    <w:basedOn w:val="Heading4"/>
    <w:rsid w:val="00B96270"/>
    <w:pPr>
      <w:spacing w:before="240"/>
      <w:outlineLvl w:val="9"/>
    </w:pPr>
    <w:rPr>
      <w:noProof/>
      <w:sz w:val="24"/>
    </w:rPr>
  </w:style>
  <w:style w:type="paragraph" w:customStyle="1" w:styleId="MiniTOCItem">
    <w:name w:val="MiniTOCItem"/>
    <w:basedOn w:val="ListBullet"/>
    <w:rsid w:val="00B96270"/>
    <w:pPr>
      <w:numPr>
        <w:numId w:val="0"/>
      </w:numPr>
      <w:tabs>
        <w:tab w:val="right" w:leader="dot" w:pos="6521"/>
      </w:tabs>
      <w:spacing w:before="0" w:after="0"/>
    </w:pPr>
  </w:style>
  <w:style w:type="paragraph" w:customStyle="1" w:styleId="TOFTitle">
    <w:name w:val="TOFTitle"/>
    <w:basedOn w:val="TOCTitle"/>
    <w:rsid w:val="00B96270"/>
  </w:style>
  <w:style w:type="paragraph" w:styleId="TableofFigures">
    <w:name w:val="table of figures"/>
    <w:basedOn w:val="Normal"/>
    <w:next w:val="Normal"/>
    <w:semiHidden/>
    <w:rsid w:val="00B96270"/>
    <w:pPr>
      <w:tabs>
        <w:tab w:val="right" w:leader="dot" w:pos="9072"/>
      </w:tabs>
      <w:ind w:left="970" w:hanging="403"/>
    </w:pPr>
    <w:rPr>
      <w:rFonts w:ascii="Times New Roman" w:hAnsi="Times New Roman"/>
      <w:b/>
    </w:rPr>
  </w:style>
  <w:style w:type="paragraph" w:styleId="ListNumber">
    <w:name w:val="List Number"/>
    <w:basedOn w:val="List"/>
    <w:rsid w:val="00B96270"/>
    <w:pPr>
      <w:numPr>
        <w:numId w:val="11"/>
      </w:numPr>
    </w:pPr>
  </w:style>
  <w:style w:type="character" w:customStyle="1" w:styleId="WingdingSymbols">
    <w:name w:val="Wingding Symbols"/>
    <w:rsid w:val="00B96270"/>
    <w:rPr>
      <w:rFonts w:ascii="Wingdings" w:hAnsi="Wingdings"/>
    </w:rPr>
  </w:style>
  <w:style w:type="paragraph" w:customStyle="1" w:styleId="TableHeading">
    <w:name w:val="Table Heading"/>
    <w:basedOn w:val="HeadingBase"/>
    <w:rsid w:val="00B96270"/>
    <w:pPr>
      <w:keepLines/>
      <w:pBdr>
        <w:bottom w:val="single" w:sz="6" w:space="1" w:color="918585"/>
      </w:pBdr>
      <w:spacing w:before="240"/>
    </w:pPr>
  </w:style>
  <w:style w:type="character" w:customStyle="1" w:styleId="HotSpot">
    <w:name w:val="HotSpot"/>
    <w:rsid w:val="00B96270"/>
    <w:rPr>
      <w:color w:val="0033CC"/>
      <w:u w:val="none"/>
    </w:rPr>
  </w:style>
  <w:style w:type="paragraph" w:customStyle="1" w:styleId="BodyTextRight">
    <w:name w:val="Body Text Right"/>
    <w:basedOn w:val="BodyText"/>
    <w:rsid w:val="00B96270"/>
    <w:pPr>
      <w:spacing w:before="0" w:after="0"/>
      <w:jc w:val="right"/>
    </w:pPr>
  </w:style>
  <w:style w:type="paragraph" w:styleId="Index3">
    <w:name w:val="index 3"/>
    <w:basedOn w:val="ListNumber2"/>
    <w:next w:val="Normal"/>
    <w:semiHidden/>
    <w:rsid w:val="00B96270"/>
    <w:pPr>
      <w:numPr>
        <w:numId w:val="0"/>
      </w:numPr>
      <w:tabs>
        <w:tab w:val="right" w:leader="dot" w:pos="4176"/>
      </w:tabs>
    </w:pPr>
  </w:style>
  <w:style w:type="paragraph" w:styleId="ListNumber2">
    <w:name w:val="List Number 2"/>
    <w:basedOn w:val="List2"/>
    <w:rsid w:val="00B96270"/>
    <w:pPr>
      <w:numPr>
        <w:numId w:val="10"/>
      </w:numPr>
      <w:tabs>
        <w:tab w:val="clear" w:pos="1060"/>
      </w:tabs>
    </w:pPr>
  </w:style>
  <w:style w:type="paragraph" w:customStyle="1" w:styleId="MarginNote">
    <w:name w:val="Margin Note"/>
    <w:basedOn w:val="BodyText"/>
    <w:rsid w:val="00B962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2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2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6270"/>
    <w:rPr>
      <w:sz w:val="32"/>
    </w:rPr>
  </w:style>
  <w:style w:type="paragraph" w:customStyle="1" w:styleId="HeadingProcedure">
    <w:name w:val="Heading Procedure"/>
    <w:basedOn w:val="HeadingBase"/>
    <w:next w:val="Normal"/>
    <w:rsid w:val="00B96270"/>
    <w:pPr>
      <w:tabs>
        <w:tab w:val="left" w:pos="0"/>
      </w:tabs>
      <w:spacing w:before="120" w:after="60"/>
    </w:pPr>
    <w:rPr>
      <w:i/>
      <w:color w:val="918585"/>
      <w:sz w:val="22"/>
    </w:rPr>
  </w:style>
  <w:style w:type="paragraph" w:customStyle="1" w:styleId="TableBodyText">
    <w:name w:val="Table Body Text"/>
    <w:basedOn w:val="BodyText"/>
    <w:rsid w:val="00B96270"/>
    <w:pPr>
      <w:spacing w:before="60" w:after="60"/>
    </w:pPr>
  </w:style>
  <w:style w:type="paragraph" w:styleId="ListContinue">
    <w:name w:val="List Continue"/>
    <w:basedOn w:val="List"/>
    <w:rsid w:val="00B96270"/>
    <w:pPr>
      <w:ind w:firstLine="0"/>
    </w:pPr>
  </w:style>
  <w:style w:type="paragraph" w:customStyle="1" w:styleId="ListNote">
    <w:name w:val="List Note"/>
    <w:basedOn w:val="List"/>
    <w:rsid w:val="00B96270"/>
    <w:pPr>
      <w:pBdr>
        <w:top w:val="single" w:sz="6" w:space="2" w:color="918585"/>
        <w:bottom w:val="single" w:sz="6" w:space="2" w:color="918585"/>
      </w:pBdr>
      <w:tabs>
        <w:tab w:val="left" w:pos="1021"/>
      </w:tabs>
      <w:ind w:firstLine="0"/>
    </w:pPr>
  </w:style>
  <w:style w:type="paragraph" w:customStyle="1" w:styleId="Warning">
    <w:name w:val="Warning"/>
    <w:basedOn w:val="BodyText"/>
    <w:rsid w:val="00B96270"/>
    <w:pPr>
      <w:shd w:val="clear" w:color="auto" w:fill="D9D9D9"/>
      <w:tabs>
        <w:tab w:val="left" w:pos="992"/>
      </w:tabs>
      <w:ind w:left="119" w:right="119"/>
    </w:pPr>
    <w:rPr>
      <w:sz w:val="20"/>
    </w:rPr>
  </w:style>
  <w:style w:type="paragraph" w:customStyle="1" w:styleId="MarginIcons">
    <w:name w:val="Margin Icons"/>
    <w:basedOn w:val="BodyText"/>
    <w:rsid w:val="00B962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270"/>
    <w:rPr>
      <w:rFonts w:ascii="Courier New" w:hAnsi="Courier New"/>
    </w:rPr>
  </w:style>
  <w:style w:type="paragraph" w:customStyle="1" w:styleId="NoteBullet">
    <w:name w:val="Note Bullet"/>
    <w:basedOn w:val="Note"/>
    <w:rsid w:val="00B96270"/>
    <w:pPr>
      <w:tabs>
        <w:tab w:val="clear" w:pos="680"/>
      </w:tabs>
      <w:spacing w:before="60" w:after="60"/>
    </w:pPr>
  </w:style>
  <w:style w:type="paragraph" w:customStyle="1" w:styleId="SubHeading2">
    <w:name w:val="SubHeading2"/>
    <w:basedOn w:val="HeadingBase"/>
    <w:rsid w:val="00B96270"/>
    <w:pPr>
      <w:spacing w:before="240" w:after="60"/>
    </w:pPr>
    <w:rPr>
      <w:sz w:val="20"/>
    </w:rPr>
  </w:style>
  <w:style w:type="paragraph" w:customStyle="1" w:styleId="SubHeading1">
    <w:name w:val="SubHeading1"/>
    <w:basedOn w:val="HeadingBase"/>
    <w:rsid w:val="00B96270"/>
    <w:pPr>
      <w:spacing w:before="240" w:after="60"/>
    </w:pPr>
    <w:rPr>
      <w:color w:val="918585"/>
      <w:sz w:val="22"/>
    </w:rPr>
  </w:style>
  <w:style w:type="paragraph" w:customStyle="1" w:styleId="SideHeading">
    <w:name w:val="Side Heading"/>
    <w:basedOn w:val="HeadingBase"/>
    <w:rsid w:val="00B962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270"/>
    <w:pPr>
      <w:numPr>
        <w:numId w:val="12"/>
      </w:numPr>
    </w:pPr>
  </w:style>
  <w:style w:type="paragraph" w:styleId="PlainText">
    <w:name w:val="Plain Text"/>
    <w:basedOn w:val="Normal"/>
    <w:link w:val="PlainTextChar"/>
    <w:rsid w:val="00B96270"/>
    <w:rPr>
      <w:sz w:val="20"/>
    </w:rPr>
  </w:style>
  <w:style w:type="character" w:customStyle="1" w:styleId="PlainTextChar">
    <w:name w:val="Plain Text Char"/>
    <w:basedOn w:val="DefaultParagraphFont"/>
    <w:link w:val="PlainText"/>
    <w:rsid w:val="00B962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6270"/>
    <w:rPr>
      <w:b/>
      <w:smallCaps/>
    </w:rPr>
  </w:style>
  <w:style w:type="paragraph" w:customStyle="1" w:styleId="TableListNumber">
    <w:name w:val="Table List Number"/>
    <w:basedOn w:val="ListNumber"/>
    <w:rsid w:val="00B96270"/>
    <w:pPr>
      <w:numPr>
        <w:numId w:val="0"/>
      </w:numPr>
    </w:pPr>
  </w:style>
  <w:style w:type="paragraph" w:styleId="TOC4">
    <w:name w:val="toc 4"/>
    <w:basedOn w:val="TOCBase"/>
    <w:next w:val="Normal"/>
    <w:semiHidden/>
    <w:rsid w:val="00B96270"/>
    <w:pPr>
      <w:tabs>
        <w:tab w:val="right" w:leader="dot" w:pos="9071"/>
      </w:tabs>
      <w:ind w:left="1701"/>
    </w:pPr>
  </w:style>
  <w:style w:type="paragraph" w:customStyle="1" w:styleId="ListAlpha">
    <w:name w:val="List Alpha"/>
    <w:basedOn w:val="List"/>
    <w:rsid w:val="00B96270"/>
    <w:pPr>
      <w:numPr>
        <w:numId w:val="9"/>
      </w:numPr>
    </w:pPr>
  </w:style>
  <w:style w:type="paragraph" w:customStyle="1" w:styleId="ListAlpha2">
    <w:name w:val="List Alpha 2"/>
    <w:basedOn w:val="List2"/>
    <w:rsid w:val="00B96270"/>
    <w:pPr>
      <w:numPr>
        <w:numId w:val="8"/>
      </w:numPr>
    </w:pPr>
  </w:style>
  <w:style w:type="paragraph" w:styleId="List3">
    <w:name w:val="List 3"/>
    <w:basedOn w:val="BodyText"/>
    <w:rsid w:val="00B96270"/>
    <w:pPr>
      <w:tabs>
        <w:tab w:val="left" w:pos="1021"/>
      </w:tabs>
      <w:spacing w:before="60" w:after="60"/>
      <w:ind w:left="1020" w:hanging="340"/>
    </w:pPr>
  </w:style>
  <w:style w:type="paragraph" w:styleId="List4">
    <w:name w:val="List 4"/>
    <w:basedOn w:val="BodyText"/>
    <w:rsid w:val="00B96270"/>
    <w:pPr>
      <w:tabs>
        <w:tab w:val="left" w:pos="1361"/>
      </w:tabs>
      <w:spacing w:before="60" w:after="60"/>
      <w:ind w:left="1361" w:hanging="340"/>
    </w:pPr>
  </w:style>
  <w:style w:type="paragraph" w:styleId="List5">
    <w:name w:val="List 5"/>
    <w:basedOn w:val="BodyText"/>
    <w:rsid w:val="00B96270"/>
    <w:pPr>
      <w:tabs>
        <w:tab w:val="left" w:pos="1701"/>
      </w:tabs>
      <w:spacing w:before="60" w:after="60"/>
      <w:ind w:left="1701" w:hanging="340"/>
    </w:pPr>
  </w:style>
  <w:style w:type="paragraph" w:styleId="ListBullet3">
    <w:name w:val="List Bullet 3"/>
    <w:basedOn w:val="List3"/>
    <w:rsid w:val="00B96270"/>
    <w:pPr>
      <w:numPr>
        <w:numId w:val="15"/>
      </w:numPr>
      <w:tabs>
        <w:tab w:val="clear" w:pos="1021"/>
      </w:tabs>
      <w:ind w:left="1037" w:hanging="357"/>
    </w:pPr>
  </w:style>
  <w:style w:type="paragraph" w:styleId="ListBullet4">
    <w:name w:val="List Bullet 4"/>
    <w:basedOn w:val="List4"/>
    <w:rsid w:val="00B96270"/>
    <w:pPr>
      <w:numPr>
        <w:numId w:val="3"/>
      </w:numPr>
    </w:pPr>
  </w:style>
  <w:style w:type="paragraph" w:styleId="ListBullet5">
    <w:name w:val="List Bullet 5"/>
    <w:basedOn w:val="List5"/>
    <w:rsid w:val="00B96270"/>
    <w:pPr>
      <w:numPr>
        <w:numId w:val="4"/>
      </w:numPr>
    </w:pPr>
  </w:style>
  <w:style w:type="paragraph" w:styleId="ListContinue2">
    <w:name w:val="List Continue 2"/>
    <w:basedOn w:val="List2"/>
    <w:rsid w:val="00B96270"/>
    <w:pPr>
      <w:ind w:firstLine="0"/>
    </w:pPr>
  </w:style>
  <w:style w:type="paragraph" w:styleId="ListContinue3">
    <w:name w:val="List Continue 3"/>
    <w:basedOn w:val="List3"/>
    <w:rsid w:val="00B96270"/>
    <w:pPr>
      <w:ind w:left="1021" w:firstLine="0"/>
    </w:pPr>
  </w:style>
  <w:style w:type="paragraph" w:styleId="ListContinue4">
    <w:name w:val="List Continue 4"/>
    <w:basedOn w:val="List4"/>
    <w:rsid w:val="00B96270"/>
    <w:pPr>
      <w:ind w:firstLine="0"/>
    </w:pPr>
  </w:style>
  <w:style w:type="paragraph" w:styleId="ListContinue5">
    <w:name w:val="List Continue 5"/>
    <w:basedOn w:val="List5"/>
    <w:rsid w:val="00B96270"/>
    <w:pPr>
      <w:ind w:firstLine="0"/>
    </w:pPr>
  </w:style>
  <w:style w:type="paragraph" w:styleId="ListNumber3">
    <w:name w:val="List Number 3"/>
    <w:basedOn w:val="List3"/>
    <w:rsid w:val="00B96270"/>
    <w:pPr>
      <w:numPr>
        <w:numId w:val="5"/>
      </w:numPr>
    </w:pPr>
  </w:style>
  <w:style w:type="paragraph" w:styleId="ListNumber4">
    <w:name w:val="List Number 4"/>
    <w:basedOn w:val="List4"/>
    <w:rsid w:val="00B96270"/>
    <w:pPr>
      <w:numPr>
        <w:numId w:val="6"/>
      </w:numPr>
    </w:pPr>
  </w:style>
  <w:style w:type="paragraph" w:styleId="ListNumber5">
    <w:name w:val="List Number 5"/>
    <w:basedOn w:val="List5"/>
    <w:rsid w:val="00B96270"/>
    <w:pPr>
      <w:numPr>
        <w:numId w:val="7"/>
      </w:numPr>
    </w:pPr>
  </w:style>
  <w:style w:type="paragraph" w:styleId="BlockText">
    <w:name w:val="Block Text"/>
    <w:basedOn w:val="Normal"/>
    <w:rsid w:val="00B96270"/>
    <w:pPr>
      <w:spacing w:after="120"/>
      <w:ind w:left="1440" w:right="1440"/>
    </w:pPr>
  </w:style>
  <w:style w:type="character" w:customStyle="1" w:styleId="Subscript">
    <w:name w:val="Subscript"/>
    <w:basedOn w:val="DefaultParagraphFont"/>
    <w:rsid w:val="00B96270"/>
    <w:rPr>
      <w:sz w:val="16"/>
      <w:vertAlign w:val="subscript"/>
    </w:rPr>
  </w:style>
  <w:style w:type="character" w:customStyle="1" w:styleId="Superscript">
    <w:name w:val="Superscript"/>
    <w:basedOn w:val="DefaultParagraphFont"/>
    <w:rsid w:val="00B96270"/>
    <w:rPr>
      <w:sz w:val="16"/>
      <w:vertAlign w:val="superscript"/>
    </w:rPr>
  </w:style>
  <w:style w:type="character" w:customStyle="1" w:styleId="Symbols">
    <w:name w:val="Symbols"/>
    <w:basedOn w:val="DefaultParagraphFont"/>
    <w:rsid w:val="00B96270"/>
    <w:rPr>
      <w:rFonts w:ascii="Symbol" w:hAnsi="Symbol"/>
    </w:rPr>
  </w:style>
  <w:style w:type="character" w:customStyle="1" w:styleId="MenuOptions">
    <w:name w:val="Menu Options"/>
    <w:basedOn w:val="DefaultParagraphFont"/>
    <w:rsid w:val="00B96270"/>
    <w:rPr>
      <w:rFonts w:ascii="Arial Narrow" w:hAnsi="Arial Narrow"/>
      <w:smallCaps/>
    </w:rPr>
  </w:style>
  <w:style w:type="character" w:customStyle="1" w:styleId="Buttons">
    <w:name w:val="Buttons"/>
    <w:basedOn w:val="DefaultParagraphFont"/>
    <w:rsid w:val="00B96270"/>
    <w:rPr>
      <w:b/>
    </w:rPr>
  </w:style>
  <w:style w:type="character" w:customStyle="1" w:styleId="Underlined">
    <w:name w:val="Underlined"/>
    <w:basedOn w:val="DefaultParagraphFont"/>
    <w:rsid w:val="00B96270"/>
    <w:rPr>
      <w:u w:val="single"/>
    </w:rPr>
  </w:style>
  <w:style w:type="paragraph" w:customStyle="1" w:styleId="TableBodyTextRight">
    <w:name w:val="Table Body Text Right"/>
    <w:basedOn w:val="TableBodyText"/>
    <w:rsid w:val="00B96270"/>
    <w:pPr>
      <w:widowControl w:val="0"/>
      <w:autoSpaceDE w:val="0"/>
      <w:autoSpaceDN w:val="0"/>
      <w:adjustRightInd w:val="0"/>
      <w:jc w:val="right"/>
    </w:pPr>
    <w:rPr>
      <w:rFonts w:cs="Arial"/>
      <w:szCs w:val="18"/>
    </w:rPr>
  </w:style>
  <w:style w:type="paragraph" w:customStyle="1" w:styleId="CopyrightText">
    <w:name w:val="Copyright Text"/>
    <w:basedOn w:val="BodyText"/>
    <w:rsid w:val="00B96270"/>
    <w:rPr>
      <w:sz w:val="18"/>
    </w:rPr>
  </w:style>
  <w:style w:type="paragraph" w:customStyle="1" w:styleId="BodySmallRight">
    <w:name w:val="Body Small Right"/>
    <w:basedOn w:val="BodyTextRight"/>
    <w:rsid w:val="00B96270"/>
    <w:rPr>
      <w:sz w:val="18"/>
      <w:szCs w:val="18"/>
    </w:rPr>
  </w:style>
  <w:style w:type="paragraph" w:customStyle="1" w:styleId="MarginEdition">
    <w:name w:val="Margin Edition"/>
    <w:basedOn w:val="MarginNote"/>
    <w:rsid w:val="00B96270"/>
    <w:pPr>
      <w:spacing w:before="0" w:after="0"/>
    </w:pPr>
    <w:rPr>
      <w:rFonts w:ascii="Times New Roman" w:hAnsi="Times New Roman"/>
      <w:color w:val="999999"/>
    </w:rPr>
  </w:style>
  <w:style w:type="paragraph" w:customStyle="1" w:styleId="Spacer">
    <w:name w:val="Spacer"/>
    <w:basedOn w:val="Normal"/>
    <w:rsid w:val="00B96270"/>
    <w:rPr>
      <w:sz w:val="2"/>
      <w:szCs w:val="2"/>
    </w:rPr>
  </w:style>
  <w:style w:type="character" w:customStyle="1" w:styleId="Small">
    <w:name w:val="Small"/>
    <w:basedOn w:val="DefaultParagraphFont"/>
    <w:rsid w:val="00B96270"/>
    <w:rPr>
      <w:sz w:val="16"/>
    </w:rPr>
  </w:style>
  <w:style w:type="paragraph" w:customStyle="1" w:styleId="WideTable">
    <w:name w:val="Wide Table"/>
    <w:basedOn w:val="Normal"/>
    <w:rsid w:val="00B96270"/>
    <w:pPr>
      <w:ind w:left="-1418"/>
    </w:pPr>
    <w:rPr>
      <w:sz w:val="2"/>
      <w:szCs w:val="2"/>
    </w:rPr>
  </w:style>
  <w:style w:type="character" w:styleId="PageNumber">
    <w:name w:val="page number"/>
    <w:basedOn w:val="DefaultParagraphFont"/>
    <w:rsid w:val="00B96270"/>
  </w:style>
  <w:style w:type="paragraph" w:styleId="Quote">
    <w:name w:val="Quote"/>
    <w:basedOn w:val="Heading1"/>
    <w:link w:val="QuoteChar"/>
    <w:qFormat/>
    <w:rsid w:val="00B96270"/>
    <w:rPr>
      <w:b w:val="0"/>
      <w:sz w:val="72"/>
      <w:szCs w:val="72"/>
      <w:lang w:val="en-NZ"/>
    </w:rPr>
  </w:style>
  <w:style w:type="character" w:customStyle="1" w:styleId="QuoteChar">
    <w:name w:val="Quote Char"/>
    <w:basedOn w:val="DefaultParagraphFont"/>
    <w:link w:val="Quote"/>
    <w:rsid w:val="00B962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270"/>
    <w:pPr>
      <w:pageBreakBefore/>
    </w:pPr>
  </w:style>
  <w:style w:type="paragraph" w:customStyle="1" w:styleId="Border">
    <w:name w:val="Border"/>
    <w:basedOn w:val="Normal"/>
    <w:qFormat/>
    <w:rsid w:val="00B962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270"/>
    <w:rPr>
      <w:b/>
      <w:bCs/>
      <w:i/>
      <w:iCs/>
      <w:color w:val="auto"/>
    </w:rPr>
  </w:style>
  <w:style w:type="paragraph" w:styleId="IntenseQuote">
    <w:name w:val="Intense Quote"/>
    <w:basedOn w:val="Normal"/>
    <w:next w:val="Normal"/>
    <w:link w:val="IntenseQuoteChar"/>
    <w:uiPriority w:val="30"/>
    <w:qFormat/>
    <w:rsid w:val="00B962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2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6270"/>
    <w:rPr>
      <w:smallCaps/>
      <w:color w:val="auto"/>
      <w:u w:val="single"/>
    </w:rPr>
  </w:style>
  <w:style w:type="character" w:styleId="IntenseReference">
    <w:name w:val="Intense Reference"/>
    <w:basedOn w:val="DefaultParagraphFont"/>
    <w:uiPriority w:val="32"/>
    <w:qFormat/>
    <w:rsid w:val="00B96270"/>
    <w:rPr>
      <w:b/>
      <w:bCs/>
      <w:smallCaps/>
      <w:color w:val="auto"/>
      <w:spacing w:val="5"/>
      <w:u w:val="single"/>
    </w:rPr>
  </w:style>
  <w:style w:type="paragraph" w:customStyle="1" w:styleId="2ColumnHeading">
    <w:name w:val="2Column Heading"/>
    <w:basedOn w:val="BodyText"/>
    <w:qFormat/>
    <w:rsid w:val="00B96270"/>
    <w:pPr>
      <w:spacing w:after="60"/>
      <w:ind w:left="-2268"/>
    </w:pPr>
    <w:rPr>
      <w:b/>
    </w:rPr>
  </w:style>
  <w:style w:type="paragraph" w:customStyle="1" w:styleId="Heading1TOC">
    <w:name w:val="Heading1 TOC"/>
    <w:basedOn w:val="Normal"/>
    <w:qFormat/>
    <w:rsid w:val="00B96270"/>
    <w:pPr>
      <w:spacing w:before="240" w:after="120"/>
    </w:pPr>
    <w:rPr>
      <w:rFonts w:ascii="Times New Roman" w:hAnsi="Times New Roman"/>
      <w:b/>
      <w:sz w:val="32"/>
    </w:rPr>
  </w:style>
  <w:style w:type="paragraph" w:customStyle="1" w:styleId="Heading2TOC">
    <w:name w:val="Heading2 TOC"/>
    <w:basedOn w:val="Normal"/>
    <w:qFormat/>
    <w:rsid w:val="00B96270"/>
    <w:pPr>
      <w:spacing w:before="240" w:after="60"/>
    </w:pPr>
    <w:rPr>
      <w:rFonts w:ascii="Times New Roman" w:hAnsi="Times New Roman"/>
      <w:b/>
      <w:sz w:val="28"/>
    </w:rPr>
  </w:style>
  <w:style w:type="character" w:customStyle="1" w:styleId="Underline">
    <w:name w:val="Underline"/>
    <w:basedOn w:val="DefaultParagraphFont"/>
    <w:qFormat/>
    <w:rsid w:val="00B96270"/>
    <w:rPr>
      <w:u w:val="single"/>
    </w:rPr>
  </w:style>
  <w:style w:type="paragraph" w:styleId="BalloonText">
    <w:name w:val="Balloon Text"/>
    <w:basedOn w:val="Normal"/>
    <w:link w:val="BalloonTextChar"/>
    <w:rsid w:val="00B96270"/>
    <w:rPr>
      <w:rFonts w:ascii="Tahoma" w:hAnsi="Tahoma" w:cs="Tahoma"/>
      <w:sz w:val="16"/>
      <w:szCs w:val="16"/>
    </w:rPr>
  </w:style>
  <w:style w:type="character" w:customStyle="1" w:styleId="BalloonTextChar">
    <w:name w:val="Balloon Text Char"/>
    <w:basedOn w:val="DefaultParagraphFont"/>
    <w:link w:val="BalloonText"/>
    <w:rsid w:val="00B962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62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62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2088</Words>
  <Characters>12991</Characters>
  <Application>Microsoft Office Word</Application>
  <DocSecurity>0</DocSecurity>
  <Lines>466</Lines>
  <Paragraphs>235</Paragraphs>
  <ScaleCrop>false</ScaleCrop>
  <Company>Author-it Software Corporation Ltd.</Company>
  <LinksUpToDate>false</LinksUpToDate>
  <CharactersWithSpaces>14974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CPCCST3006A Machine stone</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2012-05-26T05:38:00Z</dcterms:created>
  <dcterms:modified xsi:type="dcterms:W3CDTF">2012-05-26T05:38:00Z</dcterms:modified>
</cp:coreProperties>
</file>