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326" w:rsidP="00C56326">
      <w:pPr>
        <w:pStyle w:val="Title"/>
      </w:pPr>
      <w:r>
        <w:fldChar w:fldCharType="begin"/>
      </w:r>
      <w:r>
        <w:instrText xml:space="preserve"> TITLE   \* MERGEFORMAT </w:instrText>
      </w:r>
      <w:r>
        <w:fldChar w:fldCharType="separate"/>
      </w:r>
      <w:r>
        <w:t>CPCCST3002A Shape solid stone</w:t>
      </w:r>
      <w:r>
        <w:fldChar w:fldCharType="end"/>
      </w:r>
    </w:p>
    <w:p w:rsidR="00C56326" w:rsidP="00C56326">
      <w:pPr>
        <w:pStyle w:val="Version"/>
        <w:sectPr w:rsidSect="009F06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6D9" w:rsidP="009F06D9">
      <w:pPr>
        <w:pStyle w:val="SuperHeading"/>
      </w:pPr>
      <w:r w:rsidRPr="009F06D9">
        <w:t>CPCCST3002A Shape solid stone</w:t>
      </w:r>
    </w:p>
    <w:p w:rsidR="00000000" w:rsidRPr="009F06D9" w:rsidP="009F06D9">
      <w:pPr>
        <w:pStyle w:val="Heading1"/>
      </w:pPr>
      <w:bookmarkStart w:id="1" w:name="O_269718"/>
      <w:bookmarkEnd w:id="1"/>
      <w:r w:rsidRPr="009F06D9">
        <w:t>Modification History</w:t>
      </w:r>
    </w:p>
    <w:p w:rsidR="00000000" w:rsidRPr="009F06D9" w:rsidP="009F06D9">
      <w:pPr>
        <w:pStyle w:val="BodyText"/>
      </w:pPr>
      <w:r w:rsidRPr="009F06D9">
        <w:t>Not Applicable</w:t>
      </w:r>
    </w:p>
    <w:p w:rsidR="00000000" w:rsidRPr="009F06D9" w:rsidP="009F06D9">
      <w:pPr>
        <w:pStyle w:val="AllowPageBreak"/>
      </w:pPr>
    </w:p>
    <w:p w:rsidR="00000000" w:rsidRPr="009F06D9" w:rsidP="009F06D9">
      <w:pPr>
        <w:pStyle w:val="Heading1"/>
      </w:pPr>
      <w:bookmarkStart w:id="2" w:name="O_198801"/>
      <w:bookmarkEnd w:id="2"/>
      <w:r w:rsidRPr="009F06D9">
        <w:t>Unit Descriptor</w:t>
      </w:r>
    </w:p>
    <w:tbl>
      <w:tblPr>
        <w:tblW w:w="0" w:type="auto"/>
        <w:tblLayout w:type="fixed"/>
        <w:tblCellMar>
          <w:left w:w="62" w:type="dxa"/>
          <w:right w:w="62" w:type="dxa"/>
        </w:tblCellMar>
        <w:tblLook w:val="0000"/>
      </w:tblPr>
      <w:tblGrid>
        <w:gridCol w:w="2497"/>
        <w:gridCol w:w="6025"/>
      </w:tblGrid>
      <w:tr w:rsidTr="00C56326">
        <w:tblPrEx>
          <w:tblW w:w="0" w:type="auto"/>
          <w:tblLayout w:type="fixed"/>
          <w:tblCellMar>
            <w:left w:w="62" w:type="dxa"/>
            <w:right w:w="62" w:type="dxa"/>
          </w:tblCellMar>
          <w:tblLook w:val="0000"/>
        </w:tblPrEx>
        <w:trPr>
          <w:tblHeader/>
        </w:trPr>
        <w:tc>
          <w:tcPr>
            <w:tcW w:w="2497"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Unit descriptor</w:t>
            </w:r>
          </w:p>
        </w:tc>
        <w:tc>
          <w:tcPr>
            <w:tcW w:w="6025" w:type="dxa"/>
            <w:tcBorders>
              <w:top w:val="nil"/>
              <w:left w:val="nil"/>
              <w:bottom w:val="nil"/>
              <w:right w:val="nil"/>
            </w:tcBorders>
            <w:tcMar>
              <w:top w:w="0" w:type="dxa"/>
              <w:left w:w="62" w:type="dxa"/>
              <w:bottom w:w="0" w:type="dxa"/>
              <w:right w:w="62" w:type="dxa"/>
            </w:tcMar>
          </w:tcPr>
          <w:p w:rsidR="00000000" w:rsidRPr="009F06D9" w:rsidP="009F06D9">
            <w:pPr>
              <w:pStyle w:val="BodyText"/>
            </w:pPr>
            <w:r w:rsidRPr="009F06D9">
              <w:t>This unit specifies the outcomes required to shape stone using a range of methods for shaping to provide sto</w:t>
            </w:r>
            <w:r w:rsidRPr="009F06D9">
              <w:t>ne to required specifications.</w:t>
            </w:r>
          </w:p>
        </w:tc>
      </w:tr>
    </w:tbl>
    <w:p w:rsidR="00C56326" w:rsidP="009F06D9">
      <w:pPr>
        <w:pStyle w:val="BodyText"/>
      </w:pPr>
    </w:p>
    <w:p w:rsidR="00C56326" w:rsidP="009F06D9">
      <w:pPr>
        <w:pStyle w:val="BodyText"/>
      </w:pPr>
    </w:p>
    <w:p w:rsidR="00000000" w:rsidRPr="009F06D9" w:rsidP="009F06D9">
      <w:pPr>
        <w:pStyle w:val="Heading1"/>
      </w:pPr>
      <w:bookmarkStart w:id="3" w:name="O_198805"/>
      <w:bookmarkEnd w:id="3"/>
      <w:r w:rsidRPr="009F06D9">
        <w:t>Application of the Unit</w:t>
      </w:r>
    </w:p>
    <w:tbl>
      <w:tblPr>
        <w:tblW w:w="0" w:type="auto"/>
        <w:tblLayout w:type="fixed"/>
        <w:tblCellMar>
          <w:left w:w="62" w:type="dxa"/>
          <w:right w:w="62" w:type="dxa"/>
        </w:tblCellMar>
        <w:tblLook w:val="0000"/>
      </w:tblPr>
      <w:tblGrid>
        <w:gridCol w:w="2567"/>
        <w:gridCol w:w="5955"/>
      </w:tblGrid>
      <w:tr w:rsidTr="00C56326">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Application of the unit</w:t>
            </w:r>
          </w:p>
        </w:tc>
        <w:tc>
          <w:tcPr>
            <w:tcW w:w="5955" w:type="dxa"/>
            <w:tcBorders>
              <w:top w:val="nil"/>
              <w:left w:val="nil"/>
              <w:bottom w:val="nil"/>
              <w:right w:val="nil"/>
            </w:tcBorders>
            <w:tcMar>
              <w:top w:w="0" w:type="dxa"/>
              <w:left w:w="62" w:type="dxa"/>
              <w:bottom w:w="0" w:type="dxa"/>
              <w:right w:w="62" w:type="dxa"/>
            </w:tcMar>
          </w:tcPr>
          <w:p w:rsidR="00000000" w:rsidRPr="009F06D9" w:rsidP="009F06D9">
            <w:pPr>
              <w:pStyle w:val="BodyText"/>
            </w:pPr>
            <w:r w:rsidRPr="009F06D9">
              <w:t xml:space="preserve">This unit of competency supports the achievement of skills and knowledge to shape solid stone, which may include working with others and as </w:t>
            </w:r>
            <w:r w:rsidRPr="009F06D9">
              <w:t xml:space="preserve">a member of a team. </w:t>
            </w:r>
          </w:p>
        </w:tc>
      </w:tr>
    </w:tbl>
    <w:p w:rsidR="00C56326" w:rsidP="009F06D9">
      <w:pPr>
        <w:pStyle w:val="BodyText"/>
      </w:pPr>
    </w:p>
    <w:p w:rsidR="00C56326" w:rsidP="009F06D9">
      <w:pPr>
        <w:pStyle w:val="BodyText"/>
      </w:pPr>
    </w:p>
    <w:p w:rsidR="00000000" w:rsidRPr="009F06D9" w:rsidP="009F06D9">
      <w:pPr>
        <w:pStyle w:val="Heading1"/>
      </w:pPr>
      <w:bookmarkStart w:id="4" w:name="O_277978"/>
      <w:bookmarkEnd w:id="4"/>
      <w:r w:rsidRPr="009F06D9">
        <w:t>Licensing/Regulatory Information</w:t>
      </w:r>
    </w:p>
    <w:p w:rsidR="00000000" w:rsidRPr="009F06D9" w:rsidP="009F06D9">
      <w:pPr>
        <w:pStyle w:val="BodyText"/>
      </w:pPr>
      <w:r w:rsidRPr="009F06D9">
        <w:t>Not Applicable</w:t>
      </w:r>
    </w:p>
    <w:p w:rsidR="00000000" w:rsidRPr="009F06D9" w:rsidP="009F06D9">
      <w:pPr>
        <w:pStyle w:val="AllowPageBreak"/>
      </w:pPr>
    </w:p>
    <w:p w:rsidR="00000000" w:rsidRPr="009F06D9" w:rsidP="009F06D9">
      <w:pPr>
        <w:pStyle w:val="Heading1"/>
      </w:pPr>
      <w:bookmarkStart w:id="5" w:name="O_198803"/>
      <w:bookmarkEnd w:id="5"/>
      <w:r w:rsidRPr="009F06D9">
        <w:t>Pre-Requisites</w:t>
      </w:r>
    </w:p>
    <w:tbl>
      <w:tblPr>
        <w:tblW w:w="0" w:type="auto"/>
        <w:tblLayout w:type="fixed"/>
        <w:tblCellMar>
          <w:left w:w="62" w:type="dxa"/>
          <w:right w:w="62" w:type="dxa"/>
        </w:tblCellMar>
        <w:tblLook w:val="0000"/>
      </w:tblPr>
      <w:tblGrid>
        <w:gridCol w:w="2543"/>
        <w:gridCol w:w="2527"/>
        <w:gridCol w:w="3452"/>
      </w:tblGrid>
      <w:tr w:rsidTr="00C56326">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Prerequisite units</w:t>
            </w:r>
          </w:p>
        </w:tc>
        <w:tc>
          <w:tcPr>
            <w:tcW w:w="5979" w:type="dxa"/>
            <w:gridSpan w:val="2"/>
            <w:tcBorders>
              <w:top w:val="nil"/>
              <w:left w:val="nil"/>
              <w:bottom w:val="nil"/>
              <w:right w:val="nil"/>
            </w:tcBorders>
            <w:tcMar>
              <w:top w:w="0" w:type="dxa"/>
              <w:left w:w="62" w:type="dxa"/>
              <w:bottom w:w="0" w:type="dxa"/>
              <w:right w:w="62" w:type="dxa"/>
            </w:tcMar>
          </w:tcPr>
          <w:p w:rsidR="00000000" w:rsidP="009F06D9">
            <w:pPr>
              <w:pStyle w:val="BodyText"/>
              <w:rPr>
                <w:lang w:val="en-NZ"/>
              </w:rPr>
            </w:pPr>
          </w:p>
        </w:tc>
      </w:tr>
      <w:tr w:rsidTr="00C56326">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t>CPCCOHS2001A</w:t>
            </w:r>
          </w:p>
        </w:tc>
        <w:tc>
          <w:tcPr>
            <w:tcW w:w="3452"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t>Apply OHS requirements, policies and procedures in the construction industry</w:t>
            </w:r>
          </w:p>
        </w:tc>
      </w:tr>
      <w:tr w:rsidTr="00C56326">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2" w:type="dxa"/>
            <w:tcBorders>
              <w:top w:val="nil"/>
              <w:left w:val="nil"/>
              <w:bottom w:val="nil"/>
              <w:right w:val="nil"/>
            </w:tcBorders>
            <w:tcMar>
              <w:top w:w="0" w:type="dxa"/>
              <w:left w:w="62" w:type="dxa"/>
              <w:bottom w:w="0" w:type="dxa"/>
              <w:right w:w="62" w:type="dxa"/>
            </w:tcMar>
          </w:tcPr>
          <w:p w:rsidR="00000000" w:rsidRPr="009F06D9" w:rsidP="009F06D9">
            <w:pPr>
              <w:pStyle w:val="BodyText"/>
            </w:pPr>
          </w:p>
        </w:tc>
      </w:tr>
    </w:tbl>
    <w:p w:rsidR="00C56326" w:rsidP="009F06D9">
      <w:pPr>
        <w:pStyle w:val="BodyText"/>
      </w:pPr>
    </w:p>
    <w:p w:rsidR="00C56326" w:rsidP="009F06D9">
      <w:pPr>
        <w:pStyle w:val="BodyText"/>
      </w:pPr>
    </w:p>
    <w:p w:rsidR="00000000" w:rsidRPr="009F06D9" w:rsidP="009F06D9">
      <w:pPr>
        <w:pStyle w:val="Heading1"/>
      </w:pPr>
      <w:bookmarkStart w:id="6" w:name="O_198802"/>
      <w:bookmarkEnd w:id="6"/>
      <w:r w:rsidRPr="009F06D9">
        <w:t>Employability Skills Information</w:t>
      </w:r>
    </w:p>
    <w:tbl>
      <w:tblPr>
        <w:tblW w:w="0" w:type="auto"/>
        <w:tblLayout w:type="fixed"/>
        <w:tblCellMar>
          <w:left w:w="62" w:type="dxa"/>
          <w:right w:w="62" w:type="dxa"/>
        </w:tblCellMar>
        <w:tblLook w:val="0000"/>
      </w:tblPr>
      <w:tblGrid>
        <w:gridCol w:w="2624"/>
        <w:gridCol w:w="5898"/>
      </w:tblGrid>
      <w:tr w:rsidTr="00C5632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9F06D9" w:rsidP="009F06D9">
            <w:pPr>
              <w:pStyle w:val="BodyText"/>
            </w:pPr>
            <w:r w:rsidRPr="009F06D9">
              <w:t>This unit contains employability skills.</w:t>
            </w:r>
          </w:p>
        </w:tc>
      </w:tr>
    </w:tbl>
    <w:p w:rsidR="00C56326" w:rsidP="009F06D9">
      <w:pPr>
        <w:pStyle w:val="BodyText"/>
      </w:pPr>
    </w:p>
    <w:p w:rsidR="00C56326" w:rsidP="009F06D9">
      <w:pPr>
        <w:pStyle w:val="BodyText"/>
      </w:pPr>
    </w:p>
    <w:p w:rsidR="00000000" w:rsidRPr="009F06D9" w:rsidP="009F06D9">
      <w:pPr>
        <w:pStyle w:val="Heading1"/>
      </w:pPr>
      <w:bookmarkStart w:id="7" w:name="O_287764"/>
      <w:bookmarkEnd w:id="7"/>
      <w:r w:rsidRPr="009F06D9">
        <w:t>Elements and Performance Criteria Pre-Content</w:t>
      </w:r>
    </w:p>
    <w:tbl>
      <w:tblPr>
        <w:tblW w:w="9523" w:type="dxa"/>
        <w:tblLayout w:type="fixed"/>
        <w:tblCellMar>
          <w:left w:w="62" w:type="dxa"/>
          <w:right w:w="62" w:type="dxa"/>
        </w:tblCellMar>
        <w:tblLook w:val="0000"/>
      </w:tblPr>
      <w:tblGrid>
        <w:gridCol w:w="2628"/>
        <w:gridCol w:w="6895"/>
      </w:tblGrid>
      <w:tr w:rsidTr="00C56326">
        <w:tblPrEx>
          <w:tblW w:w="9523" w:type="dxa"/>
          <w:tblLayout w:type="fixed"/>
          <w:tblCellMar>
            <w:left w:w="62" w:type="dxa"/>
            <w:right w:w="62" w:type="dxa"/>
          </w:tblCellMar>
          <w:tblLook w:val="0000"/>
        </w:tblPrEx>
        <w:tc>
          <w:tcPr>
            <w:tcW w:w="2628" w:type="dxa"/>
            <w:tcBorders>
              <w:top w:val="single" w:sz="6" w:space="0" w:color="auto"/>
              <w:left w:val="nil"/>
              <w:bottom w:val="nil"/>
              <w:right w:val="nil"/>
            </w:tcBorders>
            <w:tcMar>
              <w:top w:w="0" w:type="dxa"/>
              <w:left w:w="62" w:type="dxa"/>
              <w:bottom w:w="0" w:type="dxa"/>
              <w:right w:w="62" w:type="dxa"/>
            </w:tcMar>
          </w:tcPr>
          <w:p w:rsidR="00000000" w:rsidP="009F06D9">
            <w:pPr>
              <w:pStyle w:val="BodyText"/>
              <w:rPr>
                <w:lang w:val="en-NZ"/>
              </w:rPr>
            </w:pPr>
            <w:r w:rsidRPr="009F06D9">
              <w:t>Elements describe the essential outcomes of a unit of competency.</w:t>
            </w:r>
          </w:p>
        </w:tc>
        <w:tc>
          <w:tcPr>
            <w:tcW w:w="6895" w:type="dxa"/>
            <w:tcBorders>
              <w:top w:val="single" w:sz="6" w:space="0" w:color="auto"/>
              <w:left w:val="nil"/>
              <w:bottom w:val="nil"/>
              <w:right w:val="nil"/>
            </w:tcBorders>
            <w:tcMar>
              <w:top w:w="0" w:type="dxa"/>
              <w:left w:w="62" w:type="dxa"/>
              <w:bottom w:w="0" w:type="dxa"/>
              <w:right w:w="62" w:type="dxa"/>
            </w:tcMar>
          </w:tcPr>
          <w:p w:rsidR="00000000" w:rsidRPr="009F06D9" w:rsidP="009F06D9">
            <w:pPr>
              <w:pStyle w:val="BodyText"/>
            </w:pPr>
            <w:r w:rsidRPr="009F06D9">
              <w:t>Performance criteria describe the performance needed to demonstrate achievement of the element. Where bold italicised text is used, further information is detailed in the required skills and knowledge section and the range statement. Assessment of performa</w:t>
            </w:r>
            <w:r w:rsidRPr="009F06D9">
              <w:t>nce is to be consistent with the evidence guide.</w:t>
            </w:r>
          </w:p>
        </w:tc>
      </w:tr>
    </w:tbl>
    <w:p w:rsidR="00000000" w:rsidRPr="009F06D9" w:rsidP="009F06D9">
      <w:pPr>
        <w:pStyle w:val="BodyText"/>
      </w:pPr>
    </w:p>
    <w:p w:rsidR="00000000" w:rsidRPr="009F06D9" w:rsidP="009F06D9">
      <w:pPr>
        <w:pStyle w:val="AllowPageBreak"/>
      </w:pPr>
    </w:p>
    <w:p w:rsidR="00000000" w:rsidRPr="009F06D9" w:rsidP="009F06D9">
      <w:pPr>
        <w:pStyle w:val="Heading1"/>
      </w:pPr>
      <w:bookmarkStart w:id="8" w:name="O_234431"/>
      <w:bookmarkEnd w:id="8"/>
      <w:r w:rsidRPr="009F06D9">
        <w:t>Elements and Performance Criteria</w:t>
      </w:r>
    </w:p>
    <w:tbl>
      <w:tblPr>
        <w:tblW w:w="9523" w:type="dxa"/>
        <w:tblLayout w:type="fixed"/>
        <w:tblCellMar>
          <w:left w:w="62" w:type="dxa"/>
          <w:right w:w="62" w:type="dxa"/>
        </w:tblCellMar>
        <w:tblLook w:val="0000"/>
      </w:tblPr>
      <w:tblGrid>
        <w:gridCol w:w="2628"/>
        <w:gridCol w:w="6895"/>
      </w:tblGrid>
      <w:tr w:rsidTr="00C56326">
        <w:tblPrEx>
          <w:tblW w:w="9523" w:type="dxa"/>
          <w:tblLayout w:type="fixed"/>
          <w:tblCellMar>
            <w:left w:w="62" w:type="dxa"/>
            <w:right w:w="62" w:type="dxa"/>
          </w:tblCellMar>
          <w:tblLook w:val="0000"/>
        </w:tblPrEx>
        <w:trPr>
          <w:tblHeader/>
        </w:trPr>
        <w:tc>
          <w:tcPr>
            <w:tcW w:w="2628" w:type="dxa"/>
            <w:tcBorders>
              <w:top w:val="nil"/>
              <w:left w:val="nil"/>
              <w:bottom w:val="single" w:sz="6" w:space="0" w:color="auto"/>
              <w:right w:val="nil"/>
            </w:tcBorders>
            <w:tcMar>
              <w:top w:w="0" w:type="dxa"/>
              <w:left w:w="62" w:type="dxa"/>
              <w:bottom w:w="0" w:type="dxa"/>
              <w:right w:w="62" w:type="dxa"/>
            </w:tcMar>
          </w:tcPr>
          <w:p w:rsidR="00000000" w:rsidRPr="009F06D9" w:rsidP="009F06D9">
            <w:pPr>
              <w:pStyle w:val="BodyText"/>
            </w:pPr>
            <w:r w:rsidRPr="009F06D9">
              <w:rPr>
                <w:rStyle w:val="SpecialBold"/>
              </w:rPr>
              <w:t>ELEMENT</w:t>
            </w:r>
          </w:p>
        </w:tc>
        <w:tc>
          <w:tcPr>
            <w:tcW w:w="6895" w:type="dxa"/>
            <w:tcBorders>
              <w:top w:val="nil"/>
              <w:left w:val="nil"/>
              <w:bottom w:val="single" w:sz="6" w:space="0" w:color="auto"/>
              <w:right w:val="nil"/>
            </w:tcBorders>
            <w:tcMar>
              <w:top w:w="0" w:type="dxa"/>
              <w:left w:w="62" w:type="dxa"/>
              <w:bottom w:w="0" w:type="dxa"/>
              <w:right w:w="62" w:type="dxa"/>
            </w:tcMar>
          </w:tcPr>
          <w:p w:rsidR="00000000" w:rsidP="009F06D9">
            <w:pPr>
              <w:pStyle w:val="BodyText"/>
              <w:rPr>
                <w:lang w:val="en-NZ"/>
              </w:rPr>
            </w:pPr>
            <w:r w:rsidRPr="009F06D9">
              <w:rPr>
                <w:rStyle w:val="SpecialBold"/>
              </w:rPr>
              <w:t>PERFORMANCE CRITERIA</w:t>
            </w:r>
          </w:p>
        </w:tc>
      </w:tr>
      <w:tr w:rsidTr="00C56326">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9F06D9">
            <w:pPr>
              <w:pStyle w:val="List"/>
              <w:rPr>
                <w:lang w:val="en-NZ"/>
              </w:rPr>
            </w:pPr>
            <w:r w:rsidRPr="009F06D9">
              <w:t>1.</w:t>
            </w:r>
            <w:r w:rsidRPr="009F06D9">
              <w:tab/>
              <w:t>Plan and prepare.</w:t>
            </w:r>
          </w:p>
        </w:tc>
        <w:tc>
          <w:tcPr>
            <w:tcW w:w="6895" w:type="dxa"/>
            <w:tcBorders>
              <w:top w:val="nil"/>
              <w:left w:val="nil"/>
              <w:bottom w:val="nil"/>
              <w:right w:val="nil"/>
            </w:tcBorders>
            <w:tcMar>
              <w:top w:w="0" w:type="dxa"/>
              <w:left w:w="62" w:type="dxa"/>
              <w:bottom w:w="0" w:type="dxa"/>
              <w:right w:w="62" w:type="dxa"/>
            </w:tcMar>
          </w:tcPr>
          <w:p w:rsidR="00000000" w:rsidRPr="009F06D9" w:rsidP="009F06D9">
            <w:pPr>
              <w:pStyle w:val="List2"/>
            </w:pPr>
            <w:r w:rsidRPr="009F06D9">
              <w:t>1.1.</w:t>
            </w:r>
            <w:r w:rsidRPr="009F06D9">
              <w:tab/>
              <w:t xml:space="preserve">Work instructions and operational details are obtained using relevant </w:t>
            </w:r>
            <w:r w:rsidRPr="009F06D9">
              <w:rPr>
                <w:rStyle w:val="BoldandItalics"/>
              </w:rPr>
              <w:t>information</w:t>
            </w:r>
            <w:r w:rsidRPr="009F06D9">
              <w:t xml:space="preserve">, confirmed and applied for </w:t>
            </w:r>
            <w:r w:rsidRPr="009F06D9">
              <w:rPr>
                <w:rStyle w:val="BoldandItalics"/>
              </w:rPr>
              <w:t>planning and preparation</w:t>
            </w:r>
            <w:r w:rsidRPr="009F06D9">
              <w:t xml:space="preserve"> purposes. </w:t>
            </w:r>
          </w:p>
          <w:p w:rsidR="00000000" w:rsidRPr="009F06D9" w:rsidP="009F06D9">
            <w:pPr>
              <w:pStyle w:val="List2"/>
            </w:pPr>
            <w:r w:rsidRPr="009F06D9">
              <w:t>1.2.</w:t>
            </w:r>
            <w:r w:rsidRPr="009F06D9">
              <w:tab/>
            </w:r>
            <w:r w:rsidRPr="009F06D9">
              <w:rPr>
                <w:rStyle w:val="BoldandItalics"/>
              </w:rPr>
              <w:t>Safety</w:t>
            </w:r>
            <w:r w:rsidRPr="009F06D9">
              <w:t xml:space="preserve"> (</w:t>
            </w:r>
            <w:r w:rsidRPr="009F06D9">
              <w:rPr>
                <w:rStyle w:val="BoldandItalics"/>
              </w:rPr>
              <w:t>OHS</w:t>
            </w:r>
            <w:r w:rsidRPr="009F06D9">
              <w:t xml:space="preserve">) requirements are followed in accordance with safety plans and policies. </w:t>
            </w:r>
          </w:p>
          <w:p w:rsidR="00000000" w:rsidRPr="009F06D9" w:rsidP="009F06D9">
            <w:pPr>
              <w:pStyle w:val="List2"/>
            </w:pPr>
            <w:r w:rsidRPr="009F06D9">
              <w:t>1.3.</w:t>
            </w:r>
            <w:r w:rsidRPr="009F06D9">
              <w:tab/>
              <w:t>Signage and barricade requirements are identified and implemented.</w:t>
            </w:r>
          </w:p>
          <w:p w:rsidR="00000000" w:rsidRPr="009F06D9" w:rsidP="009F06D9">
            <w:pPr>
              <w:pStyle w:val="List2"/>
            </w:pPr>
            <w:r w:rsidRPr="009F06D9">
              <w:t>1.4.</w:t>
            </w:r>
            <w:r w:rsidRPr="009F06D9">
              <w:tab/>
            </w:r>
            <w:r w:rsidRPr="009F06D9">
              <w:rPr>
                <w:rStyle w:val="BoldandItalics"/>
              </w:rPr>
              <w:t>Tools and equipment</w:t>
            </w:r>
            <w:r w:rsidRPr="009F06D9">
              <w:t xml:space="preserve"> sele</w:t>
            </w:r>
            <w:r w:rsidRPr="009F06D9">
              <w:t xml:space="preserve">cted to carry out tasks are consistent with job requirements, checked for serviceability and any faults are rectified or reported prior to commencement. </w:t>
            </w:r>
          </w:p>
          <w:p w:rsidR="00000000" w:rsidRPr="009F06D9" w:rsidP="009F06D9">
            <w:pPr>
              <w:pStyle w:val="List2"/>
            </w:pPr>
            <w:r w:rsidRPr="009F06D9">
              <w:t>1.5.</w:t>
            </w:r>
            <w:r w:rsidRPr="009F06D9">
              <w:tab/>
              <w:t xml:space="preserve">Material quantity requirements are calculated in accordance with plans, specifications and </w:t>
            </w:r>
            <w:r w:rsidRPr="009F06D9">
              <w:rPr>
                <w:rStyle w:val="BoldandItalics"/>
              </w:rPr>
              <w:t>qualit</w:t>
            </w:r>
            <w:r w:rsidRPr="009F06D9">
              <w:rPr>
                <w:rStyle w:val="BoldandItalics"/>
              </w:rPr>
              <w:t>y requirements</w:t>
            </w:r>
            <w:r w:rsidRPr="009F06D9">
              <w:t xml:space="preserve">. </w:t>
            </w:r>
          </w:p>
          <w:p w:rsidR="00000000" w:rsidRPr="009F06D9" w:rsidP="009F06D9">
            <w:pPr>
              <w:pStyle w:val="List2"/>
            </w:pPr>
            <w:r w:rsidRPr="009F06D9">
              <w:t>1.6.</w:t>
            </w:r>
            <w:r w:rsidRPr="009F06D9">
              <w:tab/>
            </w:r>
            <w:r w:rsidRPr="009F06D9">
              <w:rPr>
                <w:rStyle w:val="BoldandItalics"/>
              </w:rPr>
              <w:t>Materials</w:t>
            </w:r>
            <w:r w:rsidRPr="009F06D9">
              <w:t xml:space="preserve"> appropriate to the work application are identified, obtained, prepared, safely handled and located ready for use. </w:t>
            </w:r>
          </w:p>
          <w:p w:rsidR="00000000" w:rsidP="009F06D9">
            <w:pPr>
              <w:pStyle w:val="List2"/>
              <w:rPr>
                <w:lang w:val="en-NZ"/>
              </w:rPr>
            </w:pPr>
            <w:r w:rsidRPr="009F06D9">
              <w:t>1.7.</w:t>
            </w:r>
            <w:r w:rsidRPr="009F06D9">
              <w:tab/>
            </w:r>
            <w:r w:rsidRPr="009F06D9">
              <w:rPr>
                <w:rStyle w:val="BoldandItalics"/>
              </w:rPr>
              <w:t>Environmental requirements</w:t>
            </w:r>
            <w:r w:rsidRPr="009F06D9">
              <w:t xml:space="preserve"> are identified for the project in accordance with environmental plans and </w:t>
            </w:r>
            <w:r w:rsidRPr="009F06D9">
              <w:rPr>
                <w:rStyle w:val="BoldandItalics"/>
              </w:rPr>
              <w:t>sta</w:t>
            </w:r>
            <w:r w:rsidRPr="009F06D9">
              <w:rPr>
                <w:rStyle w:val="BoldandItalics"/>
              </w:rPr>
              <w:t>tutory and regulatory authority</w:t>
            </w:r>
            <w:r w:rsidRPr="009F06D9">
              <w:t xml:space="preserve"> requirements, and are applied. </w:t>
            </w:r>
          </w:p>
        </w:tc>
      </w:tr>
      <w:tr w:rsidTr="00C56326">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9F06D9">
            <w:pPr>
              <w:pStyle w:val="List"/>
              <w:rPr>
                <w:lang w:val="en-NZ"/>
              </w:rPr>
            </w:pPr>
            <w:r w:rsidRPr="009F06D9">
              <w:t>2.</w:t>
            </w:r>
            <w:r w:rsidRPr="009F06D9">
              <w:tab/>
              <w:t>Use various hand working methods for shaping dimensional stone.</w:t>
            </w:r>
          </w:p>
        </w:tc>
        <w:tc>
          <w:tcPr>
            <w:tcW w:w="6895" w:type="dxa"/>
            <w:tcBorders>
              <w:top w:val="nil"/>
              <w:left w:val="nil"/>
              <w:bottom w:val="nil"/>
              <w:right w:val="nil"/>
            </w:tcBorders>
            <w:tcMar>
              <w:top w:w="0" w:type="dxa"/>
              <w:left w:w="62" w:type="dxa"/>
              <w:bottom w:w="0" w:type="dxa"/>
              <w:right w:w="62" w:type="dxa"/>
            </w:tcMar>
          </w:tcPr>
          <w:p w:rsidR="00000000" w:rsidRPr="009F06D9" w:rsidP="009F06D9">
            <w:pPr>
              <w:pStyle w:val="List2"/>
            </w:pPr>
            <w:r w:rsidRPr="009F06D9">
              <w:t>2.1.</w:t>
            </w:r>
            <w:r w:rsidRPr="009F06D9">
              <w:tab/>
              <w:t>Stone is dressed using each tool according to correct application and in appropriate sequence to specification.</w:t>
            </w:r>
          </w:p>
          <w:p w:rsidR="00000000" w:rsidRPr="009F06D9" w:rsidP="009F06D9">
            <w:pPr>
              <w:pStyle w:val="List2"/>
            </w:pPr>
            <w:r w:rsidRPr="009F06D9">
              <w:t>2.2.</w:t>
            </w:r>
            <w:r w:rsidRPr="009F06D9">
              <w:tab/>
            </w:r>
            <w:r w:rsidRPr="009F06D9">
              <w:t>Soft stone is cut accurately to squared sizes as required by job.</w:t>
            </w:r>
          </w:p>
          <w:p w:rsidR="00000000" w:rsidP="009F06D9">
            <w:pPr>
              <w:pStyle w:val="List2"/>
              <w:rPr>
                <w:lang w:val="en-NZ"/>
              </w:rPr>
            </w:pPr>
            <w:r w:rsidRPr="009F06D9">
              <w:t>2.3.</w:t>
            </w:r>
            <w:r w:rsidRPr="009F06D9">
              <w:tab/>
              <w:t>Hard stone is dressed using hammers and axes.</w:t>
            </w:r>
          </w:p>
        </w:tc>
      </w:tr>
      <w:tr w:rsidTr="00C56326">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9F06D9">
            <w:pPr>
              <w:pStyle w:val="List"/>
              <w:rPr>
                <w:lang w:val="en-NZ"/>
              </w:rPr>
            </w:pPr>
            <w:r w:rsidRPr="009F06D9">
              <w:t>3.</w:t>
            </w:r>
            <w:r w:rsidRPr="009F06D9">
              <w:tab/>
              <w:t>Use various power-assisted hand tools for shaping dimensional stone.</w:t>
            </w:r>
          </w:p>
        </w:tc>
        <w:tc>
          <w:tcPr>
            <w:tcW w:w="6895" w:type="dxa"/>
            <w:tcBorders>
              <w:top w:val="nil"/>
              <w:left w:val="nil"/>
              <w:bottom w:val="nil"/>
              <w:right w:val="nil"/>
            </w:tcBorders>
            <w:tcMar>
              <w:top w:w="0" w:type="dxa"/>
              <w:left w:w="62" w:type="dxa"/>
              <w:bottom w:w="0" w:type="dxa"/>
              <w:right w:w="62" w:type="dxa"/>
            </w:tcMar>
          </w:tcPr>
          <w:p w:rsidR="00000000" w:rsidRPr="009F06D9" w:rsidP="009F06D9">
            <w:pPr>
              <w:pStyle w:val="List2"/>
            </w:pPr>
            <w:r w:rsidRPr="009F06D9">
              <w:t>3.1.</w:t>
            </w:r>
            <w:r w:rsidRPr="009F06D9">
              <w:tab/>
              <w:t>Range of percussion hammers and chisels is used to shape ston</w:t>
            </w:r>
            <w:r w:rsidRPr="009F06D9">
              <w:t>e at different stages of processing as required by job.</w:t>
            </w:r>
          </w:p>
          <w:p w:rsidR="00000000" w:rsidRPr="009F06D9" w:rsidP="009F06D9">
            <w:pPr>
              <w:pStyle w:val="List2"/>
            </w:pPr>
            <w:r w:rsidRPr="009F06D9">
              <w:t>3.2.</w:t>
            </w:r>
            <w:r w:rsidRPr="009F06D9">
              <w:tab/>
              <w:t>Rotary, chain and/or oscillating saws are used to cut stone to size and shape as required by job.</w:t>
            </w:r>
          </w:p>
          <w:p w:rsidR="00000000" w:rsidRPr="009F06D9" w:rsidP="009F06D9">
            <w:pPr>
              <w:pStyle w:val="List2"/>
            </w:pPr>
            <w:r w:rsidRPr="009F06D9">
              <w:t>3.3.</w:t>
            </w:r>
            <w:r w:rsidRPr="009F06D9">
              <w:tab/>
              <w:t>Abrasive machines are used to dress stone surfaces as required by job.</w:t>
            </w:r>
          </w:p>
          <w:p w:rsidR="00000000" w:rsidRPr="009F06D9" w:rsidP="009F06D9">
            <w:pPr>
              <w:pStyle w:val="List2"/>
            </w:pPr>
            <w:r w:rsidRPr="009F06D9">
              <w:t>3.4.</w:t>
            </w:r>
            <w:r w:rsidRPr="009F06D9">
              <w:tab/>
              <w:t>Equipment is ope</w:t>
            </w:r>
            <w:r w:rsidRPr="009F06D9">
              <w:t>rated in conjunction with jigs and guides for repetitive and fine tolerance work as required by job.</w:t>
            </w:r>
          </w:p>
          <w:p w:rsidR="00000000" w:rsidP="009F06D9">
            <w:pPr>
              <w:pStyle w:val="List2"/>
              <w:rPr>
                <w:lang w:val="en-NZ"/>
              </w:rPr>
            </w:pPr>
            <w:r w:rsidRPr="009F06D9">
              <w:t>3.5.</w:t>
            </w:r>
            <w:r w:rsidRPr="009F06D9">
              <w:tab/>
              <w:t>Adjustments are made to machinery, as required, in accordance with stone and application processes.</w:t>
            </w:r>
          </w:p>
        </w:tc>
      </w:tr>
      <w:tr w:rsidTr="00C56326">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9F06D9">
            <w:pPr>
              <w:pStyle w:val="List"/>
              <w:rPr>
                <w:lang w:val="en-NZ"/>
              </w:rPr>
            </w:pPr>
            <w:r w:rsidRPr="009F06D9">
              <w:t>4.</w:t>
            </w:r>
            <w:r w:rsidRPr="009F06D9">
              <w:tab/>
              <w:t>Set up and operate static machinery for shapin</w:t>
            </w:r>
            <w:r w:rsidRPr="009F06D9">
              <w:t>g dimensional stone.</w:t>
            </w:r>
          </w:p>
        </w:tc>
        <w:tc>
          <w:tcPr>
            <w:tcW w:w="6895" w:type="dxa"/>
            <w:tcBorders>
              <w:top w:val="nil"/>
              <w:left w:val="nil"/>
              <w:bottom w:val="nil"/>
              <w:right w:val="nil"/>
            </w:tcBorders>
            <w:tcMar>
              <w:top w:w="0" w:type="dxa"/>
              <w:left w:w="62" w:type="dxa"/>
              <w:bottom w:w="0" w:type="dxa"/>
              <w:right w:w="62" w:type="dxa"/>
            </w:tcMar>
          </w:tcPr>
          <w:p w:rsidR="00000000" w:rsidRPr="009F06D9" w:rsidP="009F06D9">
            <w:pPr>
              <w:pStyle w:val="List2"/>
            </w:pPr>
            <w:r w:rsidRPr="009F06D9">
              <w:t>4.1.</w:t>
            </w:r>
            <w:r w:rsidRPr="009F06D9">
              <w:tab/>
              <w:t>Circular diamond saws are operated to cut squared blocks and operated with rise and fall functions for cutting to profiles as required by job.</w:t>
            </w:r>
          </w:p>
          <w:p w:rsidR="00000000" w:rsidRPr="009F06D9" w:rsidP="009F06D9">
            <w:pPr>
              <w:pStyle w:val="List2"/>
            </w:pPr>
            <w:r w:rsidRPr="009F06D9">
              <w:t>4.2.</w:t>
            </w:r>
            <w:r w:rsidRPr="009F06D9">
              <w:tab/>
              <w:t>Stone is shaped on lathes both between centres and facework as required by job.</w:t>
            </w:r>
          </w:p>
          <w:p w:rsidR="00000000" w:rsidRPr="009F06D9" w:rsidP="009F06D9">
            <w:pPr>
              <w:pStyle w:val="List2"/>
            </w:pPr>
            <w:r w:rsidRPr="009F06D9">
              <w:t>4.</w:t>
            </w:r>
            <w:r w:rsidRPr="009F06D9">
              <w:t>3.</w:t>
            </w:r>
            <w:r w:rsidRPr="009F06D9">
              <w:tab/>
              <w:t>Core drilling machinery is operated as required by job.</w:t>
            </w:r>
          </w:p>
          <w:p w:rsidR="00000000" w:rsidRPr="009F06D9" w:rsidP="009F06D9">
            <w:pPr>
              <w:pStyle w:val="List2"/>
            </w:pPr>
            <w:r w:rsidRPr="009F06D9">
              <w:t>4.4.</w:t>
            </w:r>
            <w:r w:rsidRPr="009F06D9">
              <w:tab/>
              <w:t>Moulded sections are shaped on planing machines as required by job.</w:t>
            </w:r>
          </w:p>
          <w:p w:rsidR="00000000" w:rsidP="009F06D9">
            <w:pPr>
              <w:pStyle w:val="List2"/>
              <w:rPr>
                <w:lang w:val="en-NZ"/>
              </w:rPr>
            </w:pPr>
            <w:r w:rsidRPr="009F06D9">
              <w:t>4.5.</w:t>
            </w:r>
            <w:r w:rsidRPr="009F06D9">
              <w:tab/>
              <w:t>Water-jet cutting machinery is operated as required by job.</w:t>
            </w:r>
          </w:p>
        </w:tc>
      </w:tr>
      <w:tr w:rsidTr="00C56326">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9F06D9">
            <w:pPr>
              <w:pStyle w:val="List"/>
              <w:rPr>
                <w:lang w:val="en-NZ"/>
              </w:rPr>
            </w:pPr>
            <w:r w:rsidRPr="009F06D9">
              <w:t>5.</w:t>
            </w:r>
            <w:r w:rsidRPr="009F06D9">
              <w:tab/>
              <w:t>Clean up work.</w:t>
            </w:r>
          </w:p>
        </w:tc>
        <w:tc>
          <w:tcPr>
            <w:tcW w:w="6895" w:type="dxa"/>
            <w:tcBorders>
              <w:top w:val="nil"/>
              <w:left w:val="nil"/>
              <w:bottom w:val="nil"/>
              <w:right w:val="nil"/>
            </w:tcBorders>
            <w:tcMar>
              <w:top w:w="0" w:type="dxa"/>
              <w:left w:w="62" w:type="dxa"/>
              <w:bottom w:w="0" w:type="dxa"/>
              <w:right w:w="62" w:type="dxa"/>
            </w:tcMar>
          </w:tcPr>
          <w:p w:rsidR="00000000" w:rsidRPr="009F06D9" w:rsidP="009F06D9">
            <w:pPr>
              <w:pStyle w:val="List2"/>
            </w:pPr>
            <w:r w:rsidRPr="009F06D9">
              <w:t>5.1.</w:t>
            </w:r>
            <w:r w:rsidRPr="009F06D9">
              <w:tab/>
            </w:r>
            <w:r w:rsidRPr="009F06D9">
              <w:t>Work is cleaned on completion with fresh water and brushes if necessary.</w:t>
            </w:r>
          </w:p>
          <w:p w:rsidR="00000000" w:rsidRPr="009F06D9" w:rsidP="009F06D9">
            <w:pPr>
              <w:pStyle w:val="List2"/>
            </w:pPr>
            <w:r w:rsidRPr="009F06D9">
              <w:t>5.2.</w:t>
            </w:r>
            <w:r w:rsidRPr="009F06D9">
              <w:tab/>
              <w:t>Waste materials are disposed of in an appropriate manner and in accordance with Environment Protection Authority (EPA) requirements.</w:t>
            </w:r>
          </w:p>
          <w:p w:rsidR="00000000" w:rsidRPr="009F06D9" w:rsidP="009F06D9">
            <w:pPr>
              <w:pStyle w:val="List2"/>
            </w:pPr>
            <w:r w:rsidRPr="009F06D9">
              <w:t>5.3.</w:t>
            </w:r>
            <w:r w:rsidRPr="009F06D9">
              <w:tab/>
              <w:t>Finished stone surfaces are protected as</w:t>
            </w:r>
            <w:r w:rsidRPr="009F06D9">
              <w:t xml:space="preserve"> required by job specification.</w:t>
            </w:r>
          </w:p>
        </w:tc>
      </w:tr>
    </w:tbl>
    <w:p w:rsidR="00C56326" w:rsidP="009F06D9">
      <w:pPr>
        <w:pStyle w:val="BodyText"/>
      </w:pPr>
    </w:p>
    <w:p w:rsidR="00C56326" w:rsidP="009F06D9">
      <w:pPr>
        <w:pStyle w:val="BodyText"/>
      </w:pPr>
    </w:p>
    <w:p w:rsidR="00000000" w:rsidRPr="009F06D9" w:rsidP="009F06D9">
      <w:pPr>
        <w:pStyle w:val="Heading1"/>
      </w:pPr>
      <w:bookmarkStart w:id="9" w:name="O_258381"/>
      <w:bookmarkEnd w:id="9"/>
      <w:r w:rsidRPr="009F06D9">
        <w:t>Required Skills and Knowledge</w:t>
      </w:r>
    </w:p>
    <w:tbl>
      <w:tblPr>
        <w:tblW w:w="0" w:type="auto"/>
        <w:tblLayout w:type="fixed"/>
        <w:tblCellMar>
          <w:left w:w="62" w:type="dxa"/>
          <w:right w:w="62" w:type="dxa"/>
        </w:tblCellMar>
        <w:tblLook w:val="0000"/>
      </w:tblPr>
      <w:tblGrid>
        <w:gridCol w:w="8522"/>
      </w:tblGrid>
      <w:tr w:rsidTr="00C5632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REQUIRED SKILLS AND KNOWLEDGE</w:t>
            </w:r>
          </w:p>
        </w:tc>
      </w:tr>
      <w:tr w:rsidTr="00C56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t>This section describes the skills and knowledge required for this unit.</w:t>
            </w:r>
          </w:p>
        </w:tc>
      </w:tr>
      <w:tr w:rsidTr="00C56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Required skills</w:t>
            </w:r>
          </w:p>
        </w:tc>
      </w:tr>
      <w:tr w:rsidTr="00C56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F06D9" w:rsidP="009F06D9">
            <w:pPr>
              <w:pStyle w:val="BodyText"/>
            </w:pPr>
            <w:r w:rsidRPr="009F06D9">
              <w:t>Required skills for this unit are:</w:t>
            </w:r>
          </w:p>
          <w:p w:rsidR="00000000" w:rsidRPr="009F06D9" w:rsidP="009F06D9">
            <w:pPr>
              <w:pStyle w:val="ListBullet"/>
            </w:pPr>
            <w:r w:rsidRPr="009F06D9">
              <w:t>ability to recognise procedures, respond to change and contribute to workplace responsibilities, such as current work site environmental or sustainability frameworks or management systems</w:t>
            </w:r>
          </w:p>
          <w:p w:rsidR="00000000" w:rsidRPr="009F06D9" w:rsidP="009F06D9">
            <w:pPr>
              <w:pStyle w:val="ListBullet"/>
            </w:pPr>
            <w:r w:rsidRPr="009F06D9">
              <w:t>communication skills to:</w:t>
            </w:r>
          </w:p>
          <w:p w:rsidR="00000000" w:rsidRPr="009F06D9" w:rsidP="009F06D9">
            <w:pPr>
              <w:pStyle w:val="ListBullet2"/>
            </w:pPr>
            <w:r w:rsidRPr="009F06D9">
              <w:t>enable clear and direct communication, using questioning to identify and confirm requirements, share information, listen and understand</w:t>
            </w:r>
          </w:p>
          <w:p w:rsidR="00000000" w:rsidRPr="009F06D9" w:rsidP="009F06D9">
            <w:pPr>
              <w:pStyle w:val="ListBullet2"/>
            </w:pPr>
            <w:r w:rsidRPr="009F06D9">
              <w:t>follow instructions</w:t>
            </w:r>
          </w:p>
          <w:p w:rsidR="00000000" w:rsidRPr="009F06D9" w:rsidP="009F06D9">
            <w:pPr>
              <w:pStyle w:val="ListBullet2"/>
            </w:pPr>
            <w:r w:rsidRPr="009F06D9">
              <w:t>read and interpret:</w:t>
            </w:r>
          </w:p>
          <w:p w:rsidR="00000000" w:rsidRPr="009F06D9" w:rsidP="009F06D9">
            <w:pPr>
              <w:pStyle w:val="ListBullet3"/>
            </w:pPr>
            <w:r w:rsidRPr="009F06D9">
              <w:t>drawings and specifications</w:t>
            </w:r>
          </w:p>
          <w:p w:rsidR="00000000" w:rsidRPr="009F06D9" w:rsidP="009F06D9">
            <w:pPr>
              <w:pStyle w:val="ListBullet3"/>
            </w:pPr>
            <w:r w:rsidRPr="009F06D9">
              <w:t>plans</w:t>
            </w:r>
          </w:p>
          <w:p w:rsidR="00000000" w:rsidRPr="009F06D9" w:rsidP="009F06D9">
            <w:pPr>
              <w:pStyle w:val="ListBullet3"/>
            </w:pPr>
            <w:r w:rsidRPr="009F06D9">
              <w:t>schedules</w:t>
            </w:r>
          </w:p>
          <w:p w:rsidR="00000000" w:rsidRPr="009F06D9" w:rsidP="009F06D9">
            <w:pPr>
              <w:pStyle w:val="ListBullet2"/>
            </w:pPr>
            <w:r w:rsidRPr="009F06D9">
              <w:t>use and interpret non-verbal communication</w:t>
            </w:r>
          </w:p>
          <w:p w:rsidR="00000000" w:rsidRPr="009F06D9" w:rsidP="009F06D9">
            <w:pPr>
              <w:pStyle w:val="ListBullet2"/>
            </w:pPr>
            <w:r w:rsidRPr="009F06D9">
              <w:t>use language and concepts appropriate to cultural differences</w:t>
            </w:r>
          </w:p>
          <w:p w:rsidR="00000000" w:rsidRPr="009F06D9" w:rsidP="009F06D9">
            <w:pPr>
              <w:pStyle w:val="ListBullet"/>
            </w:pPr>
            <w:r w:rsidRPr="009F06D9">
              <w:t>innovation skills to select appropriate tools and equipment, respond to workplace challenges and put ideas into action</w:t>
            </w:r>
          </w:p>
          <w:p w:rsidR="00000000" w:rsidRPr="009F06D9" w:rsidP="009F06D9">
            <w:pPr>
              <w:pStyle w:val="ListBullet"/>
            </w:pPr>
            <w:r w:rsidRPr="009F06D9">
              <w:t>numeracy skills to apply measurements and calculations</w:t>
            </w:r>
          </w:p>
          <w:p w:rsidR="00000000" w:rsidRPr="009F06D9" w:rsidP="009F06D9">
            <w:pPr>
              <w:pStyle w:val="ListBullet"/>
            </w:pPr>
            <w:r w:rsidRPr="009F06D9">
              <w:t>planning and organisational skills to identify requirements, apply relevant resources and sequence tasks</w:t>
            </w:r>
          </w:p>
          <w:p w:rsidR="00000000" w:rsidRPr="009F06D9" w:rsidP="009F06D9">
            <w:pPr>
              <w:pStyle w:val="ListBullet"/>
            </w:pPr>
            <w:r w:rsidRPr="009F06D9">
              <w:t>problem solving skills to recognise and take action to rectify minor faults and problems</w:t>
            </w:r>
          </w:p>
          <w:p w:rsidR="00000000" w:rsidP="009F06D9">
            <w:pPr>
              <w:pStyle w:val="ListBullet"/>
              <w:rPr>
                <w:lang w:val="en-NZ"/>
              </w:rPr>
            </w:pPr>
            <w:r w:rsidRPr="009F06D9">
              <w:t>teamwor</w:t>
            </w:r>
            <w:r w:rsidRPr="009F06D9">
              <w:t>k skills to be able to work with others to action tasks and relate to people from a range of cultural, social, ethnic backgrounds and with varying physical and mental abilities.</w:t>
            </w:r>
          </w:p>
        </w:tc>
      </w:tr>
      <w:tr w:rsidTr="00C56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Required knowledge</w:t>
            </w:r>
          </w:p>
        </w:tc>
      </w:tr>
      <w:tr w:rsidTr="00C56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F06D9" w:rsidP="009F06D9">
            <w:pPr>
              <w:pStyle w:val="BodyText"/>
            </w:pPr>
            <w:r w:rsidRPr="009F06D9">
              <w:t>Required knowledge for this unit is:</w:t>
            </w:r>
          </w:p>
          <w:p w:rsidR="00000000" w:rsidRPr="009F06D9" w:rsidP="009F06D9">
            <w:pPr>
              <w:pStyle w:val="ListBullet"/>
            </w:pPr>
            <w:r w:rsidRPr="009F06D9">
              <w:t>interpretation of d</w:t>
            </w:r>
            <w:r w:rsidRPr="009F06D9">
              <w:t>rawings and specifications</w:t>
            </w:r>
          </w:p>
          <w:p w:rsidR="00000000" w:rsidRPr="009F06D9" w:rsidP="009F06D9">
            <w:pPr>
              <w:pStyle w:val="ListBullet"/>
            </w:pPr>
            <w:r w:rsidRPr="009F06D9">
              <w:t>job safety analysis (JSA) and safe work method statements</w:t>
            </w:r>
          </w:p>
          <w:p w:rsidR="00000000" w:rsidRPr="009F06D9" w:rsidP="009F06D9">
            <w:pPr>
              <w:pStyle w:val="ListBullet"/>
            </w:pPr>
            <w:r w:rsidRPr="009F06D9">
              <w:t>measuring and marking techniques used in stonemasonry work</w:t>
            </w:r>
          </w:p>
          <w:p w:rsidR="00000000" w:rsidRPr="009F06D9" w:rsidP="009F06D9">
            <w:pPr>
              <w:pStyle w:val="ListBullet"/>
            </w:pPr>
            <w:r w:rsidRPr="009F06D9">
              <w:t>methods of shaping stone</w:t>
            </w:r>
          </w:p>
          <w:p w:rsidR="00000000" w:rsidRPr="009F06D9" w:rsidP="009F06D9">
            <w:pPr>
              <w:pStyle w:val="ListBullet"/>
            </w:pPr>
            <w:r w:rsidRPr="009F06D9">
              <w:t>regulations related to safe waste disposal and dust suppression</w:t>
            </w:r>
          </w:p>
          <w:p w:rsidR="00000000" w:rsidRPr="009F06D9" w:rsidP="009F06D9">
            <w:pPr>
              <w:pStyle w:val="ListBullet"/>
            </w:pPr>
            <w:r w:rsidRPr="009F06D9">
              <w:t>types of stone and thei</w:t>
            </w:r>
            <w:r w:rsidRPr="009F06D9">
              <w:t>r characteristics</w:t>
            </w:r>
          </w:p>
          <w:p w:rsidR="00000000" w:rsidRPr="009F06D9" w:rsidP="009F06D9">
            <w:pPr>
              <w:pStyle w:val="ListBullet"/>
            </w:pPr>
            <w:r w:rsidRPr="009F06D9">
              <w:t>workplace and equipment safety requirements.</w:t>
            </w:r>
          </w:p>
        </w:tc>
      </w:tr>
    </w:tbl>
    <w:p w:rsidR="00C56326" w:rsidP="009F06D9">
      <w:pPr>
        <w:pStyle w:val="BodyText"/>
      </w:pPr>
    </w:p>
    <w:p w:rsidR="00C56326" w:rsidP="009F06D9">
      <w:pPr>
        <w:pStyle w:val="BodyText"/>
      </w:pPr>
    </w:p>
    <w:p w:rsidR="00000000" w:rsidRPr="009F06D9" w:rsidP="009F06D9">
      <w:pPr>
        <w:pStyle w:val="AllowPageBreak"/>
      </w:pPr>
    </w:p>
    <w:p w:rsidR="00000000" w:rsidRPr="009F06D9" w:rsidP="009F06D9">
      <w:pPr>
        <w:pStyle w:val="Heading1"/>
      </w:pPr>
      <w:bookmarkStart w:id="10" w:name="O_242415"/>
      <w:bookmarkEnd w:id="10"/>
      <w:r w:rsidRPr="009F06D9">
        <w:t>Evidence Guide</w:t>
      </w:r>
    </w:p>
    <w:tbl>
      <w:tblPr>
        <w:tblW w:w="0" w:type="auto"/>
        <w:tblLayout w:type="fixed"/>
        <w:tblCellMar>
          <w:left w:w="62" w:type="dxa"/>
          <w:right w:w="62" w:type="dxa"/>
        </w:tblCellMar>
        <w:tblLook w:val="0000"/>
      </w:tblPr>
      <w:tblGrid>
        <w:gridCol w:w="3513"/>
        <w:gridCol w:w="5009"/>
      </w:tblGrid>
      <w:tr w:rsidTr="00C5632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F06D9">
            <w:pPr>
              <w:pStyle w:val="BodyText"/>
              <w:rPr>
                <w:lang w:val="en-NZ"/>
              </w:rPr>
            </w:pPr>
            <w:r w:rsidRPr="009F06D9">
              <w:rPr>
                <w:rStyle w:val="SpecialBold"/>
              </w:rPr>
              <w:t>EVIDENCE GUIDE</w:t>
            </w:r>
          </w:p>
        </w:tc>
      </w:tr>
      <w:tr w:rsidTr="00C5632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F06D9">
            <w:pPr>
              <w:pStyle w:val="BodyText"/>
              <w:rPr>
                <w:lang w:val="en-NZ"/>
              </w:rPr>
            </w:pPr>
            <w:r w:rsidRPr="009F06D9">
              <w:t>The evidence guide provides advice on assessment and must be read in conjunction with the performance criteria, required skills and knowledge, range statement and the Assessment Guidelines for the Training Package.</w:t>
            </w:r>
          </w:p>
        </w:tc>
      </w:tr>
      <w:tr w:rsidTr="00C5632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t>This unit of competency could be assessed in the workplace or a close simulation of the workplace environment, provided that simulated or project-based assessment techniques fully replicate construction workplace conditions, materials, activities, responsi</w:t>
            </w:r>
            <w:r w:rsidRPr="009F06D9">
              <w:t xml:space="preserve">bilities and procedures. </w:t>
            </w:r>
          </w:p>
        </w:tc>
      </w:tr>
      <w:tr w:rsidTr="00C5632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9F06D9" w:rsidP="009F06D9">
            <w:pPr>
              <w:pStyle w:val="BodyText"/>
            </w:pPr>
            <w:r w:rsidRPr="009F06D9">
              <w:t>A person who demonstrates competency in this unit must be able to shape one hard and one soft stone type to design specifications, provi</w:t>
            </w:r>
            <w:r w:rsidRPr="009F06D9">
              <w:t>ding evidence of the ability to:</w:t>
            </w:r>
          </w:p>
          <w:p w:rsidR="00000000" w:rsidRPr="009F06D9" w:rsidP="009F06D9">
            <w:pPr>
              <w:pStyle w:val="ListBullet"/>
            </w:pPr>
            <w:r w:rsidRPr="009F06D9">
              <w:t>comply with OHS regulations applicable to workplace operations</w:t>
            </w:r>
          </w:p>
          <w:p w:rsidR="00000000" w:rsidRPr="009F06D9" w:rsidP="009F06D9">
            <w:pPr>
              <w:pStyle w:val="ListBullet"/>
            </w:pPr>
            <w:r w:rsidRPr="009F06D9">
              <w:t>apply organisational quality procedures and processes within the context of shaping stone</w:t>
            </w:r>
          </w:p>
          <w:p w:rsidR="00000000" w:rsidRPr="009F06D9" w:rsidP="009F06D9">
            <w:pPr>
              <w:pStyle w:val="ListBullet"/>
            </w:pPr>
            <w:r w:rsidRPr="009F06D9">
              <w:t>select and use appropriate processes, tools and equipment to carry ou</w:t>
            </w:r>
            <w:r w:rsidRPr="009F06D9">
              <w:t>t required tasks</w:t>
            </w:r>
          </w:p>
          <w:p w:rsidR="00000000" w:rsidRPr="009F06D9" w:rsidP="009F06D9">
            <w:pPr>
              <w:pStyle w:val="ListBullet"/>
            </w:pPr>
            <w:r w:rsidRPr="009F06D9">
              <w:t>adopt and use sound and safe techniques in handling and manoeuvring stone</w:t>
            </w:r>
          </w:p>
          <w:p w:rsidR="00000000" w:rsidRPr="009F06D9" w:rsidP="009F06D9">
            <w:pPr>
              <w:pStyle w:val="ListBullet"/>
            </w:pPr>
            <w:r w:rsidRPr="009F06D9">
              <w:t>sound and accurate techniques used to set out stone for shaping processes</w:t>
            </w:r>
          </w:p>
          <w:p w:rsidR="00000000" w:rsidRPr="009F06D9" w:rsidP="009F06D9">
            <w:pPr>
              <w:pStyle w:val="ListBullet"/>
            </w:pPr>
            <w:r w:rsidRPr="009F06D9">
              <w:t>display effective and sound procedures to control dust, noise and hazards</w:t>
            </w:r>
          </w:p>
          <w:p w:rsidR="00000000" w:rsidP="009F06D9">
            <w:pPr>
              <w:pStyle w:val="ListBullet"/>
              <w:rPr>
                <w:lang w:val="en-NZ"/>
              </w:rPr>
            </w:pPr>
            <w:r w:rsidRPr="009F06D9">
              <w:t>demonstrate sound</w:t>
            </w:r>
            <w:r w:rsidRPr="009F06D9">
              <w:t xml:space="preserve"> and safe application techniques to use equipment and shape stone.</w:t>
            </w:r>
          </w:p>
        </w:tc>
      </w:tr>
      <w:tr w:rsidTr="00C5632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9F06D9" w:rsidP="009F06D9">
            <w:pPr>
              <w:pStyle w:val="BodyText"/>
            </w:pPr>
            <w:r w:rsidRPr="009F06D9">
              <w:t>This competency is to be assessed using standard and authorised work practices, safety requirements and environmental constraints.</w:t>
            </w:r>
          </w:p>
          <w:p w:rsidR="00000000" w:rsidRPr="009F06D9" w:rsidP="009F06D9">
            <w:pPr>
              <w:pStyle w:val="BodyText"/>
            </w:pPr>
            <w:r w:rsidRPr="009F06D9">
              <w:t>Assessment of essential underpinning knowledge will usually be conducted in an off-site context.</w:t>
            </w:r>
          </w:p>
          <w:p w:rsidR="00000000" w:rsidRPr="009F06D9" w:rsidP="009F06D9">
            <w:pPr>
              <w:pStyle w:val="BodyText"/>
            </w:pPr>
            <w:r w:rsidRPr="009F06D9">
              <w:t>Assessment is to comply with relevant regulatory or Australian standards' requirements.</w:t>
            </w:r>
          </w:p>
          <w:p w:rsidR="00000000" w:rsidRPr="009F06D9" w:rsidP="009F06D9">
            <w:pPr>
              <w:pStyle w:val="BodyText"/>
            </w:pPr>
            <w:r w:rsidRPr="009F06D9">
              <w:t>Resource implications for assessment include:</w:t>
            </w:r>
          </w:p>
          <w:p w:rsidR="00000000" w:rsidRPr="009F06D9" w:rsidP="009F06D9">
            <w:pPr>
              <w:pStyle w:val="ListBullet"/>
            </w:pPr>
            <w:r w:rsidRPr="009F06D9">
              <w:t>hand tools and equipment appropriate to tasks</w:t>
            </w:r>
          </w:p>
          <w:p w:rsidR="00000000" w:rsidRPr="009F06D9" w:rsidP="009F06D9">
            <w:pPr>
              <w:pStyle w:val="ListBullet"/>
            </w:pPr>
            <w:r w:rsidRPr="009F06D9">
              <w:t>stone materials applicable to required activities</w:t>
            </w:r>
          </w:p>
          <w:p w:rsidR="00000000" w:rsidRPr="009F06D9" w:rsidP="009F06D9">
            <w:pPr>
              <w:pStyle w:val="ListBullet"/>
            </w:pPr>
            <w:r w:rsidRPr="009F06D9">
              <w:t>suitable work area appropriate to application tasks</w:t>
            </w:r>
          </w:p>
          <w:p w:rsidR="00000000" w:rsidRPr="009F06D9" w:rsidP="009F06D9">
            <w:pPr>
              <w:pStyle w:val="ListBullet"/>
            </w:pPr>
            <w:r w:rsidRPr="009F06D9">
              <w:t>work drawings and documentation.</w:t>
            </w:r>
          </w:p>
          <w:p w:rsidR="00000000" w:rsidP="009F06D9">
            <w:pPr>
              <w:pStyle w:val="BodyText"/>
              <w:rPr>
                <w:lang w:val="en-NZ"/>
              </w:rPr>
            </w:pPr>
            <w:r w:rsidRPr="009F06D9">
              <w:t>Reasonable adjustments for people with disabilities must be made to assessm</w:t>
            </w:r>
            <w:r w:rsidRPr="009F06D9">
              <w:t xml:space="preserve">ent processes where required. This could include access to modified equipment and other physical resources, and the provision of appropriate assessment support. </w:t>
            </w:r>
          </w:p>
        </w:tc>
      </w:tr>
      <w:tr w:rsidTr="00C5632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9F06D9" w:rsidP="009F06D9">
            <w:pPr>
              <w:pStyle w:val="BodyText"/>
            </w:pPr>
            <w:r w:rsidRPr="009F06D9">
              <w:t>Assessment methods must:</w:t>
            </w:r>
          </w:p>
          <w:p w:rsidR="00000000" w:rsidRPr="009F06D9" w:rsidP="009F06D9">
            <w:pPr>
              <w:pStyle w:val="ListBullet"/>
            </w:pPr>
            <w:r w:rsidRPr="009F06D9">
              <w:t xml:space="preserve">satisfy the endorsed Assessment Guidelines of </w:t>
            </w:r>
            <w:r w:rsidRPr="009F06D9">
              <w:t>the Construction, Plumbing and Services Training Package</w:t>
            </w:r>
          </w:p>
          <w:p w:rsidR="00000000" w:rsidRPr="009F06D9" w:rsidP="009F06D9">
            <w:pPr>
              <w:pStyle w:val="ListBullet"/>
            </w:pPr>
            <w:r w:rsidRPr="009F06D9">
              <w:t>include direct observation of tasks in real or simulated work conditions, with questioning to confirm the ability to consistently identify and correctly interpret the essential underpinning knowledge</w:t>
            </w:r>
            <w:r w:rsidRPr="009F06D9">
              <w:t xml:space="preserve"> required for practical application</w:t>
            </w:r>
          </w:p>
          <w:p w:rsidR="00000000" w:rsidRPr="009F06D9" w:rsidP="009F06D9">
            <w:pPr>
              <w:pStyle w:val="ListBullet"/>
            </w:pPr>
            <w:r w:rsidRPr="009F06D9">
              <w:t>reinforce the integration of employability skills with workplace tasks and job roles</w:t>
            </w:r>
          </w:p>
          <w:p w:rsidR="00000000" w:rsidRPr="009F06D9" w:rsidP="009F06D9">
            <w:pPr>
              <w:pStyle w:val="ListBullet"/>
            </w:pPr>
            <w:r w:rsidRPr="009F06D9">
              <w:t>confirm a reasonable inference that competency is not only verified under the particular assessment circumstance, but is able to be tra</w:t>
            </w:r>
            <w:r w:rsidRPr="009F06D9">
              <w:t>nsferred to other circumstances and environments.</w:t>
            </w:r>
          </w:p>
          <w:p w:rsidR="00000000" w:rsidRPr="009F06D9" w:rsidP="009F06D9">
            <w:pPr>
              <w:pStyle w:val="BodyText"/>
            </w:pPr>
            <w:r w:rsidRPr="009F06D9">
              <w:t>Validity and sufficiency of evidence requires that:</w:t>
            </w:r>
          </w:p>
          <w:p w:rsidR="00000000" w:rsidRPr="009F06D9" w:rsidP="009F06D9">
            <w:pPr>
              <w:pStyle w:val="ListBullet"/>
            </w:pPr>
            <w:r w:rsidRPr="009F06D9">
              <w:t>competency will need to be demonstrated over a period of time reflecting the scope of the role and practical requirements of the workplace</w:t>
            </w:r>
          </w:p>
          <w:p w:rsidR="00000000" w:rsidRPr="009F06D9" w:rsidP="009F06D9">
            <w:pPr>
              <w:pStyle w:val="ListBullet"/>
            </w:pPr>
            <w:r w:rsidRPr="009F06D9">
              <w:t xml:space="preserve">where the assessment is part of a structured learning experience the evidence collected must relate to a number of performances assessed at different points in time and separated by further learning and practice with a decision on competency only taken at </w:t>
            </w:r>
            <w:r w:rsidRPr="009F06D9">
              <w:t>the point when the assessor has complete confidence in the person's demonstrated ability and applied knowledge</w:t>
            </w:r>
          </w:p>
          <w:p w:rsidR="00000000" w:rsidRPr="009F06D9" w:rsidP="009F06D9">
            <w:pPr>
              <w:pStyle w:val="ListBullet"/>
            </w:pPr>
            <w:r w:rsidRPr="009F06D9">
              <w:t>all assessment that is part of a structured learning experience must include a combination of direct, indirect and supplementary evidence.</w:t>
            </w:r>
          </w:p>
          <w:p w:rsidR="00000000" w:rsidRPr="009F06D9" w:rsidP="009F06D9">
            <w:pPr>
              <w:pStyle w:val="BodyText"/>
            </w:pPr>
            <w:r w:rsidRPr="009F06D9">
              <w:t>Assess</w:t>
            </w:r>
            <w:r w:rsidRPr="009F06D9">
              <w:t>ment processes and techniques should, as far as is practical, take into account the language, literacy and numeracy capacity of the candidate in relation to the competency being assessed.</w:t>
            </w:r>
          </w:p>
          <w:p w:rsidR="00000000" w:rsidRPr="009F06D9" w:rsidP="009F06D9">
            <w:pPr>
              <w:pStyle w:val="BodyText"/>
            </w:pPr>
            <w:r w:rsidRPr="009F06D9">
              <w:t>Supplementary evidence of competency may be obtained from relevant a</w:t>
            </w:r>
            <w:r w:rsidRPr="009F06D9">
              <w:t xml:space="preserve">uthenticated documentation from third parties, such as existing supervisors, team leaders or specialist training staff. </w:t>
            </w:r>
          </w:p>
        </w:tc>
      </w:tr>
    </w:tbl>
    <w:p w:rsidR="00C56326" w:rsidP="009F06D9">
      <w:pPr>
        <w:pStyle w:val="BodyText"/>
      </w:pPr>
    </w:p>
    <w:p w:rsidR="00C56326" w:rsidP="009F06D9">
      <w:pPr>
        <w:pStyle w:val="BodyText"/>
      </w:pPr>
    </w:p>
    <w:p w:rsidR="00000000" w:rsidRPr="009F06D9" w:rsidP="009F06D9">
      <w:pPr>
        <w:pStyle w:val="Heading1"/>
      </w:pPr>
      <w:bookmarkStart w:id="11" w:name="O_250398"/>
      <w:bookmarkEnd w:id="11"/>
      <w:r w:rsidRPr="009F06D9">
        <w:t>Range Statement</w:t>
      </w:r>
    </w:p>
    <w:tbl>
      <w:tblPr>
        <w:tblW w:w="0" w:type="auto"/>
        <w:tblLayout w:type="fixed"/>
        <w:tblCellMar>
          <w:left w:w="62" w:type="dxa"/>
          <w:right w:w="62" w:type="dxa"/>
        </w:tblCellMar>
        <w:tblLook w:val="0000"/>
      </w:tblPr>
      <w:tblGrid>
        <w:gridCol w:w="3481"/>
        <w:gridCol w:w="5041"/>
      </w:tblGrid>
      <w:tr w:rsidTr="00C5632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F06D9">
            <w:pPr>
              <w:pStyle w:val="BodyText"/>
              <w:rPr>
                <w:lang w:val="en-NZ"/>
              </w:rPr>
            </w:pPr>
            <w:r w:rsidRPr="009F06D9">
              <w:rPr>
                <w:rStyle w:val="SpecialBold"/>
              </w:rPr>
              <w:t>RANGE STATEMENT</w:t>
            </w:r>
          </w:p>
        </w:tc>
      </w:tr>
      <w:tr w:rsidTr="00C5632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F06D9">
            <w:pPr>
              <w:pStyle w:val="BodyText"/>
              <w:rPr>
                <w:lang w:val="en-NZ"/>
              </w:rPr>
            </w:pPr>
            <w:r w:rsidRPr="009F06D9">
              <w:t>The range statement relates to the unit of competency as a whole. It allows for different work environments and situations that may affect performance. Bold italicised wording, if used in the performance criteria, is detailed below. Essential operating con</w:t>
            </w:r>
            <w:r w:rsidRPr="009F06D9">
              <w:t>ditions that may be present with training and assessment (depending on the work situation, needs of the candidate, accessibility of the item, and local industry and regional contexts) may also be included.</w:t>
            </w:r>
          </w:p>
        </w:tc>
      </w:tr>
      <w:tr w:rsidTr="00C56326">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BoldandItalics"/>
              </w:rPr>
              <w:t>Information</w:t>
            </w:r>
            <w:r w:rsidRPr="009F06D9">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9F06D9" w:rsidP="009F06D9">
            <w:pPr>
              <w:pStyle w:val="ListBullet"/>
            </w:pPr>
            <w:r w:rsidRPr="009F06D9">
              <w:t>diagrams or sketches</w:t>
            </w:r>
          </w:p>
          <w:p w:rsidR="00000000" w:rsidRPr="009F06D9" w:rsidP="009F06D9">
            <w:pPr>
              <w:pStyle w:val="ListBullet"/>
            </w:pPr>
            <w:r w:rsidRPr="009F06D9">
              <w:t>instructions issued by authorised organisational or external personnel</w:t>
            </w:r>
          </w:p>
          <w:p w:rsidR="00000000" w:rsidRPr="009F06D9" w:rsidP="009F06D9">
            <w:pPr>
              <w:pStyle w:val="ListBullet"/>
            </w:pPr>
            <w:r w:rsidRPr="009F06D9">
              <w:t>manufacturer specifications and instructions, where specified</w:t>
            </w:r>
          </w:p>
          <w:p w:rsidR="00000000" w:rsidRPr="009F06D9" w:rsidP="009F06D9">
            <w:pPr>
              <w:pStyle w:val="ListBullet"/>
            </w:pPr>
            <w:r w:rsidRPr="009F06D9">
              <w:t>material safety data sheets (MSDS)</w:t>
            </w:r>
          </w:p>
          <w:p w:rsidR="00000000" w:rsidRPr="009F06D9" w:rsidP="009F06D9">
            <w:pPr>
              <w:pStyle w:val="ListBullet"/>
            </w:pPr>
            <w:r w:rsidRPr="009F06D9">
              <w:t>memos</w:t>
            </w:r>
          </w:p>
          <w:p w:rsidR="00000000" w:rsidRPr="009F06D9" w:rsidP="009F06D9">
            <w:pPr>
              <w:pStyle w:val="ListBullet"/>
            </w:pPr>
            <w:r w:rsidRPr="009F06D9">
              <w:t>regulatory and legislative requirements pertaining to handling stone</w:t>
            </w:r>
          </w:p>
          <w:p w:rsidR="00000000" w:rsidRPr="009F06D9" w:rsidP="009F06D9">
            <w:pPr>
              <w:pStyle w:val="ListBullet"/>
            </w:pPr>
            <w:r w:rsidRPr="009F06D9">
              <w:t>relevant Aust</w:t>
            </w:r>
            <w:r w:rsidRPr="009F06D9">
              <w:t>ralian standards</w:t>
            </w:r>
          </w:p>
          <w:p w:rsidR="00000000" w:rsidRPr="009F06D9" w:rsidP="009F06D9">
            <w:pPr>
              <w:pStyle w:val="ListBullet"/>
            </w:pPr>
            <w:r w:rsidRPr="009F06D9">
              <w:t>safe work procedures relating to handling stone</w:t>
            </w:r>
          </w:p>
          <w:p w:rsidR="00000000" w:rsidRPr="009F06D9" w:rsidP="009F06D9">
            <w:pPr>
              <w:pStyle w:val="ListBullet"/>
            </w:pPr>
            <w:r w:rsidRPr="009F06D9">
              <w:t>signage</w:t>
            </w:r>
          </w:p>
          <w:p w:rsidR="00000000" w:rsidRPr="009F06D9" w:rsidP="009F06D9">
            <w:pPr>
              <w:pStyle w:val="ListBullet"/>
            </w:pPr>
            <w:r w:rsidRPr="009F06D9">
              <w:t>verbal, written and graphical instructions</w:t>
            </w:r>
          </w:p>
          <w:p w:rsidR="00000000" w:rsidRPr="009F06D9" w:rsidP="009F06D9">
            <w:pPr>
              <w:pStyle w:val="ListBullet"/>
            </w:pPr>
            <w:r w:rsidRPr="009F06D9">
              <w:t>work bulletins</w:t>
            </w:r>
          </w:p>
          <w:p w:rsidR="00000000" w:rsidP="009F06D9">
            <w:pPr>
              <w:pStyle w:val="ListBullet"/>
              <w:rPr>
                <w:lang w:val="en-NZ"/>
              </w:rPr>
            </w:pPr>
            <w:r w:rsidRPr="009F06D9">
              <w:t>work schedules, plans and specifications.</w:t>
            </w:r>
          </w:p>
        </w:tc>
      </w:tr>
      <w:tr w:rsidTr="00C56326">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BoldandItalics"/>
              </w:rPr>
              <w:t>Planning and preparation</w:t>
            </w:r>
            <w:r w:rsidRPr="009F06D9">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9F06D9" w:rsidP="009F06D9">
            <w:pPr>
              <w:pStyle w:val="ListBullet"/>
            </w:pPr>
            <w:r w:rsidRPr="009F06D9">
              <w:t>assessment of conditions and hazards</w:t>
            </w:r>
          </w:p>
          <w:p w:rsidR="00000000" w:rsidRPr="009F06D9" w:rsidP="009F06D9">
            <w:pPr>
              <w:pStyle w:val="ListBullet"/>
            </w:pPr>
            <w:r w:rsidRPr="009F06D9">
              <w:t>determinat</w:t>
            </w:r>
            <w:r w:rsidRPr="009F06D9">
              <w:t>ion of work requirements and safety plans and policies</w:t>
            </w:r>
          </w:p>
          <w:p w:rsidR="00000000" w:rsidRPr="009F06D9" w:rsidP="009F06D9">
            <w:pPr>
              <w:pStyle w:val="ListBullet"/>
            </w:pPr>
            <w:r w:rsidRPr="009F06D9">
              <w:t>equipment defect identification</w:t>
            </w:r>
          </w:p>
          <w:p w:rsidR="00000000" w:rsidP="009F06D9">
            <w:pPr>
              <w:pStyle w:val="ListBullet"/>
              <w:rPr>
                <w:lang w:val="en-NZ"/>
              </w:rPr>
            </w:pPr>
            <w:r w:rsidRPr="009F06D9">
              <w:t>work site inspection.</w:t>
            </w:r>
          </w:p>
        </w:tc>
      </w:tr>
      <w:tr w:rsidTr="00C56326">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BoldandItalics"/>
              </w:rPr>
              <w:t>Safety</w:t>
            </w:r>
            <w:r w:rsidRPr="009F06D9">
              <w:t xml:space="preserve"> (</w:t>
            </w:r>
            <w:r w:rsidRPr="009F06D9">
              <w:rPr>
                <w:rStyle w:val="BoldandItalics"/>
              </w:rPr>
              <w:t>OHS</w:t>
            </w:r>
            <w:r w:rsidRPr="009F06D9">
              <w:t>) is to be in accordance with state and territory legislation and regulations and project safety plan and may include:</w:t>
            </w:r>
          </w:p>
        </w:tc>
        <w:tc>
          <w:tcPr>
            <w:tcW w:w="5041" w:type="dxa"/>
            <w:tcBorders>
              <w:top w:val="nil"/>
              <w:left w:val="nil"/>
              <w:bottom w:val="nil"/>
              <w:right w:val="nil"/>
            </w:tcBorders>
            <w:tcMar>
              <w:top w:w="0" w:type="dxa"/>
              <w:left w:w="62" w:type="dxa"/>
              <w:bottom w:w="0" w:type="dxa"/>
              <w:right w:w="62" w:type="dxa"/>
            </w:tcMar>
          </w:tcPr>
          <w:p w:rsidR="00000000" w:rsidRPr="009F06D9" w:rsidP="009F06D9">
            <w:pPr>
              <w:pStyle w:val="ListBullet"/>
            </w:pPr>
            <w:r w:rsidRPr="009F06D9">
              <w:t>emergency procedures, including extinguishing fires, organisational first aid requirements and evacuation</w:t>
            </w:r>
          </w:p>
          <w:p w:rsidR="00000000" w:rsidRPr="009F06D9" w:rsidP="009F06D9">
            <w:pPr>
              <w:pStyle w:val="ListBullet"/>
            </w:pPr>
            <w:r w:rsidRPr="009F06D9">
              <w:t>hazard control</w:t>
            </w:r>
          </w:p>
          <w:p w:rsidR="00000000" w:rsidRPr="009F06D9" w:rsidP="009F06D9">
            <w:pPr>
              <w:pStyle w:val="ListBullet"/>
            </w:pPr>
            <w:r w:rsidRPr="009F06D9">
              <w:t>hazardous materials and substances</w:t>
            </w:r>
          </w:p>
          <w:p w:rsidR="00000000" w:rsidRPr="009F06D9" w:rsidP="009F06D9">
            <w:pPr>
              <w:pStyle w:val="ListBullet"/>
            </w:pPr>
            <w:r w:rsidRPr="009F06D9">
              <w:t>organisational first aid</w:t>
            </w:r>
          </w:p>
          <w:p w:rsidR="00000000" w:rsidRPr="009F06D9" w:rsidP="009F06D9">
            <w:pPr>
              <w:pStyle w:val="ListBullet"/>
            </w:pPr>
            <w:r w:rsidRPr="009F06D9">
              <w:t>PPE prescribed under legislation, regulations and workplace policies and pr</w:t>
            </w:r>
            <w:r w:rsidRPr="009F06D9">
              <w:t>actices</w:t>
            </w:r>
          </w:p>
          <w:p w:rsidR="00000000" w:rsidRPr="009F06D9" w:rsidP="009F06D9">
            <w:pPr>
              <w:pStyle w:val="ListBullet"/>
            </w:pPr>
            <w:r w:rsidRPr="009F06D9">
              <w:t>safe operating procedures, including the conduct of operational risk assessment and treatments associated with:</w:t>
            </w:r>
          </w:p>
          <w:p w:rsidR="00000000" w:rsidRPr="009F06D9" w:rsidP="009F06D9">
            <w:pPr>
              <w:pStyle w:val="ListBullet2"/>
            </w:pPr>
            <w:r w:rsidRPr="009F06D9">
              <w:t>concealed services (water, power and gas)</w:t>
            </w:r>
          </w:p>
          <w:p w:rsidR="00000000" w:rsidRPr="009F06D9" w:rsidP="009F06D9">
            <w:pPr>
              <w:pStyle w:val="ListBullet2"/>
            </w:pPr>
            <w:r w:rsidRPr="009F06D9">
              <w:t>control of dust and noise</w:t>
            </w:r>
          </w:p>
          <w:p w:rsidR="00000000" w:rsidRPr="009F06D9" w:rsidP="009F06D9">
            <w:pPr>
              <w:pStyle w:val="ListBullet2"/>
            </w:pPr>
            <w:r w:rsidRPr="009F06D9">
              <w:t>lighting</w:t>
            </w:r>
          </w:p>
          <w:p w:rsidR="00000000" w:rsidRPr="009F06D9" w:rsidP="009F06D9">
            <w:pPr>
              <w:pStyle w:val="ListBullet2"/>
            </w:pPr>
            <w:r w:rsidRPr="009F06D9">
              <w:t>restricted access barriers</w:t>
            </w:r>
          </w:p>
          <w:p w:rsidR="00000000" w:rsidRPr="009F06D9" w:rsidP="009F06D9">
            <w:pPr>
              <w:pStyle w:val="ListBullet2"/>
            </w:pPr>
            <w:r w:rsidRPr="009F06D9">
              <w:t>traffic control</w:t>
            </w:r>
          </w:p>
          <w:p w:rsidR="00000000" w:rsidRPr="009F06D9" w:rsidP="009F06D9">
            <w:pPr>
              <w:pStyle w:val="ListBullet2"/>
            </w:pPr>
            <w:r w:rsidRPr="009F06D9">
              <w:t>work site visitors and the public</w:t>
            </w:r>
          </w:p>
          <w:p w:rsidR="00000000" w:rsidRPr="009F06D9" w:rsidP="009F06D9">
            <w:pPr>
              <w:pStyle w:val="ListBullet2"/>
            </w:pPr>
            <w:r w:rsidRPr="009F06D9">
              <w:t>working at heights</w:t>
            </w:r>
          </w:p>
          <w:p w:rsidR="00000000" w:rsidRPr="009F06D9" w:rsidP="009F06D9">
            <w:pPr>
              <w:pStyle w:val="ListBullet2"/>
            </w:pPr>
            <w:r w:rsidRPr="009F06D9">
              <w:t>working in confined spaces</w:t>
            </w:r>
          </w:p>
          <w:p w:rsidR="00000000" w:rsidRPr="009F06D9" w:rsidP="009F06D9">
            <w:pPr>
              <w:pStyle w:val="ListBullet2"/>
            </w:pPr>
            <w:r w:rsidRPr="009F06D9">
              <w:t>working in proximity to others</w:t>
            </w:r>
          </w:p>
          <w:p w:rsidR="00000000" w:rsidRPr="009F06D9" w:rsidP="009F06D9">
            <w:pPr>
              <w:pStyle w:val="ListBullet"/>
            </w:pPr>
            <w:r w:rsidRPr="009F06D9">
              <w:t>use of firefighting equipment</w:t>
            </w:r>
          </w:p>
          <w:p w:rsidR="00000000" w:rsidRPr="009F06D9" w:rsidP="009F06D9">
            <w:pPr>
              <w:pStyle w:val="ListBullet"/>
            </w:pPr>
            <w:r w:rsidRPr="009F06D9">
              <w:t>use of tools and equipment</w:t>
            </w:r>
          </w:p>
          <w:p w:rsidR="00000000" w:rsidP="009F06D9">
            <w:pPr>
              <w:pStyle w:val="ListBullet"/>
              <w:rPr>
                <w:lang w:val="en-NZ"/>
              </w:rPr>
            </w:pPr>
            <w:r w:rsidRPr="009F06D9">
              <w:t>workplace environmental requirements and safety.</w:t>
            </w:r>
          </w:p>
        </w:tc>
      </w:tr>
      <w:tr w:rsidTr="00C56326">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BoldandItalics"/>
              </w:rPr>
              <w:t>Tools and equipment</w:t>
            </w:r>
            <w:r w:rsidRPr="009F06D9">
              <w:t xml:space="preserve"> used to shape stone include:</w:t>
            </w:r>
          </w:p>
        </w:tc>
        <w:tc>
          <w:tcPr>
            <w:tcW w:w="5041" w:type="dxa"/>
            <w:tcBorders>
              <w:top w:val="nil"/>
              <w:left w:val="nil"/>
              <w:bottom w:val="nil"/>
              <w:right w:val="nil"/>
            </w:tcBorders>
            <w:tcMar>
              <w:top w:w="0" w:type="dxa"/>
              <w:left w:w="62" w:type="dxa"/>
              <w:bottom w:w="0" w:type="dxa"/>
              <w:right w:w="62" w:type="dxa"/>
            </w:tcMar>
          </w:tcPr>
          <w:p w:rsidR="00000000" w:rsidRPr="009F06D9" w:rsidP="009F06D9">
            <w:pPr>
              <w:pStyle w:val="ListBullet"/>
            </w:pPr>
            <w:r w:rsidRPr="009F06D9">
              <w:t>axes</w:t>
            </w:r>
          </w:p>
          <w:p w:rsidR="00000000" w:rsidRPr="009F06D9" w:rsidP="009F06D9">
            <w:pPr>
              <w:pStyle w:val="ListBullet"/>
            </w:pPr>
            <w:r w:rsidRPr="009F06D9">
              <w:t>bush hammers</w:t>
            </w:r>
          </w:p>
          <w:p w:rsidR="00000000" w:rsidRPr="009F06D9" w:rsidP="009F06D9">
            <w:pPr>
              <w:pStyle w:val="ListBullet"/>
            </w:pPr>
            <w:r w:rsidRPr="009F06D9">
              <w:t>chisels</w:t>
            </w:r>
          </w:p>
          <w:p w:rsidR="00000000" w:rsidRPr="009F06D9" w:rsidP="009F06D9">
            <w:pPr>
              <w:pStyle w:val="ListBullet"/>
            </w:pPr>
            <w:r w:rsidRPr="009F06D9">
              <w:t>patent axes</w:t>
            </w:r>
          </w:p>
          <w:p w:rsidR="00000000" w:rsidRPr="009F06D9" w:rsidP="009F06D9">
            <w:pPr>
              <w:pStyle w:val="ListBullet"/>
            </w:pPr>
            <w:r w:rsidRPr="009F06D9">
              <w:t>poky</w:t>
            </w:r>
          </w:p>
          <w:p w:rsidR="00000000" w:rsidP="009F06D9">
            <w:pPr>
              <w:pStyle w:val="ListBullet"/>
              <w:rPr>
                <w:lang w:val="en-NZ"/>
              </w:rPr>
            </w:pPr>
            <w:r w:rsidRPr="009F06D9">
              <w:t>spalling hammers.</w:t>
            </w:r>
          </w:p>
        </w:tc>
      </w:tr>
      <w:tr w:rsidTr="00C56326">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BoldandItalics"/>
              </w:rPr>
              <w:t>Quality requirements</w:t>
            </w:r>
            <w:r w:rsidRPr="009F06D9">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9F06D9" w:rsidP="009F06D9">
            <w:pPr>
              <w:pStyle w:val="ListBullet"/>
            </w:pPr>
            <w:r w:rsidRPr="009F06D9">
              <w:t>attention to specifications of work</w:t>
            </w:r>
          </w:p>
          <w:p w:rsidR="00000000" w:rsidRPr="009F06D9" w:rsidP="009F06D9">
            <w:pPr>
              <w:pStyle w:val="ListBullet"/>
            </w:pPr>
            <w:r w:rsidRPr="009F06D9">
              <w:t>control of handling procedures</w:t>
            </w:r>
          </w:p>
          <w:p w:rsidR="00000000" w:rsidRPr="009F06D9" w:rsidP="009F06D9">
            <w:pPr>
              <w:pStyle w:val="ListBullet"/>
            </w:pPr>
            <w:r w:rsidRPr="009F06D9">
              <w:t>relevant regulations, including:</w:t>
            </w:r>
          </w:p>
          <w:p w:rsidR="00000000" w:rsidRPr="009F06D9" w:rsidP="009F06D9">
            <w:pPr>
              <w:pStyle w:val="ListBullet2"/>
            </w:pPr>
            <w:r w:rsidRPr="009F06D9">
              <w:t>Australian standards</w:t>
            </w:r>
          </w:p>
          <w:p w:rsidR="00000000" w:rsidRPr="009F06D9" w:rsidP="009F06D9">
            <w:pPr>
              <w:pStyle w:val="ListBullet2"/>
            </w:pPr>
            <w:r w:rsidRPr="009F06D9">
              <w:t>internal company quality policy and standards</w:t>
            </w:r>
          </w:p>
          <w:p w:rsidR="00000000" w:rsidRPr="009F06D9" w:rsidP="009F06D9">
            <w:pPr>
              <w:pStyle w:val="ListBullet2"/>
            </w:pPr>
            <w:r w:rsidRPr="009F06D9">
              <w:t>manufacturer specifications where specified</w:t>
            </w:r>
          </w:p>
          <w:p w:rsidR="00000000" w:rsidRPr="009F06D9" w:rsidP="009F06D9">
            <w:pPr>
              <w:pStyle w:val="ListBullet2"/>
            </w:pPr>
            <w:r w:rsidRPr="009F06D9">
              <w:t>workplace operations and procedures</w:t>
            </w:r>
          </w:p>
          <w:p w:rsidR="00000000" w:rsidP="009F06D9">
            <w:pPr>
              <w:pStyle w:val="ListBullet"/>
              <w:rPr>
                <w:lang w:val="en-NZ"/>
              </w:rPr>
            </w:pPr>
            <w:r w:rsidRPr="009F06D9">
              <w:t>use and maintenance of equipment.</w:t>
            </w:r>
          </w:p>
        </w:tc>
      </w:tr>
      <w:tr w:rsidTr="00C56326">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BoldandItalics"/>
              </w:rPr>
              <w:t>Materials</w:t>
            </w:r>
            <w:r w:rsidRPr="009F06D9">
              <w:t xml:space="preserve"> include both hard and soft stones, such as:</w:t>
            </w:r>
          </w:p>
        </w:tc>
        <w:tc>
          <w:tcPr>
            <w:tcW w:w="5041" w:type="dxa"/>
            <w:tcBorders>
              <w:top w:val="nil"/>
              <w:left w:val="nil"/>
              <w:bottom w:val="nil"/>
              <w:right w:val="nil"/>
            </w:tcBorders>
            <w:tcMar>
              <w:top w:w="0" w:type="dxa"/>
              <w:left w:w="62" w:type="dxa"/>
              <w:bottom w:w="0" w:type="dxa"/>
              <w:right w:w="62" w:type="dxa"/>
            </w:tcMar>
          </w:tcPr>
          <w:p w:rsidR="00000000" w:rsidRPr="009F06D9" w:rsidP="009F06D9">
            <w:pPr>
              <w:pStyle w:val="ListBullet"/>
            </w:pPr>
            <w:r w:rsidRPr="009F06D9">
              <w:t>basalt (blue stone)</w:t>
            </w:r>
          </w:p>
          <w:p w:rsidR="00000000" w:rsidRPr="009F06D9" w:rsidP="009F06D9">
            <w:pPr>
              <w:pStyle w:val="ListBullet"/>
            </w:pPr>
            <w:r w:rsidRPr="009F06D9">
              <w:t>granite</w:t>
            </w:r>
          </w:p>
          <w:p w:rsidR="00000000" w:rsidRPr="009F06D9" w:rsidP="009F06D9">
            <w:pPr>
              <w:pStyle w:val="ListBullet"/>
            </w:pPr>
            <w:r w:rsidRPr="009F06D9">
              <w:t>limestone</w:t>
            </w:r>
          </w:p>
          <w:p w:rsidR="00000000" w:rsidP="009F06D9">
            <w:pPr>
              <w:pStyle w:val="ListBullet"/>
              <w:rPr>
                <w:lang w:val="en-NZ"/>
              </w:rPr>
            </w:pPr>
            <w:r w:rsidRPr="009F06D9">
              <w:t>sandstone.</w:t>
            </w:r>
          </w:p>
        </w:tc>
      </w:tr>
      <w:tr w:rsidTr="00C56326">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BoldandItalics"/>
              </w:rPr>
              <w:t>Environmental requirements</w:t>
            </w:r>
            <w:r w:rsidRPr="009F06D9">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9F06D9" w:rsidP="009F06D9">
            <w:pPr>
              <w:pStyle w:val="ListBullet"/>
            </w:pPr>
            <w:r w:rsidRPr="009F06D9">
              <w:t>clean-up management</w:t>
            </w:r>
          </w:p>
          <w:p w:rsidR="00000000" w:rsidRPr="009F06D9" w:rsidP="009F06D9">
            <w:pPr>
              <w:pStyle w:val="ListBullet"/>
            </w:pPr>
            <w:r w:rsidRPr="009F06D9">
              <w:t>dust and noise</w:t>
            </w:r>
          </w:p>
          <w:p w:rsidR="00000000" w:rsidRPr="009F06D9" w:rsidP="009F06D9">
            <w:pPr>
              <w:pStyle w:val="ListBullet"/>
            </w:pPr>
            <w:r w:rsidRPr="009F06D9">
              <w:t>vibration</w:t>
            </w:r>
          </w:p>
          <w:p w:rsidR="00000000" w:rsidP="009F06D9">
            <w:pPr>
              <w:pStyle w:val="ListBullet"/>
              <w:rPr>
                <w:lang w:val="en-NZ"/>
              </w:rPr>
            </w:pPr>
            <w:r w:rsidRPr="009F06D9">
              <w:t>waste management.</w:t>
            </w:r>
          </w:p>
        </w:tc>
      </w:tr>
      <w:tr w:rsidTr="00C56326">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BoldandItalics"/>
              </w:rPr>
              <w:t>Statutory and regulatory authority</w:t>
            </w:r>
            <w:r w:rsidRPr="009F06D9">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9F06D9" w:rsidP="009F06D9">
            <w:pPr>
              <w:pStyle w:val="ListBullet"/>
            </w:pPr>
            <w:r w:rsidRPr="009F06D9">
              <w:t>federal, state and local authorities administering applicable Acts, regulations and codes of prac</w:t>
            </w:r>
            <w:r w:rsidRPr="009F06D9">
              <w:t>tice.</w:t>
            </w:r>
          </w:p>
        </w:tc>
      </w:tr>
    </w:tbl>
    <w:p w:rsidR="00C56326" w:rsidP="009F06D9">
      <w:pPr>
        <w:pStyle w:val="BodyText"/>
      </w:pPr>
    </w:p>
    <w:p w:rsidR="00C56326" w:rsidP="009F06D9">
      <w:pPr>
        <w:pStyle w:val="BodyText"/>
      </w:pPr>
    </w:p>
    <w:p w:rsidR="00000000" w:rsidRPr="009F06D9" w:rsidP="009F06D9">
      <w:pPr>
        <w:pStyle w:val="Heading1"/>
      </w:pPr>
      <w:bookmarkStart w:id="12" w:name="O_198807"/>
      <w:bookmarkEnd w:id="12"/>
      <w:r w:rsidRPr="009F06D9">
        <w:t>Unit Sector(s)</w:t>
      </w:r>
    </w:p>
    <w:tbl>
      <w:tblPr>
        <w:tblW w:w="0" w:type="auto"/>
        <w:tblLayout w:type="fixed"/>
        <w:tblCellMar>
          <w:left w:w="62" w:type="dxa"/>
          <w:right w:w="62" w:type="dxa"/>
        </w:tblCellMar>
        <w:tblLook w:val="0000"/>
      </w:tblPr>
      <w:tblGrid>
        <w:gridCol w:w="2465"/>
        <w:gridCol w:w="6057"/>
      </w:tblGrid>
      <w:tr w:rsidTr="00C56326">
        <w:tblPrEx>
          <w:tblW w:w="0" w:type="auto"/>
          <w:tblLayout w:type="fixed"/>
          <w:tblCellMar>
            <w:left w:w="62" w:type="dxa"/>
            <w:right w:w="62" w:type="dxa"/>
          </w:tblCellMar>
          <w:tblLook w:val="0000"/>
        </w:tblPrEx>
        <w:trPr>
          <w:tblHeader/>
        </w:trPr>
        <w:tc>
          <w:tcPr>
            <w:tcW w:w="2465"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Unit sector</w:t>
            </w:r>
          </w:p>
        </w:tc>
        <w:tc>
          <w:tcPr>
            <w:tcW w:w="6057" w:type="dxa"/>
            <w:tcBorders>
              <w:top w:val="nil"/>
              <w:left w:val="nil"/>
              <w:bottom w:val="nil"/>
              <w:right w:val="nil"/>
            </w:tcBorders>
            <w:tcMar>
              <w:top w:w="0" w:type="dxa"/>
              <w:left w:w="62" w:type="dxa"/>
              <w:bottom w:w="0" w:type="dxa"/>
              <w:right w:w="62" w:type="dxa"/>
            </w:tcMar>
          </w:tcPr>
          <w:p w:rsidR="00000000" w:rsidRPr="009F06D9" w:rsidP="009F06D9">
            <w:pPr>
              <w:pStyle w:val="BodyText"/>
            </w:pPr>
            <w:r w:rsidRPr="009F06D9">
              <w:t>Construction</w:t>
            </w:r>
          </w:p>
        </w:tc>
      </w:tr>
    </w:tbl>
    <w:p w:rsidR="00C56326" w:rsidP="009F06D9">
      <w:pPr>
        <w:pStyle w:val="BodyText"/>
      </w:pPr>
    </w:p>
    <w:p w:rsidR="00C56326" w:rsidP="009F06D9">
      <w:pPr>
        <w:pStyle w:val="BodyText"/>
      </w:pPr>
    </w:p>
    <w:p w:rsidR="00000000" w:rsidRPr="009F06D9" w:rsidP="009F06D9">
      <w:pPr>
        <w:pStyle w:val="Heading1"/>
      </w:pPr>
      <w:bookmarkStart w:id="13" w:name="O_198804"/>
      <w:bookmarkEnd w:id="13"/>
      <w:r w:rsidRPr="009F06D9">
        <w:t>Co-requisite units</w:t>
      </w:r>
    </w:p>
    <w:tbl>
      <w:tblPr>
        <w:tblW w:w="0" w:type="auto"/>
        <w:tblLayout w:type="fixed"/>
        <w:tblCellMar>
          <w:left w:w="62" w:type="dxa"/>
          <w:right w:w="62" w:type="dxa"/>
        </w:tblCellMar>
        <w:tblLook w:val="0000"/>
      </w:tblPr>
      <w:tblGrid>
        <w:gridCol w:w="2473"/>
        <w:gridCol w:w="2126"/>
        <w:gridCol w:w="3923"/>
      </w:tblGrid>
      <w:tr w:rsidTr="00C56326">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t>Nil</w:t>
            </w:r>
          </w:p>
        </w:tc>
      </w:tr>
      <w:tr w:rsidTr="00C56326">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p>
        </w:tc>
      </w:tr>
      <w:tr w:rsidTr="00C56326">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9F06D9" w:rsidP="009F06D9">
            <w:pPr>
              <w:pStyle w:val="BodyText"/>
            </w:pPr>
          </w:p>
        </w:tc>
      </w:tr>
    </w:tbl>
    <w:p w:rsidR="00C56326" w:rsidP="009F06D9">
      <w:pPr>
        <w:pStyle w:val="BodyText"/>
      </w:pPr>
    </w:p>
    <w:p w:rsidR="00C56326" w:rsidP="009F06D9">
      <w:pPr>
        <w:pStyle w:val="BodyText"/>
      </w:pPr>
    </w:p>
    <w:p w:rsidR="00000000" w:rsidRPr="009F06D9" w:rsidP="009F06D9">
      <w:pPr>
        <w:pStyle w:val="Heading1"/>
      </w:pPr>
      <w:bookmarkStart w:id="14" w:name="O_198806"/>
      <w:bookmarkEnd w:id="14"/>
      <w:r w:rsidRPr="009F06D9">
        <w:t>Functional area</w:t>
      </w:r>
    </w:p>
    <w:tbl>
      <w:tblPr>
        <w:tblW w:w="0" w:type="auto"/>
        <w:tblLayout w:type="fixed"/>
        <w:tblCellMar>
          <w:left w:w="62" w:type="dxa"/>
          <w:right w:w="62" w:type="dxa"/>
        </w:tblCellMar>
        <w:tblLook w:val="0000"/>
      </w:tblPr>
      <w:tblGrid>
        <w:gridCol w:w="2562"/>
        <w:gridCol w:w="5960"/>
      </w:tblGrid>
      <w:tr w:rsidTr="00C56326">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9F06D9">
            <w:pPr>
              <w:pStyle w:val="BodyText"/>
              <w:rPr>
                <w:lang w:val="en-NZ"/>
              </w:rPr>
            </w:pPr>
            <w:r w:rsidRPr="009F06D9">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9F06D9" w:rsidP="009F06D9">
            <w:pPr>
              <w:pStyle w:val="BodyText"/>
            </w:pPr>
          </w:p>
        </w:tc>
      </w:tr>
    </w:tbl>
    <w:p w:rsidR="00C56326" w:rsidP="009F06D9">
      <w:pPr>
        <w:pStyle w:val="BodyText"/>
      </w:pPr>
    </w:p>
    <w:p w:rsidR="00C56326" w:rsidP="009F06D9">
      <w:pPr>
        <w:pStyle w:val="BodyText"/>
      </w:pPr>
    </w:p>
    <w:p w:rsidR="00000000" w:rsidRPr="009F06D9" w:rsidP="009F06D9"/>
    <w:sectPr w:rsidSect="009F06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326" w:rsidP="00C56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326" w:rsidP="009F0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56326" w:rsidP="009F06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56326" w:rsidP="009F06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326" w:rsidP="00C5632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326" w:rsidP="009F06D9">
    <w:pPr>
      <w:pStyle w:val="Header"/>
      <w:framePr w:wrap="around"/>
    </w:pPr>
    <w:r>
      <w:fldChar w:fldCharType="begin"/>
    </w:r>
    <w:r>
      <w:instrText xml:space="preserve"> TITLE   \* MERGEFORMAT </w:instrText>
    </w:r>
    <w:r>
      <w:fldChar w:fldCharType="separate"/>
    </w:r>
    <w:r>
      <w:t>CPCCST3002A Shape solid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6326" w:rsidP="009F06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FA8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FA9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4EE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6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06D9"/>
    <w:pPr>
      <w:spacing w:before="360" w:after="60"/>
      <w:outlineLvl w:val="0"/>
    </w:pPr>
    <w:rPr>
      <w:sz w:val="32"/>
    </w:rPr>
  </w:style>
  <w:style w:type="paragraph" w:styleId="Heading2">
    <w:name w:val="heading 2"/>
    <w:basedOn w:val="HeadingBase"/>
    <w:next w:val="BodyText"/>
    <w:link w:val="Heading2Char"/>
    <w:qFormat/>
    <w:rsid w:val="009F06D9"/>
    <w:pPr>
      <w:keepLines/>
      <w:spacing w:before="240" w:after="120"/>
      <w:outlineLvl w:val="1"/>
    </w:pPr>
    <w:rPr>
      <w:sz w:val="28"/>
      <w:szCs w:val="40"/>
    </w:rPr>
  </w:style>
  <w:style w:type="paragraph" w:styleId="Heading3">
    <w:name w:val="heading 3"/>
    <w:basedOn w:val="HeadingBase"/>
    <w:next w:val="BodyText"/>
    <w:link w:val="Heading3Char"/>
    <w:qFormat/>
    <w:rsid w:val="009F06D9"/>
    <w:pPr>
      <w:spacing w:before="180" w:after="120"/>
      <w:outlineLvl w:val="2"/>
    </w:pPr>
    <w:rPr>
      <w:spacing w:val="-10"/>
      <w:kern w:val="32"/>
    </w:rPr>
  </w:style>
  <w:style w:type="paragraph" w:styleId="Heading4">
    <w:name w:val="heading 4"/>
    <w:basedOn w:val="HeadingBase"/>
    <w:next w:val="BodyText"/>
    <w:link w:val="Heading4Char"/>
    <w:qFormat/>
    <w:rsid w:val="009F06D9"/>
    <w:pPr>
      <w:spacing w:before="160" w:after="120"/>
      <w:outlineLvl w:val="3"/>
    </w:pPr>
    <w:rPr>
      <w:sz w:val="22"/>
    </w:rPr>
  </w:style>
  <w:style w:type="paragraph" w:styleId="Heading5">
    <w:name w:val="heading 5"/>
    <w:basedOn w:val="HeadingBase"/>
    <w:next w:val="Normal"/>
    <w:link w:val="Heading5Char"/>
    <w:qFormat/>
    <w:rsid w:val="009F06D9"/>
    <w:pPr>
      <w:spacing w:before="80"/>
      <w:outlineLvl w:val="4"/>
    </w:pPr>
    <w:rPr>
      <w:color w:val="918585"/>
      <w:sz w:val="20"/>
    </w:rPr>
  </w:style>
  <w:style w:type="paragraph" w:styleId="Heading6">
    <w:name w:val="heading 6"/>
    <w:basedOn w:val="HeadingBase"/>
    <w:next w:val="Normal"/>
    <w:link w:val="Heading6Char"/>
    <w:qFormat/>
    <w:rsid w:val="009F06D9"/>
    <w:pPr>
      <w:spacing w:before="60"/>
      <w:outlineLvl w:val="5"/>
    </w:pPr>
    <w:rPr>
      <w:color w:val="918585"/>
      <w:sz w:val="20"/>
    </w:rPr>
  </w:style>
  <w:style w:type="paragraph" w:styleId="Heading7">
    <w:name w:val="heading 7"/>
    <w:basedOn w:val="Normal"/>
    <w:next w:val="Normal"/>
    <w:link w:val="Heading7Char"/>
    <w:qFormat/>
    <w:rsid w:val="009F06D9"/>
    <w:pPr>
      <w:ind w:left="720"/>
      <w:outlineLvl w:val="6"/>
    </w:pPr>
    <w:rPr>
      <w:i/>
    </w:rPr>
  </w:style>
  <w:style w:type="paragraph" w:styleId="Heading8">
    <w:name w:val="heading 8"/>
    <w:basedOn w:val="Normal"/>
    <w:next w:val="Normal"/>
    <w:link w:val="Heading8Char"/>
    <w:qFormat/>
    <w:rsid w:val="009F06D9"/>
    <w:pPr>
      <w:ind w:left="720"/>
      <w:outlineLvl w:val="7"/>
    </w:pPr>
    <w:rPr>
      <w:i/>
    </w:rPr>
  </w:style>
  <w:style w:type="paragraph" w:styleId="Heading9">
    <w:name w:val="heading 9"/>
    <w:basedOn w:val="Normal"/>
    <w:next w:val="Normal"/>
    <w:link w:val="Heading9Char"/>
    <w:qFormat/>
    <w:rsid w:val="009F06D9"/>
    <w:pPr>
      <w:ind w:left="720"/>
      <w:outlineLvl w:val="8"/>
    </w:pPr>
    <w:rPr>
      <w:i/>
    </w:rPr>
  </w:style>
  <w:style w:type="character" w:default="1" w:styleId="DefaultParagraphFont">
    <w:name w:val="Default Paragraph Font"/>
    <w:uiPriority w:val="1"/>
    <w:unhideWhenUsed/>
    <w:rsid w:val="009F0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6D9"/>
  </w:style>
  <w:style w:type="character" w:customStyle="1" w:styleId="Heading1Char">
    <w:name w:val="Heading 1 Char"/>
    <w:link w:val="Heading1"/>
    <w:rsid w:val="009F06D9"/>
    <w:rPr>
      <w:rFonts w:ascii="Times New Roman" w:eastAsia="Times New Roman" w:hAnsi="Times New Roman" w:cs="Times New Roman"/>
      <w:b/>
      <w:sz w:val="32"/>
      <w:szCs w:val="20"/>
      <w:lang w:eastAsia="en-US"/>
    </w:rPr>
  </w:style>
  <w:style w:type="paragraph" w:styleId="BodyText">
    <w:name w:val="Body Text"/>
    <w:basedOn w:val="Normal"/>
    <w:link w:val="BodyTextChar"/>
    <w:rsid w:val="009F06D9"/>
    <w:pPr>
      <w:spacing w:before="120" w:after="120"/>
      <w:contextualSpacing/>
    </w:pPr>
    <w:rPr>
      <w:rFonts w:ascii="Times New Roman" w:hAnsi="Times New Roman"/>
      <w:sz w:val="24"/>
      <w:szCs w:val="22"/>
    </w:rPr>
  </w:style>
  <w:style w:type="character" w:customStyle="1" w:styleId="BodyTextChar">
    <w:name w:val="Body Text Char"/>
    <w:link w:val="BodyText"/>
    <w:rsid w:val="009F06D9"/>
    <w:rPr>
      <w:rFonts w:ascii="Times New Roman" w:eastAsia="Times New Roman" w:hAnsi="Times New Roman" w:cs="Times New Roman"/>
      <w:sz w:val="24"/>
      <w:lang w:val="en-US" w:eastAsia="en-US"/>
    </w:rPr>
  </w:style>
  <w:style w:type="paragraph" w:styleId="Footer">
    <w:name w:val="footer"/>
    <w:basedOn w:val="Normal"/>
    <w:link w:val="FooterChar"/>
    <w:rsid w:val="009F0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06D9"/>
    <w:rPr>
      <w:rFonts w:ascii="Times New Roman" w:eastAsia="Times New Roman" w:hAnsi="Times New Roman" w:cs="Times New Roman"/>
      <w:sz w:val="16"/>
      <w:lang w:val="en-US" w:eastAsia="en-US"/>
    </w:rPr>
  </w:style>
  <w:style w:type="paragraph" w:styleId="List">
    <w:name w:val="List"/>
    <w:basedOn w:val="BodyText"/>
    <w:next w:val="BodyText"/>
    <w:rsid w:val="009F06D9"/>
    <w:pPr>
      <w:tabs>
        <w:tab w:val="left" w:pos="340"/>
      </w:tabs>
      <w:spacing w:before="60" w:after="60"/>
      <w:ind w:left="340" w:hanging="340"/>
    </w:pPr>
  </w:style>
  <w:style w:type="paragraph" w:styleId="ListBullet">
    <w:name w:val="List Bullet"/>
    <w:basedOn w:val="List"/>
    <w:rsid w:val="009F06D9"/>
    <w:pPr>
      <w:numPr>
        <w:numId w:val="14"/>
      </w:numPr>
      <w:tabs>
        <w:tab w:val="clear" w:pos="340"/>
      </w:tabs>
      <w:spacing w:before="40" w:after="40"/>
    </w:pPr>
  </w:style>
  <w:style w:type="character" w:customStyle="1" w:styleId="SpecialBold">
    <w:name w:val="Special Bold"/>
    <w:rsid w:val="009F06D9"/>
    <w:rPr>
      <w:b/>
      <w:spacing w:val="0"/>
    </w:rPr>
  </w:style>
  <w:style w:type="paragraph" w:styleId="ListBullet2">
    <w:name w:val="List Bullet 2"/>
    <w:basedOn w:val="List2"/>
    <w:rsid w:val="009F06D9"/>
    <w:pPr>
      <w:numPr>
        <w:numId w:val="15"/>
      </w:numPr>
      <w:tabs>
        <w:tab w:val="clear" w:pos="680"/>
      </w:tabs>
    </w:pPr>
  </w:style>
  <w:style w:type="paragraph" w:styleId="Header">
    <w:name w:val="header"/>
    <w:basedOn w:val="Normal"/>
    <w:link w:val="HeaderChar"/>
    <w:rsid w:val="009F0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06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06D9"/>
    <w:pPr>
      <w:spacing w:before="240" w:after="120"/>
      <w:outlineLvl w:val="0"/>
    </w:pPr>
    <w:rPr>
      <w:rFonts w:ascii="Times New Roman" w:hAnsi="Times New Roman"/>
      <w:b/>
      <w:sz w:val="28"/>
    </w:rPr>
  </w:style>
  <w:style w:type="paragraph" w:customStyle="1" w:styleId="AllowPageBreak">
    <w:name w:val="AllowPageBreak"/>
    <w:rsid w:val="009F06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06D9"/>
    <w:pPr>
      <w:tabs>
        <w:tab w:val="left" w:pos="680"/>
      </w:tabs>
      <w:spacing w:before="60" w:after="60"/>
      <w:ind w:left="680" w:hanging="340"/>
    </w:pPr>
  </w:style>
  <w:style w:type="paragraph" w:styleId="ListBullet3">
    <w:name w:val="List Bullet 3"/>
    <w:basedOn w:val="List3"/>
    <w:rsid w:val="009F06D9"/>
    <w:pPr>
      <w:numPr>
        <w:numId w:val="3"/>
      </w:numPr>
      <w:tabs>
        <w:tab w:val="clear" w:pos="1021"/>
      </w:tabs>
      <w:ind w:left="1037" w:hanging="357"/>
    </w:pPr>
  </w:style>
  <w:style w:type="character" w:customStyle="1" w:styleId="BoldandItalics">
    <w:name w:val="Bold and Italics"/>
    <w:qFormat/>
    <w:rsid w:val="009F06D9"/>
    <w:rPr>
      <w:b/>
      <w:i/>
      <w:u w:val="none"/>
    </w:rPr>
  </w:style>
  <w:style w:type="character" w:customStyle="1" w:styleId="Heading2Char">
    <w:name w:val="Heading 2 Char"/>
    <w:link w:val="Heading2"/>
    <w:rsid w:val="009F06D9"/>
    <w:rPr>
      <w:rFonts w:ascii="Times New Roman" w:eastAsia="Times New Roman" w:hAnsi="Times New Roman" w:cs="Times New Roman"/>
      <w:b/>
      <w:sz w:val="28"/>
      <w:szCs w:val="40"/>
      <w:lang w:eastAsia="en-US"/>
    </w:rPr>
  </w:style>
  <w:style w:type="character" w:customStyle="1" w:styleId="Heading3Char">
    <w:name w:val="Heading 3 Char"/>
    <w:link w:val="Heading3"/>
    <w:rsid w:val="009F06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06D9"/>
    <w:rPr>
      <w:rFonts w:ascii="Times New Roman" w:eastAsia="Times New Roman" w:hAnsi="Times New Roman" w:cs="Times New Roman"/>
      <w:b/>
      <w:szCs w:val="20"/>
      <w:lang w:eastAsia="en-US"/>
    </w:rPr>
  </w:style>
  <w:style w:type="character" w:customStyle="1" w:styleId="Heading5Char">
    <w:name w:val="Heading 5 Char"/>
    <w:link w:val="Heading5"/>
    <w:rsid w:val="009F06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0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6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06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06D9"/>
    <w:rPr>
      <w:rFonts w:ascii="Courier New" w:eastAsia="Times New Roman" w:hAnsi="Courier New" w:cs="Times New Roman"/>
      <w:i/>
      <w:szCs w:val="20"/>
      <w:lang w:val="en-US" w:eastAsia="en-US"/>
    </w:rPr>
  </w:style>
  <w:style w:type="paragraph" w:customStyle="1" w:styleId="HeadingBase">
    <w:name w:val="Heading Base"/>
    <w:rsid w:val="009F0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6D9"/>
    <w:pPr>
      <w:tabs>
        <w:tab w:val="right" w:leader="dot" w:pos="9072"/>
      </w:tabs>
      <w:ind w:left="567"/>
    </w:pPr>
    <w:rPr>
      <w:szCs w:val="22"/>
    </w:rPr>
  </w:style>
  <w:style w:type="paragraph" w:customStyle="1" w:styleId="TOCBase">
    <w:name w:val="TOC Base"/>
    <w:rsid w:val="009F0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6D9"/>
    <w:pPr>
      <w:tabs>
        <w:tab w:val="right" w:leader="dot" w:pos="9072"/>
      </w:tabs>
      <w:spacing w:before="40" w:after="40"/>
      <w:ind w:left="284"/>
    </w:pPr>
    <w:rPr>
      <w:rFonts w:ascii="Times New Roman" w:hAnsi="Times New Roman"/>
    </w:rPr>
  </w:style>
  <w:style w:type="paragraph" w:styleId="TOC1">
    <w:name w:val="toc 1"/>
    <w:basedOn w:val="TOCBase"/>
    <w:next w:val="Normal"/>
    <w:rsid w:val="009F06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6D9"/>
    <w:pPr>
      <w:spacing w:before="5040"/>
      <w:jc w:val="center"/>
    </w:pPr>
    <w:rPr>
      <w:sz w:val="48"/>
      <w:szCs w:val="72"/>
      <w:lang w:val="en-US"/>
    </w:rPr>
  </w:style>
  <w:style w:type="character" w:customStyle="1" w:styleId="TitleChar">
    <w:name w:val="Title Char"/>
    <w:link w:val="Title"/>
    <w:rsid w:val="009F0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6D9"/>
    <w:pPr>
      <w:tabs>
        <w:tab w:val="left" w:pos="3600"/>
        <w:tab w:val="left" w:pos="3958"/>
      </w:tabs>
    </w:pPr>
  </w:style>
  <w:style w:type="paragraph" w:customStyle="1" w:styleId="Note">
    <w:name w:val="Note"/>
    <w:basedOn w:val="BodyText"/>
    <w:rsid w:val="009F0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6D9"/>
    <w:pPr>
      <w:framePr w:wrap="auto" w:hAnchor="text" w:y="6049"/>
    </w:pPr>
    <w:rPr>
      <w:color w:val="000000"/>
      <w:sz w:val="40"/>
    </w:rPr>
  </w:style>
  <w:style w:type="paragraph" w:customStyle="1" w:styleId="TOCTitle">
    <w:name w:val="TOCTitle"/>
    <w:basedOn w:val="Heading1"/>
    <w:rsid w:val="009F06D9"/>
    <w:pPr>
      <w:spacing w:after="240"/>
      <w:jc w:val="center"/>
      <w:outlineLvl w:val="9"/>
    </w:pPr>
    <w:rPr>
      <w:caps/>
    </w:rPr>
  </w:style>
  <w:style w:type="paragraph" w:customStyle="1" w:styleId="Version">
    <w:name w:val="Version"/>
    <w:rsid w:val="009F06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6D9"/>
    <w:pPr>
      <w:keepNext w:val="0"/>
      <w:tabs>
        <w:tab w:val="right" w:pos="4176"/>
      </w:tabs>
      <w:ind w:left="198" w:hanging="198"/>
    </w:pPr>
    <w:rPr>
      <w:rFonts w:ascii="Garamond" w:hAnsi="Garamond"/>
    </w:rPr>
  </w:style>
  <w:style w:type="paragraph" w:styleId="IndexHeading">
    <w:name w:val="index heading"/>
    <w:basedOn w:val="Normal"/>
    <w:next w:val="Index1"/>
    <w:semiHidden/>
    <w:rsid w:val="009F06D9"/>
    <w:pPr>
      <w:spacing w:before="120" w:after="120"/>
    </w:pPr>
    <w:rPr>
      <w:rFonts w:ascii="Arial" w:hAnsi="Arial"/>
      <w:b/>
      <w:color w:val="918585"/>
      <w:sz w:val="24"/>
    </w:rPr>
  </w:style>
  <w:style w:type="paragraph" w:customStyle="1" w:styleId="Chapter">
    <w:name w:val="Chapter"/>
    <w:basedOn w:val="Normal"/>
    <w:rsid w:val="009F06D9"/>
    <w:pPr>
      <w:spacing w:before="240"/>
    </w:pPr>
    <w:rPr>
      <w:rFonts w:ascii="Times New Roman" w:hAnsi="Times New Roman"/>
      <w:smallCaps/>
      <w:spacing w:val="80"/>
      <w:sz w:val="28"/>
    </w:rPr>
  </w:style>
  <w:style w:type="paragraph" w:customStyle="1" w:styleId="InChapter">
    <w:name w:val="InChapter"/>
    <w:basedOn w:val="Heading3"/>
    <w:rsid w:val="009F06D9"/>
    <w:pPr>
      <w:spacing w:after="240"/>
      <w:outlineLvl w:val="9"/>
    </w:pPr>
    <w:rPr>
      <w:noProof/>
    </w:rPr>
  </w:style>
  <w:style w:type="paragraph" w:styleId="Index2">
    <w:name w:val="index 2"/>
    <w:basedOn w:val="Normal"/>
    <w:next w:val="Normal"/>
    <w:semiHidden/>
    <w:rsid w:val="009F06D9"/>
    <w:pPr>
      <w:tabs>
        <w:tab w:val="right" w:pos="4176"/>
      </w:tabs>
      <w:ind w:left="568" w:hanging="284"/>
    </w:pPr>
    <w:rPr>
      <w:rFonts w:ascii="Garamond" w:hAnsi="Garamond"/>
    </w:rPr>
  </w:style>
  <w:style w:type="paragraph" w:customStyle="1" w:styleId="Byline">
    <w:name w:val="Byline"/>
    <w:rsid w:val="009F0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6D9"/>
    <w:pPr>
      <w:tabs>
        <w:tab w:val="clear" w:pos="3600"/>
        <w:tab w:val="clear" w:pos="3958"/>
      </w:tabs>
      <w:jc w:val="right"/>
    </w:pPr>
  </w:style>
  <w:style w:type="character" w:styleId="Emphasis">
    <w:name w:val="Emphasis"/>
    <w:qFormat/>
    <w:rsid w:val="009F06D9"/>
    <w:rPr>
      <w:i/>
    </w:rPr>
  </w:style>
  <w:style w:type="paragraph" w:styleId="Caption">
    <w:name w:val="caption"/>
    <w:basedOn w:val="BodyText"/>
    <w:next w:val="Normal"/>
    <w:qFormat/>
    <w:rsid w:val="009F06D9"/>
    <w:pPr>
      <w:framePr w:w="2268" w:hSpace="181" w:vSpace="181" w:wrap="around" w:vAnchor="text" w:hAnchor="page" w:x="1135" w:y="285" w:anchorLock="1"/>
    </w:pPr>
    <w:rPr>
      <w:i/>
    </w:rPr>
  </w:style>
  <w:style w:type="paragraph" w:customStyle="1" w:styleId="MiniTOCTitle">
    <w:name w:val="MiniTOCTitle"/>
    <w:basedOn w:val="Heading4"/>
    <w:rsid w:val="009F06D9"/>
    <w:pPr>
      <w:spacing w:before="240"/>
      <w:outlineLvl w:val="9"/>
    </w:pPr>
    <w:rPr>
      <w:noProof/>
      <w:sz w:val="24"/>
    </w:rPr>
  </w:style>
  <w:style w:type="paragraph" w:customStyle="1" w:styleId="MiniTOCItem">
    <w:name w:val="MiniTOCItem"/>
    <w:basedOn w:val="ListBullet"/>
    <w:rsid w:val="009F06D9"/>
    <w:pPr>
      <w:numPr>
        <w:numId w:val="0"/>
      </w:numPr>
      <w:tabs>
        <w:tab w:val="right" w:leader="dot" w:pos="6521"/>
      </w:tabs>
      <w:spacing w:before="0" w:after="0"/>
    </w:pPr>
  </w:style>
  <w:style w:type="paragraph" w:customStyle="1" w:styleId="TOFTitle">
    <w:name w:val="TOFTitle"/>
    <w:basedOn w:val="TOCTitle"/>
    <w:rsid w:val="009F06D9"/>
  </w:style>
  <w:style w:type="paragraph" w:styleId="TableofFigures">
    <w:name w:val="table of figures"/>
    <w:basedOn w:val="Normal"/>
    <w:next w:val="Normal"/>
    <w:semiHidden/>
    <w:rsid w:val="009F06D9"/>
    <w:pPr>
      <w:tabs>
        <w:tab w:val="right" w:leader="dot" w:pos="9072"/>
      </w:tabs>
      <w:ind w:left="970" w:hanging="403"/>
    </w:pPr>
    <w:rPr>
      <w:rFonts w:ascii="Times New Roman" w:hAnsi="Times New Roman"/>
      <w:b/>
    </w:rPr>
  </w:style>
  <w:style w:type="paragraph" w:styleId="ListNumber">
    <w:name w:val="List Number"/>
    <w:basedOn w:val="List"/>
    <w:rsid w:val="009F06D9"/>
    <w:pPr>
      <w:numPr>
        <w:numId w:val="12"/>
      </w:numPr>
    </w:pPr>
  </w:style>
  <w:style w:type="character" w:customStyle="1" w:styleId="WingdingSymbols">
    <w:name w:val="Wingding Symbols"/>
    <w:rsid w:val="009F06D9"/>
    <w:rPr>
      <w:rFonts w:ascii="Wingdings" w:hAnsi="Wingdings"/>
    </w:rPr>
  </w:style>
  <w:style w:type="paragraph" w:customStyle="1" w:styleId="TableHeading">
    <w:name w:val="Table Heading"/>
    <w:basedOn w:val="HeadingBase"/>
    <w:rsid w:val="009F06D9"/>
    <w:pPr>
      <w:keepLines/>
      <w:pBdr>
        <w:bottom w:val="single" w:sz="6" w:space="1" w:color="918585"/>
      </w:pBdr>
      <w:spacing w:before="240"/>
    </w:pPr>
  </w:style>
  <w:style w:type="character" w:customStyle="1" w:styleId="HotSpot">
    <w:name w:val="HotSpot"/>
    <w:rsid w:val="009F06D9"/>
    <w:rPr>
      <w:color w:val="0033CC"/>
      <w:u w:val="none"/>
    </w:rPr>
  </w:style>
  <w:style w:type="paragraph" w:customStyle="1" w:styleId="BodyTextRight">
    <w:name w:val="Body Text Right"/>
    <w:basedOn w:val="BodyText"/>
    <w:rsid w:val="009F06D9"/>
    <w:pPr>
      <w:spacing w:before="0" w:after="0"/>
      <w:jc w:val="right"/>
    </w:pPr>
  </w:style>
  <w:style w:type="paragraph" w:styleId="Index3">
    <w:name w:val="index 3"/>
    <w:basedOn w:val="ListNumber2"/>
    <w:next w:val="Normal"/>
    <w:semiHidden/>
    <w:rsid w:val="009F06D9"/>
    <w:pPr>
      <w:numPr>
        <w:numId w:val="0"/>
      </w:numPr>
      <w:tabs>
        <w:tab w:val="right" w:leader="dot" w:pos="4176"/>
      </w:tabs>
    </w:pPr>
  </w:style>
  <w:style w:type="paragraph" w:styleId="ListNumber2">
    <w:name w:val="List Number 2"/>
    <w:basedOn w:val="List2"/>
    <w:rsid w:val="009F06D9"/>
    <w:pPr>
      <w:numPr>
        <w:numId w:val="11"/>
      </w:numPr>
      <w:tabs>
        <w:tab w:val="clear" w:pos="1060"/>
      </w:tabs>
    </w:pPr>
  </w:style>
  <w:style w:type="paragraph" w:customStyle="1" w:styleId="MarginNote">
    <w:name w:val="Margin Note"/>
    <w:basedOn w:val="BodyText"/>
    <w:rsid w:val="009F0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06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06D9"/>
    <w:rPr>
      <w:sz w:val="32"/>
    </w:rPr>
  </w:style>
  <w:style w:type="paragraph" w:customStyle="1" w:styleId="HeadingProcedure">
    <w:name w:val="Heading Procedure"/>
    <w:basedOn w:val="HeadingBase"/>
    <w:next w:val="Normal"/>
    <w:rsid w:val="009F06D9"/>
    <w:pPr>
      <w:tabs>
        <w:tab w:val="left" w:pos="0"/>
      </w:tabs>
      <w:spacing w:before="120" w:after="60"/>
    </w:pPr>
    <w:rPr>
      <w:i/>
      <w:color w:val="918585"/>
      <w:sz w:val="22"/>
    </w:rPr>
  </w:style>
  <w:style w:type="paragraph" w:customStyle="1" w:styleId="TableBodyText">
    <w:name w:val="Table Body Text"/>
    <w:basedOn w:val="BodyText"/>
    <w:rsid w:val="009F06D9"/>
    <w:pPr>
      <w:spacing w:before="60" w:after="60"/>
    </w:pPr>
  </w:style>
  <w:style w:type="paragraph" w:styleId="ListContinue">
    <w:name w:val="List Continue"/>
    <w:basedOn w:val="List"/>
    <w:rsid w:val="009F06D9"/>
    <w:pPr>
      <w:ind w:firstLine="0"/>
    </w:pPr>
  </w:style>
  <w:style w:type="paragraph" w:customStyle="1" w:styleId="ListNote">
    <w:name w:val="List Note"/>
    <w:basedOn w:val="List"/>
    <w:rsid w:val="009F06D9"/>
    <w:pPr>
      <w:pBdr>
        <w:top w:val="single" w:sz="6" w:space="2" w:color="918585"/>
        <w:bottom w:val="single" w:sz="6" w:space="2" w:color="918585"/>
      </w:pBdr>
      <w:tabs>
        <w:tab w:val="left" w:pos="1021"/>
      </w:tabs>
      <w:ind w:firstLine="0"/>
    </w:pPr>
  </w:style>
  <w:style w:type="paragraph" w:customStyle="1" w:styleId="Warning">
    <w:name w:val="Warning"/>
    <w:basedOn w:val="BodyText"/>
    <w:rsid w:val="009F06D9"/>
    <w:pPr>
      <w:shd w:val="clear" w:color="auto" w:fill="D9D9D9"/>
      <w:tabs>
        <w:tab w:val="left" w:pos="992"/>
      </w:tabs>
      <w:ind w:left="119" w:right="119"/>
    </w:pPr>
    <w:rPr>
      <w:sz w:val="20"/>
    </w:rPr>
  </w:style>
  <w:style w:type="paragraph" w:customStyle="1" w:styleId="MarginIcons">
    <w:name w:val="Margin Icons"/>
    <w:basedOn w:val="BodyText"/>
    <w:rsid w:val="009F06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06D9"/>
    <w:rPr>
      <w:rFonts w:ascii="Courier New" w:hAnsi="Courier New"/>
    </w:rPr>
  </w:style>
  <w:style w:type="paragraph" w:customStyle="1" w:styleId="NoteBullet">
    <w:name w:val="Note Bullet"/>
    <w:basedOn w:val="Note"/>
    <w:rsid w:val="009F06D9"/>
    <w:pPr>
      <w:tabs>
        <w:tab w:val="clear" w:pos="680"/>
      </w:tabs>
      <w:spacing w:before="60" w:after="60"/>
    </w:pPr>
  </w:style>
  <w:style w:type="paragraph" w:customStyle="1" w:styleId="SubHeading2">
    <w:name w:val="SubHeading2"/>
    <w:basedOn w:val="HeadingBase"/>
    <w:rsid w:val="009F06D9"/>
    <w:pPr>
      <w:spacing w:before="240" w:after="60"/>
    </w:pPr>
    <w:rPr>
      <w:sz w:val="20"/>
    </w:rPr>
  </w:style>
  <w:style w:type="paragraph" w:customStyle="1" w:styleId="SubHeading1">
    <w:name w:val="SubHeading1"/>
    <w:basedOn w:val="HeadingBase"/>
    <w:rsid w:val="009F06D9"/>
    <w:pPr>
      <w:spacing w:before="240" w:after="60"/>
    </w:pPr>
    <w:rPr>
      <w:color w:val="918585"/>
      <w:sz w:val="22"/>
    </w:rPr>
  </w:style>
  <w:style w:type="paragraph" w:customStyle="1" w:styleId="SideHeading">
    <w:name w:val="Side Heading"/>
    <w:basedOn w:val="HeadingBase"/>
    <w:rsid w:val="009F0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6D9"/>
    <w:pPr>
      <w:numPr>
        <w:numId w:val="13"/>
      </w:numPr>
    </w:pPr>
  </w:style>
  <w:style w:type="paragraph" w:styleId="PlainText">
    <w:name w:val="Plain Text"/>
    <w:basedOn w:val="Normal"/>
    <w:link w:val="PlainTextChar"/>
    <w:rsid w:val="009F06D9"/>
    <w:rPr>
      <w:sz w:val="20"/>
    </w:rPr>
  </w:style>
  <w:style w:type="character" w:customStyle="1" w:styleId="PlainTextChar">
    <w:name w:val="Plain Text Char"/>
    <w:basedOn w:val="DefaultParagraphFont"/>
    <w:link w:val="PlainText"/>
    <w:rsid w:val="009F06D9"/>
    <w:rPr>
      <w:rFonts w:ascii="Courier New" w:eastAsia="Times New Roman" w:hAnsi="Courier New" w:cs="Times New Roman"/>
      <w:sz w:val="20"/>
      <w:szCs w:val="20"/>
      <w:lang w:val="en-US" w:eastAsia="en-US"/>
    </w:rPr>
  </w:style>
  <w:style w:type="character" w:customStyle="1" w:styleId="MenuOption">
    <w:name w:val="Menu Option"/>
    <w:rsid w:val="009F06D9"/>
    <w:rPr>
      <w:b/>
      <w:smallCaps/>
    </w:rPr>
  </w:style>
  <w:style w:type="paragraph" w:customStyle="1" w:styleId="TableListNumber">
    <w:name w:val="Table List Number"/>
    <w:basedOn w:val="ListNumber"/>
    <w:rsid w:val="009F06D9"/>
    <w:pPr>
      <w:numPr>
        <w:numId w:val="0"/>
      </w:numPr>
    </w:pPr>
  </w:style>
  <w:style w:type="paragraph" w:styleId="TOC4">
    <w:name w:val="toc 4"/>
    <w:basedOn w:val="TOCBase"/>
    <w:next w:val="Normal"/>
    <w:semiHidden/>
    <w:rsid w:val="009F06D9"/>
    <w:pPr>
      <w:tabs>
        <w:tab w:val="right" w:leader="dot" w:pos="9071"/>
      </w:tabs>
      <w:ind w:left="1701"/>
    </w:pPr>
  </w:style>
  <w:style w:type="paragraph" w:customStyle="1" w:styleId="ListAlpha">
    <w:name w:val="List Alpha"/>
    <w:basedOn w:val="List"/>
    <w:rsid w:val="009F06D9"/>
    <w:pPr>
      <w:numPr>
        <w:numId w:val="10"/>
      </w:numPr>
    </w:pPr>
  </w:style>
  <w:style w:type="paragraph" w:customStyle="1" w:styleId="ListAlpha2">
    <w:name w:val="List Alpha 2"/>
    <w:basedOn w:val="List2"/>
    <w:rsid w:val="009F06D9"/>
    <w:pPr>
      <w:numPr>
        <w:numId w:val="9"/>
      </w:numPr>
    </w:pPr>
  </w:style>
  <w:style w:type="paragraph" w:styleId="List3">
    <w:name w:val="List 3"/>
    <w:basedOn w:val="BodyText"/>
    <w:rsid w:val="009F06D9"/>
    <w:pPr>
      <w:tabs>
        <w:tab w:val="left" w:pos="1021"/>
      </w:tabs>
      <w:spacing w:before="60" w:after="60"/>
      <w:ind w:left="1020" w:hanging="340"/>
    </w:pPr>
  </w:style>
  <w:style w:type="paragraph" w:styleId="List4">
    <w:name w:val="List 4"/>
    <w:basedOn w:val="BodyText"/>
    <w:rsid w:val="009F06D9"/>
    <w:pPr>
      <w:tabs>
        <w:tab w:val="left" w:pos="1361"/>
      </w:tabs>
      <w:spacing w:before="60" w:after="60"/>
      <w:ind w:left="1361" w:hanging="340"/>
    </w:pPr>
  </w:style>
  <w:style w:type="paragraph" w:styleId="List5">
    <w:name w:val="List 5"/>
    <w:basedOn w:val="BodyText"/>
    <w:rsid w:val="009F06D9"/>
    <w:pPr>
      <w:tabs>
        <w:tab w:val="left" w:pos="1701"/>
      </w:tabs>
      <w:spacing w:before="60" w:after="60"/>
      <w:ind w:left="1701" w:hanging="340"/>
    </w:pPr>
  </w:style>
  <w:style w:type="paragraph" w:styleId="ListBullet4">
    <w:name w:val="List Bullet 4"/>
    <w:basedOn w:val="List4"/>
    <w:rsid w:val="009F06D9"/>
    <w:pPr>
      <w:numPr>
        <w:numId w:val="4"/>
      </w:numPr>
    </w:pPr>
  </w:style>
  <w:style w:type="paragraph" w:styleId="ListBullet5">
    <w:name w:val="List Bullet 5"/>
    <w:basedOn w:val="List5"/>
    <w:rsid w:val="009F06D9"/>
    <w:pPr>
      <w:numPr>
        <w:numId w:val="5"/>
      </w:numPr>
    </w:pPr>
  </w:style>
  <w:style w:type="paragraph" w:styleId="ListContinue2">
    <w:name w:val="List Continue 2"/>
    <w:basedOn w:val="List2"/>
    <w:rsid w:val="009F06D9"/>
    <w:pPr>
      <w:ind w:firstLine="0"/>
    </w:pPr>
  </w:style>
  <w:style w:type="paragraph" w:styleId="ListContinue3">
    <w:name w:val="List Continue 3"/>
    <w:basedOn w:val="List3"/>
    <w:rsid w:val="009F06D9"/>
    <w:pPr>
      <w:ind w:left="1021" w:firstLine="0"/>
    </w:pPr>
  </w:style>
  <w:style w:type="paragraph" w:styleId="ListContinue4">
    <w:name w:val="List Continue 4"/>
    <w:basedOn w:val="List4"/>
    <w:rsid w:val="009F06D9"/>
    <w:pPr>
      <w:ind w:firstLine="0"/>
    </w:pPr>
  </w:style>
  <w:style w:type="paragraph" w:styleId="ListContinue5">
    <w:name w:val="List Continue 5"/>
    <w:basedOn w:val="List5"/>
    <w:rsid w:val="009F06D9"/>
    <w:pPr>
      <w:ind w:firstLine="0"/>
    </w:pPr>
  </w:style>
  <w:style w:type="paragraph" w:styleId="ListNumber3">
    <w:name w:val="List Number 3"/>
    <w:basedOn w:val="List3"/>
    <w:rsid w:val="009F06D9"/>
    <w:pPr>
      <w:numPr>
        <w:numId w:val="6"/>
      </w:numPr>
    </w:pPr>
  </w:style>
  <w:style w:type="paragraph" w:styleId="ListNumber4">
    <w:name w:val="List Number 4"/>
    <w:basedOn w:val="List4"/>
    <w:rsid w:val="009F06D9"/>
    <w:pPr>
      <w:numPr>
        <w:numId w:val="7"/>
      </w:numPr>
    </w:pPr>
  </w:style>
  <w:style w:type="paragraph" w:styleId="ListNumber5">
    <w:name w:val="List Number 5"/>
    <w:basedOn w:val="List5"/>
    <w:rsid w:val="009F06D9"/>
    <w:pPr>
      <w:numPr>
        <w:numId w:val="8"/>
      </w:numPr>
    </w:pPr>
  </w:style>
  <w:style w:type="paragraph" w:styleId="BlockText">
    <w:name w:val="Block Text"/>
    <w:basedOn w:val="Normal"/>
    <w:rsid w:val="009F06D9"/>
    <w:pPr>
      <w:spacing w:after="120"/>
      <w:ind w:left="1440" w:right="1440"/>
    </w:pPr>
  </w:style>
  <w:style w:type="character" w:customStyle="1" w:styleId="Subscript">
    <w:name w:val="Subscript"/>
    <w:rsid w:val="009F06D9"/>
    <w:rPr>
      <w:sz w:val="16"/>
      <w:vertAlign w:val="subscript"/>
    </w:rPr>
  </w:style>
  <w:style w:type="character" w:customStyle="1" w:styleId="Superscript">
    <w:name w:val="Superscript"/>
    <w:rsid w:val="009F06D9"/>
    <w:rPr>
      <w:sz w:val="16"/>
      <w:vertAlign w:val="superscript"/>
    </w:rPr>
  </w:style>
  <w:style w:type="character" w:customStyle="1" w:styleId="Symbols">
    <w:name w:val="Symbols"/>
    <w:rsid w:val="009F06D9"/>
    <w:rPr>
      <w:rFonts w:ascii="Symbol" w:hAnsi="Symbol"/>
    </w:rPr>
  </w:style>
  <w:style w:type="character" w:customStyle="1" w:styleId="MenuOptions">
    <w:name w:val="Menu Options"/>
    <w:rsid w:val="009F06D9"/>
    <w:rPr>
      <w:rFonts w:ascii="Arial Narrow" w:hAnsi="Arial Narrow"/>
      <w:smallCaps/>
    </w:rPr>
  </w:style>
  <w:style w:type="character" w:customStyle="1" w:styleId="Buttons">
    <w:name w:val="Buttons"/>
    <w:rsid w:val="009F06D9"/>
    <w:rPr>
      <w:b/>
    </w:rPr>
  </w:style>
  <w:style w:type="character" w:customStyle="1" w:styleId="Underlined">
    <w:name w:val="Underlined"/>
    <w:rsid w:val="009F06D9"/>
    <w:rPr>
      <w:u w:val="single"/>
    </w:rPr>
  </w:style>
  <w:style w:type="paragraph" w:customStyle="1" w:styleId="TableBodyTextRight">
    <w:name w:val="Table Body Text Right"/>
    <w:basedOn w:val="TableBodyText"/>
    <w:rsid w:val="009F06D9"/>
    <w:pPr>
      <w:widowControl w:val="0"/>
      <w:autoSpaceDE w:val="0"/>
      <w:autoSpaceDN w:val="0"/>
      <w:adjustRightInd w:val="0"/>
      <w:jc w:val="right"/>
    </w:pPr>
    <w:rPr>
      <w:rFonts w:cs="Arial"/>
      <w:szCs w:val="18"/>
    </w:rPr>
  </w:style>
  <w:style w:type="paragraph" w:customStyle="1" w:styleId="CopyrightText">
    <w:name w:val="Copyright Text"/>
    <w:basedOn w:val="BodyText"/>
    <w:rsid w:val="009F06D9"/>
    <w:rPr>
      <w:sz w:val="18"/>
    </w:rPr>
  </w:style>
  <w:style w:type="paragraph" w:customStyle="1" w:styleId="BodySmallRight">
    <w:name w:val="Body Small Right"/>
    <w:basedOn w:val="BodyTextRight"/>
    <w:rsid w:val="009F06D9"/>
    <w:rPr>
      <w:sz w:val="18"/>
      <w:szCs w:val="18"/>
    </w:rPr>
  </w:style>
  <w:style w:type="paragraph" w:customStyle="1" w:styleId="MarginEdition">
    <w:name w:val="Margin Edition"/>
    <w:basedOn w:val="MarginNote"/>
    <w:rsid w:val="009F06D9"/>
    <w:pPr>
      <w:spacing w:before="0" w:after="0"/>
    </w:pPr>
    <w:rPr>
      <w:rFonts w:ascii="Times New Roman" w:hAnsi="Times New Roman"/>
      <w:color w:val="999999"/>
    </w:rPr>
  </w:style>
  <w:style w:type="paragraph" w:customStyle="1" w:styleId="Spacer">
    <w:name w:val="Spacer"/>
    <w:basedOn w:val="Normal"/>
    <w:rsid w:val="009F06D9"/>
    <w:rPr>
      <w:sz w:val="2"/>
      <w:szCs w:val="2"/>
    </w:rPr>
  </w:style>
  <w:style w:type="character" w:customStyle="1" w:styleId="Small">
    <w:name w:val="Small"/>
    <w:rsid w:val="009F06D9"/>
    <w:rPr>
      <w:sz w:val="16"/>
    </w:rPr>
  </w:style>
  <w:style w:type="paragraph" w:customStyle="1" w:styleId="WideTable">
    <w:name w:val="Wide Table"/>
    <w:basedOn w:val="Normal"/>
    <w:rsid w:val="009F06D9"/>
    <w:pPr>
      <w:ind w:left="-1418"/>
    </w:pPr>
    <w:rPr>
      <w:sz w:val="2"/>
      <w:szCs w:val="2"/>
    </w:rPr>
  </w:style>
  <w:style w:type="character" w:styleId="PageNumber">
    <w:name w:val="page number"/>
    <w:rsid w:val="009F06D9"/>
  </w:style>
  <w:style w:type="paragraph" w:styleId="Quote">
    <w:name w:val="Quote"/>
    <w:basedOn w:val="Heading1"/>
    <w:link w:val="QuoteChar"/>
    <w:qFormat/>
    <w:rsid w:val="009F06D9"/>
    <w:rPr>
      <w:b w:val="0"/>
      <w:sz w:val="72"/>
      <w:szCs w:val="72"/>
      <w:lang w:val="en-NZ"/>
    </w:rPr>
  </w:style>
  <w:style w:type="character" w:customStyle="1" w:styleId="QuoteChar">
    <w:name w:val="Quote Char"/>
    <w:link w:val="Quote"/>
    <w:rsid w:val="009F0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6D9"/>
    <w:pPr>
      <w:pageBreakBefore/>
    </w:pPr>
  </w:style>
  <w:style w:type="paragraph" w:customStyle="1" w:styleId="Border">
    <w:name w:val="Border"/>
    <w:basedOn w:val="Normal"/>
    <w:qFormat/>
    <w:rsid w:val="009F06D9"/>
    <w:pPr>
      <w:pBdr>
        <w:top w:val="single" w:sz="18" w:space="1" w:color="auto"/>
      </w:pBdr>
    </w:pPr>
    <w:rPr>
      <w:rFonts w:ascii="Times New Roman" w:hAnsi="Times New Roman"/>
      <w:color w:val="FFFFFF"/>
      <w:sz w:val="2"/>
    </w:rPr>
  </w:style>
  <w:style w:type="character" w:styleId="IntenseEmphasis">
    <w:name w:val="Intense Emphasis"/>
    <w:uiPriority w:val="21"/>
    <w:qFormat/>
    <w:rsid w:val="009F06D9"/>
    <w:rPr>
      <w:b/>
      <w:bCs/>
      <w:i/>
      <w:iCs/>
      <w:color w:val="auto"/>
    </w:rPr>
  </w:style>
  <w:style w:type="paragraph" w:styleId="IntenseQuote">
    <w:name w:val="Intense Quote"/>
    <w:basedOn w:val="Normal"/>
    <w:next w:val="Normal"/>
    <w:link w:val="IntenseQuoteChar"/>
    <w:uiPriority w:val="30"/>
    <w:qFormat/>
    <w:rsid w:val="009F06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06D9"/>
    <w:rPr>
      <w:rFonts w:ascii="Courier New" w:eastAsia="Times New Roman" w:hAnsi="Courier New" w:cs="Times New Roman"/>
      <w:b/>
      <w:bCs/>
      <w:i/>
      <w:iCs/>
      <w:szCs w:val="20"/>
      <w:lang w:val="en-US" w:eastAsia="en-US"/>
    </w:rPr>
  </w:style>
  <w:style w:type="character" w:styleId="SubtleReference">
    <w:name w:val="Subtle Reference"/>
    <w:uiPriority w:val="31"/>
    <w:qFormat/>
    <w:rsid w:val="009F06D9"/>
    <w:rPr>
      <w:smallCaps/>
      <w:color w:val="auto"/>
      <w:u w:val="single"/>
    </w:rPr>
  </w:style>
  <w:style w:type="character" w:styleId="IntenseReference">
    <w:name w:val="Intense Reference"/>
    <w:uiPriority w:val="32"/>
    <w:qFormat/>
    <w:rsid w:val="009F06D9"/>
    <w:rPr>
      <w:b/>
      <w:bCs/>
      <w:smallCaps/>
      <w:color w:val="auto"/>
      <w:spacing w:val="5"/>
      <w:u w:val="single"/>
    </w:rPr>
  </w:style>
  <w:style w:type="paragraph" w:customStyle="1" w:styleId="2ColumnHeading">
    <w:name w:val="2Column Heading"/>
    <w:basedOn w:val="BodyText"/>
    <w:qFormat/>
    <w:rsid w:val="009F06D9"/>
    <w:pPr>
      <w:spacing w:after="60"/>
      <w:ind w:left="-2268"/>
    </w:pPr>
    <w:rPr>
      <w:b/>
    </w:rPr>
  </w:style>
  <w:style w:type="paragraph" w:customStyle="1" w:styleId="Heading1TOC">
    <w:name w:val="Heading1 TOC"/>
    <w:basedOn w:val="Normal"/>
    <w:qFormat/>
    <w:rsid w:val="009F06D9"/>
    <w:pPr>
      <w:spacing w:before="240" w:after="120"/>
    </w:pPr>
    <w:rPr>
      <w:rFonts w:ascii="Times New Roman" w:hAnsi="Times New Roman"/>
      <w:b/>
      <w:sz w:val="32"/>
    </w:rPr>
  </w:style>
  <w:style w:type="paragraph" w:customStyle="1" w:styleId="Heading2TOC">
    <w:name w:val="Heading2 TOC"/>
    <w:basedOn w:val="Normal"/>
    <w:qFormat/>
    <w:rsid w:val="009F06D9"/>
    <w:pPr>
      <w:spacing w:before="240" w:after="60"/>
    </w:pPr>
    <w:rPr>
      <w:rFonts w:ascii="Times New Roman" w:hAnsi="Times New Roman"/>
      <w:b/>
      <w:sz w:val="28"/>
    </w:rPr>
  </w:style>
  <w:style w:type="character" w:customStyle="1" w:styleId="Underline">
    <w:name w:val="Underline"/>
    <w:qFormat/>
    <w:rsid w:val="009F06D9"/>
    <w:rPr>
      <w:u w:val="single"/>
    </w:rPr>
  </w:style>
  <w:style w:type="paragraph" w:styleId="BalloonText">
    <w:name w:val="Balloon Text"/>
    <w:basedOn w:val="Normal"/>
    <w:link w:val="BalloonTextChar"/>
    <w:rsid w:val="009F06D9"/>
    <w:rPr>
      <w:rFonts w:ascii="Tahoma" w:hAnsi="Tahoma" w:cs="Tahoma"/>
      <w:sz w:val="16"/>
      <w:szCs w:val="16"/>
    </w:rPr>
  </w:style>
  <w:style w:type="character" w:customStyle="1" w:styleId="BalloonTextChar">
    <w:name w:val="Balloon Text Char"/>
    <w:link w:val="BalloonText"/>
    <w:rsid w:val="009F06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06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06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8664173C.dotm</Template>
  <TotalTime>1</TotalTime>
  <Pages>10</Pages>
  <Words>1734</Words>
  <Characters>10717</Characters>
  <Application>Microsoft Office Word</Application>
  <DocSecurity>0</DocSecurity>
  <Lines>380</Lines>
  <Paragraphs>195</Paragraphs>
  <ScaleCrop>false</ScaleCrop>
  <Company>Author-it Software Corporation Ltd.</Company>
  <LinksUpToDate>false</LinksUpToDate>
  <CharactersWithSpaces>12362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CPCCST3002A Shape solid stone</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2012-05-26T05:37:00Z</dcterms:created>
  <dcterms:modified xsi:type="dcterms:W3CDTF">2012-05-26T05:38:00Z</dcterms:modified>
</cp:coreProperties>
</file>