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468" w:rsidP="000B2468">
      <w:pPr>
        <w:pStyle w:val="Title"/>
      </w:pPr>
      <w:r>
        <w:fldChar w:fldCharType="begin"/>
      </w:r>
      <w:r>
        <w:instrText xml:space="preserve"> TITLE   \* MERGEFORMAT </w:instrText>
      </w:r>
      <w:r>
        <w:fldChar w:fldCharType="separate"/>
      </w:r>
      <w:r>
        <w:t>CPCCST3001A Dress and mould stone</w:t>
      </w:r>
      <w:r>
        <w:fldChar w:fldCharType="end"/>
      </w:r>
    </w:p>
    <w:p w:rsidR="000B2468" w:rsidP="000B2468">
      <w:pPr>
        <w:pStyle w:val="Version"/>
        <w:sectPr w:rsidSect="00391F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F64" w:rsidP="00391F64">
      <w:pPr>
        <w:pStyle w:val="SuperHeading"/>
      </w:pPr>
      <w:r w:rsidRPr="00391F64">
        <w:t>CPCCST3001A Dress and mould stone</w:t>
      </w:r>
    </w:p>
    <w:p w:rsidR="00000000" w:rsidRPr="00391F64" w:rsidP="00391F64">
      <w:pPr>
        <w:pStyle w:val="Heading1"/>
      </w:pPr>
      <w:bookmarkStart w:id="1" w:name="O_269717"/>
      <w:bookmarkEnd w:id="1"/>
      <w:r w:rsidRPr="00391F64">
        <w:t>Modification History</w:t>
      </w:r>
    </w:p>
    <w:p w:rsidR="00000000" w:rsidRPr="00391F64" w:rsidP="00391F64">
      <w:pPr>
        <w:pStyle w:val="BodyText"/>
      </w:pPr>
      <w:r w:rsidRPr="00391F64">
        <w:t>Not Applicable</w:t>
      </w:r>
    </w:p>
    <w:p w:rsidR="00000000" w:rsidRPr="00391F64" w:rsidP="00391F64">
      <w:pPr>
        <w:pStyle w:val="AllowPageBreak"/>
      </w:pPr>
    </w:p>
    <w:p w:rsidR="00000000" w:rsidRPr="00391F64" w:rsidP="00391F64">
      <w:pPr>
        <w:pStyle w:val="Heading1"/>
      </w:pPr>
      <w:bookmarkStart w:id="2" w:name="O_198794"/>
      <w:bookmarkEnd w:id="2"/>
      <w:r w:rsidRPr="00391F64">
        <w:t>Unit Descriptor</w:t>
      </w:r>
    </w:p>
    <w:tbl>
      <w:tblPr>
        <w:tblW w:w="0" w:type="auto"/>
        <w:tblLayout w:type="fixed"/>
        <w:tblCellMar>
          <w:left w:w="62" w:type="dxa"/>
          <w:right w:w="62" w:type="dxa"/>
        </w:tblCellMar>
        <w:tblLook w:val="0000"/>
      </w:tblPr>
      <w:tblGrid>
        <w:gridCol w:w="2500"/>
        <w:gridCol w:w="6022"/>
      </w:tblGrid>
      <w:tr w:rsidTr="000B2468">
        <w:tblPrEx>
          <w:tblW w:w="0" w:type="auto"/>
          <w:tblLayout w:type="fixed"/>
          <w:tblCellMar>
            <w:left w:w="62" w:type="dxa"/>
            <w:right w:w="62" w:type="dxa"/>
          </w:tblCellMar>
          <w:tblLook w:val="0000"/>
        </w:tblPrEx>
        <w:trPr>
          <w:tblHeader/>
        </w:trPr>
        <w:tc>
          <w:tcPr>
            <w:tcW w:w="2500"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Unit descriptor</w:t>
            </w:r>
          </w:p>
        </w:tc>
        <w:tc>
          <w:tcPr>
            <w:tcW w:w="6022" w:type="dxa"/>
            <w:tcBorders>
              <w:top w:val="nil"/>
              <w:left w:val="nil"/>
              <w:bottom w:val="nil"/>
              <w:right w:val="nil"/>
            </w:tcBorders>
            <w:tcMar>
              <w:top w:w="0" w:type="dxa"/>
              <w:left w:w="62" w:type="dxa"/>
              <w:bottom w:w="0" w:type="dxa"/>
              <w:right w:w="62" w:type="dxa"/>
            </w:tcMar>
          </w:tcPr>
          <w:p w:rsidR="00000000" w:rsidRPr="00391F64" w:rsidP="00391F64">
            <w:pPr>
              <w:pStyle w:val="BodyText"/>
            </w:pPr>
            <w:r w:rsidRPr="00391F64">
              <w:t>This unit specifies the outcomes required to prepare and finish simple mouldings in hard or soft stone.</w:t>
            </w:r>
          </w:p>
        </w:tc>
      </w:tr>
    </w:tbl>
    <w:p w:rsidR="000B2468" w:rsidP="00391F64">
      <w:pPr>
        <w:pStyle w:val="BodyText"/>
      </w:pPr>
    </w:p>
    <w:p w:rsidR="000B2468" w:rsidP="00391F64">
      <w:pPr>
        <w:pStyle w:val="BodyText"/>
      </w:pPr>
    </w:p>
    <w:p w:rsidR="00000000" w:rsidRPr="00391F64" w:rsidP="00391F64">
      <w:pPr>
        <w:pStyle w:val="Heading1"/>
      </w:pPr>
      <w:bookmarkStart w:id="3" w:name="O_198798"/>
      <w:bookmarkEnd w:id="3"/>
      <w:r w:rsidRPr="00391F64">
        <w:t>Application of the Unit</w:t>
      </w:r>
    </w:p>
    <w:tbl>
      <w:tblPr>
        <w:tblW w:w="0" w:type="auto"/>
        <w:tblLayout w:type="fixed"/>
        <w:tblCellMar>
          <w:left w:w="62" w:type="dxa"/>
          <w:right w:w="62" w:type="dxa"/>
        </w:tblCellMar>
        <w:tblLook w:val="0000"/>
      </w:tblPr>
      <w:tblGrid>
        <w:gridCol w:w="2567"/>
        <w:gridCol w:w="5955"/>
      </w:tblGrid>
      <w:tr w:rsidTr="000B2468">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Application of the unit</w:t>
            </w:r>
          </w:p>
        </w:tc>
        <w:tc>
          <w:tcPr>
            <w:tcW w:w="5955" w:type="dxa"/>
            <w:tcBorders>
              <w:top w:val="nil"/>
              <w:left w:val="nil"/>
              <w:bottom w:val="nil"/>
              <w:right w:val="nil"/>
            </w:tcBorders>
            <w:tcMar>
              <w:top w:w="0" w:type="dxa"/>
              <w:left w:w="62" w:type="dxa"/>
              <w:bottom w:w="0" w:type="dxa"/>
              <w:right w:w="62" w:type="dxa"/>
            </w:tcMar>
          </w:tcPr>
          <w:p w:rsidR="00000000" w:rsidRPr="00391F64" w:rsidP="00391F64">
            <w:pPr>
              <w:pStyle w:val="BodyText"/>
            </w:pPr>
            <w:r w:rsidRPr="00391F64">
              <w:t xml:space="preserve">This unit of competency supports the achievement of skills and knowledge to dress and mould stone products, which may include working with others and as a member of a team. </w:t>
            </w:r>
          </w:p>
        </w:tc>
      </w:tr>
    </w:tbl>
    <w:p w:rsidR="000B2468" w:rsidP="00391F64">
      <w:pPr>
        <w:pStyle w:val="BodyText"/>
      </w:pPr>
    </w:p>
    <w:p w:rsidR="000B2468" w:rsidP="00391F64">
      <w:pPr>
        <w:pStyle w:val="BodyText"/>
      </w:pPr>
    </w:p>
    <w:p w:rsidR="00000000" w:rsidRPr="00391F64" w:rsidP="00391F64">
      <w:pPr>
        <w:pStyle w:val="Heading1"/>
      </w:pPr>
      <w:bookmarkStart w:id="4" w:name="O_277977"/>
      <w:bookmarkEnd w:id="4"/>
      <w:r w:rsidRPr="00391F64">
        <w:t>Licens</w:t>
      </w:r>
      <w:r w:rsidRPr="00391F64">
        <w:t>ing/Regulatory Information</w:t>
      </w:r>
    </w:p>
    <w:p w:rsidR="00000000" w:rsidRPr="00391F64" w:rsidP="00391F64">
      <w:pPr>
        <w:pStyle w:val="BodyText"/>
      </w:pPr>
      <w:r w:rsidRPr="00391F64">
        <w:t>Not Applicable</w:t>
      </w:r>
    </w:p>
    <w:p w:rsidR="00000000" w:rsidRPr="00391F64" w:rsidP="00391F64">
      <w:pPr>
        <w:pStyle w:val="AllowPageBreak"/>
      </w:pPr>
    </w:p>
    <w:p w:rsidR="00000000" w:rsidRPr="00391F64" w:rsidP="00391F64">
      <w:pPr>
        <w:pStyle w:val="Heading1"/>
      </w:pPr>
      <w:bookmarkStart w:id="5" w:name="O_198796"/>
      <w:bookmarkEnd w:id="5"/>
      <w:r w:rsidRPr="00391F64">
        <w:t>Pre-Requisites</w:t>
      </w:r>
    </w:p>
    <w:tbl>
      <w:tblPr>
        <w:tblW w:w="0" w:type="auto"/>
        <w:tblLayout w:type="fixed"/>
        <w:tblCellMar>
          <w:left w:w="62" w:type="dxa"/>
          <w:right w:w="62" w:type="dxa"/>
        </w:tblCellMar>
        <w:tblLook w:val="0000"/>
      </w:tblPr>
      <w:tblGrid>
        <w:gridCol w:w="2543"/>
        <w:gridCol w:w="2527"/>
        <w:gridCol w:w="3452"/>
      </w:tblGrid>
      <w:tr w:rsidTr="000B2468">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Prerequisite units</w:t>
            </w:r>
          </w:p>
        </w:tc>
        <w:tc>
          <w:tcPr>
            <w:tcW w:w="5979" w:type="dxa"/>
            <w:gridSpan w:val="2"/>
            <w:tcBorders>
              <w:top w:val="nil"/>
              <w:left w:val="nil"/>
              <w:bottom w:val="nil"/>
              <w:right w:val="nil"/>
            </w:tcBorders>
            <w:tcMar>
              <w:top w:w="0" w:type="dxa"/>
              <w:left w:w="62" w:type="dxa"/>
              <w:bottom w:w="0" w:type="dxa"/>
              <w:right w:w="62" w:type="dxa"/>
            </w:tcMar>
          </w:tcPr>
          <w:p w:rsidR="00000000" w:rsidP="00391F64">
            <w:pPr>
              <w:pStyle w:val="BodyText"/>
              <w:rPr>
                <w:lang w:val="en-NZ"/>
              </w:rPr>
            </w:pPr>
          </w:p>
        </w:tc>
      </w:tr>
      <w:tr w:rsidTr="000B2468">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t>CPCCOHS2001A</w:t>
            </w:r>
          </w:p>
        </w:tc>
        <w:tc>
          <w:tcPr>
            <w:tcW w:w="3452"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t>Apply OHS requirements, policies and procedures in the construction industry</w:t>
            </w:r>
          </w:p>
        </w:tc>
      </w:tr>
      <w:tr w:rsidTr="000B2468">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2" w:type="dxa"/>
            <w:tcBorders>
              <w:top w:val="nil"/>
              <w:left w:val="nil"/>
              <w:bottom w:val="nil"/>
              <w:right w:val="nil"/>
            </w:tcBorders>
            <w:tcMar>
              <w:top w:w="0" w:type="dxa"/>
              <w:left w:w="62" w:type="dxa"/>
              <w:bottom w:w="0" w:type="dxa"/>
              <w:right w:w="62" w:type="dxa"/>
            </w:tcMar>
          </w:tcPr>
          <w:p w:rsidR="00000000" w:rsidRPr="00391F64" w:rsidP="00391F64">
            <w:pPr>
              <w:pStyle w:val="BodyText"/>
            </w:pPr>
          </w:p>
        </w:tc>
      </w:tr>
    </w:tbl>
    <w:p w:rsidR="000B2468" w:rsidP="00391F64">
      <w:pPr>
        <w:pStyle w:val="BodyText"/>
      </w:pPr>
    </w:p>
    <w:p w:rsidR="000B2468" w:rsidP="00391F64">
      <w:pPr>
        <w:pStyle w:val="BodyText"/>
      </w:pPr>
    </w:p>
    <w:p w:rsidR="00000000" w:rsidRPr="00391F64" w:rsidP="00391F64">
      <w:pPr>
        <w:pStyle w:val="Heading1"/>
      </w:pPr>
      <w:bookmarkStart w:id="6" w:name="O_198795"/>
      <w:bookmarkEnd w:id="6"/>
      <w:r w:rsidRPr="00391F64">
        <w:t>Employability Skills Information</w:t>
      </w:r>
    </w:p>
    <w:tbl>
      <w:tblPr>
        <w:tblW w:w="0" w:type="auto"/>
        <w:tblLayout w:type="fixed"/>
        <w:tblCellMar>
          <w:left w:w="62" w:type="dxa"/>
          <w:right w:w="62" w:type="dxa"/>
        </w:tblCellMar>
        <w:tblLook w:val="0000"/>
      </w:tblPr>
      <w:tblGrid>
        <w:gridCol w:w="2624"/>
        <w:gridCol w:w="5898"/>
      </w:tblGrid>
      <w:tr w:rsidTr="000B246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391F64" w:rsidP="00391F64">
            <w:pPr>
              <w:pStyle w:val="BodyText"/>
            </w:pPr>
            <w:r w:rsidRPr="00391F64">
              <w:t>This unit contains employability skills.</w:t>
            </w:r>
          </w:p>
        </w:tc>
      </w:tr>
    </w:tbl>
    <w:p w:rsidR="000B2468" w:rsidP="00391F64">
      <w:pPr>
        <w:pStyle w:val="BodyText"/>
      </w:pPr>
    </w:p>
    <w:p w:rsidR="000B2468" w:rsidP="00391F64">
      <w:pPr>
        <w:pStyle w:val="BodyText"/>
      </w:pPr>
    </w:p>
    <w:p w:rsidR="00000000" w:rsidRPr="00391F64" w:rsidP="00391F64">
      <w:pPr>
        <w:pStyle w:val="Heading1"/>
      </w:pPr>
      <w:bookmarkStart w:id="7" w:name="O_287763"/>
      <w:bookmarkEnd w:id="7"/>
      <w:r w:rsidRPr="00391F64">
        <w:t>Elements and Performance Criteria Pre-Content</w:t>
      </w:r>
    </w:p>
    <w:tbl>
      <w:tblPr>
        <w:tblW w:w="9523" w:type="dxa"/>
        <w:tblLayout w:type="fixed"/>
        <w:tblCellMar>
          <w:left w:w="62" w:type="dxa"/>
          <w:right w:w="62" w:type="dxa"/>
        </w:tblCellMar>
        <w:tblLook w:val="0000"/>
      </w:tblPr>
      <w:tblGrid>
        <w:gridCol w:w="2628"/>
        <w:gridCol w:w="6895"/>
      </w:tblGrid>
      <w:tr w:rsidTr="000B2468">
        <w:tblPrEx>
          <w:tblW w:w="9523" w:type="dxa"/>
          <w:tblLayout w:type="fixed"/>
          <w:tblCellMar>
            <w:left w:w="62" w:type="dxa"/>
            <w:right w:w="62" w:type="dxa"/>
          </w:tblCellMar>
          <w:tblLook w:val="0000"/>
        </w:tblPrEx>
        <w:tc>
          <w:tcPr>
            <w:tcW w:w="2628" w:type="dxa"/>
            <w:tcBorders>
              <w:top w:val="single" w:sz="6" w:space="0" w:color="auto"/>
              <w:left w:val="nil"/>
              <w:bottom w:val="nil"/>
              <w:right w:val="nil"/>
            </w:tcBorders>
            <w:tcMar>
              <w:top w:w="0" w:type="dxa"/>
              <w:left w:w="62" w:type="dxa"/>
              <w:bottom w:w="0" w:type="dxa"/>
              <w:right w:w="62" w:type="dxa"/>
            </w:tcMar>
          </w:tcPr>
          <w:p w:rsidR="00000000" w:rsidP="00391F64">
            <w:pPr>
              <w:pStyle w:val="BodyText"/>
              <w:rPr>
                <w:lang w:val="en-NZ"/>
              </w:rPr>
            </w:pPr>
            <w:r w:rsidRPr="00391F64">
              <w:t>Elements describe the essential outcomes of a unit of competency.</w:t>
            </w:r>
          </w:p>
        </w:tc>
        <w:tc>
          <w:tcPr>
            <w:tcW w:w="6895" w:type="dxa"/>
            <w:tcBorders>
              <w:top w:val="single" w:sz="6" w:space="0" w:color="auto"/>
              <w:left w:val="nil"/>
              <w:bottom w:val="nil"/>
              <w:right w:val="nil"/>
            </w:tcBorders>
            <w:tcMar>
              <w:top w:w="0" w:type="dxa"/>
              <w:left w:w="62" w:type="dxa"/>
              <w:bottom w:w="0" w:type="dxa"/>
              <w:right w:w="62" w:type="dxa"/>
            </w:tcMar>
          </w:tcPr>
          <w:p w:rsidR="00000000" w:rsidRPr="00391F64" w:rsidP="00391F64">
            <w:pPr>
              <w:pStyle w:val="BodyText"/>
            </w:pPr>
            <w:r w:rsidRPr="00391F64">
              <w:t>Performance criteria describe the performance needed to demons</w:t>
            </w:r>
            <w:r w:rsidRPr="00391F6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91F64" w:rsidP="00391F64">
      <w:pPr>
        <w:pStyle w:val="BodyText"/>
      </w:pPr>
    </w:p>
    <w:p w:rsidR="00000000" w:rsidRPr="00391F64" w:rsidP="00391F64">
      <w:pPr>
        <w:pStyle w:val="AllowPageBreak"/>
      </w:pPr>
    </w:p>
    <w:p w:rsidR="00000000" w:rsidRPr="00391F64" w:rsidP="00391F64">
      <w:pPr>
        <w:pStyle w:val="Heading1"/>
      </w:pPr>
      <w:bookmarkStart w:id="8" w:name="O_234430"/>
      <w:bookmarkEnd w:id="8"/>
      <w:r w:rsidRPr="00391F64">
        <w:t>Elements and Performance Criteria</w:t>
      </w:r>
    </w:p>
    <w:tbl>
      <w:tblPr>
        <w:tblW w:w="9523" w:type="dxa"/>
        <w:tblLayout w:type="fixed"/>
        <w:tblCellMar>
          <w:left w:w="62" w:type="dxa"/>
          <w:right w:w="62" w:type="dxa"/>
        </w:tblCellMar>
        <w:tblLook w:val="0000"/>
      </w:tblPr>
      <w:tblGrid>
        <w:gridCol w:w="2628"/>
        <w:gridCol w:w="6895"/>
      </w:tblGrid>
      <w:tr w:rsidTr="000B2468">
        <w:tblPrEx>
          <w:tblW w:w="9523" w:type="dxa"/>
          <w:tblLayout w:type="fixed"/>
          <w:tblCellMar>
            <w:left w:w="62" w:type="dxa"/>
            <w:right w:w="62" w:type="dxa"/>
          </w:tblCellMar>
          <w:tblLook w:val="0000"/>
        </w:tblPrEx>
        <w:trPr>
          <w:tblHeader/>
        </w:trPr>
        <w:tc>
          <w:tcPr>
            <w:tcW w:w="2628" w:type="dxa"/>
            <w:tcBorders>
              <w:top w:val="nil"/>
              <w:left w:val="nil"/>
              <w:bottom w:val="single" w:sz="6" w:space="0" w:color="auto"/>
              <w:right w:val="nil"/>
            </w:tcBorders>
            <w:tcMar>
              <w:top w:w="0" w:type="dxa"/>
              <w:left w:w="62" w:type="dxa"/>
              <w:bottom w:w="0" w:type="dxa"/>
              <w:right w:w="62" w:type="dxa"/>
            </w:tcMar>
          </w:tcPr>
          <w:p w:rsidR="00000000" w:rsidRPr="00391F64" w:rsidP="00391F64">
            <w:pPr>
              <w:pStyle w:val="BodyText"/>
            </w:pPr>
            <w:r w:rsidRPr="00391F64">
              <w:rPr>
                <w:rStyle w:val="SpecialBold"/>
              </w:rPr>
              <w:t>ELEMENT</w:t>
            </w:r>
          </w:p>
        </w:tc>
        <w:tc>
          <w:tcPr>
            <w:tcW w:w="6895" w:type="dxa"/>
            <w:tcBorders>
              <w:top w:val="nil"/>
              <w:left w:val="nil"/>
              <w:bottom w:val="single" w:sz="6" w:space="0" w:color="auto"/>
              <w:right w:val="nil"/>
            </w:tcBorders>
            <w:tcMar>
              <w:top w:w="0" w:type="dxa"/>
              <w:left w:w="62" w:type="dxa"/>
              <w:bottom w:w="0" w:type="dxa"/>
              <w:right w:w="62" w:type="dxa"/>
            </w:tcMar>
          </w:tcPr>
          <w:p w:rsidR="00000000" w:rsidP="00391F64">
            <w:pPr>
              <w:pStyle w:val="BodyText"/>
              <w:rPr>
                <w:lang w:val="en-NZ"/>
              </w:rPr>
            </w:pPr>
            <w:r w:rsidRPr="00391F64">
              <w:rPr>
                <w:rStyle w:val="SpecialBold"/>
              </w:rPr>
              <w:t>PERFORMANCE CRITERIA</w:t>
            </w:r>
          </w:p>
        </w:tc>
      </w:tr>
      <w:tr w:rsidTr="000B2468">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391F64">
            <w:pPr>
              <w:pStyle w:val="List"/>
              <w:rPr>
                <w:lang w:val="en-NZ"/>
              </w:rPr>
            </w:pPr>
            <w:r w:rsidRPr="00391F64">
              <w:t>1.</w:t>
            </w:r>
            <w:r w:rsidRPr="00391F64">
              <w:tab/>
              <w:t>Plan and prepare.</w:t>
            </w:r>
          </w:p>
        </w:tc>
        <w:tc>
          <w:tcPr>
            <w:tcW w:w="6895" w:type="dxa"/>
            <w:tcBorders>
              <w:top w:val="nil"/>
              <w:left w:val="nil"/>
              <w:bottom w:val="nil"/>
              <w:right w:val="nil"/>
            </w:tcBorders>
            <w:tcMar>
              <w:top w:w="0" w:type="dxa"/>
              <w:left w:w="62" w:type="dxa"/>
              <w:bottom w:w="0" w:type="dxa"/>
              <w:right w:w="62" w:type="dxa"/>
            </w:tcMar>
          </w:tcPr>
          <w:p w:rsidR="00000000" w:rsidRPr="00391F64" w:rsidP="00391F64">
            <w:pPr>
              <w:pStyle w:val="List2"/>
            </w:pPr>
            <w:r w:rsidRPr="00391F64">
              <w:t>1.1.</w:t>
            </w:r>
            <w:r w:rsidRPr="00391F64">
              <w:tab/>
              <w:t xml:space="preserve">Work instructions and operational details are obtained using relevant </w:t>
            </w:r>
            <w:r w:rsidRPr="00391F64">
              <w:rPr>
                <w:rStyle w:val="BoldandItalics"/>
              </w:rPr>
              <w:t>information</w:t>
            </w:r>
            <w:r w:rsidRPr="00391F64">
              <w:t xml:space="preserve">, confirmed and applied for </w:t>
            </w:r>
            <w:r w:rsidRPr="00391F64">
              <w:rPr>
                <w:rStyle w:val="BoldandItalics"/>
              </w:rPr>
              <w:t>planning and preparation</w:t>
            </w:r>
            <w:r w:rsidRPr="00391F64">
              <w:t xml:space="preserve"> purposes. </w:t>
            </w:r>
          </w:p>
          <w:p w:rsidR="00000000" w:rsidRPr="00391F64" w:rsidP="00391F64">
            <w:pPr>
              <w:pStyle w:val="List2"/>
            </w:pPr>
            <w:r w:rsidRPr="00391F64">
              <w:t>1.2.</w:t>
            </w:r>
            <w:r w:rsidRPr="00391F64">
              <w:tab/>
            </w:r>
            <w:r w:rsidRPr="00391F64">
              <w:rPr>
                <w:rStyle w:val="BoldandItalics"/>
              </w:rPr>
              <w:t>Safety</w:t>
            </w:r>
            <w:r w:rsidRPr="00391F64">
              <w:t xml:space="preserve"> (</w:t>
            </w:r>
            <w:r w:rsidRPr="00391F64">
              <w:rPr>
                <w:rStyle w:val="BoldandItalics"/>
              </w:rPr>
              <w:t>OHS</w:t>
            </w:r>
            <w:r w:rsidRPr="00391F64">
              <w:t xml:space="preserve">) requirements are followed in accordance with safety plans and policies. </w:t>
            </w:r>
          </w:p>
          <w:p w:rsidR="00000000" w:rsidRPr="00391F64" w:rsidP="00391F64">
            <w:pPr>
              <w:pStyle w:val="List2"/>
            </w:pPr>
            <w:r w:rsidRPr="00391F64">
              <w:t>1.3.</w:t>
            </w:r>
            <w:r w:rsidRPr="00391F64">
              <w:tab/>
              <w:t>Signage and barricade requirements are identified and implemented.</w:t>
            </w:r>
          </w:p>
          <w:p w:rsidR="00000000" w:rsidRPr="00391F64" w:rsidP="00391F64">
            <w:pPr>
              <w:pStyle w:val="List2"/>
            </w:pPr>
            <w:r w:rsidRPr="00391F64">
              <w:t>1.4.</w:t>
            </w:r>
            <w:r w:rsidRPr="00391F64">
              <w:tab/>
            </w:r>
            <w:r w:rsidRPr="00391F64">
              <w:rPr>
                <w:rStyle w:val="BoldandItalics"/>
              </w:rPr>
              <w:t>Tools and equipment</w:t>
            </w:r>
            <w:r w:rsidRPr="00391F64">
              <w:t xml:space="preserve"> selected to carry out tasks are consistent with job requirements, checked for ser</w:t>
            </w:r>
            <w:r w:rsidRPr="00391F64">
              <w:t xml:space="preserve">viceability and any faults are rectified or reported prior to commencement. </w:t>
            </w:r>
          </w:p>
          <w:p w:rsidR="00000000" w:rsidRPr="00391F64" w:rsidP="00391F64">
            <w:pPr>
              <w:pStyle w:val="List2"/>
            </w:pPr>
            <w:r w:rsidRPr="00391F64">
              <w:t>1.5.</w:t>
            </w:r>
            <w:r w:rsidRPr="00391F64">
              <w:tab/>
              <w:t xml:space="preserve">Material quantity requirements are calculated in accordance with plans, specifications and </w:t>
            </w:r>
            <w:r w:rsidRPr="00391F64">
              <w:rPr>
                <w:rStyle w:val="BoldandItalics"/>
              </w:rPr>
              <w:t>quality requirements</w:t>
            </w:r>
            <w:r w:rsidRPr="00391F64">
              <w:t xml:space="preserve">. </w:t>
            </w:r>
          </w:p>
          <w:p w:rsidR="00000000" w:rsidRPr="00391F64" w:rsidP="00391F64">
            <w:pPr>
              <w:pStyle w:val="List2"/>
            </w:pPr>
            <w:r w:rsidRPr="00391F64">
              <w:t>1.6.</w:t>
            </w:r>
            <w:r w:rsidRPr="00391F64">
              <w:tab/>
            </w:r>
            <w:r w:rsidRPr="00391F64">
              <w:rPr>
                <w:rStyle w:val="BoldandItalics"/>
              </w:rPr>
              <w:t>Materials</w:t>
            </w:r>
            <w:r w:rsidRPr="00391F64">
              <w:t xml:space="preserve"> appropriate to the work application are ident</w:t>
            </w:r>
            <w:r w:rsidRPr="00391F64">
              <w:t xml:space="preserve">ified, obtained, prepared, safely handled and located ready for use. </w:t>
            </w:r>
          </w:p>
          <w:p w:rsidR="00000000" w:rsidP="00391F64">
            <w:pPr>
              <w:pStyle w:val="List2"/>
              <w:rPr>
                <w:lang w:val="en-NZ"/>
              </w:rPr>
            </w:pPr>
            <w:r w:rsidRPr="00391F64">
              <w:t>1.7.</w:t>
            </w:r>
            <w:r w:rsidRPr="00391F64">
              <w:tab/>
            </w:r>
            <w:r w:rsidRPr="00391F64">
              <w:rPr>
                <w:rStyle w:val="BoldandItalics"/>
              </w:rPr>
              <w:t>Environmental requirements</w:t>
            </w:r>
            <w:r w:rsidRPr="00391F64">
              <w:t xml:space="preserve"> are identified for the project in accordance with environmental plans and </w:t>
            </w:r>
            <w:r w:rsidRPr="00391F64">
              <w:rPr>
                <w:rStyle w:val="BoldandItalics"/>
              </w:rPr>
              <w:t>statutory and regulatory authority</w:t>
            </w:r>
            <w:r w:rsidRPr="00391F64">
              <w:t xml:space="preserve"> requirements, and are applied. </w:t>
            </w:r>
          </w:p>
        </w:tc>
      </w:tr>
      <w:tr w:rsidTr="000B2468">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391F64">
            <w:pPr>
              <w:pStyle w:val="List"/>
              <w:rPr>
                <w:lang w:val="en-NZ"/>
              </w:rPr>
            </w:pPr>
            <w:r w:rsidRPr="00391F64">
              <w:t>2.</w:t>
            </w:r>
            <w:r w:rsidRPr="00391F64">
              <w:tab/>
            </w:r>
            <w:r w:rsidRPr="00391F64">
              <w:t>Prepare stone for dressing.</w:t>
            </w:r>
          </w:p>
        </w:tc>
        <w:tc>
          <w:tcPr>
            <w:tcW w:w="6895" w:type="dxa"/>
            <w:tcBorders>
              <w:top w:val="nil"/>
              <w:left w:val="nil"/>
              <w:bottom w:val="nil"/>
              <w:right w:val="nil"/>
            </w:tcBorders>
            <w:tcMar>
              <w:top w:w="0" w:type="dxa"/>
              <w:left w:w="62" w:type="dxa"/>
              <w:bottom w:w="0" w:type="dxa"/>
              <w:right w:w="62" w:type="dxa"/>
            </w:tcMar>
          </w:tcPr>
          <w:p w:rsidR="00000000" w:rsidRPr="00391F64" w:rsidP="00391F64">
            <w:pPr>
              <w:pStyle w:val="List2"/>
            </w:pPr>
            <w:r w:rsidRPr="00391F64">
              <w:t>2.1.</w:t>
            </w:r>
            <w:r w:rsidRPr="00391F64">
              <w:tab/>
            </w:r>
            <w:r w:rsidRPr="00391F64">
              <w:rPr>
                <w:rStyle w:val="BoldandItalics"/>
              </w:rPr>
              <w:t>Stone</w:t>
            </w:r>
            <w:r w:rsidRPr="00391F64">
              <w:t xml:space="preserve"> is checked for defects or natural inclusions and dimensions of stone are checked for accuracy as required by job and specifications. </w:t>
            </w:r>
          </w:p>
          <w:p w:rsidR="00000000" w:rsidP="00391F64">
            <w:pPr>
              <w:pStyle w:val="List2"/>
              <w:rPr>
                <w:lang w:val="en-NZ"/>
              </w:rPr>
            </w:pPr>
            <w:r w:rsidRPr="00391F64">
              <w:t>2.2.</w:t>
            </w:r>
            <w:r w:rsidRPr="00391F64">
              <w:tab/>
              <w:t>Bedding plane is checked where relevant for correct orientation to suit functi</w:t>
            </w:r>
            <w:r w:rsidRPr="00391F64">
              <w:t>on and location of finished job.</w:t>
            </w:r>
          </w:p>
        </w:tc>
      </w:tr>
      <w:tr w:rsidTr="000B2468">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391F64">
            <w:pPr>
              <w:pStyle w:val="List"/>
              <w:rPr>
                <w:lang w:val="en-NZ"/>
              </w:rPr>
            </w:pPr>
            <w:r w:rsidRPr="00391F64">
              <w:t>3.</w:t>
            </w:r>
            <w:r w:rsidRPr="00391F64">
              <w:tab/>
              <w:t>Mark details on stone.</w:t>
            </w:r>
          </w:p>
        </w:tc>
        <w:tc>
          <w:tcPr>
            <w:tcW w:w="6895" w:type="dxa"/>
            <w:tcBorders>
              <w:top w:val="nil"/>
              <w:left w:val="nil"/>
              <w:bottom w:val="nil"/>
              <w:right w:val="nil"/>
            </w:tcBorders>
            <w:tcMar>
              <w:top w:w="0" w:type="dxa"/>
              <w:left w:w="62" w:type="dxa"/>
              <w:bottom w:w="0" w:type="dxa"/>
              <w:right w:w="62" w:type="dxa"/>
            </w:tcMar>
          </w:tcPr>
          <w:p w:rsidR="00000000" w:rsidRPr="00391F64" w:rsidP="00391F64">
            <w:pPr>
              <w:pStyle w:val="List2"/>
            </w:pPr>
            <w:r w:rsidRPr="00391F64">
              <w:t>3.1.</w:t>
            </w:r>
            <w:r w:rsidRPr="00391F64">
              <w:tab/>
            </w:r>
            <w:r w:rsidRPr="00391F64">
              <w:rPr>
                <w:rStyle w:val="BoldandItalics"/>
              </w:rPr>
              <w:t>Templates</w:t>
            </w:r>
            <w:r w:rsidRPr="00391F64">
              <w:t xml:space="preserve"> are applied square to stone or appropriate to job requirements and marked on adjacent ends of stone. </w:t>
            </w:r>
          </w:p>
          <w:p w:rsidR="00000000" w:rsidRPr="00391F64" w:rsidP="00391F64">
            <w:pPr>
              <w:pStyle w:val="List2"/>
            </w:pPr>
            <w:r w:rsidRPr="00391F64">
              <w:t>3.2.</w:t>
            </w:r>
            <w:r w:rsidRPr="00391F64">
              <w:tab/>
              <w:t xml:space="preserve">Placed templates are checked for twist/wind to ensure stone is marked out </w:t>
            </w:r>
            <w:r w:rsidRPr="00391F64">
              <w:t>true.</w:t>
            </w:r>
          </w:p>
          <w:p w:rsidR="00000000" w:rsidP="00391F64">
            <w:pPr>
              <w:pStyle w:val="List2"/>
              <w:rPr>
                <w:lang w:val="en-NZ"/>
              </w:rPr>
            </w:pPr>
            <w:r w:rsidRPr="00391F64">
              <w:t>3.3.</w:t>
            </w:r>
            <w:r w:rsidRPr="00391F64">
              <w:tab/>
              <w:t>Required template details are scribed or marked so that lines remain indelible for duration of job.</w:t>
            </w:r>
          </w:p>
        </w:tc>
      </w:tr>
      <w:tr w:rsidTr="000B2468">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391F64">
            <w:pPr>
              <w:pStyle w:val="List"/>
              <w:rPr>
                <w:lang w:val="en-NZ"/>
              </w:rPr>
            </w:pPr>
            <w:r w:rsidRPr="00391F64">
              <w:t>4.</w:t>
            </w:r>
            <w:r w:rsidRPr="00391F64">
              <w:tab/>
              <w:t>Dress a simple moulding.</w:t>
            </w:r>
          </w:p>
        </w:tc>
        <w:tc>
          <w:tcPr>
            <w:tcW w:w="6895" w:type="dxa"/>
            <w:tcBorders>
              <w:top w:val="nil"/>
              <w:left w:val="nil"/>
              <w:bottom w:val="nil"/>
              <w:right w:val="nil"/>
            </w:tcBorders>
            <w:tcMar>
              <w:top w:w="0" w:type="dxa"/>
              <w:left w:w="62" w:type="dxa"/>
              <w:bottom w:w="0" w:type="dxa"/>
              <w:right w:w="62" w:type="dxa"/>
            </w:tcMar>
          </w:tcPr>
          <w:p w:rsidR="00000000" w:rsidRPr="00391F64" w:rsidP="00391F64">
            <w:pPr>
              <w:pStyle w:val="List2"/>
            </w:pPr>
            <w:r w:rsidRPr="00391F64">
              <w:t>4.1.</w:t>
            </w:r>
            <w:r w:rsidRPr="00391F64">
              <w:tab/>
            </w:r>
            <w:r w:rsidRPr="00391F64">
              <w:rPr>
                <w:rStyle w:val="BoldandItalics"/>
              </w:rPr>
              <w:t>Mouldings</w:t>
            </w:r>
            <w:r w:rsidRPr="00391F64">
              <w:t xml:space="preserve"> are dressed in a staged sequence of fillets and chamfers, or as required by job. </w:t>
            </w:r>
          </w:p>
          <w:p w:rsidR="00000000" w:rsidP="00391F64">
            <w:pPr>
              <w:pStyle w:val="List2"/>
              <w:rPr>
                <w:lang w:val="en-NZ"/>
              </w:rPr>
            </w:pPr>
            <w:r w:rsidRPr="00391F64">
              <w:t>4.2.</w:t>
            </w:r>
            <w:r w:rsidRPr="00391F64">
              <w:tab/>
              <w:t xml:space="preserve">Each stage of </w:t>
            </w:r>
            <w:r w:rsidRPr="00391F64">
              <w:t>dressing is marked out accurately and as required by job before proceeding with dressing and each stage is checked upon completion for accuracy before proceeding.</w:t>
            </w:r>
          </w:p>
        </w:tc>
      </w:tr>
      <w:tr w:rsidTr="000B2468">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391F64">
            <w:pPr>
              <w:pStyle w:val="List"/>
              <w:rPr>
                <w:lang w:val="en-NZ"/>
              </w:rPr>
            </w:pPr>
            <w:r w:rsidRPr="00391F64">
              <w:t>5.</w:t>
            </w:r>
            <w:r w:rsidRPr="00391F64">
              <w:tab/>
              <w:t>Finish moulded stone surfaces.</w:t>
            </w:r>
          </w:p>
        </w:tc>
        <w:tc>
          <w:tcPr>
            <w:tcW w:w="6895" w:type="dxa"/>
            <w:tcBorders>
              <w:top w:val="nil"/>
              <w:left w:val="nil"/>
              <w:bottom w:val="nil"/>
              <w:right w:val="nil"/>
            </w:tcBorders>
            <w:tcMar>
              <w:top w:w="0" w:type="dxa"/>
              <w:left w:w="62" w:type="dxa"/>
              <w:bottom w:w="0" w:type="dxa"/>
              <w:right w:w="62" w:type="dxa"/>
            </w:tcMar>
          </w:tcPr>
          <w:p w:rsidR="00000000" w:rsidRPr="00391F64" w:rsidP="00391F64">
            <w:pPr>
              <w:pStyle w:val="List2"/>
            </w:pPr>
            <w:r w:rsidRPr="00391F64">
              <w:t>5.1.</w:t>
            </w:r>
            <w:r w:rsidRPr="00391F64">
              <w:tab/>
              <w:t>Stone surfaces are finished using chisels or other ha</w:t>
            </w:r>
            <w:r w:rsidRPr="00391F64">
              <w:t>nd tools as required by job and specifications.</w:t>
            </w:r>
          </w:p>
          <w:p w:rsidR="00000000" w:rsidP="00391F64">
            <w:pPr>
              <w:pStyle w:val="List2"/>
              <w:rPr>
                <w:lang w:val="en-NZ"/>
              </w:rPr>
            </w:pPr>
            <w:r w:rsidRPr="00391F64">
              <w:t>5.2.</w:t>
            </w:r>
            <w:r w:rsidRPr="00391F64">
              <w:tab/>
              <w:t>Abrasives are used to finish surfaces if required by job and specifications.</w:t>
            </w:r>
          </w:p>
        </w:tc>
      </w:tr>
      <w:tr w:rsidTr="000B2468">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391F64">
            <w:pPr>
              <w:pStyle w:val="List"/>
              <w:rPr>
                <w:lang w:val="en-NZ"/>
              </w:rPr>
            </w:pPr>
            <w:r w:rsidRPr="00391F64">
              <w:t>6.</w:t>
            </w:r>
            <w:r w:rsidRPr="00391F64">
              <w:tab/>
              <w:t>Clean up.</w:t>
            </w:r>
          </w:p>
        </w:tc>
        <w:tc>
          <w:tcPr>
            <w:tcW w:w="6895" w:type="dxa"/>
            <w:tcBorders>
              <w:top w:val="nil"/>
              <w:left w:val="nil"/>
              <w:bottom w:val="nil"/>
              <w:right w:val="nil"/>
            </w:tcBorders>
            <w:tcMar>
              <w:top w:w="0" w:type="dxa"/>
              <w:left w:w="62" w:type="dxa"/>
              <w:bottom w:w="0" w:type="dxa"/>
              <w:right w:w="62" w:type="dxa"/>
            </w:tcMar>
          </w:tcPr>
          <w:p w:rsidR="00000000" w:rsidRPr="00391F64" w:rsidP="00391F64">
            <w:pPr>
              <w:pStyle w:val="List2"/>
            </w:pPr>
            <w:r w:rsidRPr="00391F64">
              <w:t>6.1.</w:t>
            </w:r>
            <w:r w:rsidRPr="00391F64">
              <w:tab/>
              <w:t>Stone is cleaned using water and brush or other appropriate non-corrosive method.</w:t>
            </w:r>
          </w:p>
          <w:p w:rsidR="00000000" w:rsidRPr="00391F64" w:rsidP="00391F64">
            <w:pPr>
              <w:pStyle w:val="List2"/>
            </w:pPr>
            <w:r w:rsidRPr="00391F64">
              <w:t>6.2.</w:t>
            </w:r>
            <w:r w:rsidRPr="00391F64">
              <w:tab/>
            </w:r>
            <w:r w:rsidRPr="00391F64">
              <w:t>Tools and equipment are cleaned, maintained and stored.</w:t>
            </w:r>
          </w:p>
          <w:p w:rsidR="00000000" w:rsidRPr="00391F64" w:rsidP="00391F64">
            <w:pPr>
              <w:pStyle w:val="List2"/>
            </w:pPr>
            <w:r w:rsidRPr="00391F64">
              <w:t>6.3.</w:t>
            </w:r>
            <w:r w:rsidRPr="00391F64">
              <w:tab/>
              <w:t>Work area is cleared and waste materials disposed of in an appropriate manner and in accordance with Environment Protection Authority (EPA) requirements.</w:t>
            </w:r>
          </w:p>
          <w:p w:rsidR="00000000" w:rsidRPr="00391F64" w:rsidP="00391F64">
            <w:pPr>
              <w:pStyle w:val="List2"/>
            </w:pPr>
            <w:r w:rsidRPr="00391F64">
              <w:t>6.4.</w:t>
            </w:r>
            <w:r w:rsidRPr="00391F64">
              <w:tab/>
              <w:t xml:space="preserve">Templates are cleaned, labelled and </w:t>
            </w:r>
            <w:r w:rsidRPr="00391F64">
              <w:t>stored for reuse.</w:t>
            </w:r>
          </w:p>
        </w:tc>
      </w:tr>
    </w:tbl>
    <w:p w:rsidR="000B2468" w:rsidP="00391F64">
      <w:pPr>
        <w:pStyle w:val="BodyText"/>
      </w:pPr>
    </w:p>
    <w:p w:rsidR="000B2468" w:rsidP="00391F64">
      <w:pPr>
        <w:pStyle w:val="BodyText"/>
      </w:pPr>
    </w:p>
    <w:p w:rsidR="00000000" w:rsidRPr="00391F64" w:rsidP="00391F64">
      <w:pPr>
        <w:pStyle w:val="Heading1"/>
      </w:pPr>
      <w:bookmarkStart w:id="9" w:name="O_258380"/>
      <w:bookmarkEnd w:id="9"/>
      <w:r w:rsidRPr="00391F64">
        <w:t>Required Skills and Knowledge</w:t>
      </w:r>
    </w:p>
    <w:tbl>
      <w:tblPr>
        <w:tblW w:w="0" w:type="auto"/>
        <w:tblLayout w:type="fixed"/>
        <w:tblCellMar>
          <w:left w:w="62" w:type="dxa"/>
          <w:right w:w="62" w:type="dxa"/>
        </w:tblCellMar>
        <w:tblLook w:val="0000"/>
      </w:tblPr>
      <w:tblGrid>
        <w:gridCol w:w="8522"/>
      </w:tblGrid>
      <w:tr w:rsidTr="000B246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REQUIRED SKILLS AND KNOWLEDGE</w:t>
            </w:r>
          </w:p>
        </w:tc>
      </w:tr>
      <w:tr w:rsidTr="000B2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t>This section describes the skills and knowledge required for this unit.</w:t>
            </w:r>
          </w:p>
        </w:tc>
      </w:tr>
      <w:tr w:rsidTr="000B2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Required skills</w:t>
            </w:r>
          </w:p>
        </w:tc>
      </w:tr>
      <w:tr w:rsidTr="000B2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1F64" w:rsidP="00391F64">
            <w:pPr>
              <w:pStyle w:val="BodyText"/>
            </w:pPr>
            <w:r w:rsidRPr="00391F64">
              <w:t>Required skills for this unit are:</w:t>
            </w:r>
          </w:p>
          <w:p w:rsidR="00000000" w:rsidRPr="00391F64" w:rsidP="00391F64">
            <w:pPr>
              <w:pStyle w:val="ListBullet"/>
            </w:pPr>
            <w:r w:rsidRPr="00391F64">
              <w:t>ability to recognise procedures, respond to change and contribute to workplace responsibilities, such as current work site environmental or sustainability frameworks or management systems</w:t>
            </w:r>
          </w:p>
          <w:p w:rsidR="00000000" w:rsidRPr="00391F64" w:rsidP="00391F64">
            <w:pPr>
              <w:pStyle w:val="ListBullet"/>
            </w:pPr>
            <w:r w:rsidRPr="00391F64">
              <w:t>communication skills to:</w:t>
            </w:r>
          </w:p>
          <w:p w:rsidR="00000000" w:rsidRPr="00391F64" w:rsidP="00391F64">
            <w:pPr>
              <w:pStyle w:val="ListBullet2"/>
            </w:pPr>
            <w:r w:rsidRPr="00391F64">
              <w:t>enable clear and direct communication, using questioning to identify and confirm requirements, share information, listen and understand</w:t>
            </w:r>
          </w:p>
          <w:p w:rsidR="00000000" w:rsidRPr="00391F64" w:rsidP="00391F64">
            <w:pPr>
              <w:pStyle w:val="ListBullet2"/>
            </w:pPr>
            <w:r w:rsidRPr="00391F64">
              <w:t>follow instructions</w:t>
            </w:r>
          </w:p>
          <w:p w:rsidR="00000000" w:rsidRPr="00391F64" w:rsidP="00391F64">
            <w:pPr>
              <w:pStyle w:val="ListBullet2"/>
            </w:pPr>
            <w:r w:rsidRPr="00391F64">
              <w:t>read and interpret drawings and specifications</w:t>
            </w:r>
          </w:p>
          <w:p w:rsidR="00000000" w:rsidRPr="00391F64" w:rsidP="00391F64">
            <w:pPr>
              <w:pStyle w:val="ListBullet2"/>
            </w:pPr>
            <w:r w:rsidRPr="00391F64">
              <w:t>use and interpret non-verbal communication</w:t>
            </w:r>
          </w:p>
          <w:p w:rsidR="00000000" w:rsidRPr="00391F64" w:rsidP="00391F64">
            <w:pPr>
              <w:pStyle w:val="ListBullet2"/>
            </w:pPr>
            <w:r w:rsidRPr="00391F64">
              <w:t>use langua</w:t>
            </w:r>
            <w:r w:rsidRPr="00391F64">
              <w:t>ge and concepts appropriate to cultural differences</w:t>
            </w:r>
          </w:p>
          <w:p w:rsidR="00000000" w:rsidRPr="00391F64" w:rsidP="00391F64">
            <w:pPr>
              <w:pStyle w:val="ListBullet"/>
            </w:pPr>
            <w:r w:rsidRPr="00391F64">
              <w:t>innovation skills to select appropriate tools and equipment, respond to workplace challenges and put ideas into action</w:t>
            </w:r>
          </w:p>
          <w:p w:rsidR="00000000" w:rsidRPr="00391F64" w:rsidP="00391F64">
            <w:pPr>
              <w:pStyle w:val="ListBullet"/>
            </w:pPr>
            <w:r w:rsidRPr="00391F64">
              <w:t>numeracy skills to workplace requirements</w:t>
            </w:r>
          </w:p>
          <w:p w:rsidR="00000000" w:rsidRPr="00391F64" w:rsidP="00391F64">
            <w:pPr>
              <w:pStyle w:val="ListBullet"/>
            </w:pPr>
            <w:r w:rsidRPr="00391F64">
              <w:t>planning and organisational skills to iden</w:t>
            </w:r>
            <w:r w:rsidRPr="00391F64">
              <w:t>tify requirements, apply relevant resources and sequence tasks</w:t>
            </w:r>
          </w:p>
          <w:p w:rsidR="00000000" w:rsidRPr="00391F64" w:rsidP="00391F64">
            <w:pPr>
              <w:pStyle w:val="ListBullet"/>
            </w:pPr>
            <w:r w:rsidRPr="00391F64">
              <w:t>problem solving skills to recognise and take action to rectify minor faults and problems</w:t>
            </w:r>
          </w:p>
          <w:p w:rsidR="00000000" w:rsidP="00391F64">
            <w:pPr>
              <w:pStyle w:val="ListBullet"/>
              <w:rPr>
                <w:lang w:val="en-NZ"/>
              </w:rPr>
            </w:pPr>
            <w:r w:rsidRPr="00391F64">
              <w:t>teamwork skills to be able to work with others to action tasks and relate to people from a range of cult</w:t>
            </w:r>
            <w:r w:rsidRPr="00391F64">
              <w:t>ural, social, ethnic backgrounds and with varying physical and mental abilities.</w:t>
            </w:r>
          </w:p>
        </w:tc>
      </w:tr>
      <w:tr w:rsidTr="000B2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Required knowledge</w:t>
            </w:r>
          </w:p>
        </w:tc>
      </w:tr>
      <w:tr w:rsidTr="000B2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1F64" w:rsidP="00391F64">
            <w:pPr>
              <w:pStyle w:val="BodyText"/>
            </w:pPr>
            <w:r w:rsidRPr="00391F64">
              <w:t>Required knowledge for this unit is:</w:t>
            </w:r>
          </w:p>
          <w:p w:rsidR="00000000" w:rsidRPr="00391F64" w:rsidP="00391F64">
            <w:pPr>
              <w:pStyle w:val="ListBullet"/>
            </w:pPr>
            <w:r w:rsidRPr="00391F64">
              <w:t>interpretation of working drawings and specifications</w:t>
            </w:r>
          </w:p>
          <w:p w:rsidR="00000000" w:rsidRPr="00391F64" w:rsidP="00391F64">
            <w:pPr>
              <w:pStyle w:val="ListBullet"/>
            </w:pPr>
            <w:r w:rsidRPr="00391F64">
              <w:t>job safety analysis (JSA) and safe work method statements</w:t>
            </w:r>
          </w:p>
          <w:p w:rsidR="00000000" w:rsidRPr="00391F64" w:rsidP="00391F64">
            <w:pPr>
              <w:pStyle w:val="ListBullet"/>
            </w:pPr>
            <w:r w:rsidRPr="00391F64">
              <w:t>material handling techniques associated with stonemasonry work</w:t>
            </w:r>
          </w:p>
          <w:p w:rsidR="00000000" w:rsidRPr="00391F64" w:rsidP="00391F64">
            <w:pPr>
              <w:pStyle w:val="ListBullet"/>
            </w:pPr>
            <w:r w:rsidRPr="00391F64">
              <w:t>measuring and marking techniques relevant to stonemasonry work.</w:t>
            </w:r>
          </w:p>
          <w:p w:rsidR="00000000" w:rsidRPr="00391F64" w:rsidP="00391F64">
            <w:pPr>
              <w:pStyle w:val="ListBullet"/>
            </w:pPr>
            <w:r w:rsidRPr="00391F64">
              <w:t>methods of dressing stone</w:t>
            </w:r>
          </w:p>
          <w:p w:rsidR="00000000" w:rsidRPr="00391F64" w:rsidP="00391F64">
            <w:pPr>
              <w:pStyle w:val="ListBullet"/>
            </w:pPr>
            <w:r w:rsidRPr="00391F64">
              <w:t>regulations related to safe waste disposal and dust suppression</w:t>
            </w:r>
          </w:p>
          <w:p w:rsidR="00000000" w:rsidRPr="00391F64" w:rsidP="00391F64">
            <w:pPr>
              <w:pStyle w:val="ListBullet"/>
            </w:pPr>
            <w:r w:rsidRPr="00391F64">
              <w:t>types of stone and their characteristic</w:t>
            </w:r>
            <w:r w:rsidRPr="00391F64">
              <w:t>s</w:t>
            </w:r>
          </w:p>
          <w:p w:rsidR="00000000" w:rsidRPr="00391F64" w:rsidP="00391F64">
            <w:pPr>
              <w:pStyle w:val="ListBullet"/>
            </w:pPr>
            <w:r w:rsidRPr="00391F64">
              <w:t>use of templates for stonemasonry work</w:t>
            </w:r>
          </w:p>
          <w:p w:rsidR="00000000" w:rsidRPr="00391F64" w:rsidP="00391F64">
            <w:pPr>
              <w:pStyle w:val="ListBullet"/>
            </w:pPr>
            <w:r w:rsidRPr="00391F64">
              <w:t>workplace and equipment safety requirements.</w:t>
            </w:r>
          </w:p>
        </w:tc>
      </w:tr>
    </w:tbl>
    <w:p w:rsidR="000B2468" w:rsidP="00391F64">
      <w:pPr>
        <w:pStyle w:val="BodyText"/>
      </w:pPr>
    </w:p>
    <w:p w:rsidR="000B2468" w:rsidP="00391F64">
      <w:pPr>
        <w:pStyle w:val="BodyText"/>
      </w:pPr>
    </w:p>
    <w:p w:rsidR="00000000" w:rsidRPr="00391F64" w:rsidP="00391F64">
      <w:pPr>
        <w:pStyle w:val="AllowPageBreak"/>
      </w:pPr>
    </w:p>
    <w:p w:rsidR="00000000" w:rsidRPr="00391F64" w:rsidP="00391F64">
      <w:pPr>
        <w:pStyle w:val="Heading1"/>
      </w:pPr>
      <w:bookmarkStart w:id="10" w:name="O_242414"/>
      <w:bookmarkEnd w:id="10"/>
      <w:r w:rsidRPr="00391F64">
        <w:t>Evidence Guide</w:t>
      </w:r>
    </w:p>
    <w:tbl>
      <w:tblPr>
        <w:tblW w:w="0" w:type="auto"/>
        <w:tblLayout w:type="fixed"/>
        <w:tblCellMar>
          <w:left w:w="62" w:type="dxa"/>
          <w:right w:w="62" w:type="dxa"/>
        </w:tblCellMar>
        <w:tblLook w:val="0000"/>
      </w:tblPr>
      <w:tblGrid>
        <w:gridCol w:w="3513"/>
        <w:gridCol w:w="5009"/>
      </w:tblGrid>
      <w:tr w:rsidTr="000B246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91F64">
            <w:pPr>
              <w:pStyle w:val="BodyText"/>
              <w:rPr>
                <w:lang w:val="en-NZ"/>
              </w:rPr>
            </w:pPr>
            <w:r w:rsidRPr="00391F64">
              <w:rPr>
                <w:rStyle w:val="SpecialBold"/>
              </w:rPr>
              <w:t>EVIDENCE GUIDE</w:t>
            </w:r>
          </w:p>
        </w:tc>
      </w:tr>
      <w:tr w:rsidTr="000B246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91F64">
            <w:pPr>
              <w:pStyle w:val="BodyText"/>
              <w:rPr>
                <w:lang w:val="en-NZ"/>
              </w:rPr>
            </w:pPr>
            <w:r w:rsidRPr="00391F64">
              <w:t>The evidence guide provides advice on assessment and must be read in conjunction with the performance criteria, required skills and knowledge, range statement and the Assessment Guidelines for the Training Package.</w:t>
            </w:r>
          </w:p>
        </w:tc>
      </w:tr>
      <w:tr w:rsidTr="000B246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t>This unit of com</w:t>
            </w:r>
            <w:r w:rsidRPr="00391F64">
              <w:t>petency could be assessed in the workplace or a close simulation of the workplace environment, provided that simulated or project-based assessment techniques fully replicate construction workplace conditions, materials, activities, responsibilities and pro</w:t>
            </w:r>
            <w:r w:rsidRPr="00391F64">
              <w:t xml:space="preserve">cedures. </w:t>
            </w:r>
          </w:p>
        </w:tc>
      </w:tr>
      <w:tr w:rsidTr="000B246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391F64" w:rsidP="00391F64">
            <w:pPr>
              <w:pStyle w:val="BodyText"/>
            </w:pPr>
            <w:r w:rsidRPr="00391F64">
              <w:t>A person who demonstrates competency in this unit must be able to dress hard and soft stone to at least three separate simple moulding types listed in t</w:t>
            </w:r>
            <w:r w:rsidRPr="00391F64">
              <w:t>he range statement, providing evidence of the ability to:</w:t>
            </w:r>
          </w:p>
          <w:p w:rsidR="00000000" w:rsidRPr="00391F64" w:rsidP="00391F64">
            <w:pPr>
              <w:pStyle w:val="ListBullet"/>
            </w:pPr>
            <w:r w:rsidRPr="00391F64">
              <w:t>comply with OHS regulations applicable to workplace operations</w:t>
            </w:r>
          </w:p>
          <w:p w:rsidR="00000000" w:rsidRPr="00391F64" w:rsidP="00391F64">
            <w:pPr>
              <w:pStyle w:val="ListBullet"/>
            </w:pPr>
            <w:r w:rsidRPr="00391F64">
              <w:t>apply organisational quality procedures and processes within the context of dressing stone</w:t>
            </w:r>
          </w:p>
          <w:p w:rsidR="00000000" w:rsidRPr="00391F64" w:rsidP="00391F64">
            <w:pPr>
              <w:pStyle w:val="ListBullet"/>
            </w:pPr>
            <w:r w:rsidRPr="00391F64">
              <w:t>select and use appropriate processes, tools and equipment consistent with task requirements</w:t>
            </w:r>
          </w:p>
          <w:p w:rsidR="00000000" w:rsidRPr="00391F64" w:rsidP="00391F64">
            <w:pPr>
              <w:pStyle w:val="ListBullet"/>
            </w:pPr>
            <w:r w:rsidRPr="00391F64">
              <w:t>sound and accurate techniques used to set out and prepare stone for dressing processes</w:t>
            </w:r>
          </w:p>
          <w:p w:rsidR="00000000" w:rsidRPr="00391F64" w:rsidP="00391F64">
            <w:pPr>
              <w:pStyle w:val="ListBullet"/>
            </w:pPr>
            <w:r w:rsidRPr="00391F64">
              <w:t>demonstrate sound techniques in dressing hard and soft stone</w:t>
            </w:r>
          </w:p>
          <w:p w:rsidR="00000000" w:rsidRPr="00391F64" w:rsidP="00391F64">
            <w:pPr>
              <w:pStyle w:val="ListBullet"/>
            </w:pPr>
            <w:r w:rsidRPr="00391F64">
              <w:t>display sound ap</w:t>
            </w:r>
            <w:r w:rsidRPr="00391F64">
              <w:t>plication processes in sequencing tasks associated with the shaping of stone</w:t>
            </w:r>
          </w:p>
          <w:p w:rsidR="00000000" w:rsidRPr="00391F64" w:rsidP="00391F64">
            <w:pPr>
              <w:pStyle w:val="ListBullet"/>
            </w:pPr>
            <w:r w:rsidRPr="00391F64">
              <w:t>adoption and use of accurate techniques to set out stone and set up templates to mark mould</w:t>
            </w:r>
          </w:p>
          <w:p w:rsidR="00000000" w:rsidRPr="00391F64" w:rsidP="00391F64">
            <w:pPr>
              <w:pStyle w:val="ListBullet"/>
            </w:pPr>
            <w:r w:rsidRPr="00391F64">
              <w:t>adopt and use safe and effective procedures to dress and shape stone</w:t>
            </w:r>
          </w:p>
          <w:p w:rsidR="00000000" w:rsidP="00391F64">
            <w:pPr>
              <w:pStyle w:val="ListBullet"/>
              <w:rPr>
                <w:lang w:val="en-NZ"/>
              </w:rPr>
            </w:pPr>
            <w:r w:rsidRPr="00391F64">
              <w:t xml:space="preserve">complete mould to </w:t>
            </w:r>
            <w:r w:rsidRPr="00391F64">
              <w:t>designed shape and surface finish.</w:t>
            </w:r>
          </w:p>
        </w:tc>
      </w:tr>
      <w:tr w:rsidTr="000B246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391F64" w:rsidP="00391F64">
            <w:pPr>
              <w:pStyle w:val="BodyText"/>
            </w:pPr>
            <w:r w:rsidRPr="00391F64">
              <w:t>This competency is to be assessed using standard and authorised work practices, safety requirements and environmental constraints.</w:t>
            </w:r>
          </w:p>
          <w:p w:rsidR="00000000" w:rsidRPr="00391F64" w:rsidP="00391F64">
            <w:pPr>
              <w:pStyle w:val="BodyText"/>
            </w:pPr>
            <w:r w:rsidRPr="00391F64">
              <w:t>Assessment of essential underpinning kno</w:t>
            </w:r>
            <w:r w:rsidRPr="00391F64">
              <w:t>wledge will usually be conducted in an off-site context.</w:t>
            </w:r>
          </w:p>
          <w:p w:rsidR="00000000" w:rsidRPr="00391F64" w:rsidP="00391F64">
            <w:pPr>
              <w:pStyle w:val="BodyText"/>
            </w:pPr>
            <w:r w:rsidRPr="00391F64">
              <w:t>Assessment is to comply with relevant regulatory or Australian standards' requirements.</w:t>
            </w:r>
          </w:p>
          <w:p w:rsidR="00000000" w:rsidRPr="00391F64" w:rsidP="00391F64">
            <w:pPr>
              <w:pStyle w:val="BodyText"/>
            </w:pPr>
            <w:r w:rsidRPr="00391F64">
              <w:t>Resource implications for assessment include:</w:t>
            </w:r>
          </w:p>
          <w:p w:rsidR="00000000" w:rsidRPr="00391F64" w:rsidP="00391F64">
            <w:pPr>
              <w:pStyle w:val="ListBullet"/>
            </w:pPr>
            <w:r w:rsidRPr="00391F64">
              <w:t>hand tools and equipment appropriate to tasks</w:t>
            </w:r>
          </w:p>
          <w:p w:rsidR="00000000" w:rsidRPr="00391F64" w:rsidP="00391F64">
            <w:pPr>
              <w:pStyle w:val="ListBullet"/>
            </w:pPr>
            <w:r w:rsidRPr="00391F64">
              <w:t>working drawings, specifications and templates relevant to tasks</w:t>
            </w:r>
          </w:p>
          <w:p w:rsidR="00000000" w:rsidRPr="00391F64" w:rsidP="00391F64">
            <w:pPr>
              <w:pStyle w:val="ListBullet"/>
            </w:pPr>
            <w:r w:rsidRPr="00391F64">
              <w:t>workshop and related equipment appropriate for required activity</w:t>
            </w:r>
          </w:p>
          <w:p w:rsidR="00000000" w:rsidRPr="00391F64" w:rsidP="00391F64">
            <w:pPr>
              <w:pStyle w:val="ListBullet"/>
            </w:pPr>
            <w:r w:rsidRPr="00391F64">
              <w:t>stone appropriate to the relevant tasks.</w:t>
            </w:r>
          </w:p>
          <w:p w:rsidR="00000000" w:rsidP="00391F64">
            <w:pPr>
              <w:pStyle w:val="BodyText"/>
              <w:rPr>
                <w:lang w:val="en-NZ"/>
              </w:rPr>
            </w:pPr>
            <w:r w:rsidRPr="00391F64">
              <w:t>Reasonable adjustments for people with disabilities must be made to assessment proces</w:t>
            </w:r>
            <w:r w:rsidRPr="00391F64">
              <w:t xml:space="preserve">ses where required. This could include access to modified equipment and other physical resources, and the provision of appropriate assessment support. </w:t>
            </w:r>
          </w:p>
        </w:tc>
      </w:tr>
      <w:tr w:rsidTr="000B246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391F64" w:rsidP="00391F64">
            <w:pPr>
              <w:pStyle w:val="BodyText"/>
            </w:pPr>
            <w:r w:rsidRPr="00391F64">
              <w:t>Assessment methods must:</w:t>
            </w:r>
          </w:p>
          <w:p w:rsidR="00000000" w:rsidRPr="00391F64" w:rsidP="00391F64">
            <w:pPr>
              <w:pStyle w:val="ListBullet"/>
            </w:pPr>
            <w:r w:rsidRPr="00391F64">
              <w:t>satisfy the endorsed Assessment Guidelines of the Constr</w:t>
            </w:r>
            <w:r w:rsidRPr="00391F64">
              <w:t>uction, Plumbing and Services Training Package</w:t>
            </w:r>
          </w:p>
          <w:p w:rsidR="00000000" w:rsidRPr="00391F64" w:rsidP="00391F64">
            <w:pPr>
              <w:pStyle w:val="ListBullet"/>
            </w:pPr>
            <w:r w:rsidRPr="00391F64">
              <w:t xml:space="preserve">include direct observation of tasks in real or simulated work conditions, with questioning to confirm the ability to consistently identify and correctly interpret the essential underpinning knowledge required </w:t>
            </w:r>
            <w:r w:rsidRPr="00391F64">
              <w:t>for practical application</w:t>
            </w:r>
          </w:p>
          <w:p w:rsidR="00000000" w:rsidRPr="00391F64" w:rsidP="00391F64">
            <w:pPr>
              <w:pStyle w:val="ListBullet"/>
            </w:pPr>
            <w:r w:rsidRPr="00391F64">
              <w:t>reinforce the integration of employability skills with workplace tasks and job roles</w:t>
            </w:r>
          </w:p>
          <w:p w:rsidR="00000000" w:rsidRPr="00391F64" w:rsidP="00391F64">
            <w:pPr>
              <w:pStyle w:val="ListBullet"/>
            </w:pPr>
            <w:r w:rsidRPr="00391F64">
              <w:t>confirm a reasonable inference that competency is not only verified under the particular assessment circumstance, but is able to be transferred t</w:t>
            </w:r>
            <w:r w:rsidRPr="00391F64">
              <w:t>o other circumstances and environments.</w:t>
            </w:r>
          </w:p>
          <w:p w:rsidR="00000000" w:rsidRPr="00391F64" w:rsidP="00391F64">
            <w:pPr>
              <w:pStyle w:val="BodyText"/>
            </w:pPr>
            <w:r w:rsidRPr="00391F64">
              <w:t>Validity and sufficiency of evidence requires that:</w:t>
            </w:r>
          </w:p>
          <w:p w:rsidR="00000000" w:rsidRPr="00391F64" w:rsidP="00391F64">
            <w:pPr>
              <w:pStyle w:val="ListBullet"/>
            </w:pPr>
            <w:r w:rsidRPr="00391F64">
              <w:t>competency will need to be demonstrated over a period of time reflecting the scope of the role and practical requirements of the workplace</w:t>
            </w:r>
          </w:p>
          <w:p w:rsidR="00000000" w:rsidRPr="00391F64" w:rsidP="00391F64">
            <w:pPr>
              <w:pStyle w:val="ListBullet"/>
            </w:pPr>
            <w:r w:rsidRPr="00391F64">
              <w:t xml:space="preserve">where the assessment is </w:t>
            </w:r>
            <w:r w:rsidRPr="00391F64">
              <w:t>part of a structured learning experience the evidence collected must relate to a number of performances assessed at different points in time and separated by further learning and practice with a decision on competency only taken at the point when the asses</w:t>
            </w:r>
            <w:r w:rsidRPr="00391F64">
              <w:t>sor has complete confidence in the person's demonstrated ability and applied knowledge</w:t>
            </w:r>
          </w:p>
          <w:p w:rsidR="00000000" w:rsidRPr="00391F64" w:rsidP="00391F64">
            <w:pPr>
              <w:pStyle w:val="ListBullet"/>
            </w:pPr>
            <w:r w:rsidRPr="00391F64">
              <w:t>all assessment that is part of a structured learning experience must include a combination of direct, indirect and supplementary evidence.</w:t>
            </w:r>
          </w:p>
          <w:p w:rsidR="00000000" w:rsidRPr="00391F64" w:rsidP="00391F64">
            <w:pPr>
              <w:pStyle w:val="BodyText"/>
            </w:pPr>
            <w:r w:rsidRPr="00391F64">
              <w:t>Assessment processes and techniques should, as far as is practical, take into account the language, literacy and numeracy capacity of the candidate in relation to the competency being assessed.</w:t>
            </w:r>
          </w:p>
          <w:p w:rsidR="00000000" w:rsidRPr="00391F64" w:rsidP="00391F64">
            <w:pPr>
              <w:pStyle w:val="BodyText"/>
            </w:pPr>
            <w:r w:rsidRPr="00391F64">
              <w:t>Supplementary evidence of competency may be obtained from rele</w:t>
            </w:r>
            <w:r w:rsidRPr="00391F64">
              <w:t xml:space="preserve">vant authenticated documentation from third parties, such as existing supervisors, team leaders or specialist training staff. </w:t>
            </w:r>
          </w:p>
        </w:tc>
      </w:tr>
    </w:tbl>
    <w:p w:rsidR="000B2468" w:rsidP="00391F64">
      <w:pPr>
        <w:pStyle w:val="BodyText"/>
      </w:pPr>
    </w:p>
    <w:p w:rsidR="000B2468" w:rsidP="00391F64">
      <w:pPr>
        <w:pStyle w:val="BodyText"/>
      </w:pPr>
    </w:p>
    <w:p w:rsidR="00000000" w:rsidRPr="00391F64" w:rsidP="00391F64">
      <w:pPr>
        <w:pStyle w:val="Heading1"/>
      </w:pPr>
      <w:bookmarkStart w:id="11" w:name="O_250397"/>
      <w:bookmarkEnd w:id="11"/>
      <w:r w:rsidRPr="00391F64">
        <w:t>Range Statement</w:t>
      </w:r>
    </w:p>
    <w:tbl>
      <w:tblPr>
        <w:tblW w:w="0" w:type="auto"/>
        <w:tblLayout w:type="fixed"/>
        <w:tblCellMar>
          <w:left w:w="62" w:type="dxa"/>
          <w:right w:w="62" w:type="dxa"/>
        </w:tblCellMar>
        <w:tblLook w:val="0000"/>
      </w:tblPr>
      <w:tblGrid>
        <w:gridCol w:w="3481"/>
        <w:gridCol w:w="5041"/>
      </w:tblGrid>
      <w:tr w:rsidTr="000B246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91F64">
            <w:pPr>
              <w:pStyle w:val="BodyText"/>
              <w:rPr>
                <w:lang w:val="en-NZ"/>
              </w:rPr>
            </w:pPr>
            <w:r w:rsidRPr="00391F64">
              <w:rPr>
                <w:rStyle w:val="SpecialBold"/>
              </w:rPr>
              <w:t>RANGE STATEMENT</w:t>
            </w:r>
          </w:p>
        </w:tc>
      </w:tr>
      <w:tr w:rsidTr="000B246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91F64">
            <w:pPr>
              <w:pStyle w:val="BodyText"/>
              <w:rPr>
                <w:lang w:val="en-NZ"/>
              </w:rPr>
            </w:pPr>
            <w:r w:rsidRPr="00391F64">
              <w:t>The range statement relates to the unit of competency as a whole. It allows for different work environments and situations that may affect performance. Bold italicised wording, if used in the performance criteria, is detailed below. Essential operating con</w:t>
            </w:r>
            <w:r w:rsidRPr="00391F64">
              <w:t>ditions that may be present with training and assessment (depending on the work situation, needs of the candidate, accessibility of the item, and local industry and regional contexts) may also be included.</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Information</w:t>
            </w:r>
            <w:r w:rsidRPr="00391F64">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diagrams or sketches</w:t>
            </w:r>
          </w:p>
          <w:p w:rsidR="00000000" w:rsidRPr="00391F64" w:rsidP="00391F64">
            <w:pPr>
              <w:pStyle w:val="ListBullet"/>
            </w:pPr>
            <w:r w:rsidRPr="00391F64">
              <w:t>inst</w:t>
            </w:r>
            <w:r w:rsidRPr="00391F64">
              <w:t>ructions issued by authorised organisational or external personnel</w:t>
            </w:r>
          </w:p>
          <w:p w:rsidR="00000000" w:rsidRPr="00391F64" w:rsidP="00391F64">
            <w:pPr>
              <w:pStyle w:val="ListBullet"/>
            </w:pPr>
            <w:r w:rsidRPr="00391F64">
              <w:t>manufacturer specifications and instructions, where specified</w:t>
            </w:r>
          </w:p>
          <w:p w:rsidR="00000000" w:rsidRPr="00391F64" w:rsidP="00391F64">
            <w:pPr>
              <w:pStyle w:val="ListBullet"/>
            </w:pPr>
            <w:r w:rsidRPr="00391F64">
              <w:t>material safety data sheets (MSDS)</w:t>
            </w:r>
          </w:p>
          <w:p w:rsidR="00000000" w:rsidRPr="00391F64" w:rsidP="00391F64">
            <w:pPr>
              <w:pStyle w:val="ListBullet"/>
            </w:pPr>
            <w:r w:rsidRPr="00391F64">
              <w:t>memos</w:t>
            </w:r>
          </w:p>
          <w:p w:rsidR="00000000" w:rsidRPr="00391F64" w:rsidP="00391F64">
            <w:pPr>
              <w:pStyle w:val="ListBullet"/>
            </w:pPr>
            <w:r w:rsidRPr="00391F64">
              <w:t>regulatory and legislative requirements pertaining to handling stone</w:t>
            </w:r>
          </w:p>
          <w:p w:rsidR="00000000" w:rsidRPr="00391F64" w:rsidP="00391F64">
            <w:pPr>
              <w:pStyle w:val="ListBullet"/>
            </w:pPr>
            <w:r w:rsidRPr="00391F64">
              <w:t>relevant Australian standards</w:t>
            </w:r>
          </w:p>
          <w:p w:rsidR="00000000" w:rsidRPr="00391F64" w:rsidP="00391F64">
            <w:pPr>
              <w:pStyle w:val="ListBullet"/>
            </w:pPr>
            <w:r w:rsidRPr="00391F64">
              <w:t>safe work procedures relating to handling stone</w:t>
            </w:r>
          </w:p>
          <w:p w:rsidR="00000000" w:rsidRPr="00391F64" w:rsidP="00391F64">
            <w:pPr>
              <w:pStyle w:val="ListBullet"/>
            </w:pPr>
            <w:r w:rsidRPr="00391F64">
              <w:t>signage</w:t>
            </w:r>
          </w:p>
          <w:p w:rsidR="00000000" w:rsidRPr="00391F64" w:rsidP="00391F64">
            <w:pPr>
              <w:pStyle w:val="ListBullet"/>
            </w:pPr>
            <w:r w:rsidRPr="00391F64">
              <w:t>verbal, written and graphical instructions</w:t>
            </w:r>
          </w:p>
          <w:p w:rsidR="00000000" w:rsidRPr="00391F64" w:rsidP="00391F64">
            <w:pPr>
              <w:pStyle w:val="ListBullet"/>
            </w:pPr>
            <w:r w:rsidRPr="00391F64">
              <w:t>work bulletins</w:t>
            </w:r>
          </w:p>
          <w:p w:rsidR="00000000" w:rsidP="00391F64">
            <w:pPr>
              <w:pStyle w:val="ListBullet"/>
              <w:rPr>
                <w:lang w:val="en-NZ"/>
              </w:rPr>
            </w:pPr>
            <w:r w:rsidRPr="00391F64">
              <w:t>work schedules, plans and specifications.</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Planning and preparation</w:t>
            </w:r>
            <w:r w:rsidRPr="00391F6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assessment of conditions and hazar</w:t>
            </w:r>
            <w:r w:rsidRPr="00391F64">
              <w:t>ds</w:t>
            </w:r>
          </w:p>
          <w:p w:rsidR="00000000" w:rsidRPr="00391F64" w:rsidP="00391F64">
            <w:pPr>
              <w:pStyle w:val="ListBullet"/>
            </w:pPr>
            <w:r w:rsidRPr="00391F64">
              <w:t>determination of work requirements and safety plans and policies</w:t>
            </w:r>
          </w:p>
          <w:p w:rsidR="00000000" w:rsidRPr="00391F64" w:rsidP="00391F64">
            <w:pPr>
              <w:pStyle w:val="ListBullet"/>
            </w:pPr>
            <w:r w:rsidRPr="00391F64">
              <w:t>equipment defect identification</w:t>
            </w:r>
          </w:p>
          <w:p w:rsidR="00000000" w:rsidP="00391F64">
            <w:pPr>
              <w:pStyle w:val="ListBullet"/>
              <w:rPr>
                <w:lang w:val="en-NZ"/>
              </w:rPr>
            </w:pPr>
            <w:r w:rsidRPr="00391F64">
              <w:t>work site inspection.</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Safety</w:t>
            </w:r>
            <w:r w:rsidRPr="00391F64">
              <w:t xml:space="preserve"> (</w:t>
            </w:r>
            <w:r w:rsidRPr="00391F64">
              <w:rPr>
                <w:rStyle w:val="BoldandItalics"/>
              </w:rPr>
              <w:t>OHS</w:t>
            </w:r>
            <w:r w:rsidRPr="00391F64">
              <w:t>) is to 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emergency procedures, including extinguishing fires, organisational first aid requirements and evacuation</w:t>
            </w:r>
          </w:p>
          <w:p w:rsidR="00000000" w:rsidRPr="00391F64" w:rsidP="00391F64">
            <w:pPr>
              <w:pStyle w:val="ListBullet"/>
            </w:pPr>
            <w:r w:rsidRPr="00391F64">
              <w:t>hazard control</w:t>
            </w:r>
          </w:p>
          <w:p w:rsidR="00000000" w:rsidRPr="00391F64" w:rsidP="00391F64">
            <w:pPr>
              <w:pStyle w:val="ListBullet"/>
            </w:pPr>
            <w:r w:rsidRPr="00391F64">
              <w:t>hazardous materials and substances</w:t>
            </w:r>
          </w:p>
          <w:p w:rsidR="00000000" w:rsidRPr="00391F64" w:rsidP="00391F64">
            <w:pPr>
              <w:pStyle w:val="ListBullet"/>
            </w:pPr>
            <w:r w:rsidRPr="00391F64">
              <w:t>organisational first aid</w:t>
            </w:r>
          </w:p>
          <w:p w:rsidR="00000000" w:rsidRPr="00391F64" w:rsidP="00391F64">
            <w:pPr>
              <w:pStyle w:val="ListBullet"/>
            </w:pPr>
            <w:r w:rsidRPr="00391F64">
              <w:t>PPE prescribed under legislation, regulations and workplace policies and pr</w:t>
            </w:r>
            <w:r w:rsidRPr="00391F64">
              <w:t>actices</w:t>
            </w:r>
          </w:p>
          <w:p w:rsidR="00000000" w:rsidRPr="00391F64" w:rsidP="00391F64">
            <w:pPr>
              <w:pStyle w:val="ListBullet"/>
            </w:pPr>
            <w:r w:rsidRPr="00391F64">
              <w:t>safe operating procedures, including the conduct of operational risk assessment and treatments associated with:</w:t>
            </w:r>
          </w:p>
          <w:p w:rsidR="00000000" w:rsidRPr="00391F64" w:rsidP="00391F64">
            <w:pPr>
              <w:pStyle w:val="ListBullet2"/>
            </w:pPr>
            <w:r w:rsidRPr="00391F64">
              <w:t>concealed services (water, power and gas)</w:t>
            </w:r>
          </w:p>
          <w:p w:rsidR="00000000" w:rsidRPr="00391F64" w:rsidP="00391F64">
            <w:pPr>
              <w:pStyle w:val="ListBullet2"/>
            </w:pPr>
            <w:r w:rsidRPr="00391F64">
              <w:t>control of dust and noise</w:t>
            </w:r>
          </w:p>
          <w:p w:rsidR="00000000" w:rsidRPr="00391F64" w:rsidP="00391F64">
            <w:pPr>
              <w:pStyle w:val="ListBullet2"/>
            </w:pPr>
            <w:r w:rsidRPr="00391F64">
              <w:t>lighting</w:t>
            </w:r>
          </w:p>
          <w:p w:rsidR="00000000" w:rsidRPr="00391F64" w:rsidP="00391F64">
            <w:pPr>
              <w:pStyle w:val="ListBullet2"/>
            </w:pPr>
            <w:r w:rsidRPr="00391F64">
              <w:t>restricted access barriers</w:t>
            </w:r>
          </w:p>
          <w:p w:rsidR="00000000" w:rsidRPr="00391F64" w:rsidP="00391F64">
            <w:pPr>
              <w:pStyle w:val="ListBullet2"/>
            </w:pPr>
            <w:r w:rsidRPr="00391F64">
              <w:t>traffic control</w:t>
            </w:r>
          </w:p>
          <w:p w:rsidR="00000000" w:rsidRPr="00391F64" w:rsidP="00391F64">
            <w:pPr>
              <w:pStyle w:val="ListBullet2"/>
            </w:pPr>
            <w:r w:rsidRPr="00391F64">
              <w:t>work site visitors and the public</w:t>
            </w:r>
          </w:p>
          <w:p w:rsidR="00000000" w:rsidRPr="00391F64" w:rsidP="00391F64">
            <w:pPr>
              <w:pStyle w:val="ListBullet2"/>
            </w:pPr>
            <w:r w:rsidRPr="00391F64">
              <w:t>working at heights</w:t>
            </w:r>
          </w:p>
          <w:p w:rsidR="00000000" w:rsidRPr="00391F64" w:rsidP="00391F64">
            <w:pPr>
              <w:pStyle w:val="ListBullet2"/>
            </w:pPr>
            <w:r w:rsidRPr="00391F64">
              <w:t>working in confined spaces</w:t>
            </w:r>
          </w:p>
          <w:p w:rsidR="00000000" w:rsidRPr="00391F64" w:rsidP="00391F64">
            <w:pPr>
              <w:pStyle w:val="ListBullet2"/>
            </w:pPr>
            <w:r w:rsidRPr="00391F64">
              <w:t>working in proximity to others</w:t>
            </w:r>
          </w:p>
          <w:p w:rsidR="00000000" w:rsidRPr="00391F64" w:rsidP="00391F64">
            <w:pPr>
              <w:pStyle w:val="ListBullet"/>
            </w:pPr>
            <w:r w:rsidRPr="00391F64">
              <w:t>use of firefighting equipment</w:t>
            </w:r>
          </w:p>
          <w:p w:rsidR="00000000" w:rsidRPr="00391F64" w:rsidP="00391F64">
            <w:pPr>
              <w:pStyle w:val="ListBullet"/>
            </w:pPr>
            <w:r w:rsidRPr="00391F64">
              <w:t>use of tools and equipment</w:t>
            </w:r>
          </w:p>
          <w:p w:rsidR="00000000" w:rsidP="00391F64">
            <w:pPr>
              <w:pStyle w:val="ListBullet"/>
              <w:rPr>
                <w:lang w:val="en-NZ"/>
              </w:rPr>
            </w:pPr>
            <w:r w:rsidRPr="00391F64">
              <w:t>workplace environmental requirements and safety.</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Tools and equipment</w:t>
            </w:r>
            <w:r w:rsidRPr="00391F6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bevels</w:t>
            </w:r>
          </w:p>
          <w:p w:rsidR="00000000" w:rsidRPr="00391F64" w:rsidP="00391F64">
            <w:pPr>
              <w:pStyle w:val="ListBullet"/>
            </w:pPr>
            <w:r w:rsidRPr="00391F64">
              <w:t>brushes</w:t>
            </w:r>
          </w:p>
          <w:p w:rsidR="00000000" w:rsidRPr="00391F64" w:rsidP="00391F64">
            <w:pPr>
              <w:pStyle w:val="ListBullet"/>
            </w:pPr>
            <w:r w:rsidRPr="00391F64">
              <w:t>chisels</w:t>
            </w:r>
          </w:p>
          <w:p w:rsidR="00000000" w:rsidRPr="00391F64" w:rsidP="00391F64">
            <w:pPr>
              <w:pStyle w:val="ListBullet"/>
            </w:pPr>
            <w:r w:rsidRPr="00391F64">
              <w:t>clamps</w:t>
            </w:r>
          </w:p>
          <w:p w:rsidR="00000000" w:rsidRPr="00391F64" w:rsidP="00391F64">
            <w:pPr>
              <w:pStyle w:val="ListBullet"/>
            </w:pPr>
            <w:r w:rsidRPr="00391F64">
              <w:t>cocks combs</w:t>
            </w:r>
          </w:p>
          <w:p w:rsidR="00000000" w:rsidRPr="00391F64" w:rsidP="00391F64">
            <w:pPr>
              <w:pStyle w:val="ListBullet"/>
            </w:pPr>
            <w:r w:rsidRPr="00391F64">
              <w:t>dividers and wing compasses</w:t>
            </w:r>
          </w:p>
          <w:p w:rsidR="00000000" w:rsidRPr="00391F64" w:rsidP="00391F64">
            <w:pPr>
              <w:pStyle w:val="ListBullet"/>
            </w:pPr>
            <w:r w:rsidRPr="00391F64">
              <w:t>drags</w:t>
            </w:r>
          </w:p>
          <w:p w:rsidR="00000000" w:rsidRPr="00391F64" w:rsidP="00391F64">
            <w:pPr>
              <w:pStyle w:val="ListBullet"/>
            </w:pPr>
            <w:r w:rsidRPr="00391F64">
              <w:t>hammers</w:t>
            </w:r>
          </w:p>
          <w:p w:rsidR="00000000" w:rsidRPr="00391F64" w:rsidP="00391F64">
            <w:pPr>
              <w:pStyle w:val="ListBullet"/>
            </w:pPr>
            <w:r w:rsidRPr="00391F64">
              <w:t>measuring tapes and rules</w:t>
            </w:r>
          </w:p>
          <w:p w:rsidR="00000000" w:rsidRPr="00391F64" w:rsidP="00391F64">
            <w:pPr>
              <w:pStyle w:val="ListBullet"/>
            </w:pPr>
            <w:r w:rsidRPr="00391F64">
              <w:t>pitching tools</w:t>
            </w:r>
          </w:p>
          <w:p w:rsidR="00000000" w:rsidRPr="00391F64" w:rsidP="00391F64">
            <w:pPr>
              <w:pStyle w:val="ListBullet"/>
            </w:pPr>
            <w:r w:rsidRPr="00391F64">
              <w:t>pneumatic chisels</w:t>
            </w:r>
          </w:p>
          <w:p w:rsidR="00000000" w:rsidRPr="00391F64" w:rsidP="00391F64">
            <w:pPr>
              <w:pStyle w:val="ListBullet"/>
            </w:pPr>
            <w:r w:rsidRPr="00391F64">
              <w:t>portable cutters and grinders</w:t>
            </w:r>
          </w:p>
          <w:p w:rsidR="00000000" w:rsidRPr="00391F64" w:rsidP="00391F64">
            <w:pPr>
              <w:pStyle w:val="ListBullet"/>
            </w:pPr>
            <w:r w:rsidRPr="00391F64">
              <w:t>power grinder</w:t>
            </w:r>
          </w:p>
          <w:p w:rsidR="00000000" w:rsidRPr="00391F64" w:rsidP="00391F64">
            <w:pPr>
              <w:pStyle w:val="ListBullet"/>
            </w:pPr>
            <w:r w:rsidRPr="00391F64">
              <w:t>power leads</w:t>
            </w:r>
          </w:p>
          <w:p w:rsidR="00000000" w:rsidRPr="00391F64" w:rsidP="00391F64">
            <w:pPr>
              <w:pStyle w:val="ListBullet"/>
            </w:pPr>
            <w:r w:rsidRPr="00391F64">
              <w:t>punches</w:t>
            </w:r>
          </w:p>
          <w:p w:rsidR="00000000" w:rsidRPr="00391F64" w:rsidP="00391F64">
            <w:pPr>
              <w:pStyle w:val="ListBullet"/>
            </w:pPr>
            <w:r w:rsidRPr="00391F64">
              <w:t>scribers</w:t>
            </w:r>
          </w:p>
          <w:p w:rsidR="00000000" w:rsidRPr="00391F64" w:rsidP="00391F64">
            <w:pPr>
              <w:pStyle w:val="ListBullet"/>
            </w:pPr>
            <w:r w:rsidRPr="00391F64">
              <w:t>squares</w:t>
            </w:r>
          </w:p>
          <w:p w:rsidR="00000000" w:rsidRPr="00391F64" w:rsidP="00391F64">
            <w:pPr>
              <w:pStyle w:val="ListBullet"/>
            </w:pPr>
            <w:r w:rsidRPr="00391F64">
              <w:t>straight edges</w:t>
            </w:r>
          </w:p>
          <w:p w:rsidR="00000000" w:rsidP="00391F64">
            <w:pPr>
              <w:pStyle w:val="ListBullet"/>
              <w:rPr>
                <w:lang w:val="en-NZ"/>
              </w:rPr>
            </w:pPr>
            <w:r w:rsidRPr="00391F64">
              <w:t>tooth chisels.</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Quality requirements</w:t>
            </w:r>
            <w:r w:rsidRPr="00391F6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attention to specifications of work</w:t>
            </w:r>
          </w:p>
          <w:p w:rsidR="00000000" w:rsidRPr="00391F64" w:rsidP="00391F64">
            <w:pPr>
              <w:pStyle w:val="ListBullet"/>
            </w:pPr>
            <w:r w:rsidRPr="00391F64">
              <w:t>control of handling procedures</w:t>
            </w:r>
          </w:p>
          <w:p w:rsidR="00000000" w:rsidRPr="00391F64" w:rsidP="00391F64">
            <w:pPr>
              <w:pStyle w:val="ListBullet"/>
            </w:pPr>
            <w:r w:rsidRPr="00391F64">
              <w:t>quality of materials</w:t>
            </w:r>
          </w:p>
          <w:p w:rsidR="00000000" w:rsidRPr="00391F64" w:rsidP="00391F64">
            <w:pPr>
              <w:pStyle w:val="ListBullet"/>
            </w:pPr>
            <w:r w:rsidRPr="00391F64">
              <w:t>relevant regulations, including:</w:t>
            </w:r>
          </w:p>
          <w:p w:rsidR="00000000" w:rsidRPr="00391F64" w:rsidP="00391F64">
            <w:pPr>
              <w:pStyle w:val="ListBullet2"/>
            </w:pPr>
            <w:r w:rsidRPr="00391F64">
              <w:t>Australian standards</w:t>
            </w:r>
          </w:p>
          <w:p w:rsidR="00000000" w:rsidRPr="00391F64" w:rsidP="00391F64">
            <w:pPr>
              <w:pStyle w:val="ListBullet2"/>
            </w:pPr>
            <w:r w:rsidRPr="00391F64">
              <w:t>internal company quality policy and standards</w:t>
            </w:r>
          </w:p>
          <w:p w:rsidR="00000000" w:rsidRPr="00391F64" w:rsidP="00391F64">
            <w:pPr>
              <w:pStyle w:val="ListBullet2"/>
            </w:pPr>
            <w:r w:rsidRPr="00391F64">
              <w:t>manufa</w:t>
            </w:r>
            <w:r w:rsidRPr="00391F64">
              <w:t>cturer specifications where specified</w:t>
            </w:r>
          </w:p>
          <w:p w:rsidR="00000000" w:rsidRPr="00391F64" w:rsidP="00391F64">
            <w:pPr>
              <w:pStyle w:val="ListBullet2"/>
            </w:pPr>
            <w:r w:rsidRPr="00391F64">
              <w:t>workplace operations and procedures</w:t>
            </w:r>
          </w:p>
          <w:p w:rsidR="00000000" w:rsidP="00391F64">
            <w:pPr>
              <w:pStyle w:val="ListBullet"/>
              <w:rPr>
                <w:lang w:val="en-NZ"/>
              </w:rPr>
            </w:pPr>
            <w:r w:rsidRPr="00391F64">
              <w:t>use and maintenance of equipment.</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Materials</w:t>
            </w:r>
            <w:r w:rsidRPr="00391F6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igneous rock, including basalt (blue stone) and granite</w:t>
            </w:r>
          </w:p>
          <w:p w:rsidR="00000000" w:rsidRPr="00391F64" w:rsidP="00391F64">
            <w:pPr>
              <w:pStyle w:val="ListBullet"/>
            </w:pPr>
            <w:r w:rsidRPr="00391F64">
              <w:t>marble</w:t>
            </w:r>
          </w:p>
          <w:p w:rsidR="00000000" w:rsidP="00391F64">
            <w:pPr>
              <w:pStyle w:val="ListBullet"/>
              <w:rPr>
                <w:lang w:val="en-NZ"/>
              </w:rPr>
            </w:pPr>
            <w:r w:rsidRPr="00391F64">
              <w:t>sandstone.</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Environmental requirements</w:t>
            </w:r>
            <w:r w:rsidRPr="00391F6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clean-up management</w:t>
            </w:r>
          </w:p>
          <w:p w:rsidR="00000000" w:rsidRPr="00391F64" w:rsidP="00391F64">
            <w:pPr>
              <w:pStyle w:val="ListBullet"/>
            </w:pPr>
            <w:r w:rsidRPr="00391F64">
              <w:t>dust and noise</w:t>
            </w:r>
          </w:p>
          <w:p w:rsidR="00000000" w:rsidRPr="00391F64" w:rsidP="00391F64">
            <w:pPr>
              <w:pStyle w:val="ListBullet"/>
            </w:pPr>
            <w:r w:rsidRPr="00391F64">
              <w:t>vibration</w:t>
            </w:r>
          </w:p>
          <w:p w:rsidR="00000000" w:rsidP="00391F64">
            <w:pPr>
              <w:pStyle w:val="ListBullet"/>
              <w:rPr>
                <w:lang w:val="en-NZ"/>
              </w:rPr>
            </w:pPr>
            <w:r w:rsidRPr="00391F64">
              <w:t>waste management.</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Statutory and regulatory authority</w:t>
            </w:r>
            <w:r w:rsidRPr="00391F64">
              <w:t xml:space="preserve"> includes:</w:t>
            </w:r>
          </w:p>
        </w:tc>
        <w:tc>
          <w:tcPr>
            <w:tcW w:w="5041" w:type="dxa"/>
            <w:tcBorders>
              <w:top w:val="nil"/>
              <w:left w:val="nil"/>
              <w:bottom w:val="nil"/>
              <w:right w:val="nil"/>
            </w:tcBorders>
            <w:tcMar>
              <w:top w:w="0" w:type="dxa"/>
              <w:left w:w="62" w:type="dxa"/>
              <w:bottom w:w="0" w:type="dxa"/>
              <w:right w:w="62" w:type="dxa"/>
            </w:tcMar>
          </w:tcPr>
          <w:p w:rsidR="00000000" w:rsidP="00391F64">
            <w:pPr>
              <w:pStyle w:val="ListBullet"/>
              <w:rPr>
                <w:lang w:val="en-NZ"/>
              </w:rPr>
            </w:pPr>
            <w:r w:rsidRPr="00391F64">
              <w:t>federal, state and local authorities administering applicable Acts, regulations and codes of practice.</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Stone</w:t>
            </w:r>
            <w:r w:rsidRPr="00391F64">
              <w:t xml:space="preserve"> types include:</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igneous rock, includ</w:t>
            </w:r>
            <w:r w:rsidRPr="00391F64">
              <w:t>ing basalt (blue stone) and granite</w:t>
            </w:r>
          </w:p>
          <w:p w:rsidR="00000000" w:rsidRPr="00391F64" w:rsidP="00391F64">
            <w:pPr>
              <w:pStyle w:val="ListBullet"/>
            </w:pPr>
            <w:r w:rsidRPr="00391F64">
              <w:t>marble</w:t>
            </w:r>
          </w:p>
          <w:p w:rsidR="00000000" w:rsidP="00391F64">
            <w:pPr>
              <w:pStyle w:val="ListBullet"/>
              <w:rPr>
                <w:lang w:val="en-NZ"/>
              </w:rPr>
            </w:pPr>
            <w:r w:rsidRPr="00391F64">
              <w:t>sandstone.</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Templates</w:t>
            </w:r>
            <w:r w:rsidRPr="00391F64">
              <w:t xml:space="preserve"> may be made of:</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aluminium sheet</w:t>
            </w:r>
          </w:p>
          <w:p w:rsidR="00000000" w:rsidRPr="00391F64" w:rsidP="00391F64">
            <w:pPr>
              <w:pStyle w:val="ListBullet"/>
            </w:pPr>
            <w:r w:rsidRPr="00391F64">
              <w:t>cardboard</w:t>
            </w:r>
          </w:p>
          <w:p w:rsidR="00000000" w:rsidRPr="00391F64" w:rsidP="00391F64">
            <w:pPr>
              <w:pStyle w:val="ListBullet"/>
            </w:pPr>
            <w:r w:rsidRPr="00391F64">
              <w:t>plastic</w:t>
            </w:r>
          </w:p>
          <w:p w:rsidR="00000000" w:rsidRPr="00391F64" w:rsidP="00391F64">
            <w:pPr>
              <w:pStyle w:val="ListBullet"/>
            </w:pPr>
            <w:r w:rsidRPr="00391F64">
              <w:t>plywood</w:t>
            </w:r>
          </w:p>
          <w:p w:rsidR="00000000" w:rsidP="00391F64">
            <w:pPr>
              <w:pStyle w:val="ListBullet"/>
              <w:rPr>
                <w:lang w:val="en-NZ"/>
              </w:rPr>
            </w:pPr>
            <w:r w:rsidRPr="00391F64">
              <w:t>zincalume sheet.</w:t>
            </w:r>
          </w:p>
        </w:tc>
      </w:tr>
      <w:tr w:rsidTr="000B2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BoldandItalics"/>
              </w:rPr>
              <w:t>Moulding</w:t>
            </w:r>
            <w:r w:rsidRPr="00391F64">
              <w:t xml:space="preserve"> types depend on local industry requirements, existing heritage structures or other </w:t>
            </w:r>
            <w:r w:rsidRPr="00391F64">
              <w:t>factors and may include:</w:t>
            </w:r>
          </w:p>
        </w:tc>
        <w:tc>
          <w:tcPr>
            <w:tcW w:w="5041" w:type="dxa"/>
            <w:tcBorders>
              <w:top w:val="nil"/>
              <w:left w:val="nil"/>
              <w:bottom w:val="nil"/>
              <w:right w:val="nil"/>
            </w:tcBorders>
            <w:tcMar>
              <w:top w:w="0" w:type="dxa"/>
              <w:left w:w="62" w:type="dxa"/>
              <w:bottom w:w="0" w:type="dxa"/>
              <w:right w:w="62" w:type="dxa"/>
            </w:tcMar>
          </w:tcPr>
          <w:p w:rsidR="00000000" w:rsidRPr="00391F64" w:rsidP="00391F64">
            <w:pPr>
              <w:pStyle w:val="ListBullet"/>
            </w:pPr>
            <w:r w:rsidRPr="00391F64">
              <w:t>ashlar stopped with external mitre</w:t>
            </w:r>
          </w:p>
          <w:p w:rsidR="00000000" w:rsidRPr="00391F64" w:rsidP="00391F64">
            <w:pPr>
              <w:pStyle w:val="ListBullet"/>
            </w:pPr>
            <w:r w:rsidRPr="00391F64">
              <w:t>curved segments</w:t>
            </w:r>
          </w:p>
          <w:p w:rsidR="00000000" w:rsidRPr="00391F64" w:rsidP="00391F64">
            <w:pPr>
              <w:pStyle w:val="ListBullet"/>
            </w:pPr>
            <w:r w:rsidRPr="00391F64">
              <w:t>internal mitres</w:t>
            </w:r>
          </w:p>
          <w:p w:rsidR="00000000" w:rsidRPr="00391F64" w:rsidP="00391F64">
            <w:pPr>
              <w:pStyle w:val="ListBullet"/>
            </w:pPr>
            <w:r w:rsidRPr="00391F64">
              <w:t>pediment springers</w:t>
            </w:r>
          </w:p>
          <w:p w:rsidR="00000000" w:rsidRPr="00391F64" w:rsidP="00391F64">
            <w:pPr>
              <w:pStyle w:val="ListBullet"/>
            </w:pPr>
            <w:r w:rsidRPr="00391F64">
              <w:t>ramp and twist</w:t>
            </w:r>
          </w:p>
          <w:p w:rsidR="00000000" w:rsidRPr="00391F64" w:rsidP="00391F64">
            <w:pPr>
              <w:pStyle w:val="ListBullet"/>
            </w:pPr>
            <w:r w:rsidRPr="00391F64">
              <w:t>straight sections.</w:t>
            </w:r>
          </w:p>
        </w:tc>
      </w:tr>
    </w:tbl>
    <w:p w:rsidR="000B2468" w:rsidP="00391F64">
      <w:pPr>
        <w:pStyle w:val="BodyText"/>
      </w:pPr>
    </w:p>
    <w:p w:rsidR="000B2468" w:rsidP="00391F64">
      <w:pPr>
        <w:pStyle w:val="BodyText"/>
      </w:pPr>
    </w:p>
    <w:p w:rsidR="00000000" w:rsidRPr="00391F64" w:rsidP="00391F64">
      <w:pPr>
        <w:pStyle w:val="Heading1"/>
      </w:pPr>
      <w:bookmarkStart w:id="12" w:name="O_198800"/>
      <w:bookmarkEnd w:id="12"/>
      <w:r w:rsidRPr="00391F64">
        <w:t>Unit Sector(s)</w:t>
      </w:r>
    </w:p>
    <w:tbl>
      <w:tblPr>
        <w:tblW w:w="0" w:type="auto"/>
        <w:tblLayout w:type="fixed"/>
        <w:tblCellMar>
          <w:left w:w="62" w:type="dxa"/>
          <w:right w:w="62" w:type="dxa"/>
        </w:tblCellMar>
        <w:tblLook w:val="0000"/>
      </w:tblPr>
      <w:tblGrid>
        <w:gridCol w:w="2465"/>
        <w:gridCol w:w="6057"/>
      </w:tblGrid>
      <w:tr w:rsidTr="000B2468">
        <w:tblPrEx>
          <w:tblW w:w="0" w:type="auto"/>
          <w:tblLayout w:type="fixed"/>
          <w:tblCellMar>
            <w:left w:w="62" w:type="dxa"/>
            <w:right w:w="62" w:type="dxa"/>
          </w:tblCellMar>
          <w:tblLook w:val="0000"/>
        </w:tblPrEx>
        <w:trPr>
          <w:tblHeader/>
        </w:trPr>
        <w:tc>
          <w:tcPr>
            <w:tcW w:w="2465"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Unit sector</w:t>
            </w:r>
          </w:p>
        </w:tc>
        <w:tc>
          <w:tcPr>
            <w:tcW w:w="6057" w:type="dxa"/>
            <w:tcBorders>
              <w:top w:val="nil"/>
              <w:left w:val="nil"/>
              <w:bottom w:val="nil"/>
              <w:right w:val="nil"/>
            </w:tcBorders>
            <w:tcMar>
              <w:top w:w="0" w:type="dxa"/>
              <w:left w:w="62" w:type="dxa"/>
              <w:bottom w:w="0" w:type="dxa"/>
              <w:right w:w="62" w:type="dxa"/>
            </w:tcMar>
          </w:tcPr>
          <w:p w:rsidR="00000000" w:rsidRPr="00391F64" w:rsidP="00391F64">
            <w:pPr>
              <w:pStyle w:val="BodyText"/>
            </w:pPr>
            <w:r w:rsidRPr="00391F64">
              <w:t>Construction</w:t>
            </w:r>
          </w:p>
        </w:tc>
      </w:tr>
    </w:tbl>
    <w:p w:rsidR="000B2468" w:rsidP="00391F64">
      <w:pPr>
        <w:pStyle w:val="BodyText"/>
      </w:pPr>
    </w:p>
    <w:p w:rsidR="000B2468" w:rsidP="00391F64">
      <w:pPr>
        <w:pStyle w:val="BodyText"/>
      </w:pPr>
    </w:p>
    <w:p w:rsidR="00000000" w:rsidRPr="00391F64" w:rsidP="00391F64">
      <w:pPr>
        <w:pStyle w:val="Heading1"/>
      </w:pPr>
      <w:bookmarkStart w:id="13" w:name="O_198797"/>
      <w:bookmarkEnd w:id="13"/>
      <w:r w:rsidRPr="00391F64">
        <w:t>Co-requisite units</w:t>
      </w:r>
    </w:p>
    <w:tbl>
      <w:tblPr>
        <w:tblW w:w="0" w:type="auto"/>
        <w:tblLayout w:type="fixed"/>
        <w:tblCellMar>
          <w:left w:w="62" w:type="dxa"/>
          <w:right w:w="62" w:type="dxa"/>
        </w:tblCellMar>
        <w:tblLook w:val="0000"/>
      </w:tblPr>
      <w:tblGrid>
        <w:gridCol w:w="2488"/>
        <w:gridCol w:w="2107"/>
        <w:gridCol w:w="3927"/>
      </w:tblGrid>
      <w:tr w:rsidTr="000B2468">
        <w:tblPrEx>
          <w:tblW w:w="0" w:type="auto"/>
          <w:tblLayout w:type="fixed"/>
          <w:tblCellMar>
            <w:left w:w="62" w:type="dxa"/>
            <w:right w:w="62" w:type="dxa"/>
          </w:tblCellMar>
          <w:tblLook w:val="0000"/>
        </w:tblPrEx>
        <w:trPr>
          <w:tblHeader/>
        </w:trPr>
        <w:tc>
          <w:tcPr>
            <w:tcW w:w="2488"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Co-requisite units</w:t>
            </w:r>
          </w:p>
        </w:tc>
        <w:tc>
          <w:tcPr>
            <w:tcW w:w="603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2468">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7"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p>
        </w:tc>
      </w:tr>
      <w:tr w:rsidTr="000B2468">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7" w:type="dxa"/>
            <w:tcBorders>
              <w:top w:val="nil"/>
              <w:left w:val="nil"/>
              <w:bottom w:val="nil"/>
              <w:right w:val="nil"/>
            </w:tcBorders>
            <w:tcMar>
              <w:top w:w="0" w:type="dxa"/>
              <w:left w:w="62" w:type="dxa"/>
              <w:bottom w:w="0" w:type="dxa"/>
              <w:right w:w="62" w:type="dxa"/>
            </w:tcMar>
          </w:tcPr>
          <w:p w:rsidR="00000000" w:rsidRPr="00391F64" w:rsidP="00391F64">
            <w:pPr>
              <w:pStyle w:val="BodyText"/>
            </w:pPr>
          </w:p>
        </w:tc>
      </w:tr>
    </w:tbl>
    <w:p w:rsidR="000B2468" w:rsidP="00391F64">
      <w:pPr>
        <w:pStyle w:val="BodyText"/>
      </w:pPr>
    </w:p>
    <w:p w:rsidR="000B2468" w:rsidP="00391F64">
      <w:pPr>
        <w:pStyle w:val="BodyText"/>
      </w:pPr>
    </w:p>
    <w:p w:rsidR="00000000" w:rsidRPr="00391F64" w:rsidP="00391F64">
      <w:pPr>
        <w:pStyle w:val="Heading1"/>
      </w:pPr>
      <w:bookmarkStart w:id="14" w:name="O_198799"/>
      <w:bookmarkEnd w:id="14"/>
      <w:r w:rsidRPr="00391F64">
        <w:t>Functional area</w:t>
      </w:r>
    </w:p>
    <w:tbl>
      <w:tblPr>
        <w:tblW w:w="0" w:type="auto"/>
        <w:tblLayout w:type="fixed"/>
        <w:tblCellMar>
          <w:left w:w="62" w:type="dxa"/>
          <w:right w:w="62" w:type="dxa"/>
        </w:tblCellMar>
        <w:tblLook w:val="0000"/>
      </w:tblPr>
      <w:tblGrid>
        <w:gridCol w:w="2562"/>
        <w:gridCol w:w="5960"/>
      </w:tblGrid>
      <w:tr w:rsidTr="000B2468">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391F64">
            <w:pPr>
              <w:pStyle w:val="BodyText"/>
              <w:rPr>
                <w:lang w:val="en-NZ"/>
              </w:rPr>
            </w:pPr>
            <w:r w:rsidRPr="00391F64">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391F64" w:rsidP="00391F64">
            <w:pPr>
              <w:pStyle w:val="BodyText"/>
            </w:pPr>
          </w:p>
        </w:tc>
      </w:tr>
    </w:tbl>
    <w:p w:rsidR="000B2468" w:rsidP="00391F64">
      <w:pPr>
        <w:pStyle w:val="BodyText"/>
      </w:pPr>
    </w:p>
    <w:p w:rsidR="000B2468" w:rsidP="00391F64">
      <w:pPr>
        <w:pStyle w:val="BodyText"/>
      </w:pPr>
    </w:p>
    <w:p w:rsidR="00000000" w:rsidRPr="00391F64" w:rsidP="00391F64"/>
    <w:sectPr w:rsidSect="00391F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468" w:rsidP="000B2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68" w:rsidP="00391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B2468" w:rsidP="00391F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B2468" w:rsidP="00391F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468" w:rsidP="000B24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68" w:rsidP="00391F64">
    <w:pPr>
      <w:pStyle w:val="Header"/>
      <w:framePr w:wrap="around"/>
    </w:pPr>
    <w:r>
      <w:fldChar w:fldCharType="begin"/>
    </w:r>
    <w:r>
      <w:instrText xml:space="preserve"> TITLE   \* MERGEFORMAT </w:instrText>
    </w:r>
    <w:r>
      <w:fldChar w:fldCharType="separate"/>
    </w:r>
    <w:r>
      <w:t>CPCCST3001A Dress and mould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2468" w:rsidP="00391F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66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14D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0EA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F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1F64"/>
    <w:pPr>
      <w:spacing w:before="360" w:after="60"/>
      <w:outlineLvl w:val="0"/>
    </w:pPr>
    <w:rPr>
      <w:sz w:val="32"/>
    </w:rPr>
  </w:style>
  <w:style w:type="paragraph" w:styleId="Heading2">
    <w:name w:val="heading 2"/>
    <w:basedOn w:val="HeadingBase"/>
    <w:next w:val="BodyText"/>
    <w:link w:val="Heading2Char"/>
    <w:qFormat/>
    <w:rsid w:val="00391F64"/>
    <w:pPr>
      <w:keepLines/>
      <w:spacing w:before="240" w:after="120"/>
      <w:outlineLvl w:val="1"/>
    </w:pPr>
    <w:rPr>
      <w:sz w:val="28"/>
      <w:szCs w:val="40"/>
    </w:rPr>
  </w:style>
  <w:style w:type="paragraph" w:styleId="Heading3">
    <w:name w:val="heading 3"/>
    <w:basedOn w:val="HeadingBase"/>
    <w:next w:val="BodyText"/>
    <w:link w:val="Heading3Char"/>
    <w:qFormat/>
    <w:rsid w:val="00391F64"/>
    <w:pPr>
      <w:spacing w:before="180" w:after="120"/>
      <w:outlineLvl w:val="2"/>
    </w:pPr>
    <w:rPr>
      <w:spacing w:val="-10"/>
      <w:kern w:val="32"/>
    </w:rPr>
  </w:style>
  <w:style w:type="paragraph" w:styleId="Heading4">
    <w:name w:val="heading 4"/>
    <w:basedOn w:val="HeadingBase"/>
    <w:next w:val="BodyText"/>
    <w:link w:val="Heading4Char"/>
    <w:qFormat/>
    <w:rsid w:val="00391F64"/>
    <w:pPr>
      <w:spacing w:before="160" w:after="120"/>
      <w:outlineLvl w:val="3"/>
    </w:pPr>
    <w:rPr>
      <w:sz w:val="22"/>
    </w:rPr>
  </w:style>
  <w:style w:type="paragraph" w:styleId="Heading5">
    <w:name w:val="heading 5"/>
    <w:basedOn w:val="HeadingBase"/>
    <w:next w:val="Normal"/>
    <w:link w:val="Heading5Char"/>
    <w:qFormat/>
    <w:rsid w:val="00391F64"/>
    <w:pPr>
      <w:spacing w:before="80"/>
      <w:outlineLvl w:val="4"/>
    </w:pPr>
    <w:rPr>
      <w:color w:val="918585"/>
      <w:sz w:val="20"/>
    </w:rPr>
  </w:style>
  <w:style w:type="paragraph" w:styleId="Heading6">
    <w:name w:val="heading 6"/>
    <w:basedOn w:val="HeadingBase"/>
    <w:next w:val="Normal"/>
    <w:link w:val="Heading6Char"/>
    <w:qFormat/>
    <w:rsid w:val="00391F64"/>
    <w:pPr>
      <w:spacing w:before="60"/>
      <w:outlineLvl w:val="5"/>
    </w:pPr>
    <w:rPr>
      <w:color w:val="918585"/>
      <w:sz w:val="20"/>
    </w:rPr>
  </w:style>
  <w:style w:type="paragraph" w:styleId="Heading7">
    <w:name w:val="heading 7"/>
    <w:basedOn w:val="Normal"/>
    <w:next w:val="Normal"/>
    <w:link w:val="Heading7Char"/>
    <w:qFormat/>
    <w:rsid w:val="00391F64"/>
    <w:pPr>
      <w:ind w:left="720"/>
      <w:outlineLvl w:val="6"/>
    </w:pPr>
    <w:rPr>
      <w:i/>
    </w:rPr>
  </w:style>
  <w:style w:type="paragraph" w:styleId="Heading8">
    <w:name w:val="heading 8"/>
    <w:basedOn w:val="Normal"/>
    <w:next w:val="Normal"/>
    <w:link w:val="Heading8Char"/>
    <w:qFormat/>
    <w:rsid w:val="00391F64"/>
    <w:pPr>
      <w:ind w:left="720"/>
      <w:outlineLvl w:val="7"/>
    </w:pPr>
    <w:rPr>
      <w:i/>
    </w:rPr>
  </w:style>
  <w:style w:type="paragraph" w:styleId="Heading9">
    <w:name w:val="heading 9"/>
    <w:basedOn w:val="Normal"/>
    <w:next w:val="Normal"/>
    <w:link w:val="Heading9Char"/>
    <w:qFormat/>
    <w:rsid w:val="00391F64"/>
    <w:pPr>
      <w:ind w:left="720"/>
      <w:outlineLvl w:val="8"/>
    </w:pPr>
    <w:rPr>
      <w:i/>
    </w:rPr>
  </w:style>
  <w:style w:type="character" w:default="1" w:styleId="DefaultParagraphFont">
    <w:name w:val="Default Paragraph Font"/>
    <w:uiPriority w:val="1"/>
    <w:unhideWhenUsed/>
    <w:rsid w:val="00391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F64"/>
  </w:style>
  <w:style w:type="character" w:customStyle="1" w:styleId="Heading1Char">
    <w:name w:val="Heading 1 Char"/>
    <w:basedOn w:val="DefaultParagraphFont"/>
    <w:link w:val="Heading1"/>
    <w:rsid w:val="00391F64"/>
    <w:rPr>
      <w:rFonts w:ascii="Times New Roman" w:eastAsia="Times New Roman" w:hAnsi="Times New Roman" w:cs="Times New Roman"/>
      <w:b/>
      <w:sz w:val="32"/>
      <w:szCs w:val="20"/>
      <w:lang w:eastAsia="en-US"/>
    </w:rPr>
  </w:style>
  <w:style w:type="paragraph" w:styleId="BodyText">
    <w:name w:val="Body Text"/>
    <w:basedOn w:val="Normal"/>
    <w:link w:val="BodyTextChar"/>
    <w:rsid w:val="00391F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F64"/>
    <w:rPr>
      <w:rFonts w:ascii="Times New Roman" w:eastAsia="Times New Roman" w:hAnsi="Times New Roman" w:cs="Times New Roman"/>
      <w:sz w:val="24"/>
      <w:lang w:val="en-US" w:eastAsia="en-US"/>
    </w:rPr>
  </w:style>
  <w:style w:type="paragraph" w:styleId="Footer">
    <w:name w:val="footer"/>
    <w:basedOn w:val="Normal"/>
    <w:link w:val="FooterChar"/>
    <w:rsid w:val="00391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F64"/>
    <w:rPr>
      <w:rFonts w:ascii="Times New Roman" w:eastAsia="Times New Roman" w:hAnsi="Times New Roman" w:cs="Times New Roman"/>
      <w:sz w:val="16"/>
      <w:lang w:val="en-US" w:eastAsia="en-US"/>
    </w:rPr>
  </w:style>
  <w:style w:type="paragraph" w:styleId="List">
    <w:name w:val="List"/>
    <w:basedOn w:val="BodyText"/>
    <w:next w:val="BodyText"/>
    <w:rsid w:val="00391F64"/>
    <w:pPr>
      <w:tabs>
        <w:tab w:val="left" w:pos="340"/>
      </w:tabs>
      <w:spacing w:before="60" w:after="60"/>
      <w:ind w:left="340" w:hanging="340"/>
    </w:pPr>
  </w:style>
  <w:style w:type="paragraph" w:styleId="ListBullet">
    <w:name w:val="List Bullet"/>
    <w:basedOn w:val="List"/>
    <w:rsid w:val="00391F64"/>
    <w:pPr>
      <w:numPr>
        <w:numId w:val="13"/>
      </w:numPr>
      <w:tabs>
        <w:tab w:val="clear" w:pos="340"/>
      </w:tabs>
      <w:spacing w:before="40" w:after="40"/>
    </w:pPr>
  </w:style>
  <w:style w:type="character" w:customStyle="1" w:styleId="SpecialBold">
    <w:name w:val="Special Bold"/>
    <w:basedOn w:val="DefaultParagraphFont"/>
    <w:rsid w:val="00391F64"/>
    <w:rPr>
      <w:b/>
      <w:spacing w:val="0"/>
    </w:rPr>
  </w:style>
  <w:style w:type="paragraph" w:styleId="ListBullet2">
    <w:name w:val="List Bullet 2"/>
    <w:basedOn w:val="List2"/>
    <w:rsid w:val="00391F64"/>
    <w:pPr>
      <w:numPr>
        <w:numId w:val="14"/>
      </w:numPr>
      <w:tabs>
        <w:tab w:val="clear" w:pos="680"/>
      </w:tabs>
    </w:pPr>
  </w:style>
  <w:style w:type="paragraph" w:styleId="Header">
    <w:name w:val="header"/>
    <w:basedOn w:val="Normal"/>
    <w:link w:val="HeaderChar"/>
    <w:rsid w:val="00391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F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1F64"/>
    <w:pPr>
      <w:spacing w:before="240" w:after="120"/>
      <w:outlineLvl w:val="0"/>
    </w:pPr>
    <w:rPr>
      <w:rFonts w:ascii="Times New Roman" w:hAnsi="Times New Roman"/>
      <w:b/>
      <w:sz w:val="28"/>
    </w:rPr>
  </w:style>
  <w:style w:type="paragraph" w:customStyle="1" w:styleId="AllowPageBreak">
    <w:name w:val="AllowPageBreak"/>
    <w:rsid w:val="00391F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1F64"/>
    <w:pPr>
      <w:tabs>
        <w:tab w:val="left" w:pos="680"/>
      </w:tabs>
      <w:spacing w:before="60" w:after="60"/>
      <w:ind w:left="680" w:hanging="340"/>
    </w:pPr>
  </w:style>
  <w:style w:type="character" w:customStyle="1" w:styleId="BoldandItalics">
    <w:name w:val="Bold and Italics"/>
    <w:qFormat/>
    <w:rsid w:val="00391F64"/>
    <w:rPr>
      <w:b/>
      <w:i/>
      <w:u w:val="none"/>
    </w:rPr>
  </w:style>
  <w:style w:type="character" w:customStyle="1" w:styleId="Heading2Char">
    <w:name w:val="Heading 2 Char"/>
    <w:basedOn w:val="DefaultParagraphFont"/>
    <w:link w:val="Heading2"/>
    <w:rsid w:val="00391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F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1F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1F64"/>
    <w:rPr>
      <w:rFonts w:ascii="Courier New" w:eastAsia="Times New Roman" w:hAnsi="Courier New" w:cs="Times New Roman"/>
      <w:i/>
      <w:szCs w:val="20"/>
      <w:lang w:val="en-US" w:eastAsia="en-US"/>
    </w:rPr>
  </w:style>
  <w:style w:type="paragraph" w:customStyle="1" w:styleId="HeadingBase">
    <w:name w:val="Heading Base"/>
    <w:rsid w:val="00391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F64"/>
    <w:pPr>
      <w:tabs>
        <w:tab w:val="right" w:leader="dot" w:pos="9072"/>
      </w:tabs>
      <w:ind w:left="567"/>
    </w:pPr>
    <w:rPr>
      <w:szCs w:val="22"/>
    </w:rPr>
  </w:style>
  <w:style w:type="paragraph" w:customStyle="1" w:styleId="TOCBase">
    <w:name w:val="TOC Base"/>
    <w:rsid w:val="00391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F64"/>
    <w:pPr>
      <w:tabs>
        <w:tab w:val="right" w:leader="dot" w:pos="9072"/>
      </w:tabs>
      <w:spacing w:before="40" w:after="40"/>
      <w:ind w:left="284"/>
    </w:pPr>
    <w:rPr>
      <w:rFonts w:ascii="Times New Roman" w:hAnsi="Times New Roman"/>
    </w:rPr>
  </w:style>
  <w:style w:type="paragraph" w:styleId="TOC1">
    <w:name w:val="toc 1"/>
    <w:basedOn w:val="TOCBase"/>
    <w:next w:val="Normal"/>
    <w:rsid w:val="00391F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1F64"/>
    <w:pPr>
      <w:spacing w:before="5040"/>
      <w:jc w:val="center"/>
    </w:pPr>
    <w:rPr>
      <w:sz w:val="48"/>
      <w:szCs w:val="72"/>
      <w:lang w:val="en-US"/>
    </w:rPr>
  </w:style>
  <w:style w:type="character" w:customStyle="1" w:styleId="TitleChar">
    <w:name w:val="Title Char"/>
    <w:basedOn w:val="DefaultParagraphFont"/>
    <w:link w:val="Title"/>
    <w:rsid w:val="00391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F64"/>
    <w:pPr>
      <w:tabs>
        <w:tab w:val="left" w:pos="3600"/>
        <w:tab w:val="left" w:pos="3958"/>
      </w:tabs>
    </w:pPr>
  </w:style>
  <w:style w:type="paragraph" w:customStyle="1" w:styleId="Note">
    <w:name w:val="Note"/>
    <w:basedOn w:val="BodyText"/>
    <w:rsid w:val="00391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F64"/>
    <w:pPr>
      <w:framePr w:wrap="auto" w:hAnchor="text" w:y="6049"/>
    </w:pPr>
    <w:rPr>
      <w:color w:val="000000"/>
      <w:sz w:val="40"/>
    </w:rPr>
  </w:style>
  <w:style w:type="paragraph" w:customStyle="1" w:styleId="TOCTitle">
    <w:name w:val="TOCTitle"/>
    <w:basedOn w:val="Heading1"/>
    <w:rsid w:val="00391F64"/>
    <w:pPr>
      <w:spacing w:after="240"/>
      <w:jc w:val="center"/>
      <w:outlineLvl w:val="9"/>
    </w:pPr>
    <w:rPr>
      <w:caps/>
    </w:rPr>
  </w:style>
  <w:style w:type="paragraph" w:customStyle="1" w:styleId="Version">
    <w:name w:val="Version"/>
    <w:rsid w:val="00391F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F64"/>
    <w:pPr>
      <w:keepNext w:val="0"/>
      <w:tabs>
        <w:tab w:val="right" w:pos="4176"/>
      </w:tabs>
      <w:ind w:left="198" w:hanging="198"/>
    </w:pPr>
    <w:rPr>
      <w:rFonts w:ascii="Garamond" w:hAnsi="Garamond"/>
    </w:rPr>
  </w:style>
  <w:style w:type="paragraph" w:styleId="IndexHeading">
    <w:name w:val="index heading"/>
    <w:basedOn w:val="Normal"/>
    <w:next w:val="Index1"/>
    <w:semiHidden/>
    <w:rsid w:val="00391F64"/>
    <w:pPr>
      <w:spacing w:before="120" w:after="120"/>
    </w:pPr>
    <w:rPr>
      <w:rFonts w:ascii="Arial" w:hAnsi="Arial"/>
      <w:b/>
      <w:color w:val="918585"/>
      <w:sz w:val="24"/>
    </w:rPr>
  </w:style>
  <w:style w:type="paragraph" w:customStyle="1" w:styleId="Chapter">
    <w:name w:val="Chapter"/>
    <w:basedOn w:val="Normal"/>
    <w:rsid w:val="00391F64"/>
    <w:pPr>
      <w:spacing w:before="240"/>
    </w:pPr>
    <w:rPr>
      <w:rFonts w:ascii="Times New Roman" w:hAnsi="Times New Roman"/>
      <w:smallCaps/>
      <w:spacing w:val="80"/>
      <w:sz w:val="28"/>
    </w:rPr>
  </w:style>
  <w:style w:type="paragraph" w:customStyle="1" w:styleId="InChapter">
    <w:name w:val="InChapter"/>
    <w:basedOn w:val="Heading3"/>
    <w:rsid w:val="00391F64"/>
    <w:pPr>
      <w:spacing w:after="240"/>
      <w:outlineLvl w:val="9"/>
    </w:pPr>
    <w:rPr>
      <w:noProof/>
    </w:rPr>
  </w:style>
  <w:style w:type="paragraph" w:styleId="Index2">
    <w:name w:val="index 2"/>
    <w:basedOn w:val="Normal"/>
    <w:next w:val="Normal"/>
    <w:semiHidden/>
    <w:rsid w:val="00391F64"/>
    <w:pPr>
      <w:tabs>
        <w:tab w:val="right" w:pos="4176"/>
      </w:tabs>
      <w:ind w:left="568" w:hanging="284"/>
    </w:pPr>
    <w:rPr>
      <w:rFonts w:ascii="Garamond" w:hAnsi="Garamond"/>
    </w:rPr>
  </w:style>
  <w:style w:type="paragraph" w:customStyle="1" w:styleId="Byline">
    <w:name w:val="Byline"/>
    <w:rsid w:val="00391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F64"/>
    <w:pPr>
      <w:tabs>
        <w:tab w:val="clear" w:pos="3600"/>
        <w:tab w:val="clear" w:pos="3958"/>
      </w:tabs>
      <w:jc w:val="right"/>
    </w:pPr>
  </w:style>
  <w:style w:type="character" w:styleId="Emphasis">
    <w:name w:val="Emphasis"/>
    <w:basedOn w:val="DefaultParagraphFont"/>
    <w:qFormat/>
    <w:rsid w:val="00391F64"/>
    <w:rPr>
      <w:i/>
    </w:rPr>
  </w:style>
  <w:style w:type="paragraph" w:styleId="Caption">
    <w:name w:val="caption"/>
    <w:basedOn w:val="BodyText"/>
    <w:next w:val="Normal"/>
    <w:qFormat/>
    <w:rsid w:val="00391F64"/>
    <w:pPr>
      <w:framePr w:w="2268" w:hSpace="181" w:vSpace="181" w:wrap="around" w:vAnchor="text" w:hAnchor="page" w:x="1135" w:y="285" w:anchorLock="1"/>
    </w:pPr>
    <w:rPr>
      <w:i/>
    </w:rPr>
  </w:style>
  <w:style w:type="paragraph" w:customStyle="1" w:styleId="MiniTOCTitle">
    <w:name w:val="MiniTOCTitle"/>
    <w:basedOn w:val="Heading4"/>
    <w:rsid w:val="00391F64"/>
    <w:pPr>
      <w:spacing w:before="240"/>
      <w:outlineLvl w:val="9"/>
    </w:pPr>
    <w:rPr>
      <w:noProof/>
      <w:sz w:val="24"/>
    </w:rPr>
  </w:style>
  <w:style w:type="paragraph" w:customStyle="1" w:styleId="MiniTOCItem">
    <w:name w:val="MiniTOCItem"/>
    <w:basedOn w:val="ListBullet"/>
    <w:rsid w:val="00391F64"/>
    <w:pPr>
      <w:numPr>
        <w:numId w:val="0"/>
      </w:numPr>
      <w:tabs>
        <w:tab w:val="right" w:leader="dot" w:pos="6521"/>
      </w:tabs>
      <w:spacing w:before="0" w:after="0"/>
    </w:pPr>
  </w:style>
  <w:style w:type="paragraph" w:customStyle="1" w:styleId="TOFTitle">
    <w:name w:val="TOFTitle"/>
    <w:basedOn w:val="TOCTitle"/>
    <w:rsid w:val="00391F64"/>
  </w:style>
  <w:style w:type="paragraph" w:styleId="TableofFigures">
    <w:name w:val="table of figures"/>
    <w:basedOn w:val="Normal"/>
    <w:next w:val="Normal"/>
    <w:semiHidden/>
    <w:rsid w:val="00391F64"/>
    <w:pPr>
      <w:tabs>
        <w:tab w:val="right" w:leader="dot" w:pos="9072"/>
      </w:tabs>
      <w:ind w:left="970" w:hanging="403"/>
    </w:pPr>
    <w:rPr>
      <w:rFonts w:ascii="Times New Roman" w:hAnsi="Times New Roman"/>
      <w:b/>
    </w:rPr>
  </w:style>
  <w:style w:type="paragraph" w:styleId="ListNumber">
    <w:name w:val="List Number"/>
    <w:basedOn w:val="List"/>
    <w:rsid w:val="00391F64"/>
    <w:pPr>
      <w:numPr>
        <w:numId w:val="11"/>
      </w:numPr>
    </w:pPr>
  </w:style>
  <w:style w:type="character" w:customStyle="1" w:styleId="WingdingSymbols">
    <w:name w:val="Wingding Symbols"/>
    <w:rsid w:val="00391F64"/>
    <w:rPr>
      <w:rFonts w:ascii="Wingdings" w:hAnsi="Wingdings"/>
    </w:rPr>
  </w:style>
  <w:style w:type="paragraph" w:customStyle="1" w:styleId="TableHeading">
    <w:name w:val="Table Heading"/>
    <w:basedOn w:val="HeadingBase"/>
    <w:rsid w:val="00391F64"/>
    <w:pPr>
      <w:keepLines/>
      <w:pBdr>
        <w:bottom w:val="single" w:sz="6" w:space="1" w:color="918585"/>
      </w:pBdr>
      <w:spacing w:before="240"/>
    </w:pPr>
  </w:style>
  <w:style w:type="character" w:customStyle="1" w:styleId="HotSpot">
    <w:name w:val="HotSpot"/>
    <w:rsid w:val="00391F64"/>
    <w:rPr>
      <w:color w:val="0033CC"/>
      <w:u w:val="none"/>
    </w:rPr>
  </w:style>
  <w:style w:type="paragraph" w:customStyle="1" w:styleId="BodyTextRight">
    <w:name w:val="Body Text Right"/>
    <w:basedOn w:val="BodyText"/>
    <w:rsid w:val="00391F64"/>
    <w:pPr>
      <w:spacing w:before="0" w:after="0"/>
      <w:jc w:val="right"/>
    </w:pPr>
  </w:style>
  <w:style w:type="paragraph" w:styleId="Index3">
    <w:name w:val="index 3"/>
    <w:basedOn w:val="ListNumber2"/>
    <w:next w:val="Normal"/>
    <w:semiHidden/>
    <w:rsid w:val="00391F64"/>
    <w:pPr>
      <w:numPr>
        <w:numId w:val="0"/>
      </w:numPr>
      <w:tabs>
        <w:tab w:val="right" w:leader="dot" w:pos="4176"/>
      </w:tabs>
    </w:pPr>
  </w:style>
  <w:style w:type="paragraph" w:styleId="ListNumber2">
    <w:name w:val="List Number 2"/>
    <w:basedOn w:val="List2"/>
    <w:rsid w:val="00391F64"/>
    <w:pPr>
      <w:numPr>
        <w:numId w:val="10"/>
      </w:numPr>
      <w:tabs>
        <w:tab w:val="clear" w:pos="1060"/>
      </w:tabs>
    </w:pPr>
  </w:style>
  <w:style w:type="paragraph" w:customStyle="1" w:styleId="MarginNote">
    <w:name w:val="Margin Note"/>
    <w:basedOn w:val="BodyText"/>
    <w:rsid w:val="00391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F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1F64"/>
    <w:rPr>
      <w:sz w:val="32"/>
    </w:rPr>
  </w:style>
  <w:style w:type="paragraph" w:customStyle="1" w:styleId="HeadingProcedure">
    <w:name w:val="Heading Procedure"/>
    <w:basedOn w:val="HeadingBase"/>
    <w:next w:val="Normal"/>
    <w:rsid w:val="00391F64"/>
    <w:pPr>
      <w:tabs>
        <w:tab w:val="left" w:pos="0"/>
      </w:tabs>
      <w:spacing w:before="120" w:after="60"/>
    </w:pPr>
    <w:rPr>
      <w:i/>
      <w:color w:val="918585"/>
      <w:sz w:val="22"/>
    </w:rPr>
  </w:style>
  <w:style w:type="paragraph" w:customStyle="1" w:styleId="TableBodyText">
    <w:name w:val="Table Body Text"/>
    <w:basedOn w:val="BodyText"/>
    <w:rsid w:val="00391F64"/>
    <w:pPr>
      <w:spacing w:before="60" w:after="60"/>
    </w:pPr>
  </w:style>
  <w:style w:type="paragraph" w:styleId="ListContinue">
    <w:name w:val="List Continue"/>
    <w:basedOn w:val="List"/>
    <w:rsid w:val="00391F64"/>
    <w:pPr>
      <w:ind w:firstLine="0"/>
    </w:pPr>
  </w:style>
  <w:style w:type="paragraph" w:customStyle="1" w:styleId="ListNote">
    <w:name w:val="List Note"/>
    <w:basedOn w:val="List"/>
    <w:rsid w:val="00391F64"/>
    <w:pPr>
      <w:pBdr>
        <w:top w:val="single" w:sz="6" w:space="2" w:color="918585"/>
        <w:bottom w:val="single" w:sz="6" w:space="2" w:color="918585"/>
      </w:pBdr>
      <w:tabs>
        <w:tab w:val="left" w:pos="1021"/>
      </w:tabs>
      <w:ind w:firstLine="0"/>
    </w:pPr>
  </w:style>
  <w:style w:type="paragraph" w:customStyle="1" w:styleId="Warning">
    <w:name w:val="Warning"/>
    <w:basedOn w:val="BodyText"/>
    <w:rsid w:val="00391F64"/>
    <w:pPr>
      <w:shd w:val="clear" w:color="auto" w:fill="D9D9D9"/>
      <w:tabs>
        <w:tab w:val="left" w:pos="992"/>
      </w:tabs>
      <w:ind w:left="119" w:right="119"/>
    </w:pPr>
    <w:rPr>
      <w:sz w:val="20"/>
    </w:rPr>
  </w:style>
  <w:style w:type="paragraph" w:customStyle="1" w:styleId="MarginIcons">
    <w:name w:val="Margin Icons"/>
    <w:basedOn w:val="BodyText"/>
    <w:rsid w:val="00391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F64"/>
    <w:rPr>
      <w:rFonts w:ascii="Courier New" w:hAnsi="Courier New"/>
    </w:rPr>
  </w:style>
  <w:style w:type="paragraph" w:customStyle="1" w:styleId="NoteBullet">
    <w:name w:val="Note Bullet"/>
    <w:basedOn w:val="Note"/>
    <w:rsid w:val="00391F64"/>
    <w:pPr>
      <w:tabs>
        <w:tab w:val="clear" w:pos="680"/>
      </w:tabs>
      <w:spacing w:before="60" w:after="60"/>
    </w:pPr>
  </w:style>
  <w:style w:type="paragraph" w:customStyle="1" w:styleId="SubHeading2">
    <w:name w:val="SubHeading2"/>
    <w:basedOn w:val="HeadingBase"/>
    <w:rsid w:val="00391F64"/>
    <w:pPr>
      <w:spacing w:before="240" w:after="60"/>
    </w:pPr>
    <w:rPr>
      <w:sz w:val="20"/>
    </w:rPr>
  </w:style>
  <w:style w:type="paragraph" w:customStyle="1" w:styleId="SubHeading1">
    <w:name w:val="SubHeading1"/>
    <w:basedOn w:val="HeadingBase"/>
    <w:rsid w:val="00391F64"/>
    <w:pPr>
      <w:spacing w:before="240" w:after="60"/>
    </w:pPr>
    <w:rPr>
      <w:color w:val="918585"/>
      <w:sz w:val="22"/>
    </w:rPr>
  </w:style>
  <w:style w:type="paragraph" w:customStyle="1" w:styleId="SideHeading">
    <w:name w:val="Side Heading"/>
    <w:basedOn w:val="HeadingBase"/>
    <w:rsid w:val="00391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F64"/>
    <w:pPr>
      <w:numPr>
        <w:numId w:val="12"/>
      </w:numPr>
    </w:pPr>
  </w:style>
  <w:style w:type="paragraph" w:styleId="PlainText">
    <w:name w:val="Plain Text"/>
    <w:basedOn w:val="Normal"/>
    <w:link w:val="PlainTextChar"/>
    <w:rsid w:val="00391F64"/>
    <w:rPr>
      <w:sz w:val="20"/>
    </w:rPr>
  </w:style>
  <w:style w:type="character" w:customStyle="1" w:styleId="PlainTextChar">
    <w:name w:val="Plain Text Char"/>
    <w:basedOn w:val="DefaultParagraphFont"/>
    <w:link w:val="PlainText"/>
    <w:rsid w:val="00391F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1F64"/>
    <w:rPr>
      <w:b/>
      <w:smallCaps/>
    </w:rPr>
  </w:style>
  <w:style w:type="paragraph" w:customStyle="1" w:styleId="TableListNumber">
    <w:name w:val="Table List Number"/>
    <w:basedOn w:val="ListNumber"/>
    <w:rsid w:val="00391F64"/>
    <w:pPr>
      <w:numPr>
        <w:numId w:val="0"/>
      </w:numPr>
    </w:pPr>
  </w:style>
  <w:style w:type="paragraph" w:styleId="TOC4">
    <w:name w:val="toc 4"/>
    <w:basedOn w:val="TOCBase"/>
    <w:next w:val="Normal"/>
    <w:semiHidden/>
    <w:rsid w:val="00391F64"/>
    <w:pPr>
      <w:tabs>
        <w:tab w:val="right" w:leader="dot" w:pos="9071"/>
      </w:tabs>
      <w:ind w:left="1701"/>
    </w:pPr>
  </w:style>
  <w:style w:type="paragraph" w:customStyle="1" w:styleId="ListAlpha">
    <w:name w:val="List Alpha"/>
    <w:basedOn w:val="List"/>
    <w:rsid w:val="00391F64"/>
    <w:pPr>
      <w:numPr>
        <w:numId w:val="9"/>
      </w:numPr>
    </w:pPr>
  </w:style>
  <w:style w:type="paragraph" w:customStyle="1" w:styleId="ListAlpha2">
    <w:name w:val="List Alpha 2"/>
    <w:basedOn w:val="List2"/>
    <w:rsid w:val="00391F64"/>
    <w:pPr>
      <w:numPr>
        <w:numId w:val="8"/>
      </w:numPr>
    </w:pPr>
  </w:style>
  <w:style w:type="paragraph" w:styleId="List3">
    <w:name w:val="List 3"/>
    <w:basedOn w:val="BodyText"/>
    <w:rsid w:val="00391F64"/>
    <w:pPr>
      <w:tabs>
        <w:tab w:val="left" w:pos="1021"/>
      </w:tabs>
      <w:spacing w:before="60" w:after="60"/>
      <w:ind w:left="1020" w:hanging="340"/>
    </w:pPr>
  </w:style>
  <w:style w:type="paragraph" w:styleId="List4">
    <w:name w:val="List 4"/>
    <w:basedOn w:val="BodyText"/>
    <w:rsid w:val="00391F64"/>
    <w:pPr>
      <w:tabs>
        <w:tab w:val="left" w:pos="1361"/>
      </w:tabs>
      <w:spacing w:before="60" w:after="60"/>
      <w:ind w:left="1361" w:hanging="340"/>
    </w:pPr>
  </w:style>
  <w:style w:type="paragraph" w:styleId="List5">
    <w:name w:val="List 5"/>
    <w:basedOn w:val="BodyText"/>
    <w:rsid w:val="00391F64"/>
    <w:pPr>
      <w:tabs>
        <w:tab w:val="left" w:pos="1701"/>
      </w:tabs>
      <w:spacing w:before="60" w:after="60"/>
      <w:ind w:left="1701" w:hanging="340"/>
    </w:pPr>
  </w:style>
  <w:style w:type="paragraph" w:styleId="ListBullet3">
    <w:name w:val="List Bullet 3"/>
    <w:basedOn w:val="List3"/>
    <w:rsid w:val="00391F64"/>
    <w:pPr>
      <w:numPr>
        <w:numId w:val="15"/>
      </w:numPr>
      <w:tabs>
        <w:tab w:val="clear" w:pos="1021"/>
      </w:tabs>
      <w:ind w:left="1037" w:hanging="357"/>
    </w:pPr>
  </w:style>
  <w:style w:type="paragraph" w:styleId="ListBullet4">
    <w:name w:val="List Bullet 4"/>
    <w:basedOn w:val="List4"/>
    <w:rsid w:val="00391F64"/>
    <w:pPr>
      <w:numPr>
        <w:numId w:val="3"/>
      </w:numPr>
    </w:pPr>
  </w:style>
  <w:style w:type="paragraph" w:styleId="ListBullet5">
    <w:name w:val="List Bullet 5"/>
    <w:basedOn w:val="List5"/>
    <w:rsid w:val="00391F64"/>
    <w:pPr>
      <w:numPr>
        <w:numId w:val="4"/>
      </w:numPr>
    </w:pPr>
  </w:style>
  <w:style w:type="paragraph" w:styleId="ListContinue2">
    <w:name w:val="List Continue 2"/>
    <w:basedOn w:val="List2"/>
    <w:rsid w:val="00391F64"/>
    <w:pPr>
      <w:ind w:firstLine="0"/>
    </w:pPr>
  </w:style>
  <w:style w:type="paragraph" w:styleId="ListContinue3">
    <w:name w:val="List Continue 3"/>
    <w:basedOn w:val="List3"/>
    <w:rsid w:val="00391F64"/>
    <w:pPr>
      <w:ind w:left="1021" w:firstLine="0"/>
    </w:pPr>
  </w:style>
  <w:style w:type="paragraph" w:styleId="ListContinue4">
    <w:name w:val="List Continue 4"/>
    <w:basedOn w:val="List4"/>
    <w:rsid w:val="00391F64"/>
    <w:pPr>
      <w:ind w:firstLine="0"/>
    </w:pPr>
  </w:style>
  <w:style w:type="paragraph" w:styleId="ListContinue5">
    <w:name w:val="List Continue 5"/>
    <w:basedOn w:val="List5"/>
    <w:rsid w:val="00391F64"/>
    <w:pPr>
      <w:ind w:firstLine="0"/>
    </w:pPr>
  </w:style>
  <w:style w:type="paragraph" w:styleId="ListNumber3">
    <w:name w:val="List Number 3"/>
    <w:basedOn w:val="List3"/>
    <w:rsid w:val="00391F64"/>
    <w:pPr>
      <w:numPr>
        <w:numId w:val="5"/>
      </w:numPr>
    </w:pPr>
  </w:style>
  <w:style w:type="paragraph" w:styleId="ListNumber4">
    <w:name w:val="List Number 4"/>
    <w:basedOn w:val="List4"/>
    <w:rsid w:val="00391F64"/>
    <w:pPr>
      <w:numPr>
        <w:numId w:val="6"/>
      </w:numPr>
    </w:pPr>
  </w:style>
  <w:style w:type="paragraph" w:styleId="ListNumber5">
    <w:name w:val="List Number 5"/>
    <w:basedOn w:val="List5"/>
    <w:rsid w:val="00391F64"/>
    <w:pPr>
      <w:numPr>
        <w:numId w:val="7"/>
      </w:numPr>
    </w:pPr>
  </w:style>
  <w:style w:type="paragraph" w:styleId="BlockText">
    <w:name w:val="Block Text"/>
    <w:basedOn w:val="Normal"/>
    <w:rsid w:val="00391F64"/>
    <w:pPr>
      <w:spacing w:after="120"/>
      <w:ind w:left="1440" w:right="1440"/>
    </w:pPr>
  </w:style>
  <w:style w:type="character" w:customStyle="1" w:styleId="Subscript">
    <w:name w:val="Subscript"/>
    <w:basedOn w:val="DefaultParagraphFont"/>
    <w:rsid w:val="00391F64"/>
    <w:rPr>
      <w:sz w:val="16"/>
      <w:vertAlign w:val="subscript"/>
    </w:rPr>
  </w:style>
  <w:style w:type="character" w:customStyle="1" w:styleId="Superscript">
    <w:name w:val="Superscript"/>
    <w:basedOn w:val="DefaultParagraphFont"/>
    <w:rsid w:val="00391F64"/>
    <w:rPr>
      <w:sz w:val="16"/>
      <w:vertAlign w:val="superscript"/>
    </w:rPr>
  </w:style>
  <w:style w:type="character" w:customStyle="1" w:styleId="Symbols">
    <w:name w:val="Symbols"/>
    <w:basedOn w:val="DefaultParagraphFont"/>
    <w:rsid w:val="00391F64"/>
    <w:rPr>
      <w:rFonts w:ascii="Symbol" w:hAnsi="Symbol"/>
    </w:rPr>
  </w:style>
  <w:style w:type="character" w:customStyle="1" w:styleId="MenuOptions">
    <w:name w:val="Menu Options"/>
    <w:basedOn w:val="DefaultParagraphFont"/>
    <w:rsid w:val="00391F64"/>
    <w:rPr>
      <w:rFonts w:ascii="Arial Narrow" w:hAnsi="Arial Narrow"/>
      <w:smallCaps/>
    </w:rPr>
  </w:style>
  <w:style w:type="character" w:customStyle="1" w:styleId="Buttons">
    <w:name w:val="Buttons"/>
    <w:basedOn w:val="DefaultParagraphFont"/>
    <w:rsid w:val="00391F64"/>
    <w:rPr>
      <w:b/>
    </w:rPr>
  </w:style>
  <w:style w:type="character" w:customStyle="1" w:styleId="Underlined">
    <w:name w:val="Underlined"/>
    <w:basedOn w:val="DefaultParagraphFont"/>
    <w:rsid w:val="00391F64"/>
    <w:rPr>
      <w:u w:val="single"/>
    </w:rPr>
  </w:style>
  <w:style w:type="paragraph" w:customStyle="1" w:styleId="TableBodyTextRight">
    <w:name w:val="Table Body Text Right"/>
    <w:basedOn w:val="TableBodyText"/>
    <w:rsid w:val="00391F64"/>
    <w:pPr>
      <w:widowControl w:val="0"/>
      <w:autoSpaceDE w:val="0"/>
      <w:autoSpaceDN w:val="0"/>
      <w:adjustRightInd w:val="0"/>
      <w:jc w:val="right"/>
    </w:pPr>
    <w:rPr>
      <w:rFonts w:cs="Arial"/>
      <w:szCs w:val="18"/>
    </w:rPr>
  </w:style>
  <w:style w:type="paragraph" w:customStyle="1" w:styleId="CopyrightText">
    <w:name w:val="Copyright Text"/>
    <w:basedOn w:val="BodyText"/>
    <w:rsid w:val="00391F64"/>
    <w:rPr>
      <w:sz w:val="18"/>
    </w:rPr>
  </w:style>
  <w:style w:type="paragraph" w:customStyle="1" w:styleId="BodySmallRight">
    <w:name w:val="Body Small Right"/>
    <w:basedOn w:val="BodyTextRight"/>
    <w:rsid w:val="00391F64"/>
    <w:rPr>
      <w:sz w:val="18"/>
      <w:szCs w:val="18"/>
    </w:rPr>
  </w:style>
  <w:style w:type="paragraph" w:customStyle="1" w:styleId="MarginEdition">
    <w:name w:val="Margin Edition"/>
    <w:basedOn w:val="MarginNote"/>
    <w:rsid w:val="00391F64"/>
    <w:pPr>
      <w:spacing w:before="0" w:after="0"/>
    </w:pPr>
    <w:rPr>
      <w:rFonts w:ascii="Times New Roman" w:hAnsi="Times New Roman"/>
      <w:color w:val="999999"/>
    </w:rPr>
  </w:style>
  <w:style w:type="paragraph" w:customStyle="1" w:styleId="Spacer">
    <w:name w:val="Spacer"/>
    <w:basedOn w:val="Normal"/>
    <w:rsid w:val="00391F64"/>
    <w:rPr>
      <w:sz w:val="2"/>
      <w:szCs w:val="2"/>
    </w:rPr>
  </w:style>
  <w:style w:type="character" w:customStyle="1" w:styleId="Small">
    <w:name w:val="Small"/>
    <w:basedOn w:val="DefaultParagraphFont"/>
    <w:rsid w:val="00391F64"/>
    <w:rPr>
      <w:sz w:val="16"/>
    </w:rPr>
  </w:style>
  <w:style w:type="paragraph" w:customStyle="1" w:styleId="WideTable">
    <w:name w:val="Wide Table"/>
    <w:basedOn w:val="Normal"/>
    <w:rsid w:val="00391F64"/>
    <w:pPr>
      <w:ind w:left="-1418"/>
    </w:pPr>
    <w:rPr>
      <w:sz w:val="2"/>
      <w:szCs w:val="2"/>
    </w:rPr>
  </w:style>
  <w:style w:type="character" w:styleId="PageNumber">
    <w:name w:val="page number"/>
    <w:basedOn w:val="DefaultParagraphFont"/>
    <w:rsid w:val="00391F64"/>
  </w:style>
  <w:style w:type="paragraph" w:styleId="Quote">
    <w:name w:val="Quote"/>
    <w:basedOn w:val="Heading1"/>
    <w:link w:val="QuoteChar"/>
    <w:qFormat/>
    <w:rsid w:val="00391F64"/>
    <w:rPr>
      <w:b w:val="0"/>
      <w:sz w:val="72"/>
      <w:szCs w:val="72"/>
      <w:lang w:val="en-NZ"/>
    </w:rPr>
  </w:style>
  <w:style w:type="character" w:customStyle="1" w:styleId="QuoteChar">
    <w:name w:val="Quote Char"/>
    <w:basedOn w:val="DefaultParagraphFont"/>
    <w:link w:val="Quote"/>
    <w:rsid w:val="00391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F64"/>
    <w:pPr>
      <w:pageBreakBefore/>
    </w:pPr>
  </w:style>
  <w:style w:type="paragraph" w:customStyle="1" w:styleId="Border">
    <w:name w:val="Border"/>
    <w:basedOn w:val="Normal"/>
    <w:qFormat/>
    <w:rsid w:val="00391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F64"/>
    <w:rPr>
      <w:b/>
      <w:bCs/>
      <w:i/>
      <w:iCs/>
      <w:color w:val="auto"/>
    </w:rPr>
  </w:style>
  <w:style w:type="paragraph" w:styleId="IntenseQuote">
    <w:name w:val="Intense Quote"/>
    <w:basedOn w:val="Normal"/>
    <w:next w:val="Normal"/>
    <w:link w:val="IntenseQuoteChar"/>
    <w:uiPriority w:val="30"/>
    <w:qFormat/>
    <w:rsid w:val="00391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F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1F64"/>
    <w:rPr>
      <w:smallCaps/>
      <w:color w:val="auto"/>
      <w:u w:val="single"/>
    </w:rPr>
  </w:style>
  <w:style w:type="character" w:styleId="IntenseReference">
    <w:name w:val="Intense Reference"/>
    <w:basedOn w:val="DefaultParagraphFont"/>
    <w:uiPriority w:val="32"/>
    <w:qFormat/>
    <w:rsid w:val="00391F64"/>
    <w:rPr>
      <w:b/>
      <w:bCs/>
      <w:smallCaps/>
      <w:color w:val="auto"/>
      <w:spacing w:val="5"/>
      <w:u w:val="single"/>
    </w:rPr>
  </w:style>
  <w:style w:type="paragraph" w:customStyle="1" w:styleId="2ColumnHeading">
    <w:name w:val="2Column Heading"/>
    <w:basedOn w:val="BodyText"/>
    <w:qFormat/>
    <w:rsid w:val="00391F64"/>
    <w:pPr>
      <w:spacing w:after="60"/>
      <w:ind w:left="-2268"/>
    </w:pPr>
    <w:rPr>
      <w:b/>
    </w:rPr>
  </w:style>
  <w:style w:type="paragraph" w:customStyle="1" w:styleId="Heading1TOC">
    <w:name w:val="Heading1 TOC"/>
    <w:basedOn w:val="Normal"/>
    <w:qFormat/>
    <w:rsid w:val="00391F64"/>
    <w:pPr>
      <w:spacing w:before="240" w:after="120"/>
    </w:pPr>
    <w:rPr>
      <w:rFonts w:ascii="Times New Roman" w:hAnsi="Times New Roman"/>
      <w:b/>
      <w:sz w:val="32"/>
    </w:rPr>
  </w:style>
  <w:style w:type="paragraph" w:customStyle="1" w:styleId="Heading2TOC">
    <w:name w:val="Heading2 TOC"/>
    <w:basedOn w:val="Normal"/>
    <w:qFormat/>
    <w:rsid w:val="00391F64"/>
    <w:pPr>
      <w:spacing w:before="240" w:after="60"/>
    </w:pPr>
    <w:rPr>
      <w:rFonts w:ascii="Times New Roman" w:hAnsi="Times New Roman"/>
      <w:b/>
      <w:sz w:val="28"/>
    </w:rPr>
  </w:style>
  <w:style w:type="character" w:customStyle="1" w:styleId="Underline">
    <w:name w:val="Underline"/>
    <w:basedOn w:val="DefaultParagraphFont"/>
    <w:qFormat/>
    <w:rsid w:val="00391F64"/>
    <w:rPr>
      <w:u w:val="single"/>
    </w:rPr>
  </w:style>
  <w:style w:type="paragraph" w:styleId="BalloonText">
    <w:name w:val="Balloon Text"/>
    <w:basedOn w:val="Normal"/>
    <w:link w:val="BalloonTextChar"/>
    <w:rsid w:val="00391F64"/>
    <w:rPr>
      <w:rFonts w:ascii="Tahoma" w:hAnsi="Tahoma" w:cs="Tahoma"/>
      <w:sz w:val="16"/>
      <w:szCs w:val="16"/>
    </w:rPr>
  </w:style>
  <w:style w:type="character" w:customStyle="1" w:styleId="BalloonTextChar">
    <w:name w:val="Balloon Text Char"/>
    <w:basedOn w:val="DefaultParagraphFont"/>
    <w:link w:val="BalloonText"/>
    <w:rsid w:val="00391F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1F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F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1825</Words>
  <Characters>11367</Characters>
  <Application>Microsoft Office Word</Application>
  <DocSecurity>0</DocSecurity>
  <Lines>411</Lines>
  <Paragraphs>223</Paragraphs>
  <ScaleCrop>false</ScaleCrop>
  <Company>Author-it Software Corporation Ltd.</Company>
  <LinksUpToDate>false</LinksUpToDate>
  <CharactersWithSpaces>13106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CPCCST3001A Dress and mould stone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2012-05-26T05:38:00Z</dcterms:created>
  <dcterms:modified xsi:type="dcterms:W3CDTF">2012-05-26T05:38:00Z</dcterms:modified>
</cp:coreProperties>
</file>