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F0D" w:rsidP="00372F0D">
      <w:pPr>
        <w:pStyle w:val="Title"/>
      </w:pPr>
      <w:r>
        <w:fldChar w:fldCharType="begin"/>
      </w:r>
      <w:r>
        <w:instrText xml:space="preserve"> TITLE   \* MERGEFORMAT </w:instrText>
      </w:r>
      <w:r>
        <w:fldChar w:fldCharType="separate"/>
      </w:r>
      <w:r>
        <w:t>CPCCST2005A Carry out load slinging of off-site materials</w:t>
      </w:r>
      <w:r>
        <w:fldChar w:fldCharType="end"/>
      </w:r>
    </w:p>
    <w:p w:rsidR="00372F0D" w:rsidP="00372F0D">
      <w:pPr>
        <w:pStyle w:val="Version"/>
        <w:sectPr w:rsidSect="002746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623" w:rsidP="00274623">
      <w:pPr>
        <w:pStyle w:val="SuperHeading"/>
      </w:pPr>
      <w:r w:rsidRPr="00274623">
        <w:t>CPCCST2005A Carry out load slinging of off-site materials</w:t>
      </w:r>
    </w:p>
    <w:p w:rsidR="00000000" w:rsidRPr="00274623" w:rsidP="00274623">
      <w:pPr>
        <w:pStyle w:val="Heading1"/>
      </w:pPr>
      <w:bookmarkStart w:id="1" w:name="O_269716"/>
      <w:bookmarkEnd w:id="1"/>
      <w:r w:rsidRPr="00274623">
        <w:t>Modification History</w:t>
      </w:r>
    </w:p>
    <w:p w:rsidR="00000000" w:rsidRPr="00274623" w:rsidP="00274623">
      <w:pPr>
        <w:pStyle w:val="BodyText"/>
      </w:pPr>
      <w:r w:rsidRPr="00274623">
        <w:t>Not Applicable</w:t>
      </w:r>
    </w:p>
    <w:p w:rsidR="00000000" w:rsidRPr="00274623" w:rsidP="00274623">
      <w:pPr>
        <w:pStyle w:val="AllowPageBreak"/>
      </w:pPr>
    </w:p>
    <w:p w:rsidR="00000000" w:rsidRPr="00274623" w:rsidP="00274623">
      <w:pPr>
        <w:pStyle w:val="Heading1"/>
      </w:pPr>
      <w:bookmarkStart w:id="2" w:name="O_198787"/>
      <w:bookmarkEnd w:id="2"/>
      <w:r w:rsidRPr="00274623">
        <w:t>Unit Descriptor</w:t>
      </w:r>
    </w:p>
    <w:tbl>
      <w:tblPr>
        <w:tblW w:w="0" w:type="auto"/>
        <w:tblLayout w:type="fixed"/>
        <w:tblCellMar>
          <w:left w:w="62" w:type="dxa"/>
          <w:right w:w="62" w:type="dxa"/>
        </w:tblCellMar>
        <w:tblLook w:val="0000"/>
      </w:tblPr>
      <w:tblGrid>
        <w:gridCol w:w="2525"/>
        <w:gridCol w:w="5997"/>
      </w:tblGrid>
      <w:tr w:rsidTr="00372F0D">
        <w:tblPrEx>
          <w:tblW w:w="0" w:type="auto"/>
          <w:tblLayout w:type="fixed"/>
          <w:tblCellMar>
            <w:left w:w="62" w:type="dxa"/>
            <w:right w:w="62" w:type="dxa"/>
          </w:tblCellMar>
          <w:tblLook w:val="0000"/>
        </w:tblPrEx>
        <w:trPr>
          <w:tblHeader/>
        </w:trPr>
        <w:tc>
          <w:tcPr>
            <w:tcW w:w="2525"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Unit descriptor</w:t>
            </w:r>
          </w:p>
        </w:tc>
        <w:tc>
          <w:tcPr>
            <w:tcW w:w="5997" w:type="dxa"/>
            <w:tcBorders>
              <w:top w:val="nil"/>
              <w:left w:val="nil"/>
              <w:bottom w:val="nil"/>
              <w:right w:val="nil"/>
            </w:tcBorders>
            <w:tcMar>
              <w:top w:w="0" w:type="dxa"/>
              <w:left w:w="62" w:type="dxa"/>
              <w:bottom w:w="0" w:type="dxa"/>
              <w:right w:w="62" w:type="dxa"/>
            </w:tcMar>
          </w:tcPr>
          <w:p w:rsidR="00000000" w:rsidRPr="00274623" w:rsidP="00274623">
            <w:pPr>
              <w:pStyle w:val="BodyText"/>
            </w:pPr>
            <w:r w:rsidRPr="00274623">
              <w:t>This unit specifies the outcomes required to sling and move materials under supervision.</w:t>
            </w:r>
          </w:p>
        </w:tc>
      </w:tr>
    </w:tbl>
    <w:p w:rsidR="00372F0D" w:rsidP="00274623">
      <w:pPr>
        <w:pStyle w:val="BodyText"/>
      </w:pPr>
    </w:p>
    <w:p w:rsidR="00372F0D" w:rsidP="00274623">
      <w:pPr>
        <w:pStyle w:val="BodyText"/>
      </w:pPr>
    </w:p>
    <w:p w:rsidR="00000000" w:rsidRPr="00274623" w:rsidP="00274623">
      <w:pPr>
        <w:pStyle w:val="Heading1"/>
      </w:pPr>
      <w:bookmarkStart w:id="3" w:name="O_198791"/>
      <w:bookmarkEnd w:id="3"/>
      <w:r w:rsidRPr="00274623">
        <w:t>Application of the Unit</w:t>
      </w:r>
    </w:p>
    <w:tbl>
      <w:tblPr>
        <w:tblW w:w="0" w:type="auto"/>
        <w:tblLayout w:type="fixed"/>
        <w:tblCellMar>
          <w:left w:w="62" w:type="dxa"/>
          <w:right w:w="62" w:type="dxa"/>
        </w:tblCellMar>
        <w:tblLook w:val="0000"/>
      </w:tblPr>
      <w:tblGrid>
        <w:gridCol w:w="2591"/>
        <w:gridCol w:w="5931"/>
      </w:tblGrid>
      <w:tr w:rsidTr="00372F0D">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Application of the unit</w:t>
            </w:r>
          </w:p>
        </w:tc>
        <w:tc>
          <w:tcPr>
            <w:tcW w:w="5931" w:type="dxa"/>
            <w:tcBorders>
              <w:top w:val="nil"/>
              <w:left w:val="nil"/>
              <w:bottom w:val="nil"/>
              <w:right w:val="nil"/>
            </w:tcBorders>
            <w:tcMar>
              <w:top w:w="0" w:type="dxa"/>
              <w:left w:w="62" w:type="dxa"/>
              <w:bottom w:w="0" w:type="dxa"/>
              <w:right w:w="62" w:type="dxa"/>
            </w:tcMar>
          </w:tcPr>
          <w:p w:rsidR="00000000" w:rsidRPr="00274623" w:rsidP="00274623">
            <w:pPr>
              <w:pStyle w:val="BodyText"/>
            </w:pPr>
            <w:r w:rsidRPr="00274623">
              <w:t xml:space="preserve">This unit of competency supports the achievement of skills and knowledge to carry out load slinging of off-site materials, which may include working with others and as a member of a team. </w:t>
            </w:r>
          </w:p>
        </w:tc>
      </w:tr>
    </w:tbl>
    <w:p w:rsidR="00372F0D" w:rsidP="00274623">
      <w:pPr>
        <w:pStyle w:val="BodyText"/>
      </w:pPr>
    </w:p>
    <w:p w:rsidR="00372F0D" w:rsidP="00274623">
      <w:pPr>
        <w:pStyle w:val="BodyText"/>
      </w:pPr>
    </w:p>
    <w:p w:rsidR="00000000" w:rsidRPr="00274623" w:rsidP="00274623">
      <w:pPr>
        <w:pStyle w:val="Heading1"/>
      </w:pPr>
      <w:bookmarkStart w:id="4" w:name="O_277976"/>
      <w:bookmarkEnd w:id="4"/>
      <w:r w:rsidRPr="00274623">
        <w:t>Licensing/Regulatory Information</w:t>
      </w:r>
    </w:p>
    <w:p w:rsidR="00000000" w:rsidRPr="00274623" w:rsidP="00274623">
      <w:pPr>
        <w:pStyle w:val="BodyText"/>
      </w:pPr>
      <w:r w:rsidRPr="00274623">
        <w:t>Not Applicable</w:t>
      </w:r>
    </w:p>
    <w:p w:rsidR="00000000" w:rsidRPr="00274623" w:rsidP="00274623">
      <w:pPr>
        <w:pStyle w:val="AllowPageBreak"/>
      </w:pPr>
    </w:p>
    <w:p w:rsidR="00000000" w:rsidRPr="00274623" w:rsidP="00274623">
      <w:pPr>
        <w:pStyle w:val="Heading1"/>
      </w:pPr>
      <w:bookmarkStart w:id="5" w:name="O_198789"/>
      <w:bookmarkEnd w:id="5"/>
      <w:r w:rsidRPr="00274623">
        <w:t>Pre-Requisites</w:t>
      </w:r>
    </w:p>
    <w:tbl>
      <w:tblPr>
        <w:tblW w:w="0" w:type="auto"/>
        <w:tblLayout w:type="fixed"/>
        <w:tblCellMar>
          <w:left w:w="62" w:type="dxa"/>
          <w:right w:w="62" w:type="dxa"/>
        </w:tblCellMar>
        <w:tblLook w:val="0000"/>
      </w:tblPr>
      <w:tblGrid>
        <w:gridCol w:w="2556"/>
        <w:gridCol w:w="2527"/>
        <w:gridCol w:w="3439"/>
      </w:tblGrid>
      <w:tr w:rsidTr="00372F0D">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Prerequisite units</w:t>
            </w:r>
          </w:p>
        </w:tc>
        <w:tc>
          <w:tcPr>
            <w:tcW w:w="5966" w:type="dxa"/>
            <w:gridSpan w:val="2"/>
            <w:tcBorders>
              <w:top w:val="nil"/>
              <w:left w:val="nil"/>
              <w:bottom w:val="nil"/>
              <w:right w:val="nil"/>
            </w:tcBorders>
            <w:tcMar>
              <w:top w:w="0" w:type="dxa"/>
              <w:left w:w="62" w:type="dxa"/>
              <w:bottom w:w="0" w:type="dxa"/>
              <w:right w:w="62" w:type="dxa"/>
            </w:tcMar>
          </w:tcPr>
          <w:p w:rsidR="00000000" w:rsidP="00274623">
            <w:pPr>
              <w:pStyle w:val="BodyText"/>
              <w:rPr>
                <w:lang w:val="en-NZ"/>
              </w:rPr>
            </w:pPr>
          </w:p>
        </w:tc>
      </w:tr>
      <w:tr w:rsidTr="00372F0D">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t>CPCCOHS2001A</w:t>
            </w:r>
          </w:p>
        </w:tc>
        <w:tc>
          <w:tcPr>
            <w:tcW w:w="3439"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t>Apply OHS requirements, policies and procedures in the construction industry</w:t>
            </w:r>
          </w:p>
        </w:tc>
      </w:tr>
      <w:tr w:rsidTr="00372F0D">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9" w:type="dxa"/>
            <w:tcBorders>
              <w:top w:val="nil"/>
              <w:left w:val="nil"/>
              <w:bottom w:val="nil"/>
              <w:right w:val="nil"/>
            </w:tcBorders>
            <w:tcMar>
              <w:top w:w="0" w:type="dxa"/>
              <w:left w:w="62" w:type="dxa"/>
              <w:bottom w:w="0" w:type="dxa"/>
              <w:right w:w="62" w:type="dxa"/>
            </w:tcMar>
          </w:tcPr>
          <w:p w:rsidR="00000000" w:rsidRPr="00274623" w:rsidP="00274623">
            <w:pPr>
              <w:pStyle w:val="BodyText"/>
            </w:pPr>
          </w:p>
        </w:tc>
      </w:tr>
    </w:tbl>
    <w:p w:rsidR="00372F0D" w:rsidP="00274623">
      <w:pPr>
        <w:pStyle w:val="BodyText"/>
      </w:pPr>
    </w:p>
    <w:p w:rsidR="00372F0D" w:rsidP="00274623">
      <w:pPr>
        <w:pStyle w:val="BodyText"/>
      </w:pPr>
    </w:p>
    <w:p w:rsidR="00000000" w:rsidRPr="00274623" w:rsidP="00274623">
      <w:pPr>
        <w:pStyle w:val="Heading1"/>
      </w:pPr>
      <w:bookmarkStart w:id="6" w:name="O_198788"/>
      <w:bookmarkEnd w:id="6"/>
      <w:r w:rsidRPr="00274623">
        <w:t>Employability S</w:t>
      </w:r>
      <w:r w:rsidRPr="00274623">
        <w:t>kills Information</w:t>
      </w:r>
    </w:p>
    <w:tbl>
      <w:tblPr>
        <w:tblW w:w="0" w:type="auto"/>
        <w:tblLayout w:type="fixed"/>
        <w:tblCellMar>
          <w:left w:w="62" w:type="dxa"/>
          <w:right w:w="62" w:type="dxa"/>
        </w:tblCellMar>
        <w:tblLook w:val="0000"/>
      </w:tblPr>
      <w:tblGrid>
        <w:gridCol w:w="2626"/>
        <w:gridCol w:w="5896"/>
      </w:tblGrid>
      <w:tr w:rsidTr="00372F0D">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Employability skills</w:t>
            </w:r>
          </w:p>
        </w:tc>
        <w:tc>
          <w:tcPr>
            <w:tcW w:w="5896" w:type="dxa"/>
            <w:tcBorders>
              <w:top w:val="nil"/>
              <w:left w:val="nil"/>
              <w:bottom w:val="nil"/>
              <w:right w:val="nil"/>
            </w:tcBorders>
            <w:tcMar>
              <w:top w:w="0" w:type="dxa"/>
              <w:left w:w="62" w:type="dxa"/>
              <w:bottom w:w="0" w:type="dxa"/>
              <w:right w:w="62" w:type="dxa"/>
            </w:tcMar>
          </w:tcPr>
          <w:p w:rsidR="00000000" w:rsidRPr="00274623" w:rsidP="00274623">
            <w:pPr>
              <w:pStyle w:val="BodyText"/>
            </w:pPr>
            <w:r w:rsidRPr="00274623">
              <w:t>This unit contains employability skills.</w:t>
            </w:r>
          </w:p>
        </w:tc>
      </w:tr>
    </w:tbl>
    <w:p w:rsidR="00372F0D" w:rsidP="00274623">
      <w:pPr>
        <w:pStyle w:val="BodyText"/>
      </w:pPr>
    </w:p>
    <w:p w:rsidR="00372F0D" w:rsidP="00274623">
      <w:pPr>
        <w:pStyle w:val="BodyText"/>
      </w:pPr>
    </w:p>
    <w:p w:rsidR="00000000" w:rsidRPr="00274623" w:rsidP="00274623">
      <w:pPr>
        <w:pStyle w:val="Heading1"/>
      </w:pPr>
      <w:bookmarkStart w:id="7" w:name="O_287762"/>
      <w:bookmarkEnd w:id="7"/>
      <w:r w:rsidRPr="00274623">
        <w:t>Elements and Performance Criteria Pre-Content</w:t>
      </w:r>
    </w:p>
    <w:tbl>
      <w:tblPr>
        <w:tblW w:w="0" w:type="auto"/>
        <w:tblLayout w:type="fixed"/>
        <w:tblCellMar>
          <w:left w:w="62" w:type="dxa"/>
          <w:right w:w="62" w:type="dxa"/>
        </w:tblCellMar>
        <w:tblLook w:val="0000"/>
      </w:tblPr>
      <w:tblGrid>
        <w:gridCol w:w="2452"/>
        <w:gridCol w:w="6070"/>
      </w:tblGrid>
      <w:tr w:rsidTr="00372F0D">
        <w:tblPrEx>
          <w:tblW w:w="0" w:type="auto"/>
          <w:tblLayout w:type="fixed"/>
          <w:tblCellMar>
            <w:left w:w="62" w:type="dxa"/>
            <w:right w:w="62" w:type="dxa"/>
          </w:tblCellMar>
          <w:tblLook w:val="0000"/>
        </w:tblPrEx>
        <w:tc>
          <w:tcPr>
            <w:tcW w:w="2452" w:type="dxa"/>
            <w:tcBorders>
              <w:top w:val="single" w:sz="6" w:space="0" w:color="auto"/>
              <w:left w:val="nil"/>
              <w:bottom w:val="nil"/>
              <w:right w:val="nil"/>
            </w:tcBorders>
            <w:tcMar>
              <w:top w:w="0" w:type="dxa"/>
              <w:left w:w="62" w:type="dxa"/>
              <w:bottom w:w="0" w:type="dxa"/>
              <w:right w:w="62" w:type="dxa"/>
            </w:tcMar>
          </w:tcPr>
          <w:p w:rsidR="00000000" w:rsidP="00274623">
            <w:pPr>
              <w:pStyle w:val="BodyText"/>
              <w:rPr>
                <w:lang w:val="en-NZ"/>
              </w:rPr>
            </w:pPr>
            <w:r w:rsidRPr="00274623">
              <w:t>Elements describe the essential outcomes of a unit of competency.</w:t>
            </w:r>
          </w:p>
        </w:tc>
        <w:tc>
          <w:tcPr>
            <w:tcW w:w="6070" w:type="dxa"/>
            <w:tcBorders>
              <w:top w:val="single" w:sz="6" w:space="0" w:color="auto"/>
              <w:left w:val="nil"/>
              <w:bottom w:val="nil"/>
              <w:right w:val="nil"/>
            </w:tcBorders>
            <w:tcMar>
              <w:top w:w="0" w:type="dxa"/>
              <w:left w:w="62" w:type="dxa"/>
              <w:bottom w:w="0" w:type="dxa"/>
              <w:right w:w="62" w:type="dxa"/>
            </w:tcMar>
          </w:tcPr>
          <w:p w:rsidR="00000000" w:rsidRPr="00274623" w:rsidP="00274623">
            <w:pPr>
              <w:pStyle w:val="BodyText"/>
            </w:pPr>
            <w:r w:rsidRPr="00274623">
              <w:t>Performance criteria describe the performance needed to demonstrate achievement of the element. Where bold italicised text is used, further information is detailed in the required skills and knowledge section and the range statement. Assessment of performa</w:t>
            </w:r>
            <w:r w:rsidRPr="00274623">
              <w:t>nce is to be consistent with the evidence guide.</w:t>
            </w:r>
          </w:p>
        </w:tc>
      </w:tr>
    </w:tbl>
    <w:p w:rsidR="00000000" w:rsidRPr="00274623" w:rsidP="00274623">
      <w:pPr>
        <w:pStyle w:val="BodyText"/>
      </w:pPr>
    </w:p>
    <w:p w:rsidR="00000000" w:rsidRPr="00274623" w:rsidP="00274623">
      <w:pPr>
        <w:pStyle w:val="AllowPageBreak"/>
      </w:pPr>
    </w:p>
    <w:p w:rsidR="00000000" w:rsidRPr="00274623" w:rsidP="00274623">
      <w:pPr>
        <w:pStyle w:val="Heading1"/>
      </w:pPr>
      <w:bookmarkStart w:id="8" w:name="O_234429"/>
      <w:bookmarkEnd w:id="8"/>
      <w:r w:rsidRPr="00274623">
        <w:t>Elements and Performance Criteria</w:t>
      </w:r>
    </w:p>
    <w:tbl>
      <w:tblPr>
        <w:tblW w:w="0" w:type="auto"/>
        <w:tblLayout w:type="fixed"/>
        <w:tblCellMar>
          <w:left w:w="62" w:type="dxa"/>
          <w:right w:w="62" w:type="dxa"/>
        </w:tblCellMar>
        <w:tblLook w:val="0000"/>
      </w:tblPr>
      <w:tblGrid>
        <w:gridCol w:w="2452"/>
        <w:gridCol w:w="6070"/>
      </w:tblGrid>
      <w:tr w:rsidTr="00372F0D">
        <w:tblPrEx>
          <w:tblW w:w="0" w:type="auto"/>
          <w:tblLayout w:type="fixed"/>
          <w:tblCellMar>
            <w:left w:w="62" w:type="dxa"/>
            <w:right w:w="62" w:type="dxa"/>
          </w:tblCellMar>
          <w:tblLook w:val="0000"/>
        </w:tblPrEx>
        <w:trPr>
          <w:tblHeader/>
        </w:trPr>
        <w:tc>
          <w:tcPr>
            <w:tcW w:w="2452" w:type="dxa"/>
            <w:tcBorders>
              <w:top w:val="nil"/>
              <w:left w:val="nil"/>
              <w:bottom w:val="single" w:sz="6" w:space="0" w:color="auto"/>
              <w:right w:val="nil"/>
            </w:tcBorders>
            <w:tcMar>
              <w:top w:w="0" w:type="dxa"/>
              <w:left w:w="62" w:type="dxa"/>
              <w:bottom w:w="0" w:type="dxa"/>
              <w:right w:w="62" w:type="dxa"/>
            </w:tcMar>
          </w:tcPr>
          <w:p w:rsidR="00000000" w:rsidRPr="00274623" w:rsidP="00274623">
            <w:pPr>
              <w:pStyle w:val="BodyText"/>
            </w:pPr>
            <w:r w:rsidRPr="00274623">
              <w:rPr>
                <w:rStyle w:val="SpecialBold"/>
              </w:rPr>
              <w:t>ELEMENT</w:t>
            </w:r>
          </w:p>
        </w:tc>
        <w:tc>
          <w:tcPr>
            <w:tcW w:w="6070" w:type="dxa"/>
            <w:tcBorders>
              <w:top w:val="nil"/>
              <w:left w:val="nil"/>
              <w:bottom w:val="single" w:sz="6" w:space="0" w:color="auto"/>
              <w:right w:val="nil"/>
            </w:tcBorders>
            <w:tcMar>
              <w:top w:w="0" w:type="dxa"/>
              <w:left w:w="62" w:type="dxa"/>
              <w:bottom w:w="0" w:type="dxa"/>
              <w:right w:w="62" w:type="dxa"/>
            </w:tcMar>
          </w:tcPr>
          <w:p w:rsidR="00000000" w:rsidP="00274623">
            <w:pPr>
              <w:pStyle w:val="BodyText"/>
              <w:rPr>
                <w:lang w:val="en-NZ"/>
              </w:rPr>
            </w:pPr>
            <w:r w:rsidRPr="00274623">
              <w:rPr>
                <w:rStyle w:val="SpecialBold"/>
              </w:rPr>
              <w:t>PERFORMANCE CRITERIA</w:t>
            </w:r>
          </w:p>
        </w:tc>
      </w:tr>
      <w:tr w:rsidTr="00372F0D">
        <w:tblPrEx>
          <w:tblW w:w="0" w:type="auto"/>
          <w:tblLayout w:type="fixed"/>
          <w:tblCellMar>
            <w:left w:w="62" w:type="dxa"/>
            <w:right w:w="62" w:type="dxa"/>
          </w:tblCellMar>
          <w:tblLook w:val="0000"/>
        </w:tblPrEx>
        <w:tc>
          <w:tcPr>
            <w:tcW w:w="2452" w:type="dxa"/>
            <w:tcBorders>
              <w:top w:val="nil"/>
              <w:left w:val="nil"/>
              <w:bottom w:val="nil"/>
              <w:right w:val="nil"/>
            </w:tcBorders>
            <w:tcMar>
              <w:top w:w="0" w:type="dxa"/>
              <w:left w:w="62" w:type="dxa"/>
              <w:bottom w:w="0" w:type="dxa"/>
              <w:right w:w="62" w:type="dxa"/>
            </w:tcMar>
          </w:tcPr>
          <w:p w:rsidR="00000000" w:rsidP="00274623">
            <w:pPr>
              <w:pStyle w:val="List"/>
              <w:rPr>
                <w:lang w:val="en-NZ"/>
              </w:rPr>
            </w:pPr>
            <w:r w:rsidRPr="00274623">
              <w:t>1.</w:t>
            </w:r>
            <w:r w:rsidRPr="00274623">
              <w:tab/>
              <w:t>Plan and prepare.</w:t>
            </w:r>
          </w:p>
        </w:tc>
        <w:tc>
          <w:tcPr>
            <w:tcW w:w="6070" w:type="dxa"/>
            <w:tcBorders>
              <w:top w:val="nil"/>
              <w:left w:val="nil"/>
              <w:bottom w:val="nil"/>
              <w:right w:val="nil"/>
            </w:tcBorders>
            <w:tcMar>
              <w:top w:w="0" w:type="dxa"/>
              <w:left w:w="62" w:type="dxa"/>
              <w:bottom w:w="0" w:type="dxa"/>
              <w:right w:w="62" w:type="dxa"/>
            </w:tcMar>
          </w:tcPr>
          <w:p w:rsidR="00000000" w:rsidRPr="00274623" w:rsidP="00274623">
            <w:pPr>
              <w:pStyle w:val="List2"/>
            </w:pPr>
            <w:r w:rsidRPr="00274623">
              <w:t>1.1.</w:t>
            </w:r>
            <w:r w:rsidRPr="00274623">
              <w:tab/>
              <w:t xml:space="preserve">Work instructions and operational details are obtained using relevant </w:t>
            </w:r>
            <w:r w:rsidRPr="00274623">
              <w:rPr>
                <w:rStyle w:val="BoldandItalics"/>
              </w:rPr>
              <w:t>information</w:t>
            </w:r>
            <w:r w:rsidRPr="00274623">
              <w:t xml:space="preserve">, confirmed and applied for </w:t>
            </w:r>
            <w:r w:rsidRPr="00274623">
              <w:rPr>
                <w:rStyle w:val="BoldandItalics"/>
              </w:rPr>
              <w:t>planning and preparation</w:t>
            </w:r>
            <w:r w:rsidRPr="00274623">
              <w:t xml:space="preserve"> purposes. </w:t>
            </w:r>
          </w:p>
          <w:p w:rsidR="00000000" w:rsidRPr="00274623" w:rsidP="00274623">
            <w:pPr>
              <w:pStyle w:val="List2"/>
            </w:pPr>
            <w:r w:rsidRPr="00274623">
              <w:t>1.2.</w:t>
            </w:r>
            <w:r w:rsidRPr="00274623">
              <w:tab/>
            </w:r>
            <w:r w:rsidRPr="00274623">
              <w:rPr>
                <w:rStyle w:val="BoldandItalics"/>
              </w:rPr>
              <w:t>Safety</w:t>
            </w:r>
            <w:r w:rsidRPr="00274623">
              <w:t xml:space="preserve"> (</w:t>
            </w:r>
            <w:r w:rsidRPr="00274623">
              <w:rPr>
                <w:rStyle w:val="BoldandItalics"/>
              </w:rPr>
              <w:t>OHS</w:t>
            </w:r>
            <w:r w:rsidRPr="00274623">
              <w:t xml:space="preserve">) requirements are followed in accordance with safety plans and policies. </w:t>
            </w:r>
          </w:p>
          <w:p w:rsidR="00000000" w:rsidRPr="00274623" w:rsidP="00274623">
            <w:pPr>
              <w:pStyle w:val="List2"/>
            </w:pPr>
            <w:r w:rsidRPr="00274623">
              <w:t>1.3.</w:t>
            </w:r>
            <w:r w:rsidRPr="00274623">
              <w:tab/>
              <w:t>Signage and barricade requirements are identified and implemented.</w:t>
            </w:r>
          </w:p>
          <w:p w:rsidR="00000000" w:rsidRPr="00274623" w:rsidP="00274623">
            <w:pPr>
              <w:pStyle w:val="List2"/>
            </w:pPr>
            <w:r w:rsidRPr="00274623">
              <w:t>1.4.</w:t>
            </w:r>
            <w:r w:rsidRPr="00274623">
              <w:tab/>
            </w:r>
            <w:r w:rsidRPr="00274623">
              <w:rPr>
                <w:rStyle w:val="BoldandItalics"/>
              </w:rPr>
              <w:t>Tools and equipment</w:t>
            </w:r>
            <w:r w:rsidRPr="00274623">
              <w:t xml:space="preserve"> sele</w:t>
            </w:r>
            <w:r w:rsidRPr="00274623">
              <w:t xml:space="preserve">cted to carry out tasks are consistent with job requirements, checked for serviceability and any faults are rectified or reported prior to commencement. </w:t>
            </w:r>
          </w:p>
          <w:p w:rsidR="00000000" w:rsidRPr="00274623" w:rsidP="00274623">
            <w:pPr>
              <w:pStyle w:val="List2"/>
            </w:pPr>
            <w:r w:rsidRPr="00274623">
              <w:t>1.5.</w:t>
            </w:r>
            <w:r w:rsidRPr="00274623">
              <w:tab/>
              <w:t xml:space="preserve">Material quantity requirements are calculated in accordance with plans, specifications and </w:t>
            </w:r>
            <w:r w:rsidRPr="00274623">
              <w:rPr>
                <w:rStyle w:val="BoldandItalics"/>
              </w:rPr>
              <w:t>qualit</w:t>
            </w:r>
            <w:r w:rsidRPr="00274623">
              <w:rPr>
                <w:rStyle w:val="BoldandItalics"/>
              </w:rPr>
              <w:t>y requirements</w:t>
            </w:r>
            <w:r w:rsidRPr="00274623">
              <w:t xml:space="preserve">. </w:t>
            </w:r>
          </w:p>
          <w:p w:rsidR="00000000" w:rsidRPr="00274623" w:rsidP="00274623">
            <w:pPr>
              <w:pStyle w:val="List2"/>
            </w:pPr>
            <w:r w:rsidRPr="00274623">
              <w:t>1.6.</w:t>
            </w:r>
            <w:r w:rsidRPr="00274623">
              <w:tab/>
            </w:r>
            <w:r w:rsidRPr="00274623">
              <w:rPr>
                <w:rStyle w:val="BoldandItalics"/>
              </w:rPr>
              <w:t>Materials</w:t>
            </w:r>
            <w:r w:rsidRPr="00274623">
              <w:t xml:space="preserve"> appropriate to the work application are identified, obtained, prepared, safely handled and located ready for use. </w:t>
            </w:r>
          </w:p>
          <w:p w:rsidR="00000000" w:rsidP="00274623">
            <w:pPr>
              <w:pStyle w:val="List2"/>
              <w:rPr>
                <w:lang w:val="en-NZ"/>
              </w:rPr>
            </w:pPr>
            <w:r w:rsidRPr="00274623">
              <w:t>1.7.</w:t>
            </w:r>
            <w:r w:rsidRPr="00274623">
              <w:tab/>
            </w:r>
            <w:r w:rsidRPr="00274623">
              <w:rPr>
                <w:rStyle w:val="BoldandItalics"/>
              </w:rPr>
              <w:t>Environmental requirements</w:t>
            </w:r>
            <w:r w:rsidRPr="00274623">
              <w:t xml:space="preserve"> are identified for the project in accordance with environmental plans and </w:t>
            </w:r>
            <w:r w:rsidRPr="00274623">
              <w:rPr>
                <w:rStyle w:val="BoldandItalics"/>
              </w:rPr>
              <w:t>sta</w:t>
            </w:r>
            <w:r w:rsidRPr="00274623">
              <w:rPr>
                <w:rStyle w:val="BoldandItalics"/>
              </w:rPr>
              <w:t>tutory and regulatory authority</w:t>
            </w:r>
            <w:r w:rsidRPr="00274623">
              <w:t xml:space="preserve"> requirements, and are applied. </w:t>
            </w:r>
          </w:p>
        </w:tc>
      </w:tr>
      <w:tr w:rsidTr="00372F0D">
        <w:tblPrEx>
          <w:tblW w:w="0" w:type="auto"/>
          <w:tblLayout w:type="fixed"/>
          <w:tblCellMar>
            <w:left w:w="62" w:type="dxa"/>
            <w:right w:w="62" w:type="dxa"/>
          </w:tblCellMar>
          <w:tblLook w:val="0000"/>
        </w:tblPrEx>
        <w:tc>
          <w:tcPr>
            <w:tcW w:w="2452" w:type="dxa"/>
            <w:tcBorders>
              <w:top w:val="nil"/>
              <w:left w:val="nil"/>
              <w:bottom w:val="nil"/>
              <w:right w:val="nil"/>
            </w:tcBorders>
            <w:tcMar>
              <w:top w:w="0" w:type="dxa"/>
              <w:left w:w="62" w:type="dxa"/>
              <w:bottom w:w="0" w:type="dxa"/>
              <w:right w:w="62" w:type="dxa"/>
            </w:tcMar>
          </w:tcPr>
          <w:p w:rsidR="00000000" w:rsidP="00274623">
            <w:pPr>
              <w:pStyle w:val="List"/>
              <w:rPr>
                <w:lang w:val="en-NZ"/>
              </w:rPr>
            </w:pPr>
            <w:r w:rsidRPr="00274623">
              <w:t>2.</w:t>
            </w:r>
            <w:r w:rsidRPr="00274623">
              <w:tab/>
              <w:t>Move, locate and secure load.</w:t>
            </w:r>
          </w:p>
        </w:tc>
        <w:tc>
          <w:tcPr>
            <w:tcW w:w="6070" w:type="dxa"/>
            <w:tcBorders>
              <w:top w:val="nil"/>
              <w:left w:val="nil"/>
              <w:bottom w:val="nil"/>
              <w:right w:val="nil"/>
            </w:tcBorders>
            <w:tcMar>
              <w:top w:w="0" w:type="dxa"/>
              <w:left w:w="62" w:type="dxa"/>
              <w:bottom w:w="0" w:type="dxa"/>
              <w:right w:w="62" w:type="dxa"/>
            </w:tcMar>
          </w:tcPr>
          <w:p w:rsidR="00000000" w:rsidRPr="00274623" w:rsidP="00274623">
            <w:pPr>
              <w:pStyle w:val="List2"/>
            </w:pPr>
            <w:r w:rsidRPr="00274623">
              <w:t>2.1.</w:t>
            </w:r>
            <w:r w:rsidRPr="00274623">
              <w:tab/>
              <w:t>Shifting/anchorage points are located and identified and slings, tackles, associated lifting gear and tools are selected consistent with needs of task.</w:t>
            </w:r>
          </w:p>
          <w:p w:rsidR="00000000" w:rsidRPr="00274623" w:rsidP="00274623">
            <w:pPr>
              <w:pStyle w:val="List2"/>
            </w:pPr>
            <w:r w:rsidRPr="00274623">
              <w:t>2.2.</w:t>
            </w:r>
            <w:r w:rsidRPr="00274623">
              <w:tab/>
            </w:r>
            <w:r w:rsidRPr="00274623">
              <w:rPr>
                <w:rStyle w:val="BoldandItalics"/>
              </w:rPr>
              <w:t>Shifting equipment</w:t>
            </w:r>
            <w:r w:rsidRPr="00274623">
              <w:t xml:space="preserve"> and tools are inspected and damaged work items are reported to supervisor. </w:t>
            </w:r>
          </w:p>
          <w:p w:rsidR="00000000" w:rsidRPr="00274623" w:rsidP="00274623">
            <w:pPr>
              <w:pStyle w:val="List2"/>
            </w:pPr>
            <w:r w:rsidRPr="00274623">
              <w:t>2.3.</w:t>
            </w:r>
            <w:r w:rsidRPr="00274623">
              <w:tab/>
              <w:t>Strongbacks/stiffeners are positioned and securely attached as required.</w:t>
            </w:r>
          </w:p>
          <w:p w:rsidR="00000000" w:rsidRPr="00274623" w:rsidP="00274623">
            <w:pPr>
              <w:pStyle w:val="List2"/>
            </w:pPr>
            <w:r w:rsidRPr="00274623">
              <w:t>2.4.</w:t>
            </w:r>
            <w:r w:rsidRPr="00274623">
              <w:tab/>
              <w:t>Load is safely slung, connected to lifting gear and packing is secured to</w:t>
            </w:r>
            <w:r w:rsidRPr="00274623">
              <w:t xml:space="preserve"> protect load.</w:t>
            </w:r>
          </w:p>
          <w:p w:rsidR="00000000" w:rsidRPr="00274623" w:rsidP="00274623">
            <w:pPr>
              <w:pStyle w:val="List2"/>
            </w:pPr>
            <w:r w:rsidRPr="00274623">
              <w:t>2.5.</w:t>
            </w:r>
            <w:r w:rsidRPr="00274623">
              <w:tab/>
              <w:t>Destination location is prepared to receive load.</w:t>
            </w:r>
          </w:p>
          <w:p w:rsidR="00000000" w:rsidP="00274623">
            <w:pPr>
              <w:pStyle w:val="List2"/>
              <w:rPr>
                <w:lang w:val="en-NZ"/>
              </w:rPr>
            </w:pPr>
            <w:r w:rsidRPr="00274623">
              <w:t>2.6.</w:t>
            </w:r>
            <w:r w:rsidRPr="00274623">
              <w:tab/>
              <w:t>Load is stood vertically if necessary, safely moved to required location and secured in position.</w:t>
            </w:r>
          </w:p>
        </w:tc>
      </w:tr>
      <w:tr w:rsidTr="00372F0D">
        <w:tblPrEx>
          <w:tblW w:w="0" w:type="auto"/>
          <w:tblLayout w:type="fixed"/>
          <w:tblCellMar>
            <w:left w:w="62" w:type="dxa"/>
            <w:right w:w="62" w:type="dxa"/>
          </w:tblCellMar>
          <w:tblLook w:val="0000"/>
        </w:tblPrEx>
        <w:tc>
          <w:tcPr>
            <w:tcW w:w="2452" w:type="dxa"/>
            <w:tcBorders>
              <w:top w:val="nil"/>
              <w:left w:val="nil"/>
              <w:bottom w:val="nil"/>
              <w:right w:val="nil"/>
            </w:tcBorders>
            <w:tcMar>
              <w:top w:w="0" w:type="dxa"/>
              <w:left w:w="62" w:type="dxa"/>
              <w:bottom w:w="0" w:type="dxa"/>
              <w:right w:w="62" w:type="dxa"/>
            </w:tcMar>
          </w:tcPr>
          <w:p w:rsidR="00000000" w:rsidP="00274623">
            <w:pPr>
              <w:pStyle w:val="List"/>
              <w:rPr>
                <w:lang w:val="en-NZ"/>
              </w:rPr>
            </w:pPr>
            <w:r w:rsidRPr="00274623">
              <w:t>3.</w:t>
            </w:r>
            <w:r w:rsidRPr="00274623">
              <w:tab/>
              <w:t>Clean up.</w:t>
            </w:r>
          </w:p>
        </w:tc>
        <w:tc>
          <w:tcPr>
            <w:tcW w:w="6070" w:type="dxa"/>
            <w:tcBorders>
              <w:top w:val="nil"/>
              <w:left w:val="nil"/>
              <w:bottom w:val="nil"/>
              <w:right w:val="nil"/>
            </w:tcBorders>
            <w:tcMar>
              <w:top w:w="0" w:type="dxa"/>
              <w:left w:w="62" w:type="dxa"/>
              <w:bottom w:w="0" w:type="dxa"/>
              <w:right w:w="62" w:type="dxa"/>
            </w:tcMar>
          </w:tcPr>
          <w:p w:rsidR="00000000" w:rsidRPr="00274623" w:rsidP="00274623">
            <w:pPr>
              <w:pStyle w:val="List2"/>
            </w:pPr>
            <w:r w:rsidRPr="00274623">
              <w:t>3.1.</w:t>
            </w:r>
            <w:r w:rsidRPr="00274623">
              <w:tab/>
              <w:t>Slings, associated lifting equipment and packing are removed and</w:t>
            </w:r>
            <w:r w:rsidRPr="00274623">
              <w:t xml:space="preserve"> loose debris and waste material removed and disposed of safely.</w:t>
            </w:r>
          </w:p>
          <w:p w:rsidR="00000000" w:rsidRPr="00274623" w:rsidP="00274623">
            <w:pPr>
              <w:pStyle w:val="List2"/>
            </w:pPr>
            <w:r w:rsidRPr="00274623">
              <w:t>3.2.</w:t>
            </w:r>
            <w:r w:rsidRPr="00274623">
              <w:tab/>
              <w:t>Slings, lifting equipment and tools are cleaned, maintained and safely stored.</w:t>
            </w:r>
          </w:p>
          <w:p w:rsidR="00000000" w:rsidRPr="00274623" w:rsidP="00274623">
            <w:pPr>
              <w:pStyle w:val="List2"/>
            </w:pPr>
            <w:r w:rsidRPr="00274623">
              <w:t>3.3.</w:t>
            </w:r>
            <w:r w:rsidRPr="00274623">
              <w:tab/>
              <w:t>Necessary documentation is completed.</w:t>
            </w:r>
          </w:p>
        </w:tc>
      </w:tr>
    </w:tbl>
    <w:p w:rsidR="00372F0D" w:rsidP="00274623">
      <w:pPr>
        <w:pStyle w:val="BodyText"/>
      </w:pPr>
    </w:p>
    <w:p w:rsidR="00372F0D" w:rsidP="00274623">
      <w:pPr>
        <w:pStyle w:val="BodyText"/>
      </w:pPr>
    </w:p>
    <w:p w:rsidR="00000000" w:rsidRPr="00274623" w:rsidP="00274623">
      <w:pPr>
        <w:pStyle w:val="Heading1"/>
      </w:pPr>
      <w:bookmarkStart w:id="9" w:name="O_258379"/>
      <w:bookmarkEnd w:id="9"/>
      <w:r w:rsidRPr="00274623">
        <w:t>Required Skills and Knowledge</w:t>
      </w:r>
    </w:p>
    <w:tbl>
      <w:tblPr>
        <w:tblW w:w="0" w:type="auto"/>
        <w:tblLayout w:type="fixed"/>
        <w:tblCellMar>
          <w:left w:w="62" w:type="dxa"/>
          <w:right w:w="62" w:type="dxa"/>
        </w:tblCellMar>
        <w:tblLook w:val="0000"/>
      </w:tblPr>
      <w:tblGrid>
        <w:gridCol w:w="8522"/>
      </w:tblGrid>
      <w:tr w:rsidTr="00372F0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REQUIRED SKILLS AND KNOWLEDGE</w:t>
            </w:r>
          </w:p>
        </w:tc>
      </w:tr>
      <w:tr w:rsidTr="00372F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t>This section describes the skills and knowledge required for this unit.</w:t>
            </w:r>
          </w:p>
        </w:tc>
      </w:tr>
      <w:tr w:rsidTr="00372F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Required skills</w:t>
            </w:r>
          </w:p>
        </w:tc>
      </w:tr>
      <w:tr w:rsidTr="00372F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4623" w:rsidP="00274623">
            <w:pPr>
              <w:pStyle w:val="BodyText"/>
            </w:pPr>
            <w:r w:rsidRPr="00274623">
              <w:t>Required skills for this unit are:</w:t>
            </w:r>
          </w:p>
          <w:p w:rsidR="00000000" w:rsidRPr="00274623" w:rsidP="00274623">
            <w:pPr>
              <w:pStyle w:val="ListBullet"/>
            </w:pPr>
            <w:r w:rsidRPr="00274623">
              <w:t xml:space="preserve">ability to recognise procedures, respond to change, and contribute to workplace </w:t>
            </w:r>
            <w:r w:rsidRPr="00274623">
              <w:t>responsibilities such as current work site environmental/sustainability frameworks or management system</w:t>
            </w:r>
          </w:p>
          <w:p w:rsidR="00000000" w:rsidRPr="00274623" w:rsidP="00274623">
            <w:pPr>
              <w:pStyle w:val="ListBullet"/>
            </w:pPr>
            <w:r w:rsidRPr="00274623">
              <w:t>communication skills to:</w:t>
            </w:r>
          </w:p>
          <w:p w:rsidR="00000000" w:rsidRPr="00274623" w:rsidP="00274623">
            <w:pPr>
              <w:pStyle w:val="ListBullet2"/>
            </w:pPr>
            <w:r w:rsidRPr="00274623">
              <w:t>communicate with team</w:t>
            </w:r>
          </w:p>
          <w:p w:rsidR="00000000" w:rsidRPr="00274623" w:rsidP="00274623">
            <w:pPr>
              <w:pStyle w:val="ListBullet2"/>
            </w:pPr>
            <w:r w:rsidRPr="00274623">
              <w:t>enable clear and direct communication, using questioning to identify and confirm requirements, share inf</w:t>
            </w:r>
            <w:r w:rsidRPr="00274623">
              <w:t>ormation, listen and understand</w:t>
            </w:r>
          </w:p>
          <w:p w:rsidR="00000000" w:rsidRPr="00274623" w:rsidP="00274623">
            <w:pPr>
              <w:pStyle w:val="ListBullet2"/>
            </w:pPr>
            <w:r w:rsidRPr="00274623">
              <w:t>follow instructions</w:t>
            </w:r>
          </w:p>
          <w:p w:rsidR="00000000" w:rsidRPr="00274623" w:rsidP="00274623">
            <w:pPr>
              <w:pStyle w:val="ListBullet2"/>
            </w:pPr>
            <w:r w:rsidRPr="00274623">
              <w:t>report damaged work items to supervisor</w:t>
            </w:r>
          </w:p>
          <w:p w:rsidR="00000000" w:rsidRPr="00274623" w:rsidP="00274623">
            <w:pPr>
              <w:pStyle w:val="ListBullet2"/>
            </w:pPr>
            <w:r w:rsidRPr="00274623">
              <w:t>use and interpret non-verbal communication, including the use of hand signals</w:t>
            </w:r>
          </w:p>
          <w:p w:rsidR="00000000" w:rsidRPr="00274623" w:rsidP="00274623">
            <w:pPr>
              <w:pStyle w:val="ListBullet2"/>
            </w:pPr>
            <w:r w:rsidRPr="00274623">
              <w:t>use language and concepts appropriate to cultural differences</w:t>
            </w:r>
          </w:p>
          <w:p w:rsidR="00000000" w:rsidRPr="00274623" w:rsidP="00274623">
            <w:pPr>
              <w:pStyle w:val="ListBullet"/>
            </w:pPr>
            <w:r w:rsidRPr="00274623">
              <w:t>innovation skills to select appropriate tools and equipment, respond to workplace challenges and put ideas into action</w:t>
            </w:r>
          </w:p>
          <w:p w:rsidR="00000000" w:rsidRPr="00274623" w:rsidP="00274623">
            <w:pPr>
              <w:pStyle w:val="ListBullet"/>
            </w:pPr>
            <w:r w:rsidRPr="00274623">
              <w:t>numeracy skills to workplace requirements</w:t>
            </w:r>
          </w:p>
          <w:p w:rsidR="00000000" w:rsidRPr="00274623" w:rsidP="00274623">
            <w:pPr>
              <w:pStyle w:val="ListBullet"/>
            </w:pPr>
            <w:r w:rsidRPr="00274623">
              <w:t>planning and organisational skills to identify requirements, apply relevant resources and seque</w:t>
            </w:r>
            <w:r w:rsidRPr="00274623">
              <w:t>nce tasks</w:t>
            </w:r>
          </w:p>
          <w:p w:rsidR="00000000" w:rsidRPr="00274623" w:rsidP="00274623">
            <w:pPr>
              <w:pStyle w:val="ListBullet"/>
            </w:pPr>
            <w:r w:rsidRPr="00274623">
              <w:t>problem solving skills to recognise and take action to rectify minor faults and problems</w:t>
            </w:r>
          </w:p>
          <w:p w:rsidR="00000000" w:rsidP="00274623">
            <w:pPr>
              <w:pStyle w:val="ListBullet"/>
              <w:rPr>
                <w:lang w:val="en-NZ"/>
              </w:rPr>
            </w:pPr>
            <w:r w:rsidRPr="00274623">
              <w:t>teamwork skills to be able to work with others to action tasks and relate to people from a range of cultural, social, ethnic backgrounds and with varying phy</w:t>
            </w:r>
            <w:r w:rsidRPr="00274623">
              <w:t>sical and mental abilities.</w:t>
            </w:r>
          </w:p>
        </w:tc>
      </w:tr>
      <w:tr w:rsidTr="00372F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Required knowledge</w:t>
            </w:r>
          </w:p>
        </w:tc>
      </w:tr>
      <w:tr w:rsidTr="00372F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4623" w:rsidP="00274623">
            <w:pPr>
              <w:pStyle w:val="BodyText"/>
            </w:pPr>
            <w:r w:rsidRPr="00274623">
              <w:t>Required knowledge for this unit is:</w:t>
            </w:r>
          </w:p>
          <w:p w:rsidR="00000000" w:rsidRPr="00274623" w:rsidP="00274623">
            <w:pPr>
              <w:pStyle w:val="ListBullet"/>
            </w:pPr>
            <w:r w:rsidRPr="00274623">
              <w:t>basic hand signalling techniques</w:t>
            </w:r>
          </w:p>
          <w:p w:rsidR="00000000" w:rsidRPr="00274623" w:rsidP="00274623">
            <w:pPr>
              <w:pStyle w:val="ListBullet"/>
            </w:pPr>
            <w:r w:rsidRPr="00274623">
              <w:t>basic tools, plant and equipment related to materials handling</w:t>
            </w:r>
          </w:p>
          <w:p w:rsidR="00000000" w:rsidRPr="00274623" w:rsidP="00274623">
            <w:pPr>
              <w:pStyle w:val="ListBullet"/>
            </w:pPr>
            <w:r w:rsidRPr="00274623">
              <w:t>hazard identification and prevention methods to be adopted</w:t>
            </w:r>
          </w:p>
          <w:p w:rsidR="00000000" w:rsidRPr="00274623" w:rsidP="00274623">
            <w:pPr>
              <w:pStyle w:val="ListBullet"/>
            </w:pPr>
            <w:r w:rsidRPr="00274623">
              <w:t>job safety analysis (JSA) and safe work method statements</w:t>
            </w:r>
          </w:p>
          <w:p w:rsidR="00000000" w:rsidRPr="00274623" w:rsidP="00274623">
            <w:pPr>
              <w:pStyle w:val="ListBullet"/>
            </w:pPr>
            <w:r w:rsidRPr="00274623">
              <w:t>measurement techniques relevant to slinging and placing materials</w:t>
            </w:r>
          </w:p>
          <w:p w:rsidR="00000000" w:rsidRPr="00274623" w:rsidP="00274623">
            <w:pPr>
              <w:pStyle w:val="ListBullet"/>
            </w:pPr>
            <w:r w:rsidRPr="00274623">
              <w:t>techniques for stacking and storing materials safely and for allowing egress to others and easy access to materials for retrieval</w:t>
            </w:r>
          </w:p>
          <w:p w:rsidR="00000000" w:rsidRPr="00274623" w:rsidP="00274623">
            <w:pPr>
              <w:pStyle w:val="ListBullet"/>
            </w:pPr>
            <w:r w:rsidRPr="00274623">
              <w:t>ty</w:t>
            </w:r>
            <w:r w:rsidRPr="00274623">
              <w:t>pes and characteristics of materials used in stonemasonry work</w:t>
            </w:r>
          </w:p>
          <w:p w:rsidR="00000000" w:rsidRPr="00274623" w:rsidP="00274623">
            <w:pPr>
              <w:pStyle w:val="ListBullet"/>
            </w:pPr>
            <w:r w:rsidRPr="00274623">
              <w:t>workplace and equipment safety requirements.</w:t>
            </w:r>
          </w:p>
        </w:tc>
      </w:tr>
    </w:tbl>
    <w:p w:rsidR="00372F0D" w:rsidP="00274623">
      <w:pPr>
        <w:pStyle w:val="BodyText"/>
      </w:pPr>
    </w:p>
    <w:p w:rsidR="00372F0D" w:rsidP="00274623">
      <w:pPr>
        <w:pStyle w:val="BodyText"/>
      </w:pPr>
    </w:p>
    <w:p w:rsidR="00000000" w:rsidRPr="00274623" w:rsidP="00274623">
      <w:pPr>
        <w:pStyle w:val="AllowPageBreak"/>
      </w:pPr>
    </w:p>
    <w:p w:rsidR="00000000" w:rsidRPr="00274623" w:rsidP="00274623">
      <w:pPr>
        <w:pStyle w:val="Heading1"/>
      </w:pPr>
      <w:bookmarkStart w:id="10" w:name="O_242413"/>
      <w:bookmarkEnd w:id="10"/>
      <w:r w:rsidRPr="00274623">
        <w:t>Evidence Guide</w:t>
      </w:r>
    </w:p>
    <w:tbl>
      <w:tblPr>
        <w:tblW w:w="0" w:type="auto"/>
        <w:tblLayout w:type="fixed"/>
        <w:tblCellMar>
          <w:left w:w="62" w:type="dxa"/>
          <w:right w:w="62" w:type="dxa"/>
        </w:tblCellMar>
        <w:tblLook w:val="0000"/>
      </w:tblPr>
      <w:tblGrid>
        <w:gridCol w:w="3513"/>
        <w:gridCol w:w="5009"/>
      </w:tblGrid>
      <w:tr w:rsidTr="00372F0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74623">
            <w:pPr>
              <w:pStyle w:val="BodyText"/>
              <w:rPr>
                <w:lang w:val="en-NZ"/>
              </w:rPr>
            </w:pPr>
            <w:r w:rsidRPr="00274623">
              <w:rPr>
                <w:rStyle w:val="SpecialBold"/>
              </w:rPr>
              <w:t>EVIDENCE GUIDE</w:t>
            </w:r>
          </w:p>
        </w:tc>
      </w:tr>
      <w:tr w:rsidTr="00372F0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74623">
            <w:pPr>
              <w:pStyle w:val="BodyText"/>
              <w:rPr>
                <w:lang w:val="en-NZ"/>
              </w:rPr>
            </w:pPr>
            <w:r w:rsidRPr="00274623">
              <w:t>The evidence guide provides advice on assessment and must be read in conjunction with the performance criteria, required skills and knowledge, range statement and the Assessment Guidelines for the Training Package.</w:t>
            </w:r>
          </w:p>
        </w:tc>
      </w:tr>
      <w:tr w:rsidTr="00372F0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t>This unit of com</w:t>
            </w:r>
            <w:r w:rsidRPr="00274623">
              <w:t>petency could be assessed in the workplace or a close simulation of the workplace environment, provided that simulated or project-based assessment techniques fully replicate construction workplace conditions, materials, activities, responsibilities and pro</w:t>
            </w:r>
            <w:r w:rsidRPr="00274623">
              <w:t xml:space="preserve">cedures. </w:t>
            </w:r>
          </w:p>
        </w:tc>
      </w:tr>
      <w:tr w:rsidTr="00372F0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274623" w:rsidP="00274623">
            <w:pPr>
              <w:pStyle w:val="BodyText"/>
            </w:pPr>
            <w:r w:rsidRPr="00274623">
              <w:t>A person who demonstrates competency in this unit must be able to sling and move materials, providing evidence of the ability to:</w:t>
            </w:r>
          </w:p>
          <w:p w:rsidR="00000000" w:rsidRPr="00274623" w:rsidP="00274623">
            <w:pPr>
              <w:pStyle w:val="ListBullet"/>
            </w:pPr>
            <w:r w:rsidRPr="00274623">
              <w:t>comply with workplace and equipment safety requirements of state and territory regulatory authorities</w:t>
            </w:r>
          </w:p>
          <w:p w:rsidR="00000000" w:rsidRPr="00274623" w:rsidP="00274623">
            <w:pPr>
              <w:pStyle w:val="ListBullet"/>
            </w:pPr>
            <w:r w:rsidRPr="00274623">
              <w:t>comply with organisational policies and procedures within the context of handling materials and using valuable equipment</w:t>
            </w:r>
          </w:p>
          <w:p w:rsidR="00000000" w:rsidRPr="00274623" w:rsidP="00274623">
            <w:pPr>
              <w:pStyle w:val="ListBullet"/>
            </w:pPr>
            <w:r w:rsidRPr="00274623">
              <w:t>select and use appropriate lifting equipment to suit load movement process</w:t>
            </w:r>
          </w:p>
          <w:p w:rsidR="00000000" w:rsidRPr="00274623" w:rsidP="00274623">
            <w:pPr>
              <w:pStyle w:val="ListBullet"/>
            </w:pPr>
            <w:r w:rsidRPr="00274623">
              <w:t>connect lifting equipment safely and effectively</w:t>
            </w:r>
          </w:p>
          <w:p w:rsidR="00000000" w:rsidRPr="00274623" w:rsidP="00274623">
            <w:pPr>
              <w:pStyle w:val="ListBullet"/>
            </w:pPr>
            <w:r w:rsidRPr="00274623">
              <w:t>apply safe and effective techniques to carry out movement and placement of materials</w:t>
            </w:r>
          </w:p>
          <w:p w:rsidR="00000000" w:rsidP="00274623">
            <w:pPr>
              <w:pStyle w:val="ListBullet"/>
              <w:rPr>
                <w:lang w:val="en-NZ"/>
              </w:rPr>
            </w:pPr>
            <w:r w:rsidRPr="00274623">
              <w:t>use appropriate communication techniques with o</w:t>
            </w:r>
            <w:r w:rsidRPr="00274623">
              <w:t>thers to assist with moving a load, ensuring safe and effective work site operations.</w:t>
            </w:r>
          </w:p>
        </w:tc>
      </w:tr>
      <w:tr w:rsidTr="00372F0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274623" w:rsidP="00274623">
            <w:pPr>
              <w:pStyle w:val="BodyText"/>
            </w:pPr>
            <w:r w:rsidRPr="00274623">
              <w:t>This competency is to be assessed using standard and authorised work practices, safety requirements and environmental co</w:t>
            </w:r>
            <w:r w:rsidRPr="00274623">
              <w:t>nstraints.</w:t>
            </w:r>
          </w:p>
          <w:p w:rsidR="00000000" w:rsidRPr="00274623" w:rsidP="00274623">
            <w:pPr>
              <w:pStyle w:val="BodyText"/>
            </w:pPr>
            <w:r w:rsidRPr="00274623">
              <w:t>Assessment of essential underpinning knowledge will usually be conducted in an off-site context.</w:t>
            </w:r>
          </w:p>
          <w:p w:rsidR="00000000" w:rsidRPr="00274623" w:rsidP="00274623">
            <w:pPr>
              <w:pStyle w:val="BodyText"/>
            </w:pPr>
            <w:r w:rsidRPr="00274623">
              <w:t>Assessment is to comply with relevant regulatory or Australian standards' requirements.</w:t>
            </w:r>
          </w:p>
          <w:p w:rsidR="00000000" w:rsidRPr="00274623" w:rsidP="00274623">
            <w:pPr>
              <w:pStyle w:val="BodyText"/>
            </w:pPr>
            <w:r w:rsidRPr="00274623">
              <w:t>Resource implications for assessment include:</w:t>
            </w:r>
          </w:p>
          <w:p w:rsidR="00000000" w:rsidRPr="00274623" w:rsidP="00274623">
            <w:pPr>
              <w:pStyle w:val="ListBullet"/>
            </w:pPr>
            <w:r w:rsidRPr="00274623">
              <w:t>workplace</w:t>
            </w:r>
          </w:p>
          <w:p w:rsidR="00000000" w:rsidRPr="00274623" w:rsidP="00274623">
            <w:pPr>
              <w:pStyle w:val="ListBullet"/>
            </w:pPr>
            <w:r w:rsidRPr="00274623">
              <w:t>pla</w:t>
            </w:r>
            <w:r w:rsidRPr="00274623">
              <w:t>nt and equipment relative to activity</w:t>
            </w:r>
          </w:p>
          <w:p w:rsidR="00000000" w:rsidRPr="00274623" w:rsidP="00274623">
            <w:pPr>
              <w:pStyle w:val="ListBullet"/>
            </w:pPr>
            <w:r w:rsidRPr="00274623">
              <w:t>tools and equipment appropriate to materials and activities</w:t>
            </w:r>
          </w:p>
          <w:p w:rsidR="00000000" w:rsidRPr="00274623" w:rsidP="00274623">
            <w:pPr>
              <w:pStyle w:val="ListBullet"/>
            </w:pPr>
            <w:r w:rsidRPr="00274623">
              <w:t>materials appropriate to proposed activities.</w:t>
            </w:r>
          </w:p>
          <w:p w:rsidR="00000000" w:rsidP="00274623">
            <w:pPr>
              <w:pStyle w:val="BodyText"/>
              <w:rPr>
                <w:lang w:val="en-NZ"/>
              </w:rPr>
            </w:pPr>
            <w:r w:rsidRPr="00274623">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372F0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Method of assessme</w:t>
            </w:r>
            <w:r w:rsidRPr="00274623">
              <w:rPr>
                <w:rStyle w:val="SpecialBold"/>
              </w:rPr>
              <w:t>nt</w:t>
            </w:r>
          </w:p>
        </w:tc>
        <w:tc>
          <w:tcPr>
            <w:tcW w:w="5009" w:type="dxa"/>
            <w:tcBorders>
              <w:top w:val="nil"/>
              <w:left w:val="nil"/>
              <w:bottom w:val="nil"/>
              <w:right w:val="nil"/>
            </w:tcBorders>
            <w:tcMar>
              <w:top w:w="0" w:type="dxa"/>
              <w:left w:w="62" w:type="dxa"/>
              <w:bottom w:w="0" w:type="dxa"/>
              <w:right w:w="62" w:type="dxa"/>
            </w:tcMar>
          </w:tcPr>
          <w:p w:rsidR="00000000" w:rsidRPr="00274623" w:rsidP="00274623">
            <w:pPr>
              <w:pStyle w:val="BodyText"/>
            </w:pPr>
            <w:r w:rsidRPr="00274623">
              <w:t>Assessment methods must:</w:t>
            </w:r>
          </w:p>
          <w:p w:rsidR="00000000" w:rsidRPr="00274623" w:rsidP="00274623">
            <w:pPr>
              <w:pStyle w:val="ListBullet"/>
            </w:pPr>
            <w:r w:rsidRPr="00274623">
              <w:t>satisfy the endorsed Assessment Guidelines of the Construction, Plumbing and Services Training Package</w:t>
            </w:r>
          </w:p>
          <w:p w:rsidR="00000000" w:rsidRPr="00274623" w:rsidP="00274623">
            <w:pPr>
              <w:pStyle w:val="ListBullet"/>
            </w:pPr>
            <w:r w:rsidRPr="00274623">
              <w:t>include direct observation of tasks in real or simulated work conditions, with questioning to confirm the ability to consist</w:t>
            </w:r>
            <w:r w:rsidRPr="00274623">
              <w:t>ently identify and correctly interpret the essential underpinning knowledge required for practical application</w:t>
            </w:r>
          </w:p>
          <w:p w:rsidR="00000000" w:rsidRPr="00274623" w:rsidP="00274623">
            <w:pPr>
              <w:pStyle w:val="ListBullet"/>
            </w:pPr>
            <w:r w:rsidRPr="00274623">
              <w:t>reinforce the integration of employability skills with workplace tasks and job roles</w:t>
            </w:r>
          </w:p>
          <w:p w:rsidR="00000000" w:rsidRPr="00274623" w:rsidP="00274623">
            <w:pPr>
              <w:pStyle w:val="ListBullet"/>
            </w:pPr>
            <w:r w:rsidRPr="00274623">
              <w:t>confirm a reasonable inference that competency is not only v</w:t>
            </w:r>
            <w:r w:rsidRPr="00274623">
              <w:t>erified under the particular assessment circumstance, but is able to be transferred to other circumstances and environments.</w:t>
            </w:r>
          </w:p>
          <w:p w:rsidR="00000000" w:rsidRPr="00274623" w:rsidP="00274623">
            <w:pPr>
              <w:pStyle w:val="BodyText"/>
            </w:pPr>
            <w:r w:rsidRPr="00274623">
              <w:t>Validity and sufficiency of evidence requires that:</w:t>
            </w:r>
          </w:p>
          <w:p w:rsidR="00000000" w:rsidRPr="00274623" w:rsidP="00274623">
            <w:pPr>
              <w:pStyle w:val="ListBullet"/>
            </w:pPr>
            <w:r w:rsidRPr="00274623">
              <w:t>competency will need to be demonstrated over a period of time reflecting the s</w:t>
            </w:r>
            <w:r w:rsidRPr="00274623">
              <w:t>cope of the role and practical requirements of the workplace</w:t>
            </w:r>
          </w:p>
          <w:p w:rsidR="00000000" w:rsidRPr="00274623" w:rsidP="00274623">
            <w:pPr>
              <w:pStyle w:val="ListBullet"/>
            </w:pPr>
            <w:r w:rsidRPr="00274623">
              <w:t>where the assessment is part of a structured learning experience the evidence collected must relate to a number of performances assessed at different points in time and separated by further learn</w:t>
            </w:r>
            <w:r w:rsidRPr="00274623">
              <w:t>ing and practice with a decision on competency only taken at the point when the assessor has complete confidence in the person's demonstrated ability and applied knowledge</w:t>
            </w:r>
          </w:p>
          <w:p w:rsidR="00000000" w:rsidRPr="00274623" w:rsidP="00274623">
            <w:pPr>
              <w:pStyle w:val="ListBullet"/>
            </w:pPr>
            <w:r w:rsidRPr="00274623">
              <w:t>all assessment that is part of a structured learning experience must include a combi</w:t>
            </w:r>
            <w:r w:rsidRPr="00274623">
              <w:t>nation of direct, indirect and supplementary evidence.</w:t>
            </w:r>
          </w:p>
          <w:p w:rsidR="00000000" w:rsidRPr="00274623" w:rsidP="00274623">
            <w:pPr>
              <w:pStyle w:val="BodyText"/>
            </w:pPr>
            <w:r w:rsidRPr="00274623">
              <w:t>Assessment processes and techniques should, as far as is practical, take into account the language, literacy and numeracy capacity of the candidate in relation to the competency being assessed.</w:t>
            </w:r>
          </w:p>
          <w:p w:rsidR="00000000" w:rsidRPr="00274623" w:rsidP="00274623">
            <w:pPr>
              <w:pStyle w:val="BodyText"/>
            </w:pPr>
            <w:r w:rsidRPr="00274623">
              <w:t>Supplem</w:t>
            </w:r>
            <w:r w:rsidRPr="00274623">
              <w:t xml:space="preserve">entary evidence of competency may be obtained from relevant authenticated documentation from third parties, such as existing supervisors, team leaders or specialist training staff. </w:t>
            </w:r>
          </w:p>
        </w:tc>
      </w:tr>
    </w:tbl>
    <w:p w:rsidR="00372F0D" w:rsidP="00274623">
      <w:pPr>
        <w:pStyle w:val="BodyText"/>
      </w:pPr>
    </w:p>
    <w:p w:rsidR="00372F0D" w:rsidP="00274623">
      <w:pPr>
        <w:pStyle w:val="BodyText"/>
      </w:pPr>
    </w:p>
    <w:p w:rsidR="00000000" w:rsidRPr="00274623" w:rsidP="00274623">
      <w:pPr>
        <w:pStyle w:val="Heading1"/>
      </w:pPr>
      <w:bookmarkStart w:id="11" w:name="O_250396"/>
      <w:bookmarkEnd w:id="11"/>
      <w:r w:rsidRPr="00274623">
        <w:t>Range Statement</w:t>
      </w:r>
    </w:p>
    <w:tbl>
      <w:tblPr>
        <w:tblW w:w="0" w:type="auto"/>
        <w:tblLayout w:type="fixed"/>
        <w:tblCellMar>
          <w:left w:w="62" w:type="dxa"/>
          <w:right w:w="62" w:type="dxa"/>
        </w:tblCellMar>
        <w:tblLook w:val="0000"/>
      </w:tblPr>
      <w:tblGrid>
        <w:gridCol w:w="3518"/>
        <w:gridCol w:w="5004"/>
      </w:tblGrid>
      <w:tr w:rsidTr="00372F0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74623">
            <w:pPr>
              <w:pStyle w:val="BodyText"/>
              <w:rPr>
                <w:lang w:val="en-NZ"/>
              </w:rPr>
            </w:pPr>
            <w:r w:rsidRPr="00274623">
              <w:rPr>
                <w:rStyle w:val="SpecialBold"/>
              </w:rPr>
              <w:t>RANGE STATEMENT</w:t>
            </w:r>
          </w:p>
        </w:tc>
      </w:tr>
      <w:tr w:rsidTr="00372F0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74623">
            <w:pPr>
              <w:pStyle w:val="BodyText"/>
              <w:rPr>
                <w:lang w:val="en-NZ"/>
              </w:rPr>
            </w:pPr>
            <w:r w:rsidRPr="00274623">
              <w:t>The range statement relates to the unit of competency as a whole. It allows for different work environments and situations that may affect performance. Bold italicised wording, if used in the performance criteria, is detailed below. Essential operating con</w:t>
            </w:r>
            <w:r w:rsidRPr="00274623">
              <w:t>ditions that may be present with training and assessment (depending on the work situation, needs of the candidate, accessibility of the item, and local industry and regional contexts) may also be included.</w:t>
            </w:r>
          </w:p>
        </w:tc>
      </w:tr>
      <w:tr w:rsidTr="00372F0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74623">
            <w:pPr>
              <w:pStyle w:val="List2"/>
              <w:rPr>
                <w:lang w:val="en-NZ"/>
              </w:rPr>
            </w:pPr>
            <w:r w:rsidRPr="00274623">
              <w:t>1.1.</w:t>
            </w:r>
            <w:r w:rsidRPr="00274623">
              <w:tab/>
            </w:r>
            <w:r w:rsidRPr="00274623">
              <w:rPr>
                <w:rStyle w:val="BoldandItalics"/>
              </w:rPr>
              <w:t>Information</w:t>
            </w:r>
            <w:r w:rsidRPr="00274623">
              <w:t xml:space="preserve"> includes:</w:t>
            </w:r>
          </w:p>
        </w:tc>
        <w:tc>
          <w:tcPr>
            <w:tcW w:w="5004" w:type="dxa"/>
            <w:tcBorders>
              <w:top w:val="nil"/>
              <w:left w:val="nil"/>
              <w:bottom w:val="nil"/>
              <w:right w:val="nil"/>
            </w:tcBorders>
            <w:tcMar>
              <w:top w:w="0" w:type="dxa"/>
              <w:left w:w="62" w:type="dxa"/>
              <w:bottom w:w="0" w:type="dxa"/>
              <w:right w:w="62" w:type="dxa"/>
            </w:tcMar>
          </w:tcPr>
          <w:p w:rsidR="00000000" w:rsidRPr="00274623" w:rsidP="00274623">
            <w:pPr>
              <w:pStyle w:val="ListBullet"/>
            </w:pPr>
            <w:r w:rsidRPr="00274623">
              <w:t>diagrams or sketches</w:t>
            </w:r>
          </w:p>
          <w:p w:rsidR="00000000" w:rsidRPr="00274623" w:rsidP="00274623">
            <w:pPr>
              <w:pStyle w:val="ListBullet"/>
            </w:pPr>
            <w:r w:rsidRPr="00274623">
              <w:t>instructions issued by authorised organisational or external personnel</w:t>
            </w:r>
          </w:p>
          <w:p w:rsidR="00000000" w:rsidRPr="00274623" w:rsidP="00274623">
            <w:pPr>
              <w:pStyle w:val="ListBullet"/>
            </w:pPr>
            <w:r w:rsidRPr="00274623">
              <w:t>manufacturer specifications and instructions, where specified</w:t>
            </w:r>
          </w:p>
          <w:p w:rsidR="00000000" w:rsidRPr="00274623" w:rsidP="00274623">
            <w:pPr>
              <w:pStyle w:val="ListBullet"/>
            </w:pPr>
            <w:r w:rsidRPr="00274623">
              <w:t>material safety data sheets (MSDS)</w:t>
            </w:r>
          </w:p>
          <w:p w:rsidR="00000000" w:rsidRPr="00274623" w:rsidP="00274623">
            <w:pPr>
              <w:pStyle w:val="ListBullet"/>
            </w:pPr>
            <w:r w:rsidRPr="00274623">
              <w:t>memos</w:t>
            </w:r>
          </w:p>
          <w:p w:rsidR="00000000" w:rsidRPr="00274623" w:rsidP="00274623">
            <w:pPr>
              <w:pStyle w:val="ListBullet"/>
            </w:pPr>
            <w:r w:rsidRPr="00274623">
              <w:t>regulatory and legislative requirements pertaining to load slinging</w:t>
            </w:r>
          </w:p>
          <w:p w:rsidR="00000000" w:rsidRPr="00274623" w:rsidP="00274623">
            <w:pPr>
              <w:pStyle w:val="ListBullet"/>
            </w:pPr>
            <w:r w:rsidRPr="00274623">
              <w:t>relevant Aust</w:t>
            </w:r>
            <w:r w:rsidRPr="00274623">
              <w:t>ralian standards</w:t>
            </w:r>
          </w:p>
          <w:p w:rsidR="00000000" w:rsidRPr="00274623" w:rsidP="00274623">
            <w:pPr>
              <w:pStyle w:val="ListBullet"/>
            </w:pPr>
            <w:r w:rsidRPr="00274623">
              <w:t>safe work procedures relating to load slinging</w:t>
            </w:r>
          </w:p>
          <w:p w:rsidR="00000000" w:rsidRPr="00274623" w:rsidP="00274623">
            <w:pPr>
              <w:pStyle w:val="ListBullet"/>
            </w:pPr>
            <w:r w:rsidRPr="00274623">
              <w:t>signage</w:t>
            </w:r>
          </w:p>
          <w:p w:rsidR="00000000" w:rsidRPr="00274623" w:rsidP="00274623">
            <w:pPr>
              <w:pStyle w:val="ListBullet"/>
            </w:pPr>
            <w:r w:rsidRPr="00274623">
              <w:t>verbal, written and graphical instructions</w:t>
            </w:r>
          </w:p>
          <w:p w:rsidR="00000000" w:rsidRPr="00274623" w:rsidP="00274623">
            <w:pPr>
              <w:pStyle w:val="ListBullet"/>
            </w:pPr>
            <w:r w:rsidRPr="00274623">
              <w:t>work bulletins</w:t>
            </w:r>
          </w:p>
          <w:p w:rsidR="00000000" w:rsidP="00274623">
            <w:pPr>
              <w:pStyle w:val="ListBullet"/>
              <w:rPr>
                <w:lang w:val="en-NZ"/>
              </w:rPr>
            </w:pPr>
            <w:r w:rsidRPr="00274623">
              <w:t>work schedules, plans and specifications.</w:t>
            </w:r>
          </w:p>
        </w:tc>
      </w:tr>
      <w:tr w:rsidTr="00372F0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74623">
            <w:pPr>
              <w:pStyle w:val="List2"/>
              <w:rPr>
                <w:lang w:val="en-NZ"/>
              </w:rPr>
            </w:pPr>
            <w:r w:rsidRPr="00274623">
              <w:t>1.2.</w:t>
            </w:r>
            <w:r w:rsidRPr="00274623">
              <w:tab/>
            </w:r>
            <w:r w:rsidRPr="00274623">
              <w:rPr>
                <w:rStyle w:val="BoldandItalics"/>
              </w:rPr>
              <w:t>Planning and preparation</w:t>
            </w:r>
            <w:r w:rsidRPr="00274623">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74623" w:rsidP="00274623">
            <w:pPr>
              <w:pStyle w:val="ListBullet"/>
            </w:pPr>
            <w:r w:rsidRPr="00274623">
              <w:t>assessment of conditions and hazards</w:t>
            </w:r>
          </w:p>
          <w:p w:rsidR="00000000" w:rsidRPr="00274623" w:rsidP="00274623">
            <w:pPr>
              <w:pStyle w:val="ListBullet"/>
            </w:pPr>
            <w:r w:rsidRPr="00274623">
              <w:t>determination of work requirements and safety plans and policies</w:t>
            </w:r>
          </w:p>
          <w:p w:rsidR="00000000" w:rsidRPr="00274623" w:rsidP="00274623">
            <w:pPr>
              <w:pStyle w:val="ListBullet"/>
            </w:pPr>
            <w:r w:rsidRPr="00274623">
              <w:t>equipment defect identification</w:t>
            </w:r>
          </w:p>
          <w:p w:rsidR="00000000" w:rsidP="00274623">
            <w:pPr>
              <w:pStyle w:val="ListBullet"/>
              <w:rPr>
                <w:lang w:val="en-NZ"/>
              </w:rPr>
            </w:pPr>
            <w:r w:rsidRPr="00274623">
              <w:t>work site inspection.</w:t>
            </w:r>
          </w:p>
        </w:tc>
      </w:tr>
      <w:tr w:rsidTr="00372F0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74623">
            <w:pPr>
              <w:pStyle w:val="List2"/>
              <w:rPr>
                <w:lang w:val="en-NZ"/>
              </w:rPr>
            </w:pPr>
            <w:r w:rsidRPr="00274623">
              <w:t>1.3.</w:t>
            </w:r>
            <w:r w:rsidRPr="00274623">
              <w:tab/>
            </w:r>
            <w:r w:rsidRPr="00274623">
              <w:rPr>
                <w:rStyle w:val="BoldandItalics"/>
              </w:rPr>
              <w:t>Safety</w:t>
            </w:r>
            <w:r w:rsidRPr="00274623">
              <w:t xml:space="preserve"> (</w:t>
            </w:r>
            <w:r w:rsidRPr="00274623">
              <w:rPr>
                <w:rStyle w:val="BoldandItalics"/>
              </w:rPr>
              <w:t>OHS</w:t>
            </w:r>
            <w:r w:rsidRPr="00274623">
              <w:t>) is to be in accordance with state and territory legislation and regulations and project safety plan and may include:</w:t>
            </w:r>
          </w:p>
        </w:tc>
        <w:tc>
          <w:tcPr>
            <w:tcW w:w="5004" w:type="dxa"/>
            <w:tcBorders>
              <w:top w:val="nil"/>
              <w:left w:val="nil"/>
              <w:bottom w:val="nil"/>
              <w:right w:val="nil"/>
            </w:tcBorders>
            <w:tcMar>
              <w:top w:w="0" w:type="dxa"/>
              <w:left w:w="62" w:type="dxa"/>
              <w:bottom w:w="0" w:type="dxa"/>
              <w:right w:w="62" w:type="dxa"/>
            </w:tcMar>
          </w:tcPr>
          <w:p w:rsidR="00000000" w:rsidRPr="00274623" w:rsidP="00274623">
            <w:pPr>
              <w:pStyle w:val="ListBullet"/>
            </w:pPr>
            <w:r w:rsidRPr="00274623">
              <w:t>emergency procedures, including extinguishing fires, organisational first aid requirements and evacuation</w:t>
            </w:r>
          </w:p>
          <w:p w:rsidR="00000000" w:rsidRPr="00274623" w:rsidP="00274623">
            <w:pPr>
              <w:pStyle w:val="ListBullet"/>
            </w:pPr>
            <w:r w:rsidRPr="00274623">
              <w:t>hazard control</w:t>
            </w:r>
          </w:p>
          <w:p w:rsidR="00000000" w:rsidRPr="00274623" w:rsidP="00274623">
            <w:pPr>
              <w:pStyle w:val="ListBullet"/>
            </w:pPr>
            <w:r w:rsidRPr="00274623">
              <w:t>hazardous materials and substances</w:t>
            </w:r>
          </w:p>
          <w:p w:rsidR="00000000" w:rsidRPr="00274623" w:rsidP="00274623">
            <w:pPr>
              <w:pStyle w:val="ListBullet"/>
            </w:pPr>
            <w:r w:rsidRPr="00274623">
              <w:t>organisational first aid</w:t>
            </w:r>
          </w:p>
          <w:p w:rsidR="00000000" w:rsidRPr="00274623" w:rsidP="00274623">
            <w:pPr>
              <w:pStyle w:val="ListBullet"/>
            </w:pPr>
            <w:r w:rsidRPr="00274623">
              <w:t>PPE prescribed under legislation, regulations and workplace policies and pr</w:t>
            </w:r>
            <w:r w:rsidRPr="00274623">
              <w:t>actices</w:t>
            </w:r>
          </w:p>
          <w:p w:rsidR="00000000" w:rsidRPr="00274623" w:rsidP="00274623">
            <w:pPr>
              <w:pStyle w:val="ListBullet"/>
            </w:pPr>
            <w:r w:rsidRPr="00274623">
              <w:t>safe operating procedures, including the conduct of operational risk assessment and treatments associated with:</w:t>
            </w:r>
          </w:p>
          <w:p w:rsidR="00000000" w:rsidRPr="00274623" w:rsidP="00274623">
            <w:pPr>
              <w:pStyle w:val="ListBullet2"/>
            </w:pPr>
            <w:r w:rsidRPr="00274623">
              <w:t>concealed services (water, power and gas)</w:t>
            </w:r>
          </w:p>
          <w:p w:rsidR="00000000" w:rsidRPr="00274623" w:rsidP="00274623">
            <w:pPr>
              <w:pStyle w:val="ListBullet2"/>
            </w:pPr>
            <w:r w:rsidRPr="00274623">
              <w:t>lighting</w:t>
            </w:r>
          </w:p>
          <w:p w:rsidR="00000000" w:rsidRPr="00274623" w:rsidP="00274623">
            <w:pPr>
              <w:pStyle w:val="ListBullet2"/>
            </w:pPr>
            <w:r w:rsidRPr="00274623">
              <w:t>restricted access barriers</w:t>
            </w:r>
          </w:p>
          <w:p w:rsidR="00000000" w:rsidRPr="00274623" w:rsidP="00274623">
            <w:pPr>
              <w:pStyle w:val="ListBullet2"/>
            </w:pPr>
            <w:r w:rsidRPr="00274623">
              <w:t>traffic control</w:t>
            </w:r>
          </w:p>
          <w:p w:rsidR="00000000" w:rsidRPr="00274623" w:rsidP="00274623">
            <w:pPr>
              <w:pStyle w:val="ListBullet2"/>
            </w:pPr>
            <w:r w:rsidRPr="00274623">
              <w:t>work site visitors and the public</w:t>
            </w:r>
          </w:p>
          <w:p w:rsidR="00000000" w:rsidRPr="00274623" w:rsidP="00274623">
            <w:pPr>
              <w:pStyle w:val="ListBullet2"/>
            </w:pPr>
            <w:r w:rsidRPr="00274623">
              <w:t>working at heights</w:t>
            </w:r>
          </w:p>
          <w:p w:rsidR="00000000" w:rsidRPr="00274623" w:rsidP="00274623">
            <w:pPr>
              <w:pStyle w:val="ListBullet2"/>
            </w:pPr>
            <w:r w:rsidRPr="00274623">
              <w:t>working in confined spaces</w:t>
            </w:r>
          </w:p>
          <w:p w:rsidR="00000000" w:rsidRPr="00274623" w:rsidP="00274623">
            <w:pPr>
              <w:pStyle w:val="ListBullet2"/>
            </w:pPr>
            <w:r w:rsidRPr="00274623">
              <w:t>working in proximity to others</w:t>
            </w:r>
          </w:p>
          <w:p w:rsidR="00000000" w:rsidRPr="00274623" w:rsidP="00274623">
            <w:pPr>
              <w:pStyle w:val="ListBullet"/>
            </w:pPr>
            <w:r w:rsidRPr="00274623">
              <w:t>use of firefighting equipment</w:t>
            </w:r>
          </w:p>
          <w:p w:rsidR="00000000" w:rsidRPr="00274623" w:rsidP="00274623">
            <w:pPr>
              <w:pStyle w:val="ListBullet"/>
            </w:pPr>
            <w:r w:rsidRPr="00274623">
              <w:t>use of shifting plant and equipment</w:t>
            </w:r>
          </w:p>
          <w:p w:rsidR="00000000" w:rsidRPr="00274623" w:rsidP="00274623">
            <w:pPr>
              <w:pStyle w:val="ListBullet"/>
            </w:pPr>
            <w:r w:rsidRPr="00274623">
              <w:t>use of tools and equipment</w:t>
            </w:r>
          </w:p>
          <w:p w:rsidR="00000000" w:rsidP="00274623">
            <w:pPr>
              <w:pStyle w:val="ListBullet"/>
              <w:rPr>
                <w:lang w:val="en-NZ"/>
              </w:rPr>
            </w:pPr>
            <w:r w:rsidRPr="00274623">
              <w:t>workplace environmental requirements and safety.</w:t>
            </w:r>
          </w:p>
        </w:tc>
      </w:tr>
      <w:tr w:rsidTr="00372F0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74623">
            <w:pPr>
              <w:pStyle w:val="List2"/>
              <w:rPr>
                <w:lang w:val="en-NZ"/>
              </w:rPr>
            </w:pPr>
            <w:r w:rsidRPr="00274623">
              <w:t>1.4.</w:t>
            </w:r>
            <w:r w:rsidRPr="00274623">
              <w:tab/>
            </w:r>
            <w:r w:rsidRPr="00274623">
              <w:rPr>
                <w:rStyle w:val="BoldandItalics"/>
              </w:rPr>
              <w:t>Tools and equipment</w:t>
            </w:r>
            <w:r w:rsidRPr="00274623">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74623" w:rsidP="00274623">
            <w:pPr>
              <w:pStyle w:val="ListBullet"/>
            </w:pPr>
            <w:r w:rsidRPr="00274623">
              <w:t>chain slings and hooks</w:t>
            </w:r>
          </w:p>
          <w:p w:rsidR="00000000" w:rsidRPr="00274623" w:rsidP="00274623">
            <w:pPr>
              <w:pStyle w:val="ListBullet"/>
            </w:pPr>
            <w:r w:rsidRPr="00274623">
              <w:t>lifting beams</w:t>
            </w:r>
          </w:p>
          <w:p w:rsidR="00000000" w:rsidRPr="00274623" w:rsidP="00274623">
            <w:pPr>
              <w:pStyle w:val="ListBullet"/>
            </w:pPr>
            <w:r w:rsidRPr="00274623">
              <w:t>lifting clutches</w:t>
            </w:r>
          </w:p>
          <w:p w:rsidR="00000000" w:rsidRPr="00274623" w:rsidP="00274623">
            <w:pPr>
              <w:pStyle w:val="ListBullet"/>
            </w:pPr>
            <w:r w:rsidRPr="00274623">
              <w:t>mobile pendant operated cranes</w:t>
            </w:r>
          </w:p>
          <w:p w:rsidR="00000000" w:rsidRPr="00274623" w:rsidP="00274623">
            <w:pPr>
              <w:pStyle w:val="ListBullet"/>
            </w:pPr>
            <w:r w:rsidRPr="00274623">
              <w:t>nylon ropes</w:t>
            </w:r>
          </w:p>
          <w:p w:rsidR="00000000" w:rsidRPr="00274623" w:rsidP="00274623">
            <w:pPr>
              <w:pStyle w:val="ListBullet"/>
            </w:pPr>
            <w:r w:rsidRPr="00274623">
              <w:t>packing</w:t>
            </w:r>
          </w:p>
          <w:p w:rsidR="00000000" w:rsidRPr="00274623" w:rsidP="00274623">
            <w:pPr>
              <w:pStyle w:val="ListBullet"/>
            </w:pPr>
            <w:r w:rsidRPr="00274623">
              <w:t>ropes</w:t>
            </w:r>
          </w:p>
          <w:p w:rsidR="00000000" w:rsidRPr="00274623" w:rsidP="00274623">
            <w:pPr>
              <w:pStyle w:val="ListBullet"/>
            </w:pPr>
            <w:r w:rsidRPr="00274623">
              <w:t>shackles and eye bolts</w:t>
            </w:r>
          </w:p>
          <w:p w:rsidR="00000000" w:rsidRPr="00274623" w:rsidP="00274623">
            <w:pPr>
              <w:pStyle w:val="ListBullet"/>
            </w:pPr>
            <w:r w:rsidRPr="00274623">
              <w:t>spanners</w:t>
            </w:r>
          </w:p>
          <w:p w:rsidR="00000000" w:rsidP="00274623">
            <w:pPr>
              <w:pStyle w:val="ListBullet"/>
              <w:rPr>
                <w:lang w:val="en-NZ"/>
              </w:rPr>
            </w:pPr>
            <w:r w:rsidRPr="00274623">
              <w:t>strongbacks.</w:t>
            </w:r>
          </w:p>
        </w:tc>
      </w:tr>
      <w:tr w:rsidTr="00372F0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74623">
            <w:pPr>
              <w:pStyle w:val="List2"/>
              <w:rPr>
                <w:lang w:val="en-NZ"/>
              </w:rPr>
            </w:pPr>
            <w:r w:rsidRPr="00274623">
              <w:t>1.5.</w:t>
            </w:r>
            <w:r w:rsidRPr="00274623">
              <w:tab/>
            </w:r>
            <w:r w:rsidRPr="00274623">
              <w:rPr>
                <w:rStyle w:val="BoldandItalics"/>
              </w:rPr>
              <w:t>Quality requirements</w:t>
            </w:r>
            <w:r w:rsidRPr="00274623">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74623" w:rsidP="00274623">
            <w:pPr>
              <w:pStyle w:val="ListBullet"/>
            </w:pPr>
            <w:r w:rsidRPr="00274623">
              <w:t>control of handling procedures</w:t>
            </w:r>
          </w:p>
          <w:p w:rsidR="00000000" w:rsidRPr="00274623" w:rsidP="00274623">
            <w:pPr>
              <w:pStyle w:val="ListBullet"/>
            </w:pPr>
            <w:r w:rsidRPr="00274623">
              <w:t>quality of materials</w:t>
            </w:r>
          </w:p>
          <w:p w:rsidR="00000000" w:rsidRPr="00274623" w:rsidP="00274623">
            <w:pPr>
              <w:pStyle w:val="ListBullet"/>
            </w:pPr>
            <w:r w:rsidRPr="00274623">
              <w:t>relevant regulations, including:</w:t>
            </w:r>
          </w:p>
          <w:p w:rsidR="00000000" w:rsidRPr="00274623" w:rsidP="00274623">
            <w:pPr>
              <w:pStyle w:val="ListBullet2"/>
            </w:pPr>
            <w:r w:rsidRPr="00274623">
              <w:t>Australian standards</w:t>
            </w:r>
          </w:p>
          <w:p w:rsidR="00000000" w:rsidRPr="00274623" w:rsidP="00274623">
            <w:pPr>
              <w:pStyle w:val="ListBullet2"/>
            </w:pPr>
            <w:r w:rsidRPr="00274623">
              <w:t>internal company quality policy and standards</w:t>
            </w:r>
          </w:p>
          <w:p w:rsidR="00000000" w:rsidRPr="00274623" w:rsidP="00274623">
            <w:pPr>
              <w:pStyle w:val="ListBullet2"/>
            </w:pPr>
            <w:r w:rsidRPr="00274623">
              <w:t>manufacturer specifications where specified</w:t>
            </w:r>
          </w:p>
          <w:p w:rsidR="00000000" w:rsidRPr="00274623" w:rsidP="00274623">
            <w:pPr>
              <w:pStyle w:val="ListBullet2"/>
            </w:pPr>
            <w:r w:rsidRPr="00274623">
              <w:t>workplace operations and procedures</w:t>
            </w:r>
          </w:p>
          <w:p w:rsidR="00000000" w:rsidP="00274623">
            <w:pPr>
              <w:pStyle w:val="ListBullet"/>
              <w:rPr>
                <w:lang w:val="en-NZ"/>
              </w:rPr>
            </w:pPr>
            <w:r w:rsidRPr="00274623">
              <w:t>use and maintenance of equipment.</w:t>
            </w:r>
          </w:p>
        </w:tc>
      </w:tr>
      <w:tr w:rsidTr="00372F0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74623">
            <w:pPr>
              <w:pStyle w:val="List2"/>
              <w:rPr>
                <w:lang w:val="en-NZ"/>
              </w:rPr>
            </w:pPr>
            <w:r w:rsidRPr="00274623">
              <w:t>1.6.</w:t>
            </w:r>
            <w:r w:rsidRPr="00274623">
              <w:tab/>
            </w:r>
            <w:r w:rsidRPr="00274623">
              <w:rPr>
                <w:rStyle w:val="BoldandItalics"/>
              </w:rPr>
              <w:t>Materials</w:t>
            </w:r>
            <w:r w:rsidRPr="00274623">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74623" w:rsidP="00274623">
            <w:pPr>
              <w:pStyle w:val="ListBullet"/>
            </w:pPr>
            <w:r w:rsidRPr="00274623">
              <w:t>crates of fittings</w:t>
            </w:r>
          </w:p>
          <w:p w:rsidR="00000000" w:rsidRPr="00274623" w:rsidP="00274623">
            <w:pPr>
              <w:pStyle w:val="ListBullet"/>
            </w:pPr>
            <w:r w:rsidRPr="00274623">
              <w:t>packs of metal sections</w:t>
            </w:r>
          </w:p>
          <w:p w:rsidR="00000000" w:rsidRPr="00274623" w:rsidP="00274623">
            <w:pPr>
              <w:pStyle w:val="ListBullet"/>
            </w:pPr>
            <w:r w:rsidRPr="00274623">
              <w:t>packs of pipe lengths</w:t>
            </w:r>
          </w:p>
          <w:p w:rsidR="00000000" w:rsidRPr="00274623" w:rsidP="00274623">
            <w:pPr>
              <w:pStyle w:val="ListBullet"/>
            </w:pPr>
            <w:r w:rsidRPr="00274623">
              <w:t>packs of sheet material</w:t>
            </w:r>
          </w:p>
          <w:p w:rsidR="00000000" w:rsidRPr="00274623" w:rsidP="00274623">
            <w:pPr>
              <w:pStyle w:val="ListBullet"/>
            </w:pPr>
            <w:r w:rsidRPr="00274623">
              <w:t>packs of timber</w:t>
            </w:r>
          </w:p>
          <w:p w:rsidR="00000000" w:rsidRPr="00274623" w:rsidP="00274623">
            <w:pPr>
              <w:pStyle w:val="ListBullet"/>
            </w:pPr>
            <w:r w:rsidRPr="00274623">
              <w:t>pallets of bagged material</w:t>
            </w:r>
          </w:p>
          <w:p w:rsidR="00000000" w:rsidRPr="00274623" w:rsidP="00274623">
            <w:pPr>
              <w:pStyle w:val="ListBullet"/>
            </w:pPr>
            <w:r w:rsidRPr="00274623">
              <w:t>pre-cast concrete</w:t>
            </w:r>
          </w:p>
          <w:p w:rsidR="00000000" w:rsidRPr="00274623" w:rsidP="00274623">
            <w:pPr>
              <w:pStyle w:val="ListBullet"/>
            </w:pPr>
            <w:r w:rsidRPr="00274623">
              <w:t>steel sections</w:t>
            </w:r>
          </w:p>
          <w:p w:rsidR="00000000" w:rsidP="00274623">
            <w:pPr>
              <w:pStyle w:val="ListBullet"/>
              <w:rPr>
                <w:lang w:val="en-NZ"/>
              </w:rPr>
            </w:pPr>
            <w:r w:rsidRPr="00274623">
              <w:t>stone sections.</w:t>
            </w:r>
          </w:p>
        </w:tc>
      </w:tr>
      <w:tr w:rsidTr="00372F0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74623">
            <w:pPr>
              <w:pStyle w:val="List2"/>
              <w:rPr>
                <w:lang w:val="en-NZ"/>
              </w:rPr>
            </w:pPr>
            <w:r w:rsidRPr="00274623">
              <w:t>1.7.</w:t>
            </w:r>
            <w:r w:rsidRPr="00274623">
              <w:tab/>
            </w:r>
            <w:r w:rsidRPr="00274623">
              <w:rPr>
                <w:rStyle w:val="BoldandItalics"/>
              </w:rPr>
              <w:t>Environmental requirements</w:t>
            </w:r>
            <w:r w:rsidRPr="00274623">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74623" w:rsidP="00274623">
            <w:pPr>
              <w:pStyle w:val="ListBullet"/>
            </w:pPr>
            <w:r w:rsidRPr="00274623">
              <w:t>waste management</w:t>
            </w:r>
          </w:p>
          <w:p w:rsidR="00000000" w:rsidRPr="00274623" w:rsidP="00274623">
            <w:pPr>
              <w:pStyle w:val="ListBullet"/>
            </w:pPr>
            <w:r w:rsidRPr="00274623">
              <w:t>dust and noise</w:t>
            </w:r>
          </w:p>
          <w:p w:rsidR="00000000" w:rsidRPr="00274623" w:rsidP="00274623">
            <w:pPr>
              <w:pStyle w:val="ListBullet"/>
            </w:pPr>
            <w:r w:rsidRPr="00274623">
              <w:t>vibration</w:t>
            </w:r>
          </w:p>
          <w:p w:rsidR="00000000" w:rsidP="00274623">
            <w:pPr>
              <w:pStyle w:val="ListBullet"/>
              <w:rPr>
                <w:lang w:val="en-NZ"/>
              </w:rPr>
            </w:pPr>
            <w:r w:rsidRPr="00274623">
              <w:t>clean-up management.</w:t>
            </w:r>
          </w:p>
        </w:tc>
      </w:tr>
      <w:tr w:rsidTr="00372F0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74623">
            <w:pPr>
              <w:pStyle w:val="List2"/>
              <w:rPr>
                <w:lang w:val="en-NZ"/>
              </w:rPr>
            </w:pPr>
            <w:r w:rsidRPr="00274623">
              <w:t>1.8.</w:t>
            </w:r>
            <w:r w:rsidRPr="00274623">
              <w:tab/>
            </w:r>
            <w:r w:rsidRPr="00274623">
              <w:rPr>
                <w:rStyle w:val="BoldandItalics"/>
              </w:rPr>
              <w:t>Statutory and regulatory authority</w:t>
            </w:r>
            <w:r w:rsidRPr="00274623">
              <w:t xml:space="preserve"> includes:</w:t>
            </w:r>
          </w:p>
        </w:tc>
        <w:tc>
          <w:tcPr>
            <w:tcW w:w="5004" w:type="dxa"/>
            <w:tcBorders>
              <w:top w:val="nil"/>
              <w:left w:val="nil"/>
              <w:bottom w:val="nil"/>
              <w:right w:val="nil"/>
            </w:tcBorders>
            <w:tcMar>
              <w:top w:w="0" w:type="dxa"/>
              <w:left w:w="62" w:type="dxa"/>
              <w:bottom w:w="0" w:type="dxa"/>
              <w:right w:w="62" w:type="dxa"/>
            </w:tcMar>
          </w:tcPr>
          <w:p w:rsidR="00000000" w:rsidP="00274623">
            <w:pPr>
              <w:pStyle w:val="ListBullet"/>
              <w:rPr>
                <w:lang w:val="en-NZ"/>
              </w:rPr>
            </w:pPr>
            <w:r w:rsidRPr="00274623">
              <w:t>federal, state and local authorities administering applicable Acts, regulations and codes of practice.</w:t>
            </w:r>
          </w:p>
        </w:tc>
      </w:tr>
      <w:tr w:rsidTr="00372F0D">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74623">
            <w:pPr>
              <w:pStyle w:val="List2"/>
              <w:rPr>
                <w:lang w:val="en-NZ"/>
              </w:rPr>
            </w:pPr>
            <w:r w:rsidRPr="00274623">
              <w:t>1.9.</w:t>
            </w:r>
            <w:r w:rsidRPr="00274623">
              <w:tab/>
            </w:r>
            <w:r w:rsidRPr="00274623">
              <w:rPr>
                <w:rStyle w:val="BoldandItalics"/>
              </w:rPr>
              <w:t>Shifting equipment</w:t>
            </w:r>
            <w:r w:rsidRPr="00274623">
              <w:t xml:space="preserve"> refers to:</w:t>
            </w:r>
          </w:p>
        </w:tc>
        <w:tc>
          <w:tcPr>
            <w:tcW w:w="5004" w:type="dxa"/>
            <w:tcBorders>
              <w:top w:val="nil"/>
              <w:left w:val="nil"/>
              <w:bottom w:val="nil"/>
              <w:right w:val="nil"/>
            </w:tcBorders>
            <w:tcMar>
              <w:top w:w="0" w:type="dxa"/>
              <w:left w:w="62" w:type="dxa"/>
              <w:bottom w:w="0" w:type="dxa"/>
              <w:right w:w="62" w:type="dxa"/>
            </w:tcMar>
          </w:tcPr>
          <w:p w:rsidR="00000000" w:rsidRPr="00274623" w:rsidP="00274623">
            <w:pPr>
              <w:pStyle w:val="ListBullet"/>
            </w:pPr>
            <w:r w:rsidRPr="00274623">
              <w:t>equipment excluding that requirin</w:t>
            </w:r>
            <w:r w:rsidRPr="00274623">
              <w:t>g a certificate of competency for operation as specified by state and territory licensing requirements.</w:t>
            </w:r>
          </w:p>
        </w:tc>
      </w:tr>
    </w:tbl>
    <w:p w:rsidR="00372F0D" w:rsidP="00274623">
      <w:pPr>
        <w:pStyle w:val="BodyText"/>
      </w:pPr>
    </w:p>
    <w:p w:rsidR="00372F0D" w:rsidP="00274623">
      <w:pPr>
        <w:pStyle w:val="BodyText"/>
      </w:pPr>
    </w:p>
    <w:p w:rsidR="00000000" w:rsidRPr="00274623" w:rsidP="00274623">
      <w:pPr>
        <w:pStyle w:val="Heading1"/>
      </w:pPr>
      <w:bookmarkStart w:id="12" w:name="O_198793"/>
      <w:bookmarkEnd w:id="12"/>
      <w:r w:rsidRPr="00274623">
        <w:t>Unit Sector(s)</w:t>
      </w:r>
    </w:p>
    <w:tbl>
      <w:tblPr>
        <w:tblW w:w="0" w:type="auto"/>
        <w:tblLayout w:type="fixed"/>
        <w:tblCellMar>
          <w:left w:w="62" w:type="dxa"/>
          <w:right w:w="62" w:type="dxa"/>
        </w:tblCellMar>
        <w:tblLook w:val="0000"/>
      </w:tblPr>
      <w:tblGrid>
        <w:gridCol w:w="2489"/>
        <w:gridCol w:w="6033"/>
      </w:tblGrid>
      <w:tr w:rsidTr="00372F0D">
        <w:tblPrEx>
          <w:tblW w:w="0" w:type="auto"/>
          <w:tblLayout w:type="fixed"/>
          <w:tblCellMar>
            <w:left w:w="62" w:type="dxa"/>
            <w:right w:w="62" w:type="dxa"/>
          </w:tblCellMar>
          <w:tblLook w:val="0000"/>
        </w:tblPrEx>
        <w:trPr>
          <w:tblHeader/>
        </w:trPr>
        <w:tc>
          <w:tcPr>
            <w:tcW w:w="2489"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Unit sector</w:t>
            </w:r>
          </w:p>
        </w:tc>
        <w:tc>
          <w:tcPr>
            <w:tcW w:w="6033" w:type="dxa"/>
            <w:tcBorders>
              <w:top w:val="nil"/>
              <w:left w:val="nil"/>
              <w:bottom w:val="nil"/>
              <w:right w:val="nil"/>
            </w:tcBorders>
            <w:tcMar>
              <w:top w:w="0" w:type="dxa"/>
              <w:left w:w="62" w:type="dxa"/>
              <w:bottom w:w="0" w:type="dxa"/>
              <w:right w:w="62" w:type="dxa"/>
            </w:tcMar>
          </w:tcPr>
          <w:p w:rsidR="00000000" w:rsidRPr="00274623" w:rsidP="00274623">
            <w:pPr>
              <w:pStyle w:val="BodyText"/>
            </w:pPr>
            <w:r w:rsidRPr="00274623">
              <w:t>Construction</w:t>
            </w:r>
          </w:p>
        </w:tc>
      </w:tr>
    </w:tbl>
    <w:p w:rsidR="00372F0D" w:rsidP="00274623">
      <w:pPr>
        <w:pStyle w:val="BodyText"/>
      </w:pPr>
    </w:p>
    <w:p w:rsidR="00372F0D" w:rsidP="00274623">
      <w:pPr>
        <w:pStyle w:val="BodyText"/>
      </w:pPr>
    </w:p>
    <w:p w:rsidR="00000000" w:rsidRPr="00274623" w:rsidP="00274623">
      <w:pPr>
        <w:pStyle w:val="Heading1"/>
      </w:pPr>
      <w:bookmarkStart w:id="13" w:name="O_198790"/>
      <w:bookmarkEnd w:id="13"/>
      <w:r w:rsidRPr="00274623">
        <w:t>Co-requisite units</w:t>
      </w:r>
    </w:p>
    <w:tbl>
      <w:tblPr>
        <w:tblW w:w="0" w:type="auto"/>
        <w:tblLayout w:type="fixed"/>
        <w:tblCellMar>
          <w:left w:w="62" w:type="dxa"/>
          <w:right w:w="62" w:type="dxa"/>
        </w:tblCellMar>
        <w:tblLook w:val="0000"/>
      </w:tblPr>
      <w:tblGrid>
        <w:gridCol w:w="2498"/>
        <w:gridCol w:w="1991"/>
        <w:gridCol w:w="4033"/>
      </w:tblGrid>
      <w:tr w:rsidTr="00372F0D">
        <w:tblPrEx>
          <w:tblW w:w="0" w:type="auto"/>
          <w:tblLayout w:type="fixed"/>
          <w:tblCellMar>
            <w:left w:w="62" w:type="dxa"/>
            <w:right w:w="62" w:type="dxa"/>
          </w:tblCellMar>
          <w:tblLook w:val="0000"/>
        </w:tblPrEx>
        <w:trPr>
          <w:tblHeader/>
        </w:trPr>
        <w:tc>
          <w:tcPr>
            <w:tcW w:w="2498"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Co-requisite units</w:t>
            </w:r>
          </w:p>
        </w:tc>
        <w:tc>
          <w:tcPr>
            <w:tcW w:w="6024" w:type="dxa"/>
            <w:gridSpan w:val="2"/>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t>Nil</w:t>
            </w:r>
          </w:p>
        </w:tc>
      </w:tr>
      <w:tr w:rsidTr="00372F0D">
        <w:tblPrEx>
          <w:tblW w:w="0" w:type="auto"/>
          <w:tblLayout w:type="fixed"/>
          <w:tblCellMar>
            <w:left w:w="62" w:type="dxa"/>
            <w:right w:w="62" w:type="dxa"/>
          </w:tblCellMar>
          <w:tblLook w:val="0000"/>
        </w:tblPrEx>
        <w:tc>
          <w:tcPr>
            <w:tcW w:w="24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33"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p>
        </w:tc>
      </w:tr>
      <w:tr w:rsidTr="00372F0D">
        <w:tblPrEx>
          <w:tblW w:w="0" w:type="auto"/>
          <w:tblLayout w:type="fixed"/>
          <w:tblCellMar>
            <w:left w:w="62" w:type="dxa"/>
            <w:right w:w="62" w:type="dxa"/>
          </w:tblCellMar>
          <w:tblLook w:val="0000"/>
        </w:tblPrEx>
        <w:tc>
          <w:tcPr>
            <w:tcW w:w="24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33" w:type="dxa"/>
            <w:tcBorders>
              <w:top w:val="nil"/>
              <w:left w:val="nil"/>
              <w:bottom w:val="nil"/>
              <w:right w:val="nil"/>
            </w:tcBorders>
            <w:tcMar>
              <w:top w:w="0" w:type="dxa"/>
              <w:left w:w="62" w:type="dxa"/>
              <w:bottom w:w="0" w:type="dxa"/>
              <w:right w:w="62" w:type="dxa"/>
            </w:tcMar>
          </w:tcPr>
          <w:p w:rsidR="00000000" w:rsidRPr="00274623" w:rsidP="00274623">
            <w:pPr>
              <w:pStyle w:val="BodyText"/>
            </w:pPr>
          </w:p>
        </w:tc>
      </w:tr>
    </w:tbl>
    <w:p w:rsidR="00372F0D" w:rsidP="00274623">
      <w:pPr>
        <w:pStyle w:val="BodyText"/>
      </w:pPr>
    </w:p>
    <w:p w:rsidR="00372F0D" w:rsidP="00274623">
      <w:pPr>
        <w:pStyle w:val="BodyText"/>
      </w:pPr>
    </w:p>
    <w:p w:rsidR="00000000" w:rsidRPr="00274623" w:rsidP="00274623">
      <w:pPr>
        <w:pStyle w:val="Heading1"/>
      </w:pPr>
      <w:bookmarkStart w:id="14" w:name="O_198792"/>
      <w:bookmarkEnd w:id="14"/>
      <w:r w:rsidRPr="00274623">
        <w:t>Functional area</w:t>
      </w:r>
    </w:p>
    <w:tbl>
      <w:tblPr>
        <w:tblW w:w="0" w:type="auto"/>
        <w:tblLayout w:type="fixed"/>
        <w:tblCellMar>
          <w:left w:w="62" w:type="dxa"/>
          <w:right w:w="62" w:type="dxa"/>
        </w:tblCellMar>
        <w:tblLook w:val="0000"/>
      </w:tblPr>
      <w:tblGrid>
        <w:gridCol w:w="2587"/>
        <w:gridCol w:w="5935"/>
      </w:tblGrid>
      <w:tr w:rsidTr="00372F0D">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P="00274623">
            <w:pPr>
              <w:pStyle w:val="BodyText"/>
              <w:rPr>
                <w:lang w:val="en-NZ"/>
              </w:rPr>
            </w:pPr>
            <w:r w:rsidRPr="00274623">
              <w:rPr>
                <w:rStyle w:val="SpecialBold"/>
              </w:rPr>
              <w:t>Functional area</w:t>
            </w:r>
          </w:p>
        </w:tc>
        <w:tc>
          <w:tcPr>
            <w:tcW w:w="5935" w:type="dxa"/>
            <w:tcBorders>
              <w:top w:val="nil"/>
              <w:left w:val="nil"/>
              <w:bottom w:val="nil"/>
              <w:right w:val="nil"/>
            </w:tcBorders>
            <w:tcMar>
              <w:top w:w="0" w:type="dxa"/>
              <w:left w:w="62" w:type="dxa"/>
              <w:bottom w:w="0" w:type="dxa"/>
              <w:right w:w="62" w:type="dxa"/>
            </w:tcMar>
          </w:tcPr>
          <w:p w:rsidR="00000000" w:rsidRPr="00274623" w:rsidP="00274623">
            <w:pPr>
              <w:pStyle w:val="BodyText"/>
            </w:pPr>
          </w:p>
        </w:tc>
      </w:tr>
    </w:tbl>
    <w:p w:rsidR="00372F0D" w:rsidP="00274623">
      <w:pPr>
        <w:pStyle w:val="BodyText"/>
      </w:pPr>
    </w:p>
    <w:p w:rsidR="00372F0D" w:rsidP="00274623">
      <w:pPr>
        <w:pStyle w:val="BodyText"/>
      </w:pPr>
    </w:p>
    <w:p w:rsidR="00000000" w:rsidRPr="00274623" w:rsidP="00274623"/>
    <w:sectPr w:rsidSect="002746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F0D" w:rsidP="00372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0D" w:rsidP="00274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2F0D" w:rsidP="002746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72F0D" w:rsidP="002746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F0D" w:rsidP="00372F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0D" w:rsidP="00274623">
    <w:pPr>
      <w:pStyle w:val="Header"/>
      <w:framePr w:wrap="around"/>
    </w:pPr>
    <w:r>
      <w:fldChar w:fldCharType="begin"/>
    </w:r>
    <w:r>
      <w:instrText xml:space="preserve"> TITLE   \* MERGEFORMAT </w:instrText>
    </w:r>
    <w:r>
      <w:fldChar w:fldCharType="separate"/>
    </w:r>
    <w:r>
      <w:t>CPCCST2005A Carry out load slinging of off-site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2F0D" w:rsidP="002746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662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542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2EF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6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4623"/>
    <w:pPr>
      <w:spacing w:before="360" w:after="60"/>
      <w:outlineLvl w:val="0"/>
    </w:pPr>
    <w:rPr>
      <w:sz w:val="32"/>
    </w:rPr>
  </w:style>
  <w:style w:type="paragraph" w:styleId="Heading2">
    <w:name w:val="heading 2"/>
    <w:basedOn w:val="HeadingBase"/>
    <w:next w:val="BodyText"/>
    <w:link w:val="Heading2Char"/>
    <w:qFormat/>
    <w:rsid w:val="00274623"/>
    <w:pPr>
      <w:keepLines/>
      <w:spacing w:before="240" w:after="120"/>
      <w:outlineLvl w:val="1"/>
    </w:pPr>
    <w:rPr>
      <w:sz w:val="28"/>
      <w:szCs w:val="40"/>
    </w:rPr>
  </w:style>
  <w:style w:type="paragraph" w:styleId="Heading3">
    <w:name w:val="heading 3"/>
    <w:basedOn w:val="HeadingBase"/>
    <w:next w:val="BodyText"/>
    <w:link w:val="Heading3Char"/>
    <w:qFormat/>
    <w:rsid w:val="00274623"/>
    <w:pPr>
      <w:spacing w:before="180" w:after="120"/>
      <w:outlineLvl w:val="2"/>
    </w:pPr>
    <w:rPr>
      <w:spacing w:val="-10"/>
      <w:kern w:val="32"/>
    </w:rPr>
  </w:style>
  <w:style w:type="paragraph" w:styleId="Heading4">
    <w:name w:val="heading 4"/>
    <w:basedOn w:val="HeadingBase"/>
    <w:next w:val="BodyText"/>
    <w:link w:val="Heading4Char"/>
    <w:qFormat/>
    <w:rsid w:val="00274623"/>
    <w:pPr>
      <w:spacing w:before="160" w:after="120"/>
      <w:outlineLvl w:val="3"/>
    </w:pPr>
    <w:rPr>
      <w:sz w:val="22"/>
    </w:rPr>
  </w:style>
  <w:style w:type="paragraph" w:styleId="Heading5">
    <w:name w:val="heading 5"/>
    <w:basedOn w:val="HeadingBase"/>
    <w:next w:val="Normal"/>
    <w:link w:val="Heading5Char"/>
    <w:qFormat/>
    <w:rsid w:val="00274623"/>
    <w:pPr>
      <w:spacing w:before="80"/>
      <w:outlineLvl w:val="4"/>
    </w:pPr>
    <w:rPr>
      <w:color w:val="918585"/>
      <w:sz w:val="20"/>
    </w:rPr>
  </w:style>
  <w:style w:type="paragraph" w:styleId="Heading6">
    <w:name w:val="heading 6"/>
    <w:basedOn w:val="HeadingBase"/>
    <w:next w:val="Normal"/>
    <w:link w:val="Heading6Char"/>
    <w:qFormat/>
    <w:rsid w:val="00274623"/>
    <w:pPr>
      <w:spacing w:before="60"/>
      <w:outlineLvl w:val="5"/>
    </w:pPr>
    <w:rPr>
      <w:color w:val="918585"/>
      <w:sz w:val="20"/>
    </w:rPr>
  </w:style>
  <w:style w:type="paragraph" w:styleId="Heading7">
    <w:name w:val="heading 7"/>
    <w:basedOn w:val="Normal"/>
    <w:next w:val="Normal"/>
    <w:link w:val="Heading7Char"/>
    <w:qFormat/>
    <w:rsid w:val="00274623"/>
    <w:pPr>
      <w:ind w:left="720"/>
      <w:outlineLvl w:val="6"/>
    </w:pPr>
    <w:rPr>
      <w:i/>
    </w:rPr>
  </w:style>
  <w:style w:type="paragraph" w:styleId="Heading8">
    <w:name w:val="heading 8"/>
    <w:basedOn w:val="Normal"/>
    <w:next w:val="Normal"/>
    <w:link w:val="Heading8Char"/>
    <w:qFormat/>
    <w:rsid w:val="00274623"/>
    <w:pPr>
      <w:ind w:left="720"/>
      <w:outlineLvl w:val="7"/>
    </w:pPr>
    <w:rPr>
      <w:i/>
    </w:rPr>
  </w:style>
  <w:style w:type="paragraph" w:styleId="Heading9">
    <w:name w:val="heading 9"/>
    <w:basedOn w:val="Normal"/>
    <w:next w:val="Normal"/>
    <w:link w:val="Heading9Char"/>
    <w:qFormat/>
    <w:rsid w:val="00274623"/>
    <w:pPr>
      <w:ind w:left="720"/>
      <w:outlineLvl w:val="8"/>
    </w:pPr>
    <w:rPr>
      <w:i/>
    </w:rPr>
  </w:style>
  <w:style w:type="character" w:default="1" w:styleId="DefaultParagraphFont">
    <w:name w:val="Default Paragraph Font"/>
    <w:uiPriority w:val="1"/>
    <w:unhideWhenUsed/>
    <w:rsid w:val="00274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623"/>
  </w:style>
  <w:style w:type="character" w:customStyle="1" w:styleId="Heading1Char">
    <w:name w:val="Heading 1 Char"/>
    <w:basedOn w:val="DefaultParagraphFont"/>
    <w:link w:val="Heading1"/>
    <w:rsid w:val="00274623"/>
    <w:rPr>
      <w:rFonts w:ascii="Times New Roman" w:eastAsia="Times New Roman" w:hAnsi="Times New Roman" w:cs="Times New Roman"/>
      <w:b/>
      <w:sz w:val="32"/>
      <w:szCs w:val="20"/>
      <w:lang w:eastAsia="en-US"/>
    </w:rPr>
  </w:style>
  <w:style w:type="paragraph" w:styleId="BodyText">
    <w:name w:val="Body Text"/>
    <w:basedOn w:val="Normal"/>
    <w:link w:val="BodyTextChar"/>
    <w:rsid w:val="002746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4623"/>
    <w:rPr>
      <w:rFonts w:ascii="Times New Roman" w:eastAsia="Times New Roman" w:hAnsi="Times New Roman" w:cs="Times New Roman"/>
      <w:sz w:val="24"/>
      <w:lang w:val="en-US" w:eastAsia="en-US"/>
    </w:rPr>
  </w:style>
  <w:style w:type="paragraph" w:styleId="Footer">
    <w:name w:val="footer"/>
    <w:basedOn w:val="Normal"/>
    <w:link w:val="FooterChar"/>
    <w:rsid w:val="00274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623"/>
    <w:rPr>
      <w:rFonts w:ascii="Times New Roman" w:eastAsia="Times New Roman" w:hAnsi="Times New Roman" w:cs="Times New Roman"/>
      <w:sz w:val="16"/>
      <w:lang w:val="en-US" w:eastAsia="en-US"/>
    </w:rPr>
  </w:style>
  <w:style w:type="paragraph" w:styleId="List">
    <w:name w:val="List"/>
    <w:basedOn w:val="BodyText"/>
    <w:next w:val="BodyText"/>
    <w:rsid w:val="00274623"/>
    <w:pPr>
      <w:tabs>
        <w:tab w:val="left" w:pos="340"/>
      </w:tabs>
      <w:spacing w:before="60" w:after="60"/>
      <w:ind w:left="340" w:hanging="340"/>
    </w:pPr>
  </w:style>
  <w:style w:type="paragraph" w:styleId="ListBullet">
    <w:name w:val="List Bullet"/>
    <w:basedOn w:val="List"/>
    <w:rsid w:val="00274623"/>
    <w:pPr>
      <w:numPr>
        <w:numId w:val="13"/>
      </w:numPr>
      <w:tabs>
        <w:tab w:val="clear" w:pos="340"/>
      </w:tabs>
      <w:spacing w:before="40" w:after="40"/>
    </w:pPr>
  </w:style>
  <w:style w:type="character" w:customStyle="1" w:styleId="SpecialBold">
    <w:name w:val="Special Bold"/>
    <w:basedOn w:val="DefaultParagraphFont"/>
    <w:rsid w:val="00274623"/>
    <w:rPr>
      <w:b/>
      <w:spacing w:val="0"/>
    </w:rPr>
  </w:style>
  <w:style w:type="paragraph" w:styleId="ListBullet2">
    <w:name w:val="List Bullet 2"/>
    <w:basedOn w:val="List2"/>
    <w:rsid w:val="00274623"/>
    <w:pPr>
      <w:numPr>
        <w:numId w:val="14"/>
      </w:numPr>
      <w:tabs>
        <w:tab w:val="clear" w:pos="680"/>
      </w:tabs>
    </w:pPr>
  </w:style>
  <w:style w:type="paragraph" w:styleId="Header">
    <w:name w:val="header"/>
    <w:basedOn w:val="Normal"/>
    <w:link w:val="HeaderChar"/>
    <w:rsid w:val="00274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6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4623"/>
    <w:pPr>
      <w:spacing w:before="240" w:after="120"/>
      <w:outlineLvl w:val="0"/>
    </w:pPr>
    <w:rPr>
      <w:rFonts w:ascii="Times New Roman" w:hAnsi="Times New Roman"/>
      <w:b/>
      <w:sz w:val="28"/>
    </w:rPr>
  </w:style>
  <w:style w:type="paragraph" w:customStyle="1" w:styleId="AllowPageBreak">
    <w:name w:val="AllowPageBreak"/>
    <w:rsid w:val="002746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4623"/>
    <w:pPr>
      <w:tabs>
        <w:tab w:val="left" w:pos="680"/>
      </w:tabs>
      <w:spacing w:before="60" w:after="60"/>
      <w:ind w:left="680" w:hanging="340"/>
    </w:pPr>
  </w:style>
  <w:style w:type="character" w:customStyle="1" w:styleId="BoldandItalics">
    <w:name w:val="Bold and Italics"/>
    <w:qFormat/>
    <w:rsid w:val="00274623"/>
    <w:rPr>
      <w:b/>
      <w:i/>
      <w:u w:val="none"/>
    </w:rPr>
  </w:style>
  <w:style w:type="character" w:customStyle="1" w:styleId="Heading2Char">
    <w:name w:val="Heading 2 Char"/>
    <w:basedOn w:val="DefaultParagraphFont"/>
    <w:link w:val="Heading2"/>
    <w:rsid w:val="00274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6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46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4623"/>
    <w:rPr>
      <w:rFonts w:ascii="Courier New" w:eastAsia="Times New Roman" w:hAnsi="Courier New" w:cs="Times New Roman"/>
      <w:i/>
      <w:szCs w:val="20"/>
      <w:lang w:val="en-US" w:eastAsia="en-US"/>
    </w:rPr>
  </w:style>
  <w:style w:type="paragraph" w:customStyle="1" w:styleId="HeadingBase">
    <w:name w:val="Heading Base"/>
    <w:rsid w:val="00274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623"/>
    <w:pPr>
      <w:tabs>
        <w:tab w:val="right" w:leader="dot" w:pos="9072"/>
      </w:tabs>
      <w:ind w:left="567"/>
    </w:pPr>
    <w:rPr>
      <w:szCs w:val="22"/>
    </w:rPr>
  </w:style>
  <w:style w:type="paragraph" w:customStyle="1" w:styleId="TOCBase">
    <w:name w:val="TOC Base"/>
    <w:rsid w:val="00274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623"/>
    <w:pPr>
      <w:tabs>
        <w:tab w:val="right" w:leader="dot" w:pos="9072"/>
      </w:tabs>
      <w:spacing w:before="40" w:after="40"/>
      <w:ind w:left="284"/>
    </w:pPr>
    <w:rPr>
      <w:rFonts w:ascii="Times New Roman" w:hAnsi="Times New Roman"/>
    </w:rPr>
  </w:style>
  <w:style w:type="paragraph" w:styleId="TOC1">
    <w:name w:val="toc 1"/>
    <w:basedOn w:val="TOCBase"/>
    <w:next w:val="Normal"/>
    <w:rsid w:val="002746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4623"/>
    <w:pPr>
      <w:spacing w:before="5040"/>
      <w:jc w:val="center"/>
    </w:pPr>
    <w:rPr>
      <w:sz w:val="48"/>
      <w:szCs w:val="72"/>
      <w:lang w:val="en-US"/>
    </w:rPr>
  </w:style>
  <w:style w:type="character" w:customStyle="1" w:styleId="TitleChar">
    <w:name w:val="Title Char"/>
    <w:basedOn w:val="DefaultParagraphFont"/>
    <w:link w:val="Title"/>
    <w:rsid w:val="00274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623"/>
    <w:pPr>
      <w:tabs>
        <w:tab w:val="left" w:pos="3600"/>
        <w:tab w:val="left" w:pos="3958"/>
      </w:tabs>
    </w:pPr>
  </w:style>
  <w:style w:type="paragraph" w:customStyle="1" w:styleId="Note">
    <w:name w:val="Note"/>
    <w:basedOn w:val="BodyText"/>
    <w:rsid w:val="002746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623"/>
    <w:pPr>
      <w:framePr w:wrap="auto" w:hAnchor="text" w:y="6049"/>
    </w:pPr>
    <w:rPr>
      <w:color w:val="000000"/>
      <w:sz w:val="40"/>
    </w:rPr>
  </w:style>
  <w:style w:type="paragraph" w:customStyle="1" w:styleId="TOCTitle">
    <w:name w:val="TOCTitle"/>
    <w:basedOn w:val="Heading1"/>
    <w:rsid w:val="00274623"/>
    <w:pPr>
      <w:spacing w:after="240"/>
      <w:jc w:val="center"/>
      <w:outlineLvl w:val="9"/>
    </w:pPr>
    <w:rPr>
      <w:caps/>
    </w:rPr>
  </w:style>
  <w:style w:type="paragraph" w:customStyle="1" w:styleId="Version">
    <w:name w:val="Version"/>
    <w:rsid w:val="002746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623"/>
    <w:pPr>
      <w:keepNext w:val="0"/>
      <w:tabs>
        <w:tab w:val="right" w:pos="4176"/>
      </w:tabs>
      <w:ind w:left="198" w:hanging="198"/>
    </w:pPr>
    <w:rPr>
      <w:rFonts w:ascii="Garamond" w:hAnsi="Garamond"/>
    </w:rPr>
  </w:style>
  <w:style w:type="paragraph" w:styleId="IndexHeading">
    <w:name w:val="index heading"/>
    <w:basedOn w:val="Normal"/>
    <w:next w:val="Index1"/>
    <w:semiHidden/>
    <w:rsid w:val="00274623"/>
    <w:pPr>
      <w:spacing w:before="120" w:after="120"/>
    </w:pPr>
    <w:rPr>
      <w:rFonts w:ascii="Arial" w:hAnsi="Arial"/>
      <w:b/>
      <w:color w:val="918585"/>
      <w:sz w:val="24"/>
    </w:rPr>
  </w:style>
  <w:style w:type="paragraph" w:customStyle="1" w:styleId="Chapter">
    <w:name w:val="Chapter"/>
    <w:basedOn w:val="Normal"/>
    <w:rsid w:val="00274623"/>
    <w:pPr>
      <w:spacing w:before="240"/>
    </w:pPr>
    <w:rPr>
      <w:rFonts w:ascii="Times New Roman" w:hAnsi="Times New Roman"/>
      <w:smallCaps/>
      <w:spacing w:val="80"/>
      <w:sz w:val="28"/>
    </w:rPr>
  </w:style>
  <w:style w:type="paragraph" w:customStyle="1" w:styleId="InChapter">
    <w:name w:val="InChapter"/>
    <w:basedOn w:val="Heading3"/>
    <w:rsid w:val="00274623"/>
    <w:pPr>
      <w:spacing w:after="240"/>
      <w:outlineLvl w:val="9"/>
    </w:pPr>
    <w:rPr>
      <w:noProof/>
    </w:rPr>
  </w:style>
  <w:style w:type="paragraph" w:styleId="Index2">
    <w:name w:val="index 2"/>
    <w:basedOn w:val="Normal"/>
    <w:next w:val="Normal"/>
    <w:semiHidden/>
    <w:rsid w:val="00274623"/>
    <w:pPr>
      <w:tabs>
        <w:tab w:val="right" w:pos="4176"/>
      </w:tabs>
      <w:ind w:left="568" w:hanging="284"/>
    </w:pPr>
    <w:rPr>
      <w:rFonts w:ascii="Garamond" w:hAnsi="Garamond"/>
    </w:rPr>
  </w:style>
  <w:style w:type="paragraph" w:customStyle="1" w:styleId="Byline">
    <w:name w:val="Byline"/>
    <w:rsid w:val="00274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623"/>
    <w:pPr>
      <w:tabs>
        <w:tab w:val="clear" w:pos="3600"/>
        <w:tab w:val="clear" w:pos="3958"/>
      </w:tabs>
      <w:jc w:val="right"/>
    </w:pPr>
  </w:style>
  <w:style w:type="character" w:styleId="Emphasis">
    <w:name w:val="Emphasis"/>
    <w:basedOn w:val="DefaultParagraphFont"/>
    <w:qFormat/>
    <w:rsid w:val="00274623"/>
    <w:rPr>
      <w:i/>
    </w:rPr>
  </w:style>
  <w:style w:type="paragraph" w:styleId="Caption">
    <w:name w:val="caption"/>
    <w:basedOn w:val="BodyText"/>
    <w:next w:val="Normal"/>
    <w:qFormat/>
    <w:rsid w:val="00274623"/>
    <w:pPr>
      <w:framePr w:w="2268" w:hSpace="181" w:vSpace="181" w:wrap="around" w:vAnchor="text" w:hAnchor="page" w:x="1135" w:y="285" w:anchorLock="1"/>
    </w:pPr>
    <w:rPr>
      <w:i/>
    </w:rPr>
  </w:style>
  <w:style w:type="paragraph" w:customStyle="1" w:styleId="MiniTOCTitle">
    <w:name w:val="MiniTOCTitle"/>
    <w:basedOn w:val="Heading4"/>
    <w:rsid w:val="00274623"/>
    <w:pPr>
      <w:spacing w:before="240"/>
      <w:outlineLvl w:val="9"/>
    </w:pPr>
    <w:rPr>
      <w:noProof/>
      <w:sz w:val="24"/>
    </w:rPr>
  </w:style>
  <w:style w:type="paragraph" w:customStyle="1" w:styleId="MiniTOCItem">
    <w:name w:val="MiniTOCItem"/>
    <w:basedOn w:val="ListBullet"/>
    <w:rsid w:val="00274623"/>
    <w:pPr>
      <w:numPr>
        <w:numId w:val="0"/>
      </w:numPr>
      <w:tabs>
        <w:tab w:val="right" w:leader="dot" w:pos="6521"/>
      </w:tabs>
      <w:spacing w:before="0" w:after="0"/>
    </w:pPr>
  </w:style>
  <w:style w:type="paragraph" w:customStyle="1" w:styleId="TOFTitle">
    <w:name w:val="TOFTitle"/>
    <w:basedOn w:val="TOCTitle"/>
    <w:rsid w:val="00274623"/>
  </w:style>
  <w:style w:type="paragraph" w:styleId="TableofFigures">
    <w:name w:val="table of figures"/>
    <w:basedOn w:val="Normal"/>
    <w:next w:val="Normal"/>
    <w:semiHidden/>
    <w:rsid w:val="00274623"/>
    <w:pPr>
      <w:tabs>
        <w:tab w:val="right" w:leader="dot" w:pos="9072"/>
      </w:tabs>
      <w:ind w:left="970" w:hanging="403"/>
    </w:pPr>
    <w:rPr>
      <w:rFonts w:ascii="Times New Roman" w:hAnsi="Times New Roman"/>
      <w:b/>
    </w:rPr>
  </w:style>
  <w:style w:type="paragraph" w:styleId="ListNumber">
    <w:name w:val="List Number"/>
    <w:basedOn w:val="List"/>
    <w:rsid w:val="00274623"/>
    <w:pPr>
      <w:numPr>
        <w:numId w:val="11"/>
      </w:numPr>
    </w:pPr>
  </w:style>
  <w:style w:type="character" w:customStyle="1" w:styleId="WingdingSymbols">
    <w:name w:val="Wingding Symbols"/>
    <w:rsid w:val="00274623"/>
    <w:rPr>
      <w:rFonts w:ascii="Wingdings" w:hAnsi="Wingdings"/>
    </w:rPr>
  </w:style>
  <w:style w:type="paragraph" w:customStyle="1" w:styleId="TableHeading">
    <w:name w:val="Table Heading"/>
    <w:basedOn w:val="HeadingBase"/>
    <w:rsid w:val="00274623"/>
    <w:pPr>
      <w:keepLines/>
      <w:pBdr>
        <w:bottom w:val="single" w:sz="6" w:space="1" w:color="918585"/>
      </w:pBdr>
      <w:spacing w:before="240"/>
    </w:pPr>
  </w:style>
  <w:style w:type="character" w:customStyle="1" w:styleId="HotSpot">
    <w:name w:val="HotSpot"/>
    <w:rsid w:val="00274623"/>
    <w:rPr>
      <w:color w:val="0033CC"/>
      <w:u w:val="none"/>
    </w:rPr>
  </w:style>
  <w:style w:type="paragraph" w:customStyle="1" w:styleId="BodyTextRight">
    <w:name w:val="Body Text Right"/>
    <w:basedOn w:val="BodyText"/>
    <w:rsid w:val="00274623"/>
    <w:pPr>
      <w:spacing w:before="0" w:after="0"/>
      <w:jc w:val="right"/>
    </w:pPr>
  </w:style>
  <w:style w:type="paragraph" w:styleId="Index3">
    <w:name w:val="index 3"/>
    <w:basedOn w:val="ListNumber2"/>
    <w:next w:val="Normal"/>
    <w:semiHidden/>
    <w:rsid w:val="00274623"/>
    <w:pPr>
      <w:numPr>
        <w:numId w:val="0"/>
      </w:numPr>
      <w:tabs>
        <w:tab w:val="right" w:leader="dot" w:pos="4176"/>
      </w:tabs>
    </w:pPr>
  </w:style>
  <w:style w:type="paragraph" w:styleId="ListNumber2">
    <w:name w:val="List Number 2"/>
    <w:basedOn w:val="List2"/>
    <w:rsid w:val="00274623"/>
    <w:pPr>
      <w:numPr>
        <w:numId w:val="10"/>
      </w:numPr>
      <w:tabs>
        <w:tab w:val="clear" w:pos="1060"/>
      </w:tabs>
    </w:pPr>
  </w:style>
  <w:style w:type="paragraph" w:customStyle="1" w:styleId="MarginNote">
    <w:name w:val="Margin Note"/>
    <w:basedOn w:val="BodyText"/>
    <w:rsid w:val="00274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6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4623"/>
    <w:rPr>
      <w:sz w:val="32"/>
    </w:rPr>
  </w:style>
  <w:style w:type="paragraph" w:customStyle="1" w:styleId="HeadingProcedure">
    <w:name w:val="Heading Procedure"/>
    <w:basedOn w:val="HeadingBase"/>
    <w:next w:val="Normal"/>
    <w:rsid w:val="00274623"/>
    <w:pPr>
      <w:tabs>
        <w:tab w:val="left" w:pos="0"/>
      </w:tabs>
      <w:spacing w:before="120" w:after="60"/>
    </w:pPr>
    <w:rPr>
      <w:i/>
      <w:color w:val="918585"/>
      <w:sz w:val="22"/>
    </w:rPr>
  </w:style>
  <w:style w:type="paragraph" w:customStyle="1" w:styleId="TableBodyText">
    <w:name w:val="Table Body Text"/>
    <w:basedOn w:val="BodyText"/>
    <w:rsid w:val="00274623"/>
    <w:pPr>
      <w:spacing w:before="60" w:after="60"/>
    </w:pPr>
  </w:style>
  <w:style w:type="paragraph" w:styleId="ListContinue">
    <w:name w:val="List Continue"/>
    <w:basedOn w:val="List"/>
    <w:rsid w:val="00274623"/>
    <w:pPr>
      <w:ind w:firstLine="0"/>
    </w:pPr>
  </w:style>
  <w:style w:type="paragraph" w:customStyle="1" w:styleId="ListNote">
    <w:name w:val="List Note"/>
    <w:basedOn w:val="List"/>
    <w:rsid w:val="00274623"/>
    <w:pPr>
      <w:pBdr>
        <w:top w:val="single" w:sz="6" w:space="2" w:color="918585"/>
        <w:bottom w:val="single" w:sz="6" w:space="2" w:color="918585"/>
      </w:pBdr>
      <w:tabs>
        <w:tab w:val="left" w:pos="1021"/>
      </w:tabs>
      <w:ind w:firstLine="0"/>
    </w:pPr>
  </w:style>
  <w:style w:type="paragraph" w:customStyle="1" w:styleId="Warning">
    <w:name w:val="Warning"/>
    <w:basedOn w:val="BodyText"/>
    <w:rsid w:val="00274623"/>
    <w:pPr>
      <w:shd w:val="clear" w:color="auto" w:fill="D9D9D9"/>
      <w:tabs>
        <w:tab w:val="left" w:pos="992"/>
      </w:tabs>
      <w:ind w:left="119" w:right="119"/>
    </w:pPr>
    <w:rPr>
      <w:sz w:val="20"/>
    </w:rPr>
  </w:style>
  <w:style w:type="paragraph" w:customStyle="1" w:styleId="MarginIcons">
    <w:name w:val="Margin Icons"/>
    <w:basedOn w:val="BodyText"/>
    <w:rsid w:val="00274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623"/>
    <w:rPr>
      <w:rFonts w:ascii="Courier New" w:hAnsi="Courier New"/>
    </w:rPr>
  </w:style>
  <w:style w:type="paragraph" w:customStyle="1" w:styleId="NoteBullet">
    <w:name w:val="Note Bullet"/>
    <w:basedOn w:val="Note"/>
    <w:rsid w:val="00274623"/>
    <w:pPr>
      <w:tabs>
        <w:tab w:val="clear" w:pos="680"/>
      </w:tabs>
      <w:spacing w:before="60" w:after="60"/>
    </w:pPr>
  </w:style>
  <w:style w:type="paragraph" w:customStyle="1" w:styleId="SubHeading2">
    <w:name w:val="SubHeading2"/>
    <w:basedOn w:val="HeadingBase"/>
    <w:rsid w:val="00274623"/>
    <w:pPr>
      <w:spacing w:before="240" w:after="60"/>
    </w:pPr>
    <w:rPr>
      <w:sz w:val="20"/>
    </w:rPr>
  </w:style>
  <w:style w:type="paragraph" w:customStyle="1" w:styleId="SubHeading1">
    <w:name w:val="SubHeading1"/>
    <w:basedOn w:val="HeadingBase"/>
    <w:rsid w:val="00274623"/>
    <w:pPr>
      <w:spacing w:before="240" w:after="60"/>
    </w:pPr>
    <w:rPr>
      <w:color w:val="918585"/>
      <w:sz w:val="22"/>
    </w:rPr>
  </w:style>
  <w:style w:type="paragraph" w:customStyle="1" w:styleId="SideHeading">
    <w:name w:val="Side Heading"/>
    <w:basedOn w:val="HeadingBase"/>
    <w:rsid w:val="00274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623"/>
    <w:pPr>
      <w:numPr>
        <w:numId w:val="12"/>
      </w:numPr>
    </w:pPr>
  </w:style>
  <w:style w:type="paragraph" w:styleId="PlainText">
    <w:name w:val="Plain Text"/>
    <w:basedOn w:val="Normal"/>
    <w:link w:val="PlainTextChar"/>
    <w:rsid w:val="00274623"/>
    <w:rPr>
      <w:sz w:val="20"/>
    </w:rPr>
  </w:style>
  <w:style w:type="character" w:customStyle="1" w:styleId="PlainTextChar">
    <w:name w:val="Plain Text Char"/>
    <w:basedOn w:val="DefaultParagraphFont"/>
    <w:link w:val="PlainText"/>
    <w:rsid w:val="002746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4623"/>
    <w:rPr>
      <w:b/>
      <w:smallCaps/>
    </w:rPr>
  </w:style>
  <w:style w:type="paragraph" w:customStyle="1" w:styleId="TableListNumber">
    <w:name w:val="Table List Number"/>
    <w:basedOn w:val="ListNumber"/>
    <w:rsid w:val="00274623"/>
    <w:pPr>
      <w:numPr>
        <w:numId w:val="0"/>
      </w:numPr>
    </w:pPr>
  </w:style>
  <w:style w:type="paragraph" w:styleId="TOC4">
    <w:name w:val="toc 4"/>
    <w:basedOn w:val="TOCBase"/>
    <w:next w:val="Normal"/>
    <w:semiHidden/>
    <w:rsid w:val="00274623"/>
    <w:pPr>
      <w:tabs>
        <w:tab w:val="right" w:leader="dot" w:pos="9071"/>
      </w:tabs>
      <w:ind w:left="1701"/>
    </w:pPr>
  </w:style>
  <w:style w:type="paragraph" w:customStyle="1" w:styleId="ListAlpha">
    <w:name w:val="List Alpha"/>
    <w:basedOn w:val="List"/>
    <w:rsid w:val="00274623"/>
    <w:pPr>
      <w:numPr>
        <w:numId w:val="9"/>
      </w:numPr>
    </w:pPr>
  </w:style>
  <w:style w:type="paragraph" w:customStyle="1" w:styleId="ListAlpha2">
    <w:name w:val="List Alpha 2"/>
    <w:basedOn w:val="List2"/>
    <w:rsid w:val="00274623"/>
    <w:pPr>
      <w:numPr>
        <w:numId w:val="8"/>
      </w:numPr>
    </w:pPr>
  </w:style>
  <w:style w:type="paragraph" w:styleId="List3">
    <w:name w:val="List 3"/>
    <w:basedOn w:val="BodyText"/>
    <w:rsid w:val="00274623"/>
    <w:pPr>
      <w:tabs>
        <w:tab w:val="left" w:pos="1021"/>
      </w:tabs>
      <w:spacing w:before="60" w:after="60"/>
      <w:ind w:left="1020" w:hanging="340"/>
    </w:pPr>
  </w:style>
  <w:style w:type="paragraph" w:styleId="List4">
    <w:name w:val="List 4"/>
    <w:basedOn w:val="BodyText"/>
    <w:rsid w:val="00274623"/>
    <w:pPr>
      <w:tabs>
        <w:tab w:val="left" w:pos="1361"/>
      </w:tabs>
      <w:spacing w:before="60" w:after="60"/>
      <w:ind w:left="1361" w:hanging="340"/>
    </w:pPr>
  </w:style>
  <w:style w:type="paragraph" w:styleId="List5">
    <w:name w:val="List 5"/>
    <w:basedOn w:val="BodyText"/>
    <w:rsid w:val="00274623"/>
    <w:pPr>
      <w:tabs>
        <w:tab w:val="left" w:pos="1701"/>
      </w:tabs>
      <w:spacing w:before="60" w:after="60"/>
      <w:ind w:left="1701" w:hanging="340"/>
    </w:pPr>
  </w:style>
  <w:style w:type="paragraph" w:styleId="ListBullet3">
    <w:name w:val="List Bullet 3"/>
    <w:basedOn w:val="List3"/>
    <w:rsid w:val="00274623"/>
    <w:pPr>
      <w:numPr>
        <w:numId w:val="15"/>
      </w:numPr>
      <w:tabs>
        <w:tab w:val="clear" w:pos="1021"/>
      </w:tabs>
      <w:ind w:left="1037" w:hanging="357"/>
    </w:pPr>
  </w:style>
  <w:style w:type="paragraph" w:styleId="ListBullet4">
    <w:name w:val="List Bullet 4"/>
    <w:basedOn w:val="List4"/>
    <w:rsid w:val="00274623"/>
    <w:pPr>
      <w:numPr>
        <w:numId w:val="3"/>
      </w:numPr>
    </w:pPr>
  </w:style>
  <w:style w:type="paragraph" w:styleId="ListBullet5">
    <w:name w:val="List Bullet 5"/>
    <w:basedOn w:val="List5"/>
    <w:rsid w:val="00274623"/>
    <w:pPr>
      <w:numPr>
        <w:numId w:val="4"/>
      </w:numPr>
    </w:pPr>
  </w:style>
  <w:style w:type="paragraph" w:styleId="ListContinue2">
    <w:name w:val="List Continue 2"/>
    <w:basedOn w:val="List2"/>
    <w:rsid w:val="00274623"/>
    <w:pPr>
      <w:ind w:firstLine="0"/>
    </w:pPr>
  </w:style>
  <w:style w:type="paragraph" w:styleId="ListContinue3">
    <w:name w:val="List Continue 3"/>
    <w:basedOn w:val="List3"/>
    <w:rsid w:val="00274623"/>
    <w:pPr>
      <w:ind w:left="1021" w:firstLine="0"/>
    </w:pPr>
  </w:style>
  <w:style w:type="paragraph" w:styleId="ListContinue4">
    <w:name w:val="List Continue 4"/>
    <w:basedOn w:val="List4"/>
    <w:rsid w:val="00274623"/>
    <w:pPr>
      <w:ind w:firstLine="0"/>
    </w:pPr>
  </w:style>
  <w:style w:type="paragraph" w:styleId="ListContinue5">
    <w:name w:val="List Continue 5"/>
    <w:basedOn w:val="List5"/>
    <w:rsid w:val="00274623"/>
    <w:pPr>
      <w:ind w:firstLine="0"/>
    </w:pPr>
  </w:style>
  <w:style w:type="paragraph" w:styleId="ListNumber3">
    <w:name w:val="List Number 3"/>
    <w:basedOn w:val="List3"/>
    <w:rsid w:val="00274623"/>
    <w:pPr>
      <w:numPr>
        <w:numId w:val="5"/>
      </w:numPr>
    </w:pPr>
  </w:style>
  <w:style w:type="paragraph" w:styleId="ListNumber4">
    <w:name w:val="List Number 4"/>
    <w:basedOn w:val="List4"/>
    <w:rsid w:val="00274623"/>
    <w:pPr>
      <w:numPr>
        <w:numId w:val="6"/>
      </w:numPr>
    </w:pPr>
  </w:style>
  <w:style w:type="paragraph" w:styleId="ListNumber5">
    <w:name w:val="List Number 5"/>
    <w:basedOn w:val="List5"/>
    <w:rsid w:val="00274623"/>
    <w:pPr>
      <w:numPr>
        <w:numId w:val="7"/>
      </w:numPr>
    </w:pPr>
  </w:style>
  <w:style w:type="paragraph" w:styleId="BlockText">
    <w:name w:val="Block Text"/>
    <w:basedOn w:val="Normal"/>
    <w:rsid w:val="00274623"/>
    <w:pPr>
      <w:spacing w:after="120"/>
      <w:ind w:left="1440" w:right="1440"/>
    </w:pPr>
  </w:style>
  <w:style w:type="character" w:customStyle="1" w:styleId="Subscript">
    <w:name w:val="Subscript"/>
    <w:basedOn w:val="DefaultParagraphFont"/>
    <w:rsid w:val="00274623"/>
    <w:rPr>
      <w:sz w:val="16"/>
      <w:vertAlign w:val="subscript"/>
    </w:rPr>
  </w:style>
  <w:style w:type="character" w:customStyle="1" w:styleId="Superscript">
    <w:name w:val="Superscript"/>
    <w:basedOn w:val="DefaultParagraphFont"/>
    <w:rsid w:val="00274623"/>
    <w:rPr>
      <w:sz w:val="16"/>
      <w:vertAlign w:val="superscript"/>
    </w:rPr>
  </w:style>
  <w:style w:type="character" w:customStyle="1" w:styleId="Symbols">
    <w:name w:val="Symbols"/>
    <w:basedOn w:val="DefaultParagraphFont"/>
    <w:rsid w:val="00274623"/>
    <w:rPr>
      <w:rFonts w:ascii="Symbol" w:hAnsi="Symbol"/>
    </w:rPr>
  </w:style>
  <w:style w:type="character" w:customStyle="1" w:styleId="MenuOptions">
    <w:name w:val="Menu Options"/>
    <w:basedOn w:val="DefaultParagraphFont"/>
    <w:rsid w:val="00274623"/>
    <w:rPr>
      <w:rFonts w:ascii="Arial Narrow" w:hAnsi="Arial Narrow"/>
      <w:smallCaps/>
    </w:rPr>
  </w:style>
  <w:style w:type="character" w:customStyle="1" w:styleId="Buttons">
    <w:name w:val="Buttons"/>
    <w:basedOn w:val="DefaultParagraphFont"/>
    <w:rsid w:val="00274623"/>
    <w:rPr>
      <w:b/>
    </w:rPr>
  </w:style>
  <w:style w:type="character" w:customStyle="1" w:styleId="Underlined">
    <w:name w:val="Underlined"/>
    <w:basedOn w:val="DefaultParagraphFont"/>
    <w:rsid w:val="00274623"/>
    <w:rPr>
      <w:u w:val="single"/>
    </w:rPr>
  </w:style>
  <w:style w:type="paragraph" w:customStyle="1" w:styleId="TableBodyTextRight">
    <w:name w:val="Table Body Text Right"/>
    <w:basedOn w:val="TableBodyText"/>
    <w:rsid w:val="00274623"/>
    <w:pPr>
      <w:widowControl w:val="0"/>
      <w:autoSpaceDE w:val="0"/>
      <w:autoSpaceDN w:val="0"/>
      <w:adjustRightInd w:val="0"/>
      <w:jc w:val="right"/>
    </w:pPr>
    <w:rPr>
      <w:rFonts w:cs="Arial"/>
      <w:szCs w:val="18"/>
    </w:rPr>
  </w:style>
  <w:style w:type="paragraph" w:customStyle="1" w:styleId="CopyrightText">
    <w:name w:val="Copyright Text"/>
    <w:basedOn w:val="BodyText"/>
    <w:rsid w:val="00274623"/>
    <w:rPr>
      <w:sz w:val="18"/>
    </w:rPr>
  </w:style>
  <w:style w:type="paragraph" w:customStyle="1" w:styleId="BodySmallRight">
    <w:name w:val="Body Small Right"/>
    <w:basedOn w:val="BodyTextRight"/>
    <w:rsid w:val="00274623"/>
    <w:rPr>
      <w:sz w:val="18"/>
      <w:szCs w:val="18"/>
    </w:rPr>
  </w:style>
  <w:style w:type="paragraph" w:customStyle="1" w:styleId="MarginEdition">
    <w:name w:val="Margin Edition"/>
    <w:basedOn w:val="MarginNote"/>
    <w:rsid w:val="00274623"/>
    <w:pPr>
      <w:spacing w:before="0" w:after="0"/>
    </w:pPr>
    <w:rPr>
      <w:rFonts w:ascii="Times New Roman" w:hAnsi="Times New Roman"/>
      <w:color w:val="999999"/>
    </w:rPr>
  </w:style>
  <w:style w:type="paragraph" w:customStyle="1" w:styleId="Spacer">
    <w:name w:val="Spacer"/>
    <w:basedOn w:val="Normal"/>
    <w:rsid w:val="00274623"/>
    <w:rPr>
      <w:sz w:val="2"/>
      <w:szCs w:val="2"/>
    </w:rPr>
  </w:style>
  <w:style w:type="character" w:customStyle="1" w:styleId="Small">
    <w:name w:val="Small"/>
    <w:basedOn w:val="DefaultParagraphFont"/>
    <w:rsid w:val="00274623"/>
    <w:rPr>
      <w:sz w:val="16"/>
    </w:rPr>
  </w:style>
  <w:style w:type="paragraph" w:customStyle="1" w:styleId="WideTable">
    <w:name w:val="Wide Table"/>
    <w:basedOn w:val="Normal"/>
    <w:rsid w:val="00274623"/>
    <w:pPr>
      <w:ind w:left="-1418"/>
    </w:pPr>
    <w:rPr>
      <w:sz w:val="2"/>
      <w:szCs w:val="2"/>
    </w:rPr>
  </w:style>
  <w:style w:type="character" w:styleId="PageNumber">
    <w:name w:val="page number"/>
    <w:basedOn w:val="DefaultParagraphFont"/>
    <w:rsid w:val="00274623"/>
  </w:style>
  <w:style w:type="paragraph" w:styleId="Quote">
    <w:name w:val="Quote"/>
    <w:basedOn w:val="Heading1"/>
    <w:link w:val="QuoteChar"/>
    <w:qFormat/>
    <w:rsid w:val="00274623"/>
    <w:rPr>
      <w:b w:val="0"/>
      <w:sz w:val="72"/>
      <w:szCs w:val="72"/>
      <w:lang w:val="en-NZ"/>
    </w:rPr>
  </w:style>
  <w:style w:type="character" w:customStyle="1" w:styleId="QuoteChar">
    <w:name w:val="Quote Char"/>
    <w:basedOn w:val="DefaultParagraphFont"/>
    <w:link w:val="Quote"/>
    <w:rsid w:val="00274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623"/>
    <w:pPr>
      <w:pageBreakBefore/>
    </w:pPr>
  </w:style>
  <w:style w:type="paragraph" w:customStyle="1" w:styleId="Border">
    <w:name w:val="Border"/>
    <w:basedOn w:val="Normal"/>
    <w:qFormat/>
    <w:rsid w:val="00274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623"/>
    <w:rPr>
      <w:b/>
      <w:bCs/>
      <w:i/>
      <w:iCs/>
      <w:color w:val="auto"/>
    </w:rPr>
  </w:style>
  <w:style w:type="paragraph" w:styleId="IntenseQuote">
    <w:name w:val="Intense Quote"/>
    <w:basedOn w:val="Normal"/>
    <w:next w:val="Normal"/>
    <w:link w:val="IntenseQuoteChar"/>
    <w:uiPriority w:val="30"/>
    <w:qFormat/>
    <w:rsid w:val="00274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6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4623"/>
    <w:rPr>
      <w:smallCaps/>
      <w:color w:val="auto"/>
      <w:u w:val="single"/>
    </w:rPr>
  </w:style>
  <w:style w:type="character" w:styleId="IntenseReference">
    <w:name w:val="Intense Reference"/>
    <w:basedOn w:val="DefaultParagraphFont"/>
    <w:uiPriority w:val="32"/>
    <w:qFormat/>
    <w:rsid w:val="00274623"/>
    <w:rPr>
      <w:b/>
      <w:bCs/>
      <w:smallCaps/>
      <w:color w:val="auto"/>
      <w:spacing w:val="5"/>
      <w:u w:val="single"/>
    </w:rPr>
  </w:style>
  <w:style w:type="paragraph" w:customStyle="1" w:styleId="2ColumnHeading">
    <w:name w:val="2Column Heading"/>
    <w:basedOn w:val="BodyText"/>
    <w:qFormat/>
    <w:rsid w:val="00274623"/>
    <w:pPr>
      <w:spacing w:after="60"/>
      <w:ind w:left="-2268"/>
    </w:pPr>
    <w:rPr>
      <w:b/>
    </w:rPr>
  </w:style>
  <w:style w:type="paragraph" w:customStyle="1" w:styleId="Heading1TOC">
    <w:name w:val="Heading1 TOC"/>
    <w:basedOn w:val="Normal"/>
    <w:qFormat/>
    <w:rsid w:val="00274623"/>
    <w:pPr>
      <w:spacing w:before="240" w:after="120"/>
    </w:pPr>
    <w:rPr>
      <w:rFonts w:ascii="Times New Roman" w:hAnsi="Times New Roman"/>
      <w:b/>
      <w:sz w:val="32"/>
    </w:rPr>
  </w:style>
  <w:style w:type="paragraph" w:customStyle="1" w:styleId="Heading2TOC">
    <w:name w:val="Heading2 TOC"/>
    <w:basedOn w:val="Normal"/>
    <w:qFormat/>
    <w:rsid w:val="00274623"/>
    <w:pPr>
      <w:spacing w:before="240" w:after="60"/>
    </w:pPr>
    <w:rPr>
      <w:rFonts w:ascii="Times New Roman" w:hAnsi="Times New Roman"/>
      <w:b/>
      <w:sz w:val="28"/>
    </w:rPr>
  </w:style>
  <w:style w:type="character" w:customStyle="1" w:styleId="Underline">
    <w:name w:val="Underline"/>
    <w:basedOn w:val="DefaultParagraphFont"/>
    <w:qFormat/>
    <w:rsid w:val="00274623"/>
    <w:rPr>
      <w:u w:val="single"/>
    </w:rPr>
  </w:style>
  <w:style w:type="paragraph" w:styleId="BalloonText">
    <w:name w:val="Balloon Text"/>
    <w:basedOn w:val="Normal"/>
    <w:link w:val="BalloonTextChar"/>
    <w:rsid w:val="00274623"/>
    <w:rPr>
      <w:rFonts w:ascii="Tahoma" w:hAnsi="Tahoma" w:cs="Tahoma"/>
      <w:sz w:val="16"/>
      <w:szCs w:val="16"/>
    </w:rPr>
  </w:style>
  <w:style w:type="character" w:customStyle="1" w:styleId="BalloonTextChar">
    <w:name w:val="Balloon Text Char"/>
    <w:basedOn w:val="DefaultParagraphFont"/>
    <w:link w:val="BalloonText"/>
    <w:rsid w:val="002746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46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46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1662</Words>
  <Characters>10535</Characters>
  <Application>Microsoft Office Word</Application>
  <DocSecurity>0</DocSecurity>
  <Lines>380</Lines>
  <Paragraphs>195</Paragraphs>
  <ScaleCrop>false</ScaleCrop>
  <Company>Author-it Software Corporation Ltd.</Company>
  <LinksUpToDate>false</LinksUpToDate>
  <CharactersWithSpaces>12117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CPCCST2005A Carry out load slinging of off-site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2012-05-26T05:37:00Z</dcterms:created>
  <dcterms:modified xsi:type="dcterms:W3CDTF">2012-05-26T05:38:00Z</dcterms:modified>
</cp:coreProperties>
</file>