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74E" w:rsidP="005B074E">
      <w:pPr>
        <w:pStyle w:val="Title"/>
      </w:pPr>
      <w:r>
        <w:fldChar w:fldCharType="begin"/>
      </w:r>
      <w:r>
        <w:instrText xml:space="preserve"> TITLE   \* MERGEFORMAT </w:instrText>
      </w:r>
      <w:r>
        <w:fldChar w:fldCharType="separate"/>
      </w:r>
      <w:r>
        <w:t>CPCCST2004A Lay stone</w:t>
      </w:r>
      <w:r>
        <w:fldChar w:fldCharType="end"/>
      </w:r>
    </w:p>
    <w:p w:rsidR="005B074E" w:rsidP="005B074E">
      <w:pPr>
        <w:pStyle w:val="Version"/>
        <w:sectPr w:rsidSect="00D46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F48" w:rsidP="00D46F48">
      <w:pPr>
        <w:pStyle w:val="SuperHeading"/>
      </w:pPr>
      <w:r w:rsidRPr="00D46F48">
        <w:t>CPCCST2004A Lay stone</w:t>
      </w:r>
    </w:p>
    <w:p w:rsidR="00000000" w:rsidRPr="00D46F48" w:rsidP="00D46F48">
      <w:pPr>
        <w:pStyle w:val="Heading1"/>
      </w:pPr>
      <w:bookmarkStart w:id="1" w:name="O_269715"/>
      <w:bookmarkEnd w:id="1"/>
      <w:r w:rsidRPr="00D46F48">
        <w:t>Modification History</w:t>
      </w:r>
    </w:p>
    <w:p w:rsidR="00000000" w:rsidRPr="00D46F48" w:rsidP="00D46F48">
      <w:pPr>
        <w:pStyle w:val="BodyText"/>
      </w:pPr>
      <w:r w:rsidRPr="00D46F48">
        <w:t>Not Applicable</w:t>
      </w:r>
    </w:p>
    <w:p w:rsidR="00000000" w:rsidRPr="00D46F48" w:rsidP="00D46F48">
      <w:pPr>
        <w:pStyle w:val="AllowPageBreak"/>
      </w:pPr>
    </w:p>
    <w:p w:rsidR="00000000" w:rsidRPr="00D46F48" w:rsidP="00D46F48">
      <w:pPr>
        <w:pStyle w:val="Heading1"/>
      </w:pPr>
      <w:bookmarkStart w:id="2" w:name="O_198780"/>
      <w:bookmarkEnd w:id="2"/>
      <w:r w:rsidRPr="00D46F48">
        <w:t>Unit Descriptor</w:t>
      </w:r>
    </w:p>
    <w:tbl>
      <w:tblPr>
        <w:tblW w:w="0" w:type="auto"/>
        <w:tblLayout w:type="fixed"/>
        <w:tblCellMar>
          <w:left w:w="62" w:type="dxa"/>
          <w:right w:w="62" w:type="dxa"/>
        </w:tblCellMar>
        <w:tblLook w:val="0000"/>
      </w:tblPr>
      <w:tblGrid>
        <w:gridCol w:w="2526"/>
        <w:gridCol w:w="5996"/>
      </w:tblGrid>
      <w:tr w:rsidTr="005B074E">
        <w:tblPrEx>
          <w:tblW w:w="0" w:type="auto"/>
          <w:tblLayout w:type="fixed"/>
          <w:tblCellMar>
            <w:left w:w="62" w:type="dxa"/>
            <w:right w:w="62" w:type="dxa"/>
          </w:tblCellMar>
          <w:tblLook w:val="0000"/>
        </w:tblPrEx>
        <w:trPr>
          <w:tblHeader/>
        </w:trPr>
        <w:tc>
          <w:tcPr>
            <w:tcW w:w="2526"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Unit descriptor</w:t>
            </w:r>
          </w:p>
        </w:tc>
        <w:tc>
          <w:tcPr>
            <w:tcW w:w="5996"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 xml:space="preserve">This unit specifies the outcomes required to prepare and lay stone to construct stone structures using a variety of stone. </w:t>
            </w:r>
          </w:p>
          <w:p w:rsidR="00000000" w:rsidRPr="00D46F48" w:rsidP="00D46F48">
            <w:pPr>
              <w:pStyle w:val="BodyText"/>
            </w:pPr>
            <w:r w:rsidRPr="00D46F48">
              <w:t>The s</w:t>
            </w:r>
            <w:r w:rsidRPr="00D46F48">
              <w:t>tone covers the range of stone used in freestanding and garden walls, load bearing structural walls and veneer facing.</w:t>
            </w:r>
          </w:p>
        </w:tc>
      </w:tr>
    </w:tbl>
    <w:p w:rsidR="005B074E" w:rsidP="00D46F48">
      <w:pPr>
        <w:pStyle w:val="BodyText"/>
      </w:pPr>
    </w:p>
    <w:p w:rsidR="005B074E" w:rsidP="00D46F48">
      <w:pPr>
        <w:pStyle w:val="BodyText"/>
      </w:pPr>
    </w:p>
    <w:p w:rsidR="00000000" w:rsidRPr="00D46F48" w:rsidP="00D46F48">
      <w:pPr>
        <w:pStyle w:val="Heading1"/>
      </w:pPr>
      <w:bookmarkStart w:id="3" w:name="O_198784"/>
      <w:bookmarkEnd w:id="3"/>
      <w:r w:rsidRPr="00D46F48">
        <w:t>Application of the Unit</w:t>
      </w:r>
    </w:p>
    <w:tbl>
      <w:tblPr>
        <w:tblW w:w="0" w:type="auto"/>
        <w:tblLayout w:type="fixed"/>
        <w:tblCellMar>
          <w:left w:w="62" w:type="dxa"/>
          <w:right w:w="62" w:type="dxa"/>
        </w:tblCellMar>
        <w:tblLook w:val="0000"/>
      </w:tblPr>
      <w:tblGrid>
        <w:gridCol w:w="2593"/>
        <w:gridCol w:w="5929"/>
      </w:tblGrid>
      <w:tr w:rsidTr="005B074E">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Application of the unit</w:t>
            </w:r>
          </w:p>
        </w:tc>
        <w:tc>
          <w:tcPr>
            <w:tcW w:w="5929"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 xml:space="preserve">This unit of competency supports the achievement of skills and knowledge to lay stone products, which may include working with others and as a member of a team. </w:t>
            </w:r>
          </w:p>
        </w:tc>
      </w:tr>
    </w:tbl>
    <w:p w:rsidR="005B074E" w:rsidP="00D46F48">
      <w:pPr>
        <w:pStyle w:val="BodyText"/>
      </w:pPr>
    </w:p>
    <w:p w:rsidR="005B074E" w:rsidP="00D46F48">
      <w:pPr>
        <w:pStyle w:val="BodyText"/>
      </w:pPr>
    </w:p>
    <w:p w:rsidR="00000000" w:rsidRPr="00D46F48" w:rsidP="00D46F48">
      <w:pPr>
        <w:pStyle w:val="Heading1"/>
      </w:pPr>
      <w:bookmarkStart w:id="4" w:name="O_277975"/>
      <w:bookmarkEnd w:id="4"/>
      <w:r w:rsidRPr="00D46F48">
        <w:t>Licensing/Regulatory Information</w:t>
      </w:r>
    </w:p>
    <w:p w:rsidR="00000000" w:rsidRPr="00D46F48" w:rsidP="00D46F48">
      <w:pPr>
        <w:pStyle w:val="BodyText"/>
      </w:pPr>
      <w:r w:rsidRPr="00D46F48">
        <w:t>Not Applicable</w:t>
      </w:r>
    </w:p>
    <w:p w:rsidR="00000000" w:rsidRPr="00D46F48" w:rsidP="00D46F48">
      <w:pPr>
        <w:pStyle w:val="AllowPageBreak"/>
      </w:pPr>
    </w:p>
    <w:p w:rsidR="00000000" w:rsidRPr="00D46F48" w:rsidP="00D46F48">
      <w:pPr>
        <w:pStyle w:val="Heading1"/>
      </w:pPr>
      <w:bookmarkStart w:id="5" w:name="O_198782"/>
      <w:bookmarkEnd w:id="5"/>
      <w:r w:rsidRPr="00D46F48">
        <w:t>Pre-Requisites</w:t>
      </w:r>
    </w:p>
    <w:tbl>
      <w:tblPr>
        <w:tblW w:w="0" w:type="auto"/>
        <w:tblLayout w:type="fixed"/>
        <w:tblCellMar>
          <w:left w:w="62" w:type="dxa"/>
          <w:right w:w="62" w:type="dxa"/>
        </w:tblCellMar>
        <w:tblLook w:val="0000"/>
      </w:tblPr>
      <w:tblGrid>
        <w:gridCol w:w="2546"/>
        <w:gridCol w:w="2527"/>
        <w:gridCol w:w="3449"/>
      </w:tblGrid>
      <w:tr w:rsidTr="005B074E">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Prerequisite units</w:t>
            </w:r>
          </w:p>
        </w:tc>
        <w:tc>
          <w:tcPr>
            <w:tcW w:w="5976" w:type="dxa"/>
            <w:gridSpan w:val="2"/>
            <w:tcBorders>
              <w:top w:val="nil"/>
              <w:left w:val="nil"/>
              <w:bottom w:val="nil"/>
              <w:right w:val="nil"/>
            </w:tcBorders>
            <w:tcMar>
              <w:top w:w="0" w:type="dxa"/>
              <w:left w:w="62" w:type="dxa"/>
              <w:bottom w:w="0" w:type="dxa"/>
              <w:right w:w="62" w:type="dxa"/>
            </w:tcMar>
          </w:tcPr>
          <w:p w:rsidR="00000000" w:rsidP="00D46F48">
            <w:pPr>
              <w:pStyle w:val="BodyText"/>
              <w:rPr>
                <w:lang w:val="en-NZ"/>
              </w:rPr>
            </w:pPr>
          </w:p>
        </w:tc>
      </w:tr>
      <w:tr w:rsidTr="005B074E">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t>CPCCOHS2001A</w:t>
            </w:r>
          </w:p>
        </w:tc>
        <w:tc>
          <w:tcPr>
            <w:tcW w:w="3449"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t>Apply OHS requirements, policies and procedures in the construction industry</w:t>
            </w:r>
          </w:p>
        </w:tc>
      </w:tr>
      <w:tr w:rsidTr="005B074E">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49" w:type="dxa"/>
            <w:tcBorders>
              <w:top w:val="nil"/>
              <w:left w:val="nil"/>
              <w:bottom w:val="nil"/>
              <w:right w:val="nil"/>
            </w:tcBorders>
            <w:tcMar>
              <w:top w:w="0" w:type="dxa"/>
              <w:left w:w="62" w:type="dxa"/>
              <w:bottom w:w="0" w:type="dxa"/>
              <w:right w:w="62" w:type="dxa"/>
            </w:tcMar>
          </w:tcPr>
          <w:p w:rsidR="00000000" w:rsidRPr="00D46F48" w:rsidP="00D46F48">
            <w:pPr>
              <w:pStyle w:val="BodyText"/>
            </w:pPr>
          </w:p>
        </w:tc>
      </w:tr>
    </w:tbl>
    <w:p w:rsidR="005B074E" w:rsidP="00D46F48">
      <w:pPr>
        <w:pStyle w:val="BodyText"/>
      </w:pPr>
    </w:p>
    <w:p w:rsidR="005B074E" w:rsidP="00D46F48">
      <w:pPr>
        <w:pStyle w:val="BodyText"/>
      </w:pPr>
    </w:p>
    <w:p w:rsidR="00000000" w:rsidRPr="00D46F48" w:rsidP="00D46F48">
      <w:pPr>
        <w:pStyle w:val="Heading1"/>
      </w:pPr>
      <w:bookmarkStart w:id="6" w:name="O_198781"/>
      <w:bookmarkEnd w:id="6"/>
      <w:r w:rsidRPr="00D46F48">
        <w:t>Employability Skills Information</w:t>
      </w:r>
    </w:p>
    <w:tbl>
      <w:tblPr>
        <w:tblW w:w="0" w:type="auto"/>
        <w:tblLayout w:type="fixed"/>
        <w:tblCellMar>
          <w:left w:w="62" w:type="dxa"/>
          <w:right w:w="62" w:type="dxa"/>
        </w:tblCellMar>
        <w:tblLook w:val="0000"/>
      </w:tblPr>
      <w:tblGrid>
        <w:gridCol w:w="2627"/>
        <w:gridCol w:w="5895"/>
      </w:tblGrid>
      <w:tr w:rsidTr="005B074E">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Employability skills</w:t>
            </w:r>
          </w:p>
        </w:tc>
        <w:tc>
          <w:tcPr>
            <w:tcW w:w="5895"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This unit contains employability skills.</w:t>
            </w:r>
          </w:p>
        </w:tc>
      </w:tr>
    </w:tbl>
    <w:p w:rsidR="005B074E" w:rsidP="00D46F48">
      <w:pPr>
        <w:pStyle w:val="BodyText"/>
      </w:pPr>
    </w:p>
    <w:p w:rsidR="005B074E" w:rsidP="00D46F48">
      <w:pPr>
        <w:pStyle w:val="BodyText"/>
      </w:pPr>
    </w:p>
    <w:p w:rsidR="00000000" w:rsidRPr="00D46F48" w:rsidP="00D46F48">
      <w:pPr>
        <w:pStyle w:val="Heading1"/>
      </w:pPr>
      <w:bookmarkStart w:id="7" w:name="O_287761"/>
      <w:bookmarkEnd w:id="7"/>
      <w:r w:rsidRPr="00D46F48">
        <w:t>Elements and Performance Criteria Pre-Content</w:t>
      </w:r>
    </w:p>
    <w:tbl>
      <w:tblPr>
        <w:tblW w:w="0" w:type="auto"/>
        <w:tblLayout w:type="fixed"/>
        <w:tblCellMar>
          <w:left w:w="62" w:type="dxa"/>
          <w:right w:w="62" w:type="dxa"/>
        </w:tblCellMar>
        <w:tblLook w:val="0000"/>
      </w:tblPr>
      <w:tblGrid>
        <w:gridCol w:w="2467"/>
        <w:gridCol w:w="6055"/>
      </w:tblGrid>
      <w:tr w:rsidTr="005B074E">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D46F48">
            <w:pPr>
              <w:pStyle w:val="BodyText"/>
              <w:rPr>
                <w:lang w:val="en-NZ"/>
              </w:rPr>
            </w:pPr>
            <w:r w:rsidRPr="00D46F48">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D46F48" w:rsidP="00D46F48">
            <w:pPr>
              <w:pStyle w:val="BodyText"/>
            </w:pPr>
            <w:r w:rsidRPr="00D46F48">
              <w:t>Performance criteria describe the performance needed to demonstrate achievement of the element. Where bold italicised text is us</w:t>
            </w:r>
            <w:r w:rsidRPr="00D46F48">
              <w:t>ed, further information is detailed in the required skills and knowledge section and the range statement. Assessment of performance is to be consistent with the evidence guide.</w:t>
            </w:r>
          </w:p>
        </w:tc>
      </w:tr>
    </w:tbl>
    <w:p w:rsidR="00000000" w:rsidRPr="00D46F48" w:rsidP="00D46F48">
      <w:pPr>
        <w:pStyle w:val="BodyText"/>
      </w:pPr>
    </w:p>
    <w:p w:rsidR="00000000" w:rsidRPr="00D46F48" w:rsidP="00D46F48">
      <w:pPr>
        <w:pStyle w:val="AllowPageBreak"/>
      </w:pPr>
    </w:p>
    <w:p w:rsidR="00000000" w:rsidRPr="00D46F48" w:rsidP="00D46F48">
      <w:pPr>
        <w:pStyle w:val="Heading1"/>
      </w:pPr>
      <w:bookmarkStart w:id="8" w:name="O_234428"/>
      <w:bookmarkEnd w:id="8"/>
      <w:r w:rsidRPr="00D46F48">
        <w:t>Elements and Performance Criteria</w:t>
      </w:r>
    </w:p>
    <w:tbl>
      <w:tblPr>
        <w:tblW w:w="0" w:type="auto"/>
        <w:tblLayout w:type="fixed"/>
        <w:tblCellMar>
          <w:left w:w="62" w:type="dxa"/>
          <w:right w:w="62" w:type="dxa"/>
        </w:tblCellMar>
        <w:tblLook w:val="0000"/>
      </w:tblPr>
      <w:tblGrid>
        <w:gridCol w:w="2467"/>
        <w:gridCol w:w="6055"/>
      </w:tblGrid>
      <w:tr w:rsidTr="005B074E">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D46F48" w:rsidP="00D46F48">
            <w:pPr>
              <w:pStyle w:val="BodyText"/>
            </w:pPr>
            <w:r w:rsidRPr="00D46F48">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D46F48">
            <w:pPr>
              <w:pStyle w:val="BodyText"/>
              <w:rPr>
                <w:lang w:val="en-NZ"/>
              </w:rPr>
            </w:pPr>
            <w:r w:rsidRPr="00D46F48">
              <w:rPr>
                <w:rStyle w:val="SpecialBold"/>
              </w:rPr>
              <w:t>PERFORMANCE CRITERIA</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1.</w:t>
            </w:r>
            <w:r w:rsidRPr="00D46F48">
              <w:tab/>
              <w:t>Plan and prepare.</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1.1.</w:t>
            </w:r>
            <w:r w:rsidRPr="00D46F48">
              <w:tab/>
              <w:t xml:space="preserve">Work instructions and operational details are obtained using relevant </w:t>
            </w:r>
            <w:r w:rsidRPr="00D46F48">
              <w:rPr>
                <w:rStyle w:val="BoldandItalics"/>
              </w:rPr>
              <w:t>information</w:t>
            </w:r>
            <w:r w:rsidRPr="00D46F48">
              <w:t xml:space="preserve">, confirmed and applied for </w:t>
            </w:r>
            <w:r w:rsidRPr="00D46F48">
              <w:rPr>
                <w:rStyle w:val="BoldandItalics"/>
              </w:rPr>
              <w:t>planning and preparation</w:t>
            </w:r>
            <w:r w:rsidRPr="00D46F48">
              <w:t xml:space="preserve"> purposes. </w:t>
            </w:r>
          </w:p>
          <w:p w:rsidR="00000000" w:rsidRPr="00D46F48" w:rsidP="00D46F48">
            <w:pPr>
              <w:pStyle w:val="List2"/>
            </w:pPr>
            <w:r w:rsidRPr="00D46F48">
              <w:t>1.2.</w:t>
            </w:r>
            <w:r w:rsidRPr="00D46F48">
              <w:tab/>
            </w:r>
            <w:r w:rsidRPr="00D46F48">
              <w:rPr>
                <w:rStyle w:val="BoldandItalics"/>
              </w:rPr>
              <w:t>Safety</w:t>
            </w:r>
            <w:r w:rsidRPr="00D46F48">
              <w:t xml:space="preserve"> (</w:t>
            </w:r>
            <w:r w:rsidRPr="00D46F48">
              <w:rPr>
                <w:rStyle w:val="BoldandItalics"/>
              </w:rPr>
              <w:t>OHS</w:t>
            </w:r>
            <w:r w:rsidRPr="00D46F48">
              <w:t xml:space="preserve">) requirements are followed in accordance with </w:t>
            </w:r>
            <w:r w:rsidRPr="00D46F48">
              <w:t xml:space="preserve">safety plans and policies. </w:t>
            </w:r>
          </w:p>
          <w:p w:rsidR="00000000" w:rsidRPr="00D46F48" w:rsidP="00D46F48">
            <w:pPr>
              <w:pStyle w:val="List2"/>
            </w:pPr>
            <w:r w:rsidRPr="00D46F48">
              <w:t>1.3.</w:t>
            </w:r>
            <w:r w:rsidRPr="00D46F48">
              <w:tab/>
              <w:t>Signage and barricade requirements are identified and implemented.</w:t>
            </w:r>
          </w:p>
          <w:p w:rsidR="00000000" w:rsidRPr="00D46F48" w:rsidP="00D46F48">
            <w:pPr>
              <w:pStyle w:val="List2"/>
            </w:pPr>
            <w:r w:rsidRPr="00D46F48">
              <w:t>1.4.</w:t>
            </w:r>
            <w:r w:rsidRPr="00D46F48">
              <w:tab/>
            </w:r>
            <w:r w:rsidRPr="00D46F48">
              <w:rPr>
                <w:rStyle w:val="BoldandItalics"/>
              </w:rPr>
              <w:t>Tools and equipment</w:t>
            </w:r>
            <w:r w:rsidRPr="00D46F48">
              <w:t xml:space="preserve"> selected to carry out tasks are consistent with job requirements, checked for serviceability and any faults are rectified or report</w:t>
            </w:r>
            <w:r w:rsidRPr="00D46F48">
              <w:t xml:space="preserve">ed prior to commencement. </w:t>
            </w:r>
          </w:p>
          <w:p w:rsidR="00000000" w:rsidRPr="00D46F48" w:rsidP="00D46F48">
            <w:pPr>
              <w:pStyle w:val="List2"/>
            </w:pPr>
            <w:r w:rsidRPr="00D46F48">
              <w:t>1.5.</w:t>
            </w:r>
            <w:r w:rsidRPr="00D46F48">
              <w:tab/>
              <w:t xml:space="preserve">Material quantity requirements are calculated in accordance with plans, specifications and </w:t>
            </w:r>
            <w:r w:rsidRPr="00D46F48">
              <w:rPr>
                <w:rStyle w:val="BoldandItalics"/>
              </w:rPr>
              <w:t>quality requirements</w:t>
            </w:r>
            <w:r w:rsidRPr="00D46F48">
              <w:t xml:space="preserve">. </w:t>
            </w:r>
          </w:p>
          <w:p w:rsidR="00000000" w:rsidRPr="00D46F48" w:rsidP="00D46F48">
            <w:pPr>
              <w:pStyle w:val="List2"/>
            </w:pPr>
            <w:r w:rsidRPr="00D46F48">
              <w:t>1.6.</w:t>
            </w:r>
            <w:r w:rsidRPr="00D46F48">
              <w:tab/>
            </w:r>
            <w:r w:rsidRPr="00D46F48">
              <w:rPr>
                <w:rStyle w:val="BoldandItalics"/>
              </w:rPr>
              <w:t>Materials</w:t>
            </w:r>
            <w:r w:rsidRPr="00D46F48">
              <w:t xml:space="preserve"> appropriate to the work application are identified, obtained, prepared, safely handled and loca</w:t>
            </w:r>
            <w:r w:rsidRPr="00D46F48">
              <w:t xml:space="preserve">ted ready for use. </w:t>
            </w:r>
          </w:p>
          <w:p w:rsidR="00000000" w:rsidP="00D46F48">
            <w:pPr>
              <w:pStyle w:val="List2"/>
              <w:rPr>
                <w:lang w:val="en-NZ"/>
              </w:rPr>
            </w:pPr>
            <w:r w:rsidRPr="00D46F48">
              <w:t>1.7.</w:t>
            </w:r>
            <w:r w:rsidRPr="00D46F48">
              <w:tab/>
            </w:r>
            <w:r w:rsidRPr="00D46F48">
              <w:rPr>
                <w:rStyle w:val="BoldandItalics"/>
              </w:rPr>
              <w:t>Environmental requirements</w:t>
            </w:r>
            <w:r w:rsidRPr="00D46F48">
              <w:t xml:space="preserve"> are identified for the project in accordance with environmental plans and </w:t>
            </w:r>
            <w:r w:rsidRPr="00D46F48">
              <w:rPr>
                <w:rStyle w:val="BoldandItalics"/>
              </w:rPr>
              <w:t>statutory and regulatory authority</w:t>
            </w:r>
            <w:r w:rsidRPr="00D46F48">
              <w:t xml:space="preserve"> requirements, and are applied. </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2.</w:t>
            </w:r>
            <w:r w:rsidRPr="00D46F48">
              <w:tab/>
              <w:t>Bed stone into mortar.</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2.1.</w:t>
            </w:r>
            <w:r w:rsidRPr="00D46F48">
              <w:tab/>
            </w:r>
            <w:r w:rsidRPr="00D46F48">
              <w:t xml:space="preserve">Prepared stone is selected appropriate to the job and mortar is prepared to designed mix, including any required </w:t>
            </w:r>
            <w:r w:rsidRPr="00D46F48">
              <w:rPr>
                <w:rStyle w:val="BoldandItalics"/>
              </w:rPr>
              <w:t>mortar admixtures</w:t>
            </w:r>
            <w:r w:rsidRPr="00D46F48">
              <w:t xml:space="preserve">, and spread or screeded to form a bed as required. </w:t>
            </w:r>
          </w:p>
          <w:p w:rsidR="00000000" w:rsidRPr="00D46F48" w:rsidP="00D46F48">
            <w:pPr>
              <w:pStyle w:val="List2"/>
            </w:pPr>
            <w:r w:rsidRPr="00D46F48">
              <w:t>2.2.</w:t>
            </w:r>
            <w:r w:rsidRPr="00D46F48">
              <w:tab/>
              <w:t xml:space="preserve">Mechanical ties, fixtures and </w:t>
            </w:r>
            <w:r w:rsidRPr="00D46F48">
              <w:rPr>
                <w:rStyle w:val="BoldandItalics"/>
              </w:rPr>
              <w:t>reinforcing</w:t>
            </w:r>
            <w:r w:rsidRPr="00D46F48">
              <w:t xml:space="preserve"> are placed as required and</w:t>
            </w:r>
            <w:r w:rsidRPr="00D46F48">
              <w:t xml:space="preserve"> stones are laid to line and in sequence as required by job. </w:t>
            </w:r>
          </w:p>
          <w:p w:rsidR="00000000" w:rsidRPr="00D46F48" w:rsidP="00D46F48">
            <w:pPr>
              <w:pStyle w:val="List2"/>
            </w:pPr>
            <w:r w:rsidRPr="00D46F48">
              <w:t>2.3.</w:t>
            </w:r>
            <w:r w:rsidRPr="00D46F48">
              <w:tab/>
              <w:t>Packers, wedges, mortar consistency, propping, shoring and forming structures are used to ensure correct joint size, plumb, level and shape.</w:t>
            </w:r>
          </w:p>
          <w:p w:rsidR="00000000" w:rsidP="00D46F48">
            <w:pPr>
              <w:pStyle w:val="List2"/>
              <w:rPr>
                <w:lang w:val="en-NZ"/>
              </w:rPr>
            </w:pPr>
            <w:r w:rsidRPr="00D46F48">
              <w:t>2.4.</w:t>
            </w:r>
            <w:r w:rsidRPr="00D46F48">
              <w:tab/>
              <w:t>Backing materials are used in a manner cons</w:t>
            </w:r>
            <w:r w:rsidRPr="00D46F48">
              <w:t>istent with job requirements, with cavities maintained as required or specified.</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3.</w:t>
            </w:r>
            <w:r w:rsidRPr="00D46F48">
              <w:tab/>
              <w:t>Dry bed stone and grout.</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3.1.</w:t>
            </w:r>
            <w:r w:rsidRPr="00D46F48">
              <w:tab/>
              <w:t>Prepared stone appropriate to job is set in place dry and supported as required by wedges, packers and props.</w:t>
            </w:r>
          </w:p>
          <w:p w:rsidR="00000000" w:rsidP="00D46F48">
            <w:pPr>
              <w:pStyle w:val="List2"/>
              <w:rPr>
                <w:lang w:val="en-NZ"/>
              </w:rPr>
            </w:pPr>
            <w:r w:rsidRPr="00D46F48">
              <w:t>3.2.</w:t>
            </w:r>
            <w:r w:rsidRPr="00D46F48">
              <w:tab/>
              <w:t>Joints are prepared and gr</w:t>
            </w:r>
            <w:r w:rsidRPr="00D46F48">
              <w:t>out is poured gradually as required to fill voids.</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4.</w:t>
            </w:r>
            <w:r w:rsidRPr="00D46F48">
              <w:tab/>
              <w:t>Dry stone construction.</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4.1.</w:t>
            </w:r>
            <w:r w:rsidRPr="00D46F48">
              <w:tab/>
              <w:t>Stone is prepared or selected in a manner appropriate to job and laid to achieve maximum stability using chips, flat faces and battered angles, on stones, earth sods and cl</w:t>
            </w:r>
            <w:r w:rsidRPr="00D46F48">
              <w:t>ay.</w:t>
            </w:r>
          </w:p>
          <w:p w:rsidR="00000000" w:rsidRPr="00D46F48" w:rsidP="00D46F48">
            <w:pPr>
              <w:pStyle w:val="List2"/>
            </w:pPr>
            <w:r w:rsidRPr="00D46F48">
              <w:t>4.2.</w:t>
            </w:r>
            <w:r w:rsidRPr="00D46F48">
              <w:tab/>
              <w:t>Capping stone is laid as required by job.</w:t>
            </w:r>
          </w:p>
          <w:p w:rsidR="00000000" w:rsidP="00D46F48">
            <w:pPr>
              <w:pStyle w:val="List2"/>
              <w:rPr>
                <w:lang w:val="en-NZ"/>
              </w:rPr>
            </w:pPr>
            <w:r w:rsidRPr="00D46F48">
              <w:t>4.3.</w:t>
            </w:r>
            <w:r w:rsidRPr="00D46F48">
              <w:tab/>
              <w:t>Walling is laid in a manner that maximises the force of gravity as a stabilising element in structure.</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5.</w:t>
            </w:r>
            <w:r w:rsidRPr="00D46F48">
              <w:tab/>
              <w:t>Fix slab stone using metal ties and adhesives.</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5.1.</w:t>
            </w:r>
            <w:r w:rsidRPr="00D46F48">
              <w:tab/>
              <w:t>Prepared stone slabs are fixed to metal o</w:t>
            </w:r>
            <w:r w:rsidRPr="00D46F48">
              <w:t>r masonry surfaces using adhesives, cement mortar or plaster.</w:t>
            </w:r>
          </w:p>
          <w:p w:rsidR="00000000" w:rsidRPr="00D46F48" w:rsidP="00D46F48">
            <w:pPr>
              <w:pStyle w:val="List2"/>
            </w:pPr>
            <w:r w:rsidRPr="00D46F48">
              <w:t>5.2.</w:t>
            </w:r>
            <w:r w:rsidRPr="00D46F48">
              <w:tab/>
              <w:t>Metal ties and dowels are used to secure stone slabs as required.</w:t>
            </w:r>
          </w:p>
          <w:p w:rsidR="00000000" w:rsidP="00D46F48">
            <w:pPr>
              <w:pStyle w:val="List2"/>
              <w:rPr>
                <w:lang w:val="en-NZ"/>
              </w:rPr>
            </w:pPr>
            <w:r w:rsidRPr="00D46F48">
              <w:t>5.3.</w:t>
            </w:r>
            <w:r w:rsidRPr="00D46F48">
              <w:tab/>
              <w:t>Dowel cavity is filled with grout or slurry as required in job specification.</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6.</w:t>
            </w:r>
            <w:r w:rsidRPr="00D46F48">
              <w:tab/>
              <w:t>Finish stone surfaces and joints.</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6.1.</w:t>
            </w:r>
            <w:r w:rsidRPr="00D46F48">
              <w:tab/>
              <w:t>Stone surfaces are finished as required by job specifications.</w:t>
            </w:r>
          </w:p>
          <w:p w:rsidR="00000000" w:rsidRPr="00D46F48" w:rsidP="00D46F48">
            <w:pPr>
              <w:pStyle w:val="List2"/>
            </w:pPr>
            <w:r w:rsidRPr="00D46F48">
              <w:t>6.2.</w:t>
            </w:r>
            <w:r w:rsidRPr="00D46F48">
              <w:tab/>
              <w:t>Joints are cleaned and/or raked as required to achieve either final appearance or as preparation for pointing.</w:t>
            </w:r>
          </w:p>
          <w:p w:rsidR="00000000" w:rsidP="00D46F48">
            <w:pPr>
              <w:pStyle w:val="List2"/>
              <w:rPr>
                <w:lang w:val="en-NZ"/>
              </w:rPr>
            </w:pPr>
            <w:r w:rsidRPr="00D46F48">
              <w:t>6.3.</w:t>
            </w:r>
            <w:r w:rsidRPr="00D46F48">
              <w:tab/>
              <w:t xml:space="preserve">Pointing mortars or adhesives are applied to joints as required by </w:t>
            </w:r>
            <w:r w:rsidRPr="00D46F48">
              <w:t>job specifications.</w:t>
            </w:r>
          </w:p>
        </w:tc>
      </w:tr>
      <w:tr w:rsidTr="005B074E">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D46F48">
            <w:pPr>
              <w:pStyle w:val="List"/>
              <w:rPr>
                <w:lang w:val="en-NZ"/>
              </w:rPr>
            </w:pPr>
            <w:r w:rsidRPr="00D46F48">
              <w:t>7.</w:t>
            </w:r>
            <w:r w:rsidRPr="00D46F48">
              <w:tab/>
              <w:t>Clean up.</w:t>
            </w:r>
          </w:p>
        </w:tc>
        <w:tc>
          <w:tcPr>
            <w:tcW w:w="6055" w:type="dxa"/>
            <w:tcBorders>
              <w:top w:val="nil"/>
              <w:left w:val="nil"/>
              <w:bottom w:val="nil"/>
              <w:right w:val="nil"/>
            </w:tcBorders>
            <w:tcMar>
              <w:top w:w="0" w:type="dxa"/>
              <w:left w:w="62" w:type="dxa"/>
              <w:bottom w:w="0" w:type="dxa"/>
              <w:right w:w="62" w:type="dxa"/>
            </w:tcMar>
          </w:tcPr>
          <w:p w:rsidR="00000000" w:rsidRPr="00D46F48" w:rsidP="00D46F48">
            <w:pPr>
              <w:pStyle w:val="List2"/>
            </w:pPr>
            <w:r w:rsidRPr="00D46F48">
              <w:t>7.1.</w:t>
            </w:r>
            <w:r w:rsidRPr="00D46F48">
              <w:tab/>
              <w:t>Surfaces are cleaned as required by job.</w:t>
            </w:r>
          </w:p>
          <w:p w:rsidR="00000000" w:rsidRPr="00D46F48" w:rsidP="00D46F48">
            <w:pPr>
              <w:pStyle w:val="List2"/>
            </w:pPr>
            <w:r w:rsidRPr="00D46F48">
              <w:t>7.2.</w:t>
            </w:r>
            <w:r w:rsidRPr="00D46F48">
              <w:tab/>
              <w:t>Waste materials are disposed of in an appropriate manner and in accordance with Environment Protection Authority (EPA) requirements.</w:t>
            </w:r>
          </w:p>
          <w:p w:rsidR="00000000" w:rsidRPr="00D46F48" w:rsidP="00D46F48">
            <w:pPr>
              <w:pStyle w:val="List2"/>
            </w:pPr>
            <w:r w:rsidRPr="00D46F48">
              <w:t>7.3.</w:t>
            </w:r>
            <w:r w:rsidRPr="00D46F48">
              <w:tab/>
              <w:t xml:space="preserve">Tools and equipment are cleaned, </w:t>
            </w:r>
            <w:r w:rsidRPr="00D46F48">
              <w:t>maintained and stored.</w:t>
            </w:r>
          </w:p>
        </w:tc>
      </w:tr>
    </w:tbl>
    <w:p w:rsidR="005B074E" w:rsidP="00D46F48">
      <w:pPr>
        <w:pStyle w:val="BodyText"/>
      </w:pPr>
    </w:p>
    <w:p w:rsidR="005B074E" w:rsidP="00D46F48">
      <w:pPr>
        <w:pStyle w:val="BodyText"/>
      </w:pPr>
    </w:p>
    <w:p w:rsidR="00000000" w:rsidRPr="00D46F48" w:rsidP="00D46F48">
      <w:pPr>
        <w:pStyle w:val="Heading1"/>
      </w:pPr>
      <w:bookmarkStart w:id="9" w:name="O_258378"/>
      <w:bookmarkEnd w:id="9"/>
      <w:r w:rsidRPr="00D46F48">
        <w:t>Required Skills and Knowledge</w:t>
      </w:r>
    </w:p>
    <w:tbl>
      <w:tblPr>
        <w:tblW w:w="0" w:type="auto"/>
        <w:tblLayout w:type="fixed"/>
        <w:tblCellMar>
          <w:left w:w="62" w:type="dxa"/>
          <w:right w:w="62" w:type="dxa"/>
        </w:tblCellMar>
        <w:tblLook w:val="0000"/>
      </w:tblPr>
      <w:tblGrid>
        <w:gridCol w:w="8522"/>
      </w:tblGrid>
      <w:tr w:rsidTr="005B074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REQUIRED SKILLS AND KNOWLEDGE</w:t>
            </w:r>
          </w:p>
        </w:tc>
      </w:tr>
      <w:tr w:rsidTr="005B07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t>This section describes the skills and knowledge required for this unit.</w:t>
            </w:r>
          </w:p>
        </w:tc>
      </w:tr>
      <w:tr w:rsidTr="005B07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Required skills</w:t>
            </w:r>
          </w:p>
        </w:tc>
      </w:tr>
      <w:tr w:rsidTr="005B07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Required skills for this unit are:</w:t>
            </w:r>
          </w:p>
          <w:p w:rsidR="00000000" w:rsidRPr="00D46F48" w:rsidP="00D46F48">
            <w:pPr>
              <w:pStyle w:val="ListBullet"/>
            </w:pPr>
            <w:r w:rsidRPr="00D46F48">
              <w:t>ability to recognise procedures, respond to change and contribute to workplace responsibilities, such as current work site environmental or sustainability frameworks or management systems</w:t>
            </w:r>
          </w:p>
          <w:p w:rsidR="00000000" w:rsidRPr="00D46F48" w:rsidP="00D46F48">
            <w:pPr>
              <w:pStyle w:val="ListBullet"/>
            </w:pPr>
            <w:r w:rsidRPr="00D46F48">
              <w:t>communication skills to:</w:t>
            </w:r>
          </w:p>
          <w:p w:rsidR="00000000" w:rsidRPr="00D46F48" w:rsidP="00D46F48">
            <w:pPr>
              <w:pStyle w:val="ListBullet2"/>
            </w:pPr>
            <w:r w:rsidRPr="00D46F48">
              <w:t>enable clear and direct communication, usi</w:t>
            </w:r>
            <w:r w:rsidRPr="00D46F48">
              <w:t>ng questioning to identify and confirm requirements, share information, listen and understand</w:t>
            </w:r>
          </w:p>
          <w:p w:rsidR="00000000" w:rsidRPr="00D46F48" w:rsidP="00D46F48">
            <w:pPr>
              <w:pStyle w:val="ListBullet2"/>
            </w:pPr>
            <w:r w:rsidRPr="00D46F48">
              <w:t>follow instructions</w:t>
            </w:r>
          </w:p>
          <w:p w:rsidR="00000000" w:rsidRPr="00D46F48" w:rsidP="00D46F48">
            <w:pPr>
              <w:pStyle w:val="ListBullet2"/>
            </w:pPr>
            <w:r w:rsidRPr="00D46F48">
              <w:t>read and interpret:</w:t>
            </w:r>
          </w:p>
          <w:p w:rsidR="00000000" w:rsidRPr="00D46F48" w:rsidP="00D46F48">
            <w:pPr>
              <w:pStyle w:val="ListBullet3"/>
            </w:pPr>
            <w:r w:rsidRPr="00D46F48">
              <w:t>drawings and specifications</w:t>
            </w:r>
          </w:p>
          <w:p w:rsidR="00000000" w:rsidRPr="00D46F48" w:rsidP="00D46F48">
            <w:pPr>
              <w:pStyle w:val="ListBullet3"/>
            </w:pPr>
            <w:r w:rsidRPr="00D46F48">
              <w:t>material safety data sheets</w:t>
            </w:r>
          </w:p>
          <w:p w:rsidR="00000000" w:rsidRPr="00D46F48" w:rsidP="00D46F48">
            <w:pPr>
              <w:pStyle w:val="ListBullet2"/>
            </w:pPr>
            <w:r w:rsidRPr="00D46F48">
              <w:t>use and interpret non-verbal communication</w:t>
            </w:r>
          </w:p>
          <w:p w:rsidR="00000000" w:rsidRPr="00D46F48" w:rsidP="00D46F48">
            <w:pPr>
              <w:pStyle w:val="ListBullet2"/>
            </w:pPr>
            <w:r w:rsidRPr="00D46F48">
              <w:t>use language and concepts appropriate to cultural differences</w:t>
            </w:r>
          </w:p>
          <w:p w:rsidR="00000000" w:rsidRPr="00D46F48" w:rsidP="00D46F48">
            <w:pPr>
              <w:pStyle w:val="ListBullet"/>
            </w:pPr>
            <w:r w:rsidRPr="00D46F48">
              <w:t>innovation skills to select appropriate tools and equipment, respond to workplace challenges and put ideas into action</w:t>
            </w:r>
          </w:p>
          <w:p w:rsidR="00000000" w:rsidRPr="00D46F48" w:rsidP="00D46F48">
            <w:pPr>
              <w:pStyle w:val="ListBullet"/>
            </w:pPr>
            <w:r w:rsidRPr="00D46F48">
              <w:t>numeracy skills to calculate measurement requirements related to lengths and allowances</w:t>
            </w:r>
          </w:p>
          <w:p w:rsidR="00000000" w:rsidRPr="00D46F48" w:rsidP="00D46F48">
            <w:pPr>
              <w:pStyle w:val="ListBullet"/>
            </w:pPr>
            <w:r w:rsidRPr="00D46F48">
              <w:t>problem solving skills to recognise and take action to rectify minor faults and problems</w:t>
            </w:r>
          </w:p>
          <w:p w:rsidR="00000000" w:rsidP="00D46F48">
            <w:pPr>
              <w:pStyle w:val="ListBullet"/>
              <w:rPr>
                <w:lang w:val="en-NZ"/>
              </w:rPr>
            </w:pPr>
            <w:r w:rsidRPr="00D46F48">
              <w:t>teamwork skills to be able to work with others to action tasks and relate to pe</w:t>
            </w:r>
            <w:r w:rsidRPr="00D46F48">
              <w:t>ople from a range of cultural, social, ethnic backgrounds and with varying physical and mental abilities.</w:t>
            </w:r>
          </w:p>
        </w:tc>
      </w:tr>
      <w:tr w:rsidTr="005B07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Required knowledge</w:t>
            </w:r>
          </w:p>
        </w:tc>
      </w:tr>
      <w:tr w:rsidTr="005B074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Required knowledge for this unit is:</w:t>
            </w:r>
          </w:p>
          <w:p w:rsidR="00000000" w:rsidRPr="00D46F48" w:rsidP="00D46F48">
            <w:pPr>
              <w:pStyle w:val="ListBullet"/>
            </w:pPr>
            <w:r w:rsidRPr="00D46F48">
              <w:t>AS3700 Masonry in buildings</w:t>
            </w:r>
          </w:p>
          <w:p w:rsidR="00000000" w:rsidRPr="00D46F48" w:rsidP="00D46F48">
            <w:pPr>
              <w:pStyle w:val="ListBullet"/>
            </w:pPr>
            <w:r w:rsidRPr="00D46F48">
              <w:t>Building Code of Australia (BCA) requirements relevant to stone</w:t>
            </w:r>
            <w:r w:rsidRPr="00D46F48">
              <w:t>masonry work</w:t>
            </w:r>
          </w:p>
          <w:p w:rsidR="00000000" w:rsidRPr="00D46F48" w:rsidP="00D46F48">
            <w:pPr>
              <w:pStyle w:val="ListBullet"/>
            </w:pPr>
            <w:r w:rsidRPr="00D46F48">
              <w:t>common finishes used for mortar in masonry</w:t>
            </w:r>
          </w:p>
          <w:p w:rsidR="00000000" w:rsidRPr="00D46F48" w:rsidP="00D46F48">
            <w:pPr>
              <w:pStyle w:val="ListBullet"/>
            </w:pPr>
            <w:r w:rsidRPr="00D46F48">
              <w:t>commonly used range of mortar additives, including plasticisers and their application</w:t>
            </w:r>
          </w:p>
          <w:p w:rsidR="00000000" w:rsidRPr="00D46F48" w:rsidP="00D46F48">
            <w:pPr>
              <w:pStyle w:val="ListBullet"/>
            </w:pPr>
            <w:r w:rsidRPr="00D46F48">
              <w:t>interpretation of work drawings and specifications</w:t>
            </w:r>
          </w:p>
          <w:p w:rsidR="00000000" w:rsidRPr="00D46F48" w:rsidP="00D46F48">
            <w:pPr>
              <w:pStyle w:val="ListBullet"/>
            </w:pPr>
            <w:r w:rsidRPr="00D46F48">
              <w:t>job safety analysis (JSA) and safe work method statements</w:t>
            </w:r>
          </w:p>
          <w:p w:rsidR="00000000" w:rsidRPr="00D46F48" w:rsidP="00D46F48">
            <w:pPr>
              <w:pStyle w:val="ListBullet"/>
            </w:pPr>
            <w:r w:rsidRPr="00D46F48">
              <w:t>measu</w:t>
            </w:r>
            <w:r w:rsidRPr="00D46F48">
              <w:t>ring and levelling processes relevant to stonemasonry work</w:t>
            </w:r>
          </w:p>
          <w:p w:rsidR="00000000" w:rsidRPr="00D46F48" w:rsidP="00D46F48">
            <w:pPr>
              <w:pStyle w:val="ListBullet"/>
            </w:pPr>
            <w:r w:rsidRPr="00D46F48">
              <w:t>mortar mix types and composition</w:t>
            </w:r>
          </w:p>
          <w:p w:rsidR="00000000" w:rsidRPr="00D46F48" w:rsidP="00D46F48">
            <w:pPr>
              <w:pStyle w:val="ListBullet"/>
            </w:pPr>
            <w:r w:rsidRPr="00D46F48">
              <w:t>techniques for laying and securing stone</w:t>
            </w:r>
          </w:p>
          <w:p w:rsidR="00000000" w:rsidRPr="00D46F48" w:rsidP="00D46F48">
            <w:pPr>
              <w:pStyle w:val="ListBullet"/>
            </w:pPr>
            <w:r w:rsidRPr="00D46F48">
              <w:t>types of stone and their characteristics</w:t>
            </w:r>
          </w:p>
          <w:p w:rsidR="00000000" w:rsidRPr="00D46F48" w:rsidP="00D46F48">
            <w:pPr>
              <w:pStyle w:val="ListBullet"/>
            </w:pPr>
            <w:r w:rsidRPr="00D46F48">
              <w:t>types of stone wall construction</w:t>
            </w:r>
          </w:p>
          <w:p w:rsidR="00000000" w:rsidRPr="00D46F48" w:rsidP="00D46F48">
            <w:pPr>
              <w:pStyle w:val="ListBullet"/>
            </w:pPr>
            <w:r w:rsidRPr="00D46F48">
              <w:t>workplace and equipment safety requirements.</w:t>
            </w:r>
          </w:p>
        </w:tc>
      </w:tr>
    </w:tbl>
    <w:p w:rsidR="005B074E" w:rsidP="00D46F48">
      <w:pPr>
        <w:pStyle w:val="BodyText"/>
      </w:pPr>
    </w:p>
    <w:p w:rsidR="005B074E" w:rsidP="00D46F48">
      <w:pPr>
        <w:pStyle w:val="BodyText"/>
      </w:pPr>
    </w:p>
    <w:p w:rsidR="00000000" w:rsidRPr="00D46F48" w:rsidP="00D46F48">
      <w:pPr>
        <w:pStyle w:val="AllowPageBreak"/>
      </w:pPr>
    </w:p>
    <w:p w:rsidR="00000000" w:rsidRPr="00D46F48" w:rsidP="00D46F48">
      <w:pPr>
        <w:pStyle w:val="Heading1"/>
      </w:pPr>
      <w:bookmarkStart w:id="10" w:name="O_242412"/>
      <w:bookmarkEnd w:id="10"/>
      <w:r w:rsidRPr="00D46F48">
        <w:t>Evidence Guide</w:t>
      </w:r>
    </w:p>
    <w:tbl>
      <w:tblPr>
        <w:tblW w:w="0" w:type="auto"/>
        <w:tblLayout w:type="fixed"/>
        <w:tblCellMar>
          <w:left w:w="62" w:type="dxa"/>
          <w:right w:w="62" w:type="dxa"/>
        </w:tblCellMar>
        <w:tblLook w:val="0000"/>
      </w:tblPr>
      <w:tblGrid>
        <w:gridCol w:w="3508"/>
        <w:gridCol w:w="5014"/>
      </w:tblGrid>
      <w:tr w:rsidTr="005B07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46F48">
            <w:pPr>
              <w:pStyle w:val="BodyText"/>
              <w:rPr>
                <w:lang w:val="en-NZ"/>
              </w:rPr>
            </w:pPr>
            <w:r w:rsidRPr="00D46F48">
              <w:rPr>
                <w:rStyle w:val="SpecialBold"/>
              </w:rPr>
              <w:t>EVIDENCE GUIDE</w:t>
            </w:r>
          </w:p>
        </w:tc>
      </w:tr>
      <w:tr w:rsidTr="005B07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46F48">
            <w:pPr>
              <w:pStyle w:val="BodyText"/>
              <w:rPr>
                <w:lang w:val="en-NZ"/>
              </w:rPr>
            </w:pPr>
            <w:r w:rsidRPr="00D46F48">
              <w:t xml:space="preserve">The evidence guide provides advice on assessment and must be read in conjunction with the performance criteria, required skills and knowledge, </w:t>
            </w:r>
            <w:r w:rsidRPr="00D46F48">
              <w:t>range statement and the Assessment Guidelines for the Training Package.</w:t>
            </w:r>
          </w:p>
        </w:tc>
      </w:tr>
      <w:tr w:rsidTr="005B07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t xml:space="preserve">This unit of competency could be assessed in the workplace or a close simulation of the workplace environment, provided that simulated or project-based </w:t>
            </w:r>
            <w:r w:rsidRPr="00D46F48">
              <w:t xml:space="preserve">assessment techniques fully replicate construction workplace conditions, materials, activities, responsibilities and procedures. </w:t>
            </w:r>
          </w:p>
        </w:tc>
      </w:tr>
      <w:tr w:rsidTr="005B07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A person who demonstrates compet</w:t>
            </w:r>
            <w:r w:rsidRPr="00D46F48">
              <w:t>ency in this unit must be able to construct three stone walls using different types of stone materials listed in the range statement, providing evidence of the ability to:</w:t>
            </w:r>
          </w:p>
          <w:p w:rsidR="00000000" w:rsidRPr="00D46F48" w:rsidP="00D46F48">
            <w:pPr>
              <w:pStyle w:val="ListBullet"/>
            </w:pPr>
            <w:r w:rsidRPr="00D46F48">
              <w:t>comply with OHS regulations applicable to workplace operations</w:t>
            </w:r>
          </w:p>
          <w:p w:rsidR="00000000" w:rsidRPr="00D46F48" w:rsidP="00D46F48">
            <w:pPr>
              <w:pStyle w:val="ListBullet"/>
            </w:pPr>
            <w:r w:rsidRPr="00D46F48">
              <w:t>display compliance w</w:t>
            </w:r>
            <w:r w:rsidRPr="00D46F48">
              <w:t>ith organisational policies and procedures, including quality assurance requirements within the context of laying stone</w:t>
            </w:r>
          </w:p>
          <w:p w:rsidR="00000000" w:rsidRPr="00D46F48" w:rsidP="00D46F48">
            <w:pPr>
              <w:pStyle w:val="ListBullet"/>
            </w:pPr>
            <w:r w:rsidRPr="00D46F48">
              <w:t>select and use appropriate processes, tools and equipment to carry out tasks</w:t>
            </w:r>
          </w:p>
          <w:p w:rsidR="00000000" w:rsidRPr="00D46F48" w:rsidP="00D46F48">
            <w:pPr>
              <w:pStyle w:val="ListBullet"/>
            </w:pPr>
            <w:r w:rsidRPr="00D46F48">
              <w:t>demonstrate sound techniques in preparing mortar</w:t>
            </w:r>
          </w:p>
          <w:p w:rsidR="00000000" w:rsidRPr="00D46F48" w:rsidP="00D46F48">
            <w:pPr>
              <w:pStyle w:val="ListBullet"/>
            </w:pPr>
            <w:r w:rsidRPr="00D46F48">
              <w:t>display sound and safe application methods to handle stone</w:t>
            </w:r>
          </w:p>
          <w:p w:rsidR="00000000" w:rsidRPr="00D46F48" w:rsidP="00D46F48">
            <w:pPr>
              <w:pStyle w:val="ListBullet"/>
            </w:pPr>
            <w:r w:rsidRPr="00D46F48">
              <w:t>demonstrate sound techniques in laying stone to line, level, plumb or to designed alignment</w:t>
            </w:r>
          </w:p>
          <w:p w:rsidR="00000000" w:rsidRPr="00D46F48" w:rsidP="00D46F48">
            <w:pPr>
              <w:pStyle w:val="ListBullet"/>
            </w:pPr>
            <w:r w:rsidRPr="00D46F48">
              <w:t>select and use sound techniques to finish stone face to specification</w:t>
            </w:r>
          </w:p>
          <w:p w:rsidR="00000000" w:rsidP="00D46F48">
            <w:pPr>
              <w:pStyle w:val="ListBullet"/>
              <w:rPr>
                <w:lang w:val="en-NZ"/>
              </w:rPr>
            </w:pPr>
            <w:r w:rsidRPr="00D46F48">
              <w:t>communicate with others to ensure s</w:t>
            </w:r>
            <w:r w:rsidRPr="00D46F48">
              <w:t>afe and effective workplace operations.</w:t>
            </w:r>
          </w:p>
        </w:tc>
      </w:tr>
      <w:tr w:rsidTr="005B07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This competency is to be assessed using standard and authorised work practices, safety requirements and environmental constraints.</w:t>
            </w:r>
          </w:p>
          <w:p w:rsidR="00000000" w:rsidRPr="00D46F48" w:rsidP="00D46F48">
            <w:pPr>
              <w:pStyle w:val="BodyText"/>
            </w:pPr>
            <w:r w:rsidRPr="00D46F48">
              <w:t>Assessment of essential underpinnin</w:t>
            </w:r>
            <w:r w:rsidRPr="00D46F48">
              <w:t>g knowledge will usually be conducted in an off-site context.</w:t>
            </w:r>
          </w:p>
          <w:p w:rsidR="00000000" w:rsidRPr="00D46F48" w:rsidP="00D46F48">
            <w:pPr>
              <w:pStyle w:val="BodyText"/>
            </w:pPr>
            <w:r w:rsidRPr="00D46F48">
              <w:t>Assessment is to comply with relevant regulatory or Australian standards' requirements.</w:t>
            </w:r>
          </w:p>
          <w:p w:rsidR="00000000" w:rsidRPr="00D46F48" w:rsidP="00D46F48">
            <w:pPr>
              <w:pStyle w:val="BodyText"/>
            </w:pPr>
            <w:r w:rsidRPr="00D46F48">
              <w:t>Resource implications for assessment include:</w:t>
            </w:r>
          </w:p>
          <w:p w:rsidR="00000000" w:rsidRPr="00D46F48" w:rsidP="00D46F48">
            <w:pPr>
              <w:pStyle w:val="ListBullet"/>
            </w:pPr>
            <w:r w:rsidRPr="00D46F48">
              <w:t>workplace location</w:t>
            </w:r>
          </w:p>
          <w:p w:rsidR="00000000" w:rsidRPr="00D46F48" w:rsidP="00D46F48">
            <w:pPr>
              <w:pStyle w:val="ListBullet"/>
            </w:pPr>
            <w:r w:rsidRPr="00D46F48">
              <w:t>appropriate tools, plant and equipment</w:t>
            </w:r>
          </w:p>
          <w:p w:rsidR="00000000" w:rsidRPr="00D46F48" w:rsidP="00D46F48">
            <w:pPr>
              <w:pStyle w:val="ListBullet"/>
            </w:pPr>
            <w:r w:rsidRPr="00D46F48">
              <w:t>s</w:t>
            </w:r>
            <w:r w:rsidRPr="00D46F48">
              <w:t>caffolding where applicable</w:t>
            </w:r>
          </w:p>
          <w:p w:rsidR="00000000" w:rsidRPr="00D46F48" w:rsidP="00D46F48">
            <w:pPr>
              <w:pStyle w:val="ListBullet"/>
            </w:pPr>
            <w:r w:rsidRPr="00D46F48">
              <w:t>materials suitable to the task</w:t>
            </w:r>
          </w:p>
          <w:p w:rsidR="00000000" w:rsidRPr="00D46F48" w:rsidP="00D46F48">
            <w:pPr>
              <w:pStyle w:val="ListBullet"/>
            </w:pPr>
            <w:r w:rsidRPr="00D46F48">
              <w:t>relevant drawings, specifications and documentation.</w:t>
            </w:r>
          </w:p>
          <w:p w:rsidR="00000000" w:rsidP="00D46F48">
            <w:pPr>
              <w:pStyle w:val="BodyText"/>
              <w:rPr>
                <w:lang w:val="en-NZ"/>
              </w:rPr>
            </w:pPr>
            <w:r w:rsidRPr="00D46F48">
              <w:t xml:space="preserve">Reasonable adjustments for people with disabilities must be made to assessment processes where required. This could include access to modified </w:t>
            </w:r>
            <w:r w:rsidRPr="00D46F48">
              <w:t xml:space="preserve">equipment and other physical resources, and the provision of appropriate assessment support. </w:t>
            </w:r>
          </w:p>
        </w:tc>
      </w:tr>
      <w:tr w:rsidTr="005B074E">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Assessment methods must:</w:t>
            </w:r>
          </w:p>
          <w:p w:rsidR="00000000" w:rsidRPr="00D46F48" w:rsidP="00D46F48">
            <w:pPr>
              <w:pStyle w:val="ListBullet"/>
            </w:pPr>
            <w:r w:rsidRPr="00D46F48">
              <w:t>satisfy the endorsed Assessment Guidelines of the Construction, Plumbing and Services Training Package</w:t>
            </w:r>
          </w:p>
          <w:p w:rsidR="00000000" w:rsidRPr="00D46F48" w:rsidP="00D46F48">
            <w:pPr>
              <w:pStyle w:val="ListBullet"/>
            </w:pPr>
            <w:r w:rsidRPr="00D46F48">
              <w:t>include dir</w:t>
            </w:r>
            <w:r w:rsidRPr="00D46F48">
              <w:t>ect observation of tasks in real or simulated work conditions, with questioning to confirm the ability to consistently identify and correctly interpret the essential underpinning knowledge required for practical application</w:t>
            </w:r>
          </w:p>
          <w:p w:rsidR="00000000" w:rsidRPr="00D46F48" w:rsidP="00D46F48">
            <w:pPr>
              <w:pStyle w:val="ListBullet"/>
            </w:pPr>
            <w:r w:rsidRPr="00D46F48">
              <w:t>reinforce the integration of emp</w:t>
            </w:r>
            <w:r w:rsidRPr="00D46F48">
              <w:t>loyability skills with workplace tasks and job roles</w:t>
            </w:r>
          </w:p>
          <w:p w:rsidR="00000000" w:rsidRPr="00D46F48" w:rsidP="00D46F48">
            <w:pPr>
              <w:pStyle w:val="ListBullet"/>
            </w:pPr>
            <w:r w:rsidRPr="00D46F48">
              <w:t>confirm a reasonable inference that competency is not only verified under the particular assessment circumstance, but is able to be transferred to other circumstances and environments.</w:t>
            </w:r>
          </w:p>
          <w:p w:rsidR="00000000" w:rsidRPr="00D46F48" w:rsidP="00D46F48">
            <w:pPr>
              <w:pStyle w:val="BodyText"/>
            </w:pPr>
            <w:r w:rsidRPr="00D46F48">
              <w:t>Validity and suffi</w:t>
            </w:r>
            <w:r w:rsidRPr="00D46F48">
              <w:t>ciency of evidence requires that:</w:t>
            </w:r>
          </w:p>
          <w:p w:rsidR="00000000" w:rsidRPr="00D46F48" w:rsidP="00D46F48">
            <w:pPr>
              <w:pStyle w:val="ListBullet"/>
            </w:pPr>
            <w:r w:rsidRPr="00D46F48">
              <w:t>competency will need to be demonstrated over a period of time reflecting the scope of the role and practical requirements of the workplace</w:t>
            </w:r>
          </w:p>
          <w:p w:rsidR="00000000" w:rsidRPr="00D46F48" w:rsidP="00D46F48">
            <w:pPr>
              <w:pStyle w:val="ListBullet"/>
            </w:pPr>
            <w:r w:rsidRPr="00D46F48">
              <w:t>where the assessment is part of a structured learning experience the evidence coll</w:t>
            </w:r>
            <w:r w:rsidRPr="00D46F48">
              <w:t>ected must relate to a number of performances assessed at different points in time and separated by further learning and practice with a decision on competency only taken at the point when the assessor has complete confidence in the person's demonstrated a</w:t>
            </w:r>
            <w:r w:rsidRPr="00D46F48">
              <w:t>bility and applied knowledge</w:t>
            </w:r>
          </w:p>
          <w:p w:rsidR="00000000" w:rsidRPr="00D46F48" w:rsidP="00D46F48">
            <w:pPr>
              <w:pStyle w:val="ListBullet"/>
            </w:pPr>
            <w:r w:rsidRPr="00D46F48">
              <w:t>all assessment that is part of a structured learning experience must include a combination of direct, indirect and supplementary evidence.</w:t>
            </w:r>
          </w:p>
          <w:p w:rsidR="00000000" w:rsidRPr="00D46F48" w:rsidP="00D46F48">
            <w:pPr>
              <w:pStyle w:val="BodyText"/>
            </w:pPr>
            <w:r w:rsidRPr="00D46F48">
              <w:t>Assessment processes and techniques should, as far as is practical, take into account th</w:t>
            </w:r>
            <w:r w:rsidRPr="00D46F48">
              <w:t>e language, literacy and numeracy capacity of the candidate in relation to the competency being assessed.</w:t>
            </w:r>
          </w:p>
          <w:p w:rsidR="00000000" w:rsidRPr="00D46F48" w:rsidP="00D46F48">
            <w:pPr>
              <w:pStyle w:val="BodyText"/>
            </w:pPr>
            <w:r w:rsidRPr="00D46F48">
              <w:t xml:space="preserve">Supplementary evidence of competency may be obtained from relevant authenticated documentation from third parties, such as existing supervisors, team </w:t>
            </w:r>
            <w:r w:rsidRPr="00D46F48">
              <w:t xml:space="preserve">leaders or specialist training staff. </w:t>
            </w:r>
          </w:p>
        </w:tc>
      </w:tr>
    </w:tbl>
    <w:p w:rsidR="005B074E" w:rsidP="00D46F48">
      <w:pPr>
        <w:pStyle w:val="BodyText"/>
      </w:pPr>
    </w:p>
    <w:p w:rsidR="005B074E" w:rsidP="00D46F48">
      <w:pPr>
        <w:pStyle w:val="BodyText"/>
      </w:pPr>
    </w:p>
    <w:p w:rsidR="00000000" w:rsidRPr="00D46F48" w:rsidP="00D46F48">
      <w:pPr>
        <w:pStyle w:val="Heading1"/>
      </w:pPr>
      <w:bookmarkStart w:id="11" w:name="O_250395"/>
      <w:bookmarkEnd w:id="11"/>
      <w:r w:rsidRPr="00D46F48">
        <w:t>Range Statement</w:t>
      </w:r>
    </w:p>
    <w:tbl>
      <w:tblPr>
        <w:tblW w:w="0" w:type="auto"/>
        <w:tblLayout w:type="fixed"/>
        <w:tblCellMar>
          <w:left w:w="62" w:type="dxa"/>
          <w:right w:w="62" w:type="dxa"/>
        </w:tblCellMar>
        <w:tblLook w:val="0000"/>
      </w:tblPr>
      <w:tblGrid>
        <w:gridCol w:w="3481"/>
        <w:gridCol w:w="5041"/>
      </w:tblGrid>
      <w:tr w:rsidTr="005B074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46F48">
            <w:pPr>
              <w:pStyle w:val="BodyText"/>
              <w:rPr>
                <w:lang w:val="en-NZ"/>
              </w:rPr>
            </w:pPr>
            <w:r w:rsidRPr="00D46F48">
              <w:rPr>
                <w:rStyle w:val="SpecialBold"/>
              </w:rPr>
              <w:t>RANGE STATEMENT</w:t>
            </w:r>
          </w:p>
        </w:tc>
      </w:tr>
      <w:tr w:rsidTr="005B074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46F48">
            <w:pPr>
              <w:pStyle w:val="BodyText"/>
              <w:rPr>
                <w:lang w:val="en-NZ"/>
              </w:rPr>
            </w:pPr>
            <w:r w:rsidRPr="00D46F48">
              <w:t xml:space="preserve">The range statement relates to the unit of competency as a whole. It allows for different work environments and situations that may affect </w:t>
            </w:r>
            <w:r w:rsidRPr="00D46F48">
              <w:t>performance. Bold italicised wording, if used in the performance criteria, is detailed below. Essential operating conditions that may be present with training and assessment (depending on the work situation, needs of the candidate, accessibility of the ite</w:t>
            </w:r>
            <w:r w:rsidRPr="00D46F48">
              <w:t>m, and local industry and regional contexts) may also be included.</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Information</w:t>
            </w:r>
            <w:r w:rsidRPr="00D46F48">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diagrams or sketches</w:t>
            </w:r>
          </w:p>
          <w:p w:rsidR="00000000" w:rsidRPr="00D46F48" w:rsidP="00D46F48">
            <w:pPr>
              <w:pStyle w:val="ListBullet"/>
            </w:pPr>
            <w:r w:rsidRPr="00D46F48">
              <w:t>instructions issued by authorised organisational or external personnel</w:t>
            </w:r>
          </w:p>
          <w:p w:rsidR="00000000" w:rsidRPr="00D46F48" w:rsidP="00D46F48">
            <w:pPr>
              <w:pStyle w:val="ListBullet"/>
            </w:pPr>
            <w:r w:rsidRPr="00D46F48">
              <w:t>manufacturer specifications and instructions, where specified</w:t>
            </w:r>
          </w:p>
          <w:p w:rsidR="00000000" w:rsidRPr="00D46F48" w:rsidP="00D46F48">
            <w:pPr>
              <w:pStyle w:val="ListBullet"/>
            </w:pPr>
            <w:r w:rsidRPr="00D46F48">
              <w:t>material safety data sheets (MSDS)</w:t>
            </w:r>
          </w:p>
          <w:p w:rsidR="00000000" w:rsidRPr="00D46F48" w:rsidP="00D46F48">
            <w:pPr>
              <w:pStyle w:val="ListBullet"/>
            </w:pPr>
            <w:r w:rsidRPr="00D46F48">
              <w:t>memos</w:t>
            </w:r>
          </w:p>
          <w:p w:rsidR="00000000" w:rsidRPr="00D46F48" w:rsidP="00D46F48">
            <w:pPr>
              <w:pStyle w:val="ListBullet"/>
            </w:pPr>
            <w:r w:rsidRPr="00D46F48">
              <w:t>regulatory and legislative requirements pertaining to handling stone</w:t>
            </w:r>
          </w:p>
          <w:p w:rsidR="00000000" w:rsidRPr="00D46F48" w:rsidP="00D46F48">
            <w:pPr>
              <w:pStyle w:val="ListBullet"/>
            </w:pPr>
            <w:r w:rsidRPr="00D46F48">
              <w:t>relevant Australian standards</w:t>
            </w:r>
          </w:p>
          <w:p w:rsidR="00000000" w:rsidRPr="00D46F48" w:rsidP="00D46F48">
            <w:pPr>
              <w:pStyle w:val="ListBullet"/>
            </w:pPr>
            <w:r w:rsidRPr="00D46F48">
              <w:t>safe work procedures relating to handling stone</w:t>
            </w:r>
          </w:p>
          <w:p w:rsidR="00000000" w:rsidRPr="00D46F48" w:rsidP="00D46F48">
            <w:pPr>
              <w:pStyle w:val="ListBullet"/>
            </w:pPr>
            <w:r w:rsidRPr="00D46F48">
              <w:t>signage</w:t>
            </w:r>
          </w:p>
          <w:p w:rsidR="00000000" w:rsidRPr="00D46F48" w:rsidP="00D46F48">
            <w:pPr>
              <w:pStyle w:val="ListBullet"/>
            </w:pPr>
            <w:r w:rsidRPr="00D46F48">
              <w:t>verbal, written and graphical instructions</w:t>
            </w:r>
          </w:p>
          <w:p w:rsidR="00000000" w:rsidRPr="00D46F48" w:rsidP="00D46F48">
            <w:pPr>
              <w:pStyle w:val="ListBullet"/>
            </w:pPr>
            <w:r w:rsidRPr="00D46F48">
              <w:t>work bulletins</w:t>
            </w:r>
          </w:p>
          <w:p w:rsidR="00000000" w:rsidP="00D46F48">
            <w:pPr>
              <w:pStyle w:val="ListBullet"/>
              <w:rPr>
                <w:lang w:val="en-NZ"/>
              </w:rPr>
            </w:pPr>
            <w:r w:rsidRPr="00D46F48">
              <w:t>wo</w:t>
            </w:r>
            <w:r w:rsidRPr="00D46F48">
              <w:t>rk schedules, plans and specifications.</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Planning and preparation</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assessment of conditions and hazards</w:t>
            </w:r>
          </w:p>
          <w:p w:rsidR="00000000" w:rsidRPr="00D46F48" w:rsidP="00D46F48">
            <w:pPr>
              <w:pStyle w:val="ListBullet"/>
            </w:pPr>
            <w:r w:rsidRPr="00D46F48">
              <w:t>determination of work requirements and safety plans and policies</w:t>
            </w:r>
          </w:p>
          <w:p w:rsidR="00000000" w:rsidRPr="00D46F48" w:rsidP="00D46F48">
            <w:pPr>
              <w:pStyle w:val="ListBullet"/>
            </w:pPr>
            <w:r w:rsidRPr="00D46F48">
              <w:t>equipment defect identification</w:t>
            </w:r>
          </w:p>
          <w:p w:rsidR="00000000" w:rsidP="00D46F48">
            <w:pPr>
              <w:pStyle w:val="ListBullet"/>
              <w:rPr>
                <w:lang w:val="en-NZ"/>
              </w:rPr>
            </w:pPr>
            <w:r w:rsidRPr="00D46F48">
              <w:t>work site inspection.</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Safety</w:t>
            </w:r>
            <w:r w:rsidRPr="00D46F48">
              <w:t xml:space="preserve"> (</w:t>
            </w:r>
            <w:r w:rsidRPr="00D46F48">
              <w:rPr>
                <w:rStyle w:val="BoldandItalics"/>
              </w:rPr>
              <w:t>OHS</w:t>
            </w:r>
            <w:r w:rsidRPr="00D46F48">
              <w:t xml:space="preserve">) is to </w:t>
            </w:r>
            <w:r w:rsidRPr="00D46F48">
              <w:t>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emergency procedures, including extinguishing fires, organisational first aid requirements and evacuation</w:t>
            </w:r>
          </w:p>
          <w:p w:rsidR="00000000" w:rsidRPr="00D46F48" w:rsidP="00D46F48">
            <w:pPr>
              <w:pStyle w:val="ListBullet"/>
            </w:pPr>
            <w:r w:rsidRPr="00D46F48">
              <w:t>hazard control</w:t>
            </w:r>
          </w:p>
          <w:p w:rsidR="00000000" w:rsidRPr="00D46F48" w:rsidP="00D46F48">
            <w:pPr>
              <w:pStyle w:val="ListBullet"/>
            </w:pPr>
            <w:r w:rsidRPr="00D46F48">
              <w:t>hazardous materials and</w:t>
            </w:r>
            <w:r w:rsidRPr="00D46F48">
              <w:t xml:space="preserve"> substances</w:t>
            </w:r>
          </w:p>
          <w:p w:rsidR="00000000" w:rsidRPr="00D46F48" w:rsidP="00D46F48">
            <w:pPr>
              <w:pStyle w:val="ListBullet"/>
            </w:pPr>
            <w:r w:rsidRPr="00D46F48">
              <w:t>organisational first aid</w:t>
            </w:r>
          </w:p>
          <w:p w:rsidR="00000000" w:rsidRPr="00D46F48" w:rsidP="00D46F48">
            <w:pPr>
              <w:pStyle w:val="ListBullet"/>
            </w:pPr>
            <w:r w:rsidRPr="00D46F48">
              <w:t>PPE prescribed under legislation, regulations and workplace policies and practices</w:t>
            </w:r>
          </w:p>
          <w:p w:rsidR="00000000" w:rsidRPr="00D46F48" w:rsidP="00D46F48">
            <w:pPr>
              <w:pStyle w:val="ListBullet"/>
            </w:pPr>
            <w:r w:rsidRPr="00D46F48">
              <w:t>safe operating procedures, including the conduct of operational risk assessment and treatments associated with:</w:t>
            </w:r>
          </w:p>
          <w:p w:rsidR="00000000" w:rsidRPr="00D46F48" w:rsidP="00D46F48">
            <w:pPr>
              <w:pStyle w:val="ListBullet2"/>
            </w:pPr>
            <w:r w:rsidRPr="00D46F48">
              <w:t>concealed services (wat</w:t>
            </w:r>
            <w:r w:rsidRPr="00D46F48">
              <w:t>er, power and gas)</w:t>
            </w:r>
          </w:p>
          <w:p w:rsidR="00000000" w:rsidRPr="00D46F48" w:rsidP="00D46F48">
            <w:pPr>
              <w:pStyle w:val="ListBullet2"/>
            </w:pPr>
            <w:r w:rsidRPr="00D46F48">
              <w:t>lighting</w:t>
            </w:r>
          </w:p>
          <w:p w:rsidR="00000000" w:rsidRPr="00D46F48" w:rsidP="00D46F48">
            <w:pPr>
              <w:pStyle w:val="ListBullet2"/>
            </w:pPr>
            <w:r w:rsidRPr="00D46F48">
              <w:t>restricted access barriers</w:t>
            </w:r>
          </w:p>
          <w:p w:rsidR="00000000" w:rsidRPr="00D46F48" w:rsidP="00D46F48">
            <w:pPr>
              <w:pStyle w:val="ListBullet2"/>
            </w:pPr>
            <w:r w:rsidRPr="00D46F48">
              <w:t>traffic control</w:t>
            </w:r>
          </w:p>
          <w:p w:rsidR="00000000" w:rsidRPr="00D46F48" w:rsidP="00D46F48">
            <w:pPr>
              <w:pStyle w:val="ListBullet2"/>
            </w:pPr>
            <w:r w:rsidRPr="00D46F48">
              <w:t>work site visitors and the public</w:t>
            </w:r>
          </w:p>
          <w:p w:rsidR="00000000" w:rsidRPr="00D46F48" w:rsidP="00D46F48">
            <w:pPr>
              <w:pStyle w:val="ListBullet2"/>
            </w:pPr>
            <w:r w:rsidRPr="00D46F48">
              <w:t>working at heights</w:t>
            </w:r>
          </w:p>
          <w:p w:rsidR="00000000" w:rsidRPr="00D46F48" w:rsidP="00D46F48">
            <w:pPr>
              <w:pStyle w:val="ListBullet2"/>
            </w:pPr>
            <w:r w:rsidRPr="00D46F48">
              <w:t>working in confined spaces</w:t>
            </w:r>
          </w:p>
          <w:p w:rsidR="00000000" w:rsidRPr="00D46F48" w:rsidP="00D46F48">
            <w:pPr>
              <w:pStyle w:val="ListBullet2"/>
            </w:pPr>
            <w:r w:rsidRPr="00D46F48">
              <w:t>working in proximity to others</w:t>
            </w:r>
          </w:p>
          <w:p w:rsidR="00000000" w:rsidRPr="00D46F48" w:rsidP="00D46F48">
            <w:pPr>
              <w:pStyle w:val="ListBullet"/>
            </w:pPr>
            <w:r w:rsidRPr="00D46F48">
              <w:t>use of firefighting equipment</w:t>
            </w:r>
          </w:p>
          <w:p w:rsidR="00000000" w:rsidRPr="00D46F48" w:rsidP="00D46F48">
            <w:pPr>
              <w:pStyle w:val="ListBullet"/>
            </w:pPr>
            <w:r w:rsidRPr="00D46F48">
              <w:t>use of tools and equipment</w:t>
            </w:r>
          </w:p>
          <w:p w:rsidR="00000000" w:rsidRPr="00D46F48" w:rsidP="00D46F48">
            <w:pPr>
              <w:pStyle w:val="ListBullet"/>
            </w:pPr>
            <w:r w:rsidRPr="00D46F48">
              <w:t>working platforms and scaffolding</w:t>
            </w:r>
          </w:p>
          <w:p w:rsidR="00000000" w:rsidP="00D46F48">
            <w:pPr>
              <w:pStyle w:val="ListBullet"/>
              <w:rPr>
                <w:lang w:val="en-NZ"/>
              </w:rPr>
            </w:pPr>
            <w:r w:rsidRPr="00D46F48">
              <w:t>workplace environmental requirements and safety.</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Tools and equipment</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angle grinders</w:t>
            </w:r>
          </w:p>
          <w:p w:rsidR="00000000" w:rsidRPr="00D46F48" w:rsidP="00D46F48">
            <w:pPr>
              <w:pStyle w:val="ListBullet"/>
            </w:pPr>
            <w:r w:rsidRPr="00D46F48">
              <w:t>bolsters</w:t>
            </w:r>
          </w:p>
          <w:p w:rsidR="00000000" w:rsidRPr="00D46F48" w:rsidP="00D46F48">
            <w:pPr>
              <w:pStyle w:val="ListBullet"/>
            </w:pPr>
            <w:r w:rsidRPr="00D46F48">
              <w:t>hammers</w:t>
            </w:r>
          </w:p>
          <w:p w:rsidR="00000000" w:rsidRPr="00D46F48" w:rsidP="00D46F48">
            <w:pPr>
              <w:pStyle w:val="ListBullet"/>
            </w:pPr>
            <w:r w:rsidRPr="00D46F48">
              <w:t>jointing tools</w:t>
            </w:r>
          </w:p>
          <w:p w:rsidR="00000000" w:rsidRPr="00D46F48" w:rsidP="00D46F48">
            <w:pPr>
              <w:pStyle w:val="ListBullet"/>
            </w:pPr>
            <w:r w:rsidRPr="00D46F48">
              <w:t>measuring tapes and rules</w:t>
            </w:r>
          </w:p>
          <w:p w:rsidR="00000000" w:rsidRPr="00D46F48" w:rsidP="00D46F48">
            <w:pPr>
              <w:pStyle w:val="ListBullet"/>
            </w:pPr>
            <w:r w:rsidRPr="00D46F48">
              <w:t>screed boards</w:t>
            </w:r>
          </w:p>
          <w:p w:rsidR="00000000" w:rsidRPr="00D46F48" w:rsidP="00D46F48">
            <w:pPr>
              <w:pStyle w:val="ListBullet"/>
            </w:pPr>
            <w:r w:rsidRPr="00D46F48">
              <w:t>shovels</w:t>
            </w:r>
          </w:p>
          <w:p w:rsidR="00000000" w:rsidRPr="00D46F48" w:rsidP="00D46F48">
            <w:pPr>
              <w:pStyle w:val="ListBullet"/>
            </w:pPr>
            <w:r w:rsidRPr="00D46F48">
              <w:t>spirit levels</w:t>
            </w:r>
          </w:p>
          <w:p w:rsidR="00000000" w:rsidRPr="00D46F48" w:rsidP="00D46F48">
            <w:pPr>
              <w:pStyle w:val="ListBullet"/>
            </w:pPr>
            <w:r w:rsidRPr="00D46F48">
              <w:t>trowels</w:t>
            </w:r>
          </w:p>
          <w:p w:rsidR="00000000" w:rsidP="00D46F48">
            <w:pPr>
              <w:pStyle w:val="ListBullet"/>
              <w:rPr>
                <w:lang w:val="en-NZ"/>
              </w:rPr>
            </w:pPr>
            <w:r w:rsidRPr="00D46F48">
              <w:t>wheelbarrows.</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Quality requirements</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control of handling procedures</w:t>
            </w:r>
          </w:p>
          <w:p w:rsidR="00000000" w:rsidRPr="00D46F48" w:rsidP="00D46F48">
            <w:pPr>
              <w:pStyle w:val="ListBullet"/>
            </w:pPr>
            <w:r w:rsidRPr="00D46F48">
              <w:t>control of quality of stone</w:t>
            </w:r>
          </w:p>
          <w:p w:rsidR="00000000" w:rsidRPr="00D46F48" w:rsidP="00D46F48">
            <w:pPr>
              <w:pStyle w:val="ListBullet"/>
            </w:pPr>
            <w:r w:rsidRPr="00D46F48">
              <w:t>relevant regulations, including:</w:t>
            </w:r>
          </w:p>
          <w:p w:rsidR="00000000" w:rsidRPr="00D46F48" w:rsidP="00D46F48">
            <w:pPr>
              <w:pStyle w:val="ListBullet2"/>
            </w:pPr>
            <w:r w:rsidRPr="00D46F48">
              <w:t>AS3700 Masonry in buildings</w:t>
            </w:r>
          </w:p>
          <w:p w:rsidR="00000000" w:rsidRPr="00D46F48" w:rsidP="00D46F48">
            <w:pPr>
              <w:pStyle w:val="ListBullet2"/>
            </w:pPr>
            <w:r w:rsidRPr="00D46F48">
              <w:t>internal company quality policy and standards</w:t>
            </w:r>
          </w:p>
          <w:p w:rsidR="00000000" w:rsidRPr="00D46F48" w:rsidP="00D46F48">
            <w:pPr>
              <w:pStyle w:val="ListBullet2"/>
            </w:pPr>
            <w:r w:rsidRPr="00D46F48">
              <w:t>manufacturer specifications where specified</w:t>
            </w:r>
          </w:p>
          <w:p w:rsidR="00000000" w:rsidRPr="00D46F48" w:rsidP="00D46F48">
            <w:pPr>
              <w:pStyle w:val="ListBullet2"/>
            </w:pPr>
            <w:r w:rsidRPr="00D46F48">
              <w:t>workplace operations and procedures</w:t>
            </w:r>
          </w:p>
          <w:p w:rsidR="00000000" w:rsidRPr="00D46F48" w:rsidP="00D46F48">
            <w:pPr>
              <w:pStyle w:val="ListBullet"/>
            </w:pPr>
            <w:r w:rsidRPr="00D46F48">
              <w:t>specification of mix</w:t>
            </w:r>
          </w:p>
          <w:p w:rsidR="00000000" w:rsidRPr="00D46F48" w:rsidP="00D46F48">
            <w:pPr>
              <w:pStyle w:val="ListBullet"/>
            </w:pPr>
            <w:r w:rsidRPr="00D46F48">
              <w:t>specified finish</w:t>
            </w:r>
          </w:p>
          <w:p w:rsidR="00000000" w:rsidP="00D46F48">
            <w:pPr>
              <w:pStyle w:val="ListBullet"/>
              <w:rPr>
                <w:lang w:val="en-NZ"/>
              </w:rPr>
            </w:pPr>
            <w:r w:rsidRPr="00D46F48">
              <w:t>use and maintenance of equipment.</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Materials</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basalt</w:t>
            </w:r>
          </w:p>
          <w:p w:rsidR="00000000" w:rsidRPr="00D46F48" w:rsidP="00D46F48">
            <w:pPr>
              <w:pStyle w:val="ListBullet"/>
            </w:pPr>
            <w:r w:rsidRPr="00D46F48">
              <w:t>granite</w:t>
            </w:r>
          </w:p>
          <w:p w:rsidR="00000000" w:rsidRPr="00D46F48" w:rsidP="00D46F48">
            <w:pPr>
              <w:pStyle w:val="ListBullet"/>
            </w:pPr>
            <w:r w:rsidRPr="00D46F48">
              <w:t>marble</w:t>
            </w:r>
          </w:p>
          <w:p w:rsidR="00000000" w:rsidRPr="00D46F48" w:rsidP="00D46F48">
            <w:pPr>
              <w:pStyle w:val="ListBullet"/>
            </w:pPr>
            <w:r w:rsidRPr="00D46F48">
              <w:t>sandstone</w:t>
            </w:r>
          </w:p>
          <w:p w:rsidR="00000000" w:rsidP="00D46F48">
            <w:pPr>
              <w:pStyle w:val="ListBullet"/>
              <w:rPr>
                <w:lang w:val="en-NZ"/>
              </w:rPr>
            </w:pPr>
            <w:r w:rsidRPr="00D46F48">
              <w:t>other natural or manufactured stone material.</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Environmental requirements</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waste management</w:t>
            </w:r>
          </w:p>
          <w:p w:rsidR="00000000" w:rsidRPr="00D46F48" w:rsidP="00D46F48">
            <w:pPr>
              <w:pStyle w:val="ListBullet"/>
            </w:pPr>
            <w:r w:rsidRPr="00D46F48">
              <w:t>dust and noise</w:t>
            </w:r>
          </w:p>
          <w:p w:rsidR="00000000" w:rsidRPr="00D46F48" w:rsidP="00D46F48">
            <w:pPr>
              <w:pStyle w:val="ListBullet"/>
            </w:pPr>
            <w:r w:rsidRPr="00D46F48">
              <w:t>vibration</w:t>
            </w:r>
          </w:p>
          <w:p w:rsidR="00000000" w:rsidP="00D46F48">
            <w:pPr>
              <w:pStyle w:val="ListBullet"/>
              <w:rPr>
                <w:lang w:val="en-NZ"/>
              </w:rPr>
            </w:pPr>
            <w:r w:rsidRPr="00D46F48">
              <w:t>clean-up management.</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Statutory and regulatory authority</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P="00D46F48">
            <w:pPr>
              <w:pStyle w:val="ListBullet"/>
              <w:rPr>
                <w:lang w:val="en-NZ"/>
              </w:rPr>
            </w:pPr>
            <w:r w:rsidRPr="00D46F48">
              <w:t>federal, state and local authorities administering applicable Acts, regulations and codes of practice.</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Mortar admixtures</w:t>
            </w:r>
            <w:r w:rsidRPr="00D46F48">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plasticisers</w:t>
            </w:r>
          </w:p>
          <w:p w:rsidR="00000000" w:rsidRPr="00D46F48" w:rsidP="00D46F48">
            <w:pPr>
              <w:pStyle w:val="ListBullet"/>
            </w:pPr>
            <w:r w:rsidRPr="00D46F48">
              <w:t>setting retardants</w:t>
            </w:r>
          </w:p>
          <w:p w:rsidR="00000000" w:rsidP="00D46F48">
            <w:pPr>
              <w:pStyle w:val="ListBullet"/>
              <w:rPr>
                <w:lang w:val="en-NZ"/>
              </w:rPr>
            </w:pPr>
            <w:r w:rsidRPr="00D46F48">
              <w:t>waterproofers.</w:t>
            </w:r>
          </w:p>
        </w:tc>
      </w:tr>
      <w:tr w:rsidTr="005B074E">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BoldandItalics"/>
              </w:rPr>
              <w:t>Reinforcing</w:t>
            </w:r>
            <w:r w:rsidRPr="00D46F48">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D46F48" w:rsidP="00D46F48">
            <w:pPr>
              <w:pStyle w:val="ListBullet"/>
            </w:pPr>
            <w:r w:rsidRPr="00D46F48">
              <w:t>mechanical ties and fixtures</w:t>
            </w:r>
          </w:p>
          <w:p w:rsidR="00000000" w:rsidRPr="00D46F48" w:rsidP="00D46F48">
            <w:pPr>
              <w:pStyle w:val="ListBullet"/>
            </w:pPr>
            <w:r w:rsidRPr="00D46F48">
              <w:t>steel rods</w:t>
            </w:r>
          </w:p>
          <w:p w:rsidR="00000000" w:rsidRPr="00D46F48" w:rsidP="00D46F48">
            <w:pPr>
              <w:pStyle w:val="ListBullet"/>
            </w:pPr>
            <w:r w:rsidRPr="00D46F48">
              <w:t>welded wire fabric</w:t>
            </w:r>
          </w:p>
          <w:p w:rsidR="00000000" w:rsidRPr="00D46F48" w:rsidP="00D46F48">
            <w:pPr>
              <w:pStyle w:val="ListBullet"/>
            </w:pPr>
            <w:r w:rsidRPr="00D46F48">
              <w:t>wire strands.</w:t>
            </w:r>
          </w:p>
        </w:tc>
      </w:tr>
    </w:tbl>
    <w:p w:rsidR="005B074E" w:rsidP="00D46F48">
      <w:pPr>
        <w:pStyle w:val="BodyText"/>
      </w:pPr>
    </w:p>
    <w:p w:rsidR="005B074E" w:rsidP="00D46F48">
      <w:pPr>
        <w:pStyle w:val="BodyText"/>
      </w:pPr>
    </w:p>
    <w:p w:rsidR="00000000" w:rsidRPr="00D46F48" w:rsidP="00D46F48">
      <w:pPr>
        <w:pStyle w:val="Heading1"/>
      </w:pPr>
      <w:bookmarkStart w:id="12" w:name="O_198786"/>
      <w:bookmarkEnd w:id="12"/>
      <w:r w:rsidRPr="00D46F48">
        <w:t>Unit Sector(s)</w:t>
      </w:r>
    </w:p>
    <w:tbl>
      <w:tblPr>
        <w:tblW w:w="0" w:type="auto"/>
        <w:tblLayout w:type="fixed"/>
        <w:tblCellMar>
          <w:left w:w="62" w:type="dxa"/>
          <w:right w:w="62" w:type="dxa"/>
        </w:tblCellMar>
        <w:tblLook w:val="0000"/>
      </w:tblPr>
      <w:tblGrid>
        <w:gridCol w:w="2491"/>
        <w:gridCol w:w="6031"/>
      </w:tblGrid>
      <w:tr w:rsidTr="005B074E">
        <w:tblPrEx>
          <w:tblW w:w="0" w:type="auto"/>
          <w:tblLayout w:type="fixed"/>
          <w:tblCellMar>
            <w:left w:w="62" w:type="dxa"/>
            <w:right w:w="62" w:type="dxa"/>
          </w:tblCellMar>
          <w:tblLook w:val="0000"/>
        </w:tblPrEx>
        <w:trPr>
          <w:tblHeader/>
        </w:trPr>
        <w:tc>
          <w:tcPr>
            <w:tcW w:w="2491"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Unit sector</w:t>
            </w:r>
          </w:p>
        </w:tc>
        <w:tc>
          <w:tcPr>
            <w:tcW w:w="6031" w:type="dxa"/>
            <w:tcBorders>
              <w:top w:val="nil"/>
              <w:left w:val="nil"/>
              <w:bottom w:val="nil"/>
              <w:right w:val="nil"/>
            </w:tcBorders>
            <w:tcMar>
              <w:top w:w="0" w:type="dxa"/>
              <w:left w:w="62" w:type="dxa"/>
              <w:bottom w:w="0" w:type="dxa"/>
              <w:right w:w="62" w:type="dxa"/>
            </w:tcMar>
          </w:tcPr>
          <w:p w:rsidR="00000000" w:rsidRPr="00D46F48" w:rsidP="00D46F48">
            <w:pPr>
              <w:pStyle w:val="BodyText"/>
            </w:pPr>
            <w:r w:rsidRPr="00D46F48">
              <w:t>Construction</w:t>
            </w:r>
          </w:p>
        </w:tc>
      </w:tr>
    </w:tbl>
    <w:p w:rsidR="005B074E" w:rsidP="00D46F48">
      <w:pPr>
        <w:pStyle w:val="BodyText"/>
      </w:pPr>
    </w:p>
    <w:p w:rsidR="005B074E" w:rsidP="00D46F48">
      <w:pPr>
        <w:pStyle w:val="BodyText"/>
      </w:pPr>
    </w:p>
    <w:p w:rsidR="00000000" w:rsidRPr="00D46F48" w:rsidP="00D46F48">
      <w:pPr>
        <w:pStyle w:val="Heading1"/>
      </w:pPr>
      <w:bookmarkStart w:id="13" w:name="O_198783"/>
      <w:bookmarkEnd w:id="13"/>
      <w:r w:rsidRPr="00D46F48">
        <w:t>Co-requisite units</w:t>
      </w:r>
    </w:p>
    <w:tbl>
      <w:tblPr>
        <w:tblW w:w="0" w:type="auto"/>
        <w:tblLayout w:type="fixed"/>
        <w:tblCellMar>
          <w:left w:w="62" w:type="dxa"/>
          <w:right w:w="62" w:type="dxa"/>
        </w:tblCellMar>
        <w:tblLook w:val="0000"/>
      </w:tblPr>
      <w:tblGrid>
        <w:gridCol w:w="2500"/>
        <w:gridCol w:w="1727"/>
        <w:gridCol w:w="4295"/>
      </w:tblGrid>
      <w:tr w:rsidTr="005B074E">
        <w:tblPrEx>
          <w:tblW w:w="0" w:type="auto"/>
          <w:tblLayout w:type="fixed"/>
          <w:tblCellMar>
            <w:left w:w="62" w:type="dxa"/>
            <w:right w:w="62" w:type="dxa"/>
          </w:tblCellMar>
          <w:tblLook w:val="0000"/>
        </w:tblPrEx>
        <w:trPr>
          <w:tblHeader/>
        </w:trPr>
        <w:tc>
          <w:tcPr>
            <w:tcW w:w="2500"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Co-requisite units</w:t>
            </w:r>
          </w:p>
        </w:tc>
        <w:tc>
          <w:tcPr>
            <w:tcW w:w="6022" w:type="dxa"/>
            <w:gridSpan w:val="2"/>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t>Nil</w:t>
            </w:r>
          </w:p>
        </w:tc>
      </w:tr>
      <w:tr w:rsidTr="005B074E">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5"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p>
        </w:tc>
      </w:tr>
      <w:tr w:rsidTr="005B074E">
        <w:tblPrEx>
          <w:tblW w:w="0" w:type="auto"/>
          <w:tblLayout w:type="fixed"/>
          <w:tblCellMar>
            <w:left w:w="62" w:type="dxa"/>
            <w:right w:w="62" w:type="dxa"/>
          </w:tblCellMar>
          <w:tblLook w:val="0000"/>
        </w:tblPrEx>
        <w:tc>
          <w:tcPr>
            <w:tcW w:w="2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5" w:type="dxa"/>
            <w:tcBorders>
              <w:top w:val="nil"/>
              <w:left w:val="nil"/>
              <w:bottom w:val="nil"/>
              <w:right w:val="nil"/>
            </w:tcBorders>
            <w:tcMar>
              <w:top w:w="0" w:type="dxa"/>
              <w:left w:w="62" w:type="dxa"/>
              <w:bottom w:w="0" w:type="dxa"/>
              <w:right w:w="62" w:type="dxa"/>
            </w:tcMar>
          </w:tcPr>
          <w:p w:rsidR="00000000" w:rsidRPr="00D46F48" w:rsidP="00D46F48">
            <w:pPr>
              <w:pStyle w:val="BodyText"/>
            </w:pPr>
          </w:p>
        </w:tc>
      </w:tr>
    </w:tbl>
    <w:p w:rsidR="005B074E" w:rsidP="00D46F48">
      <w:pPr>
        <w:pStyle w:val="BodyText"/>
      </w:pPr>
    </w:p>
    <w:p w:rsidR="005B074E" w:rsidP="00D46F48">
      <w:pPr>
        <w:pStyle w:val="BodyText"/>
      </w:pPr>
    </w:p>
    <w:p w:rsidR="00000000" w:rsidRPr="00D46F48" w:rsidP="00D46F48">
      <w:pPr>
        <w:pStyle w:val="Heading1"/>
      </w:pPr>
      <w:bookmarkStart w:id="14" w:name="O_198785"/>
      <w:bookmarkEnd w:id="14"/>
      <w:r w:rsidRPr="00D46F48">
        <w:t>Functional area</w:t>
      </w:r>
    </w:p>
    <w:tbl>
      <w:tblPr>
        <w:tblW w:w="0" w:type="auto"/>
        <w:tblLayout w:type="fixed"/>
        <w:tblCellMar>
          <w:left w:w="62" w:type="dxa"/>
          <w:right w:w="62" w:type="dxa"/>
        </w:tblCellMar>
        <w:tblLook w:val="0000"/>
      </w:tblPr>
      <w:tblGrid>
        <w:gridCol w:w="2588"/>
        <w:gridCol w:w="5934"/>
      </w:tblGrid>
      <w:tr w:rsidTr="005B074E">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D46F48">
            <w:pPr>
              <w:pStyle w:val="BodyText"/>
              <w:rPr>
                <w:lang w:val="en-NZ"/>
              </w:rPr>
            </w:pPr>
            <w:r w:rsidRPr="00D46F48">
              <w:rPr>
                <w:rStyle w:val="SpecialBold"/>
              </w:rPr>
              <w:t>Functional area</w:t>
            </w:r>
          </w:p>
        </w:tc>
        <w:tc>
          <w:tcPr>
            <w:tcW w:w="5934" w:type="dxa"/>
            <w:tcBorders>
              <w:top w:val="nil"/>
              <w:left w:val="nil"/>
              <w:bottom w:val="nil"/>
              <w:right w:val="nil"/>
            </w:tcBorders>
            <w:tcMar>
              <w:top w:w="0" w:type="dxa"/>
              <w:left w:w="62" w:type="dxa"/>
              <w:bottom w:w="0" w:type="dxa"/>
              <w:right w:w="62" w:type="dxa"/>
            </w:tcMar>
          </w:tcPr>
          <w:p w:rsidR="00000000" w:rsidRPr="00D46F48" w:rsidP="00D46F48">
            <w:pPr>
              <w:pStyle w:val="BodyText"/>
            </w:pPr>
          </w:p>
        </w:tc>
      </w:tr>
    </w:tbl>
    <w:p w:rsidR="005B074E" w:rsidP="00D46F48">
      <w:pPr>
        <w:pStyle w:val="BodyText"/>
      </w:pPr>
    </w:p>
    <w:p w:rsidR="005B074E" w:rsidP="00D46F48">
      <w:pPr>
        <w:pStyle w:val="BodyText"/>
      </w:pPr>
    </w:p>
    <w:p w:rsidR="00000000" w:rsidRPr="00D46F48" w:rsidP="00D46F48"/>
    <w:sectPr w:rsidSect="00D46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74E" w:rsidP="005B0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4E" w:rsidP="00D46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B074E" w:rsidP="00D46F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074E" w:rsidP="00D46F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74E" w:rsidP="005B07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74E" w:rsidP="00D46F48">
    <w:pPr>
      <w:pStyle w:val="Header"/>
      <w:framePr w:wrap="around"/>
    </w:pPr>
    <w:r>
      <w:fldChar w:fldCharType="begin"/>
    </w:r>
    <w:r>
      <w:instrText xml:space="preserve"> TITLE   \* MERGEFORMAT </w:instrText>
    </w:r>
    <w:r>
      <w:fldChar w:fldCharType="separate"/>
    </w:r>
    <w:r>
      <w:t>CPCCST2004A Lay stone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074E" w:rsidP="00D46F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E2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49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E6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F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6F48"/>
    <w:pPr>
      <w:spacing w:before="360" w:after="60"/>
      <w:outlineLvl w:val="0"/>
    </w:pPr>
    <w:rPr>
      <w:sz w:val="32"/>
    </w:rPr>
  </w:style>
  <w:style w:type="paragraph" w:styleId="Heading2">
    <w:name w:val="heading 2"/>
    <w:basedOn w:val="HeadingBase"/>
    <w:next w:val="BodyText"/>
    <w:link w:val="Heading2Char"/>
    <w:qFormat/>
    <w:rsid w:val="00D46F48"/>
    <w:pPr>
      <w:keepLines/>
      <w:spacing w:before="240" w:after="120"/>
      <w:outlineLvl w:val="1"/>
    </w:pPr>
    <w:rPr>
      <w:sz w:val="28"/>
      <w:szCs w:val="40"/>
    </w:rPr>
  </w:style>
  <w:style w:type="paragraph" w:styleId="Heading3">
    <w:name w:val="heading 3"/>
    <w:basedOn w:val="HeadingBase"/>
    <w:next w:val="BodyText"/>
    <w:link w:val="Heading3Char"/>
    <w:qFormat/>
    <w:rsid w:val="00D46F48"/>
    <w:pPr>
      <w:spacing w:before="180" w:after="120"/>
      <w:outlineLvl w:val="2"/>
    </w:pPr>
    <w:rPr>
      <w:spacing w:val="-10"/>
      <w:kern w:val="32"/>
    </w:rPr>
  </w:style>
  <w:style w:type="paragraph" w:styleId="Heading4">
    <w:name w:val="heading 4"/>
    <w:basedOn w:val="HeadingBase"/>
    <w:next w:val="BodyText"/>
    <w:link w:val="Heading4Char"/>
    <w:qFormat/>
    <w:rsid w:val="00D46F48"/>
    <w:pPr>
      <w:spacing w:before="160" w:after="120"/>
      <w:outlineLvl w:val="3"/>
    </w:pPr>
    <w:rPr>
      <w:sz w:val="22"/>
    </w:rPr>
  </w:style>
  <w:style w:type="paragraph" w:styleId="Heading5">
    <w:name w:val="heading 5"/>
    <w:basedOn w:val="HeadingBase"/>
    <w:next w:val="Normal"/>
    <w:link w:val="Heading5Char"/>
    <w:qFormat/>
    <w:rsid w:val="00D46F48"/>
    <w:pPr>
      <w:spacing w:before="80"/>
      <w:outlineLvl w:val="4"/>
    </w:pPr>
    <w:rPr>
      <w:color w:val="918585"/>
      <w:sz w:val="20"/>
    </w:rPr>
  </w:style>
  <w:style w:type="paragraph" w:styleId="Heading6">
    <w:name w:val="heading 6"/>
    <w:basedOn w:val="HeadingBase"/>
    <w:next w:val="Normal"/>
    <w:link w:val="Heading6Char"/>
    <w:qFormat/>
    <w:rsid w:val="00D46F48"/>
    <w:pPr>
      <w:spacing w:before="60"/>
      <w:outlineLvl w:val="5"/>
    </w:pPr>
    <w:rPr>
      <w:color w:val="918585"/>
      <w:sz w:val="20"/>
    </w:rPr>
  </w:style>
  <w:style w:type="paragraph" w:styleId="Heading7">
    <w:name w:val="heading 7"/>
    <w:basedOn w:val="Normal"/>
    <w:next w:val="Normal"/>
    <w:link w:val="Heading7Char"/>
    <w:qFormat/>
    <w:rsid w:val="00D46F48"/>
    <w:pPr>
      <w:ind w:left="720"/>
      <w:outlineLvl w:val="6"/>
    </w:pPr>
    <w:rPr>
      <w:i/>
    </w:rPr>
  </w:style>
  <w:style w:type="paragraph" w:styleId="Heading8">
    <w:name w:val="heading 8"/>
    <w:basedOn w:val="Normal"/>
    <w:next w:val="Normal"/>
    <w:link w:val="Heading8Char"/>
    <w:qFormat/>
    <w:rsid w:val="00D46F48"/>
    <w:pPr>
      <w:ind w:left="720"/>
      <w:outlineLvl w:val="7"/>
    </w:pPr>
    <w:rPr>
      <w:i/>
    </w:rPr>
  </w:style>
  <w:style w:type="paragraph" w:styleId="Heading9">
    <w:name w:val="heading 9"/>
    <w:basedOn w:val="Normal"/>
    <w:next w:val="Normal"/>
    <w:link w:val="Heading9Char"/>
    <w:qFormat/>
    <w:rsid w:val="00D46F48"/>
    <w:pPr>
      <w:ind w:left="720"/>
      <w:outlineLvl w:val="8"/>
    </w:pPr>
    <w:rPr>
      <w:i/>
    </w:rPr>
  </w:style>
  <w:style w:type="character" w:default="1" w:styleId="DefaultParagraphFont">
    <w:name w:val="Default Paragraph Font"/>
    <w:uiPriority w:val="1"/>
    <w:unhideWhenUsed/>
    <w:rsid w:val="00D46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F48"/>
  </w:style>
  <w:style w:type="character" w:customStyle="1" w:styleId="Heading1Char">
    <w:name w:val="Heading 1 Char"/>
    <w:basedOn w:val="DefaultParagraphFont"/>
    <w:link w:val="Heading1"/>
    <w:rsid w:val="00D46F48"/>
    <w:rPr>
      <w:rFonts w:ascii="Times New Roman" w:eastAsia="Times New Roman" w:hAnsi="Times New Roman" w:cs="Times New Roman"/>
      <w:b/>
      <w:sz w:val="32"/>
      <w:szCs w:val="20"/>
      <w:lang w:eastAsia="en-US"/>
    </w:rPr>
  </w:style>
  <w:style w:type="paragraph" w:styleId="BodyText">
    <w:name w:val="Body Text"/>
    <w:basedOn w:val="Normal"/>
    <w:link w:val="BodyTextChar"/>
    <w:rsid w:val="00D46F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F48"/>
    <w:rPr>
      <w:rFonts w:ascii="Times New Roman" w:eastAsia="Times New Roman" w:hAnsi="Times New Roman" w:cs="Times New Roman"/>
      <w:sz w:val="24"/>
      <w:lang w:val="en-US" w:eastAsia="en-US"/>
    </w:rPr>
  </w:style>
  <w:style w:type="paragraph" w:styleId="Footer">
    <w:name w:val="footer"/>
    <w:basedOn w:val="Normal"/>
    <w:link w:val="FooterChar"/>
    <w:rsid w:val="00D46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F48"/>
    <w:rPr>
      <w:rFonts w:ascii="Times New Roman" w:eastAsia="Times New Roman" w:hAnsi="Times New Roman" w:cs="Times New Roman"/>
      <w:sz w:val="16"/>
      <w:lang w:val="en-US" w:eastAsia="en-US"/>
    </w:rPr>
  </w:style>
  <w:style w:type="paragraph" w:styleId="List">
    <w:name w:val="List"/>
    <w:basedOn w:val="BodyText"/>
    <w:next w:val="BodyText"/>
    <w:rsid w:val="00D46F48"/>
    <w:pPr>
      <w:tabs>
        <w:tab w:val="left" w:pos="340"/>
      </w:tabs>
      <w:spacing w:before="60" w:after="60"/>
      <w:ind w:left="340" w:hanging="340"/>
    </w:pPr>
  </w:style>
  <w:style w:type="paragraph" w:styleId="ListBullet">
    <w:name w:val="List Bullet"/>
    <w:basedOn w:val="List"/>
    <w:rsid w:val="00D46F48"/>
    <w:pPr>
      <w:numPr>
        <w:numId w:val="14"/>
      </w:numPr>
      <w:tabs>
        <w:tab w:val="clear" w:pos="340"/>
      </w:tabs>
      <w:spacing w:before="40" w:after="40"/>
    </w:pPr>
  </w:style>
  <w:style w:type="character" w:customStyle="1" w:styleId="SpecialBold">
    <w:name w:val="Special Bold"/>
    <w:basedOn w:val="DefaultParagraphFont"/>
    <w:rsid w:val="00D46F48"/>
    <w:rPr>
      <w:b/>
      <w:spacing w:val="0"/>
    </w:rPr>
  </w:style>
  <w:style w:type="paragraph" w:styleId="ListBullet2">
    <w:name w:val="List Bullet 2"/>
    <w:basedOn w:val="List2"/>
    <w:rsid w:val="00D46F48"/>
    <w:pPr>
      <w:numPr>
        <w:numId w:val="15"/>
      </w:numPr>
      <w:tabs>
        <w:tab w:val="clear" w:pos="680"/>
      </w:tabs>
    </w:pPr>
  </w:style>
  <w:style w:type="paragraph" w:styleId="Header">
    <w:name w:val="header"/>
    <w:basedOn w:val="Normal"/>
    <w:link w:val="HeaderChar"/>
    <w:rsid w:val="00D46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F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6F48"/>
    <w:pPr>
      <w:spacing w:before="240" w:after="120"/>
      <w:outlineLvl w:val="0"/>
    </w:pPr>
    <w:rPr>
      <w:rFonts w:ascii="Times New Roman" w:hAnsi="Times New Roman"/>
      <w:b/>
      <w:sz w:val="28"/>
    </w:rPr>
  </w:style>
  <w:style w:type="paragraph" w:customStyle="1" w:styleId="AllowPageBreak">
    <w:name w:val="AllowPageBreak"/>
    <w:rsid w:val="00D46F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6F48"/>
    <w:pPr>
      <w:tabs>
        <w:tab w:val="left" w:pos="680"/>
      </w:tabs>
      <w:spacing w:before="60" w:after="60"/>
      <w:ind w:left="680" w:hanging="340"/>
    </w:pPr>
  </w:style>
  <w:style w:type="paragraph" w:styleId="ListBullet3">
    <w:name w:val="List Bullet 3"/>
    <w:basedOn w:val="List3"/>
    <w:rsid w:val="00D46F48"/>
    <w:pPr>
      <w:numPr>
        <w:numId w:val="3"/>
      </w:numPr>
      <w:tabs>
        <w:tab w:val="clear" w:pos="1021"/>
      </w:tabs>
      <w:ind w:left="1037" w:hanging="357"/>
    </w:pPr>
  </w:style>
  <w:style w:type="character" w:customStyle="1" w:styleId="BoldandItalics">
    <w:name w:val="Bold and Italics"/>
    <w:qFormat/>
    <w:rsid w:val="00D46F48"/>
    <w:rPr>
      <w:b/>
      <w:i/>
      <w:u w:val="none"/>
    </w:rPr>
  </w:style>
  <w:style w:type="character" w:customStyle="1" w:styleId="Heading2Char">
    <w:name w:val="Heading 2 Char"/>
    <w:basedOn w:val="DefaultParagraphFont"/>
    <w:link w:val="Heading2"/>
    <w:rsid w:val="00D46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F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6F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6F48"/>
    <w:rPr>
      <w:rFonts w:ascii="Courier New" w:eastAsia="Times New Roman" w:hAnsi="Courier New" w:cs="Times New Roman"/>
      <w:i/>
      <w:szCs w:val="20"/>
      <w:lang w:val="en-US" w:eastAsia="en-US"/>
    </w:rPr>
  </w:style>
  <w:style w:type="paragraph" w:customStyle="1" w:styleId="HeadingBase">
    <w:name w:val="Heading Base"/>
    <w:rsid w:val="00D46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F48"/>
    <w:pPr>
      <w:tabs>
        <w:tab w:val="right" w:leader="dot" w:pos="9072"/>
      </w:tabs>
      <w:ind w:left="567"/>
    </w:pPr>
    <w:rPr>
      <w:szCs w:val="22"/>
    </w:rPr>
  </w:style>
  <w:style w:type="paragraph" w:customStyle="1" w:styleId="TOCBase">
    <w:name w:val="TOC Base"/>
    <w:rsid w:val="00D46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F48"/>
    <w:pPr>
      <w:tabs>
        <w:tab w:val="right" w:leader="dot" w:pos="9072"/>
      </w:tabs>
      <w:spacing w:before="40" w:after="40"/>
      <w:ind w:left="284"/>
    </w:pPr>
    <w:rPr>
      <w:rFonts w:ascii="Times New Roman" w:hAnsi="Times New Roman"/>
    </w:rPr>
  </w:style>
  <w:style w:type="paragraph" w:styleId="TOC1">
    <w:name w:val="toc 1"/>
    <w:basedOn w:val="TOCBase"/>
    <w:next w:val="Normal"/>
    <w:rsid w:val="00D46F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F48"/>
    <w:pPr>
      <w:spacing w:before="5040"/>
      <w:jc w:val="center"/>
    </w:pPr>
    <w:rPr>
      <w:sz w:val="48"/>
      <w:szCs w:val="72"/>
      <w:lang w:val="en-US"/>
    </w:rPr>
  </w:style>
  <w:style w:type="character" w:customStyle="1" w:styleId="TitleChar">
    <w:name w:val="Title Char"/>
    <w:basedOn w:val="DefaultParagraphFont"/>
    <w:link w:val="Title"/>
    <w:rsid w:val="00D46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F48"/>
    <w:pPr>
      <w:tabs>
        <w:tab w:val="left" w:pos="3600"/>
        <w:tab w:val="left" w:pos="3958"/>
      </w:tabs>
    </w:pPr>
  </w:style>
  <w:style w:type="paragraph" w:customStyle="1" w:styleId="Note">
    <w:name w:val="Note"/>
    <w:basedOn w:val="BodyText"/>
    <w:rsid w:val="00D46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F48"/>
    <w:pPr>
      <w:framePr w:wrap="auto" w:hAnchor="text" w:y="6049"/>
    </w:pPr>
    <w:rPr>
      <w:color w:val="000000"/>
      <w:sz w:val="40"/>
    </w:rPr>
  </w:style>
  <w:style w:type="paragraph" w:customStyle="1" w:styleId="TOCTitle">
    <w:name w:val="TOCTitle"/>
    <w:basedOn w:val="Heading1"/>
    <w:rsid w:val="00D46F48"/>
    <w:pPr>
      <w:spacing w:after="240"/>
      <w:jc w:val="center"/>
      <w:outlineLvl w:val="9"/>
    </w:pPr>
    <w:rPr>
      <w:caps/>
    </w:rPr>
  </w:style>
  <w:style w:type="paragraph" w:customStyle="1" w:styleId="Version">
    <w:name w:val="Version"/>
    <w:rsid w:val="00D46F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F48"/>
    <w:pPr>
      <w:keepNext w:val="0"/>
      <w:tabs>
        <w:tab w:val="right" w:pos="4176"/>
      </w:tabs>
      <w:ind w:left="198" w:hanging="198"/>
    </w:pPr>
    <w:rPr>
      <w:rFonts w:ascii="Garamond" w:hAnsi="Garamond"/>
    </w:rPr>
  </w:style>
  <w:style w:type="paragraph" w:styleId="IndexHeading">
    <w:name w:val="index heading"/>
    <w:basedOn w:val="Normal"/>
    <w:next w:val="Index1"/>
    <w:semiHidden/>
    <w:rsid w:val="00D46F48"/>
    <w:pPr>
      <w:spacing w:before="120" w:after="120"/>
    </w:pPr>
    <w:rPr>
      <w:rFonts w:ascii="Arial" w:hAnsi="Arial"/>
      <w:b/>
      <w:color w:val="918585"/>
      <w:sz w:val="24"/>
    </w:rPr>
  </w:style>
  <w:style w:type="paragraph" w:customStyle="1" w:styleId="Chapter">
    <w:name w:val="Chapter"/>
    <w:basedOn w:val="Normal"/>
    <w:rsid w:val="00D46F48"/>
    <w:pPr>
      <w:spacing w:before="240"/>
    </w:pPr>
    <w:rPr>
      <w:rFonts w:ascii="Times New Roman" w:hAnsi="Times New Roman"/>
      <w:smallCaps/>
      <w:spacing w:val="80"/>
      <w:sz w:val="28"/>
    </w:rPr>
  </w:style>
  <w:style w:type="paragraph" w:customStyle="1" w:styleId="InChapter">
    <w:name w:val="InChapter"/>
    <w:basedOn w:val="Heading3"/>
    <w:rsid w:val="00D46F48"/>
    <w:pPr>
      <w:spacing w:after="240"/>
      <w:outlineLvl w:val="9"/>
    </w:pPr>
    <w:rPr>
      <w:noProof/>
    </w:rPr>
  </w:style>
  <w:style w:type="paragraph" w:styleId="Index2">
    <w:name w:val="index 2"/>
    <w:basedOn w:val="Normal"/>
    <w:next w:val="Normal"/>
    <w:semiHidden/>
    <w:rsid w:val="00D46F48"/>
    <w:pPr>
      <w:tabs>
        <w:tab w:val="right" w:pos="4176"/>
      </w:tabs>
      <w:ind w:left="568" w:hanging="284"/>
    </w:pPr>
    <w:rPr>
      <w:rFonts w:ascii="Garamond" w:hAnsi="Garamond"/>
    </w:rPr>
  </w:style>
  <w:style w:type="paragraph" w:customStyle="1" w:styleId="Byline">
    <w:name w:val="Byline"/>
    <w:rsid w:val="00D46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F48"/>
    <w:pPr>
      <w:tabs>
        <w:tab w:val="clear" w:pos="3600"/>
        <w:tab w:val="clear" w:pos="3958"/>
      </w:tabs>
      <w:jc w:val="right"/>
    </w:pPr>
  </w:style>
  <w:style w:type="character" w:styleId="Emphasis">
    <w:name w:val="Emphasis"/>
    <w:basedOn w:val="DefaultParagraphFont"/>
    <w:qFormat/>
    <w:rsid w:val="00D46F48"/>
    <w:rPr>
      <w:i/>
    </w:rPr>
  </w:style>
  <w:style w:type="paragraph" w:styleId="Caption">
    <w:name w:val="caption"/>
    <w:basedOn w:val="BodyText"/>
    <w:next w:val="Normal"/>
    <w:qFormat/>
    <w:rsid w:val="00D46F48"/>
    <w:pPr>
      <w:framePr w:w="2268" w:hSpace="181" w:vSpace="181" w:wrap="around" w:vAnchor="text" w:hAnchor="page" w:x="1135" w:y="285" w:anchorLock="1"/>
    </w:pPr>
    <w:rPr>
      <w:i/>
    </w:rPr>
  </w:style>
  <w:style w:type="paragraph" w:customStyle="1" w:styleId="MiniTOCTitle">
    <w:name w:val="MiniTOCTitle"/>
    <w:basedOn w:val="Heading4"/>
    <w:rsid w:val="00D46F48"/>
    <w:pPr>
      <w:spacing w:before="240"/>
      <w:outlineLvl w:val="9"/>
    </w:pPr>
    <w:rPr>
      <w:noProof/>
      <w:sz w:val="24"/>
    </w:rPr>
  </w:style>
  <w:style w:type="paragraph" w:customStyle="1" w:styleId="MiniTOCItem">
    <w:name w:val="MiniTOCItem"/>
    <w:basedOn w:val="ListBullet"/>
    <w:rsid w:val="00D46F48"/>
    <w:pPr>
      <w:numPr>
        <w:numId w:val="0"/>
      </w:numPr>
      <w:tabs>
        <w:tab w:val="right" w:leader="dot" w:pos="6521"/>
      </w:tabs>
      <w:spacing w:before="0" w:after="0"/>
    </w:pPr>
  </w:style>
  <w:style w:type="paragraph" w:customStyle="1" w:styleId="TOFTitle">
    <w:name w:val="TOFTitle"/>
    <w:basedOn w:val="TOCTitle"/>
    <w:rsid w:val="00D46F48"/>
  </w:style>
  <w:style w:type="paragraph" w:styleId="TableofFigures">
    <w:name w:val="table of figures"/>
    <w:basedOn w:val="Normal"/>
    <w:next w:val="Normal"/>
    <w:semiHidden/>
    <w:rsid w:val="00D46F48"/>
    <w:pPr>
      <w:tabs>
        <w:tab w:val="right" w:leader="dot" w:pos="9072"/>
      </w:tabs>
      <w:ind w:left="970" w:hanging="403"/>
    </w:pPr>
    <w:rPr>
      <w:rFonts w:ascii="Times New Roman" w:hAnsi="Times New Roman"/>
      <w:b/>
    </w:rPr>
  </w:style>
  <w:style w:type="paragraph" w:styleId="ListNumber">
    <w:name w:val="List Number"/>
    <w:basedOn w:val="List"/>
    <w:rsid w:val="00D46F48"/>
    <w:pPr>
      <w:numPr>
        <w:numId w:val="12"/>
      </w:numPr>
    </w:pPr>
  </w:style>
  <w:style w:type="character" w:customStyle="1" w:styleId="WingdingSymbols">
    <w:name w:val="Wingding Symbols"/>
    <w:rsid w:val="00D46F48"/>
    <w:rPr>
      <w:rFonts w:ascii="Wingdings" w:hAnsi="Wingdings"/>
    </w:rPr>
  </w:style>
  <w:style w:type="paragraph" w:customStyle="1" w:styleId="TableHeading">
    <w:name w:val="Table Heading"/>
    <w:basedOn w:val="HeadingBase"/>
    <w:rsid w:val="00D46F48"/>
    <w:pPr>
      <w:keepLines/>
      <w:pBdr>
        <w:bottom w:val="single" w:sz="6" w:space="1" w:color="918585"/>
      </w:pBdr>
      <w:spacing w:before="240"/>
    </w:pPr>
  </w:style>
  <w:style w:type="character" w:customStyle="1" w:styleId="HotSpot">
    <w:name w:val="HotSpot"/>
    <w:rsid w:val="00D46F48"/>
    <w:rPr>
      <w:color w:val="0033CC"/>
      <w:u w:val="none"/>
    </w:rPr>
  </w:style>
  <w:style w:type="paragraph" w:customStyle="1" w:styleId="BodyTextRight">
    <w:name w:val="Body Text Right"/>
    <w:basedOn w:val="BodyText"/>
    <w:rsid w:val="00D46F48"/>
    <w:pPr>
      <w:spacing w:before="0" w:after="0"/>
      <w:jc w:val="right"/>
    </w:pPr>
  </w:style>
  <w:style w:type="paragraph" w:styleId="Index3">
    <w:name w:val="index 3"/>
    <w:basedOn w:val="ListNumber2"/>
    <w:next w:val="Normal"/>
    <w:semiHidden/>
    <w:rsid w:val="00D46F48"/>
    <w:pPr>
      <w:numPr>
        <w:numId w:val="0"/>
      </w:numPr>
      <w:tabs>
        <w:tab w:val="right" w:leader="dot" w:pos="4176"/>
      </w:tabs>
    </w:pPr>
  </w:style>
  <w:style w:type="paragraph" w:styleId="ListNumber2">
    <w:name w:val="List Number 2"/>
    <w:basedOn w:val="List2"/>
    <w:rsid w:val="00D46F48"/>
    <w:pPr>
      <w:numPr>
        <w:numId w:val="11"/>
      </w:numPr>
      <w:tabs>
        <w:tab w:val="clear" w:pos="1060"/>
      </w:tabs>
    </w:pPr>
  </w:style>
  <w:style w:type="paragraph" w:customStyle="1" w:styleId="MarginNote">
    <w:name w:val="Margin Note"/>
    <w:basedOn w:val="BodyText"/>
    <w:rsid w:val="00D46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F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6F48"/>
    <w:rPr>
      <w:sz w:val="32"/>
    </w:rPr>
  </w:style>
  <w:style w:type="paragraph" w:customStyle="1" w:styleId="HeadingProcedure">
    <w:name w:val="Heading Procedure"/>
    <w:basedOn w:val="HeadingBase"/>
    <w:next w:val="Normal"/>
    <w:rsid w:val="00D46F48"/>
    <w:pPr>
      <w:tabs>
        <w:tab w:val="left" w:pos="0"/>
      </w:tabs>
      <w:spacing w:before="120" w:after="60"/>
    </w:pPr>
    <w:rPr>
      <w:i/>
      <w:color w:val="918585"/>
      <w:sz w:val="22"/>
    </w:rPr>
  </w:style>
  <w:style w:type="paragraph" w:customStyle="1" w:styleId="TableBodyText">
    <w:name w:val="Table Body Text"/>
    <w:basedOn w:val="BodyText"/>
    <w:rsid w:val="00D46F48"/>
    <w:pPr>
      <w:spacing w:before="60" w:after="60"/>
    </w:pPr>
  </w:style>
  <w:style w:type="paragraph" w:styleId="ListContinue">
    <w:name w:val="List Continue"/>
    <w:basedOn w:val="List"/>
    <w:rsid w:val="00D46F48"/>
    <w:pPr>
      <w:ind w:firstLine="0"/>
    </w:pPr>
  </w:style>
  <w:style w:type="paragraph" w:customStyle="1" w:styleId="ListNote">
    <w:name w:val="List Note"/>
    <w:basedOn w:val="List"/>
    <w:rsid w:val="00D46F48"/>
    <w:pPr>
      <w:pBdr>
        <w:top w:val="single" w:sz="6" w:space="2" w:color="918585"/>
        <w:bottom w:val="single" w:sz="6" w:space="2" w:color="918585"/>
      </w:pBdr>
      <w:tabs>
        <w:tab w:val="left" w:pos="1021"/>
      </w:tabs>
      <w:ind w:firstLine="0"/>
    </w:pPr>
  </w:style>
  <w:style w:type="paragraph" w:customStyle="1" w:styleId="Warning">
    <w:name w:val="Warning"/>
    <w:basedOn w:val="BodyText"/>
    <w:rsid w:val="00D46F48"/>
    <w:pPr>
      <w:shd w:val="clear" w:color="auto" w:fill="D9D9D9"/>
      <w:tabs>
        <w:tab w:val="left" w:pos="992"/>
      </w:tabs>
      <w:ind w:left="119" w:right="119"/>
    </w:pPr>
    <w:rPr>
      <w:sz w:val="20"/>
    </w:rPr>
  </w:style>
  <w:style w:type="paragraph" w:customStyle="1" w:styleId="MarginIcons">
    <w:name w:val="Margin Icons"/>
    <w:basedOn w:val="BodyText"/>
    <w:rsid w:val="00D46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F48"/>
    <w:rPr>
      <w:rFonts w:ascii="Courier New" w:hAnsi="Courier New"/>
    </w:rPr>
  </w:style>
  <w:style w:type="paragraph" w:customStyle="1" w:styleId="NoteBullet">
    <w:name w:val="Note Bullet"/>
    <w:basedOn w:val="Note"/>
    <w:rsid w:val="00D46F48"/>
    <w:pPr>
      <w:tabs>
        <w:tab w:val="clear" w:pos="680"/>
      </w:tabs>
      <w:spacing w:before="60" w:after="60"/>
    </w:pPr>
  </w:style>
  <w:style w:type="paragraph" w:customStyle="1" w:styleId="SubHeading2">
    <w:name w:val="SubHeading2"/>
    <w:basedOn w:val="HeadingBase"/>
    <w:rsid w:val="00D46F48"/>
    <w:pPr>
      <w:spacing w:before="240" w:after="60"/>
    </w:pPr>
    <w:rPr>
      <w:sz w:val="20"/>
    </w:rPr>
  </w:style>
  <w:style w:type="paragraph" w:customStyle="1" w:styleId="SubHeading1">
    <w:name w:val="SubHeading1"/>
    <w:basedOn w:val="HeadingBase"/>
    <w:rsid w:val="00D46F48"/>
    <w:pPr>
      <w:spacing w:before="240" w:after="60"/>
    </w:pPr>
    <w:rPr>
      <w:color w:val="918585"/>
      <w:sz w:val="22"/>
    </w:rPr>
  </w:style>
  <w:style w:type="paragraph" w:customStyle="1" w:styleId="SideHeading">
    <w:name w:val="Side Heading"/>
    <w:basedOn w:val="HeadingBase"/>
    <w:rsid w:val="00D46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F48"/>
    <w:pPr>
      <w:numPr>
        <w:numId w:val="13"/>
      </w:numPr>
    </w:pPr>
  </w:style>
  <w:style w:type="paragraph" w:styleId="PlainText">
    <w:name w:val="Plain Text"/>
    <w:basedOn w:val="Normal"/>
    <w:link w:val="PlainTextChar"/>
    <w:rsid w:val="00D46F48"/>
    <w:rPr>
      <w:sz w:val="20"/>
    </w:rPr>
  </w:style>
  <w:style w:type="character" w:customStyle="1" w:styleId="PlainTextChar">
    <w:name w:val="Plain Text Char"/>
    <w:basedOn w:val="DefaultParagraphFont"/>
    <w:link w:val="PlainText"/>
    <w:rsid w:val="00D46F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6F48"/>
    <w:rPr>
      <w:b/>
      <w:smallCaps/>
    </w:rPr>
  </w:style>
  <w:style w:type="paragraph" w:customStyle="1" w:styleId="TableListNumber">
    <w:name w:val="Table List Number"/>
    <w:basedOn w:val="ListNumber"/>
    <w:rsid w:val="00D46F48"/>
    <w:pPr>
      <w:numPr>
        <w:numId w:val="0"/>
      </w:numPr>
    </w:pPr>
  </w:style>
  <w:style w:type="paragraph" w:styleId="TOC4">
    <w:name w:val="toc 4"/>
    <w:basedOn w:val="TOCBase"/>
    <w:next w:val="Normal"/>
    <w:semiHidden/>
    <w:rsid w:val="00D46F48"/>
    <w:pPr>
      <w:tabs>
        <w:tab w:val="right" w:leader="dot" w:pos="9071"/>
      </w:tabs>
      <w:ind w:left="1701"/>
    </w:pPr>
  </w:style>
  <w:style w:type="paragraph" w:customStyle="1" w:styleId="ListAlpha">
    <w:name w:val="List Alpha"/>
    <w:basedOn w:val="List"/>
    <w:rsid w:val="00D46F48"/>
    <w:pPr>
      <w:numPr>
        <w:numId w:val="10"/>
      </w:numPr>
    </w:pPr>
  </w:style>
  <w:style w:type="paragraph" w:customStyle="1" w:styleId="ListAlpha2">
    <w:name w:val="List Alpha 2"/>
    <w:basedOn w:val="List2"/>
    <w:rsid w:val="00D46F48"/>
    <w:pPr>
      <w:numPr>
        <w:numId w:val="9"/>
      </w:numPr>
    </w:pPr>
  </w:style>
  <w:style w:type="paragraph" w:styleId="List3">
    <w:name w:val="List 3"/>
    <w:basedOn w:val="BodyText"/>
    <w:rsid w:val="00D46F48"/>
    <w:pPr>
      <w:tabs>
        <w:tab w:val="left" w:pos="1021"/>
      </w:tabs>
      <w:spacing w:before="60" w:after="60"/>
      <w:ind w:left="1020" w:hanging="340"/>
    </w:pPr>
  </w:style>
  <w:style w:type="paragraph" w:styleId="List4">
    <w:name w:val="List 4"/>
    <w:basedOn w:val="BodyText"/>
    <w:rsid w:val="00D46F48"/>
    <w:pPr>
      <w:tabs>
        <w:tab w:val="left" w:pos="1361"/>
      </w:tabs>
      <w:spacing w:before="60" w:after="60"/>
      <w:ind w:left="1361" w:hanging="340"/>
    </w:pPr>
  </w:style>
  <w:style w:type="paragraph" w:styleId="List5">
    <w:name w:val="List 5"/>
    <w:basedOn w:val="BodyText"/>
    <w:rsid w:val="00D46F48"/>
    <w:pPr>
      <w:tabs>
        <w:tab w:val="left" w:pos="1701"/>
      </w:tabs>
      <w:spacing w:before="60" w:after="60"/>
      <w:ind w:left="1701" w:hanging="340"/>
    </w:pPr>
  </w:style>
  <w:style w:type="paragraph" w:styleId="ListBullet4">
    <w:name w:val="List Bullet 4"/>
    <w:basedOn w:val="List4"/>
    <w:rsid w:val="00D46F48"/>
    <w:pPr>
      <w:numPr>
        <w:numId w:val="4"/>
      </w:numPr>
    </w:pPr>
  </w:style>
  <w:style w:type="paragraph" w:styleId="ListBullet5">
    <w:name w:val="List Bullet 5"/>
    <w:basedOn w:val="List5"/>
    <w:rsid w:val="00D46F48"/>
    <w:pPr>
      <w:numPr>
        <w:numId w:val="5"/>
      </w:numPr>
    </w:pPr>
  </w:style>
  <w:style w:type="paragraph" w:styleId="ListContinue2">
    <w:name w:val="List Continue 2"/>
    <w:basedOn w:val="List2"/>
    <w:rsid w:val="00D46F48"/>
    <w:pPr>
      <w:ind w:firstLine="0"/>
    </w:pPr>
  </w:style>
  <w:style w:type="paragraph" w:styleId="ListContinue3">
    <w:name w:val="List Continue 3"/>
    <w:basedOn w:val="List3"/>
    <w:rsid w:val="00D46F48"/>
    <w:pPr>
      <w:ind w:left="1021" w:firstLine="0"/>
    </w:pPr>
  </w:style>
  <w:style w:type="paragraph" w:styleId="ListContinue4">
    <w:name w:val="List Continue 4"/>
    <w:basedOn w:val="List4"/>
    <w:rsid w:val="00D46F48"/>
    <w:pPr>
      <w:ind w:firstLine="0"/>
    </w:pPr>
  </w:style>
  <w:style w:type="paragraph" w:styleId="ListContinue5">
    <w:name w:val="List Continue 5"/>
    <w:basedOn w:val="List5"/>
    <w:rsid w:val="00D46F48"/>
    <w:pPr>
      <w:ind w:firstLine="0"/>
    </w:pPr>
  </w:style>
  <w:style w:type="paragraph" w:styleId="ListNumber3">
    <w:name w:val="List Number 3"/>
    <w:basedOn w:val="List3"/>
    <w:rsid w:val="00D46F48"/>
    <w:pPr>
      <w:numPr>
        <w:numId w:val="6"/>
      </w:numPr>
    </w:pPr>
  </w:style>
  <w:style w:type="paragraph" w:styleId="ListNumber4">
    <w:name w:val="List Number 4"/>
    <w:basedOn w:val="List4"/>
    <w:rsid w:val="00D46F48"/>
    <w:pPr>
      <w:numPr>
        <w:numId w:val="7"/>
      </w:numPr>
    </w:pPr>
  </w:style>
  <w:style w:type="paragraph" w:styleId="ListNumber5">
    <w:name w:val="List Number 5"/>
    <w:basedOn w:val="List5"/>
    <w:rsid w:val="00D46F48"/>
    <w:pPr>
      <w:numPr>
        <w:numId w:val="8"/>
      </w:numPr>
    </w:pPr>
  </w:style>
  <w:style w:type="paragraph" w:styleId="BlockText">
    <w:name w:val="Block Text"/>
    <w:basedOn w:val="Normal"/>
    <w:rsid w:val="00D46F48"/>
    <w:pPr>
      <w:spacing w:after="120"/>
      <w:ind w:left="1440" w:right="1440"/>
    </w:pPr>
  </w:style>
  <w:style w:type="character" w:customStyle="1" w:styleId="Subscript">
    <w:name w:val="Subscript"/>
    <w:basedOn w:val="DefaultParagraphFont"/>
    <w:rsid w:val="00D46F48"/>
    <w:rPr>
      <w:sz w:val="16"/>
      <w:vertAlign w:val="subscript"/>
    </w:rPr>
  </w:style>
  <w:style w:type="character" w:customStyle="1" w:styleId="Superscript">
    <w:name w:val="Superscript"/>
    <w:basedOn w:val="DefaultParagraphFont"/>
    <w:rsid w:val="00D46F48"/>
    <w:rPr>
      <w:sz w:val="16"/>
      <w:vertAlign w:val="superscript"/>
    </w:rPr>
  </w:style>
  <w:style w:type="character" w:customStyle="1" w:styleId="Symbols">
    <w:name w:val="Symbols"/>
    <w:basedOn w:val="DefaultParagraphFont"/>
    <w:rsid w:val="00D46F48"/>
    <w:rPr>
      <w:rFonts w:ascii="Symbol" w:hAnsi="Symbol"/>
    </w:rPr>
  </w:style>
  <w:style w:type="character" w:customStyle="1" w:styleId="MenuOptions">
    <w:name w:val="Menu Options"/>
    <w:basedOn w:val="DefaultParagraphFont"/>
    <w:rsid w:val="00D46F48"/>
    <w:rPr>
      <w:rFonts w:ascii="Arial Narrow" w:hAnsi="Arial Narrow"/>
      <w:smallCaps/>
    </w:rPr>
  </w:style>
  <w:style w:type="character" w:customStyle="1" w:styleId="Buttons">
    <w:name w:val="Buttons"/>
    <w:basedOn w:val="DefaultParagraphFont"/>
    <w:rsid w:val="00D46F48"/>
    <w:rPr>
      <w:b/>
    </w:rPr>
  </w:style>
  <w:style w:type="character" w:customStyle="1" w:styleId="Underlined">
    <w:name w:val="Underlined"/>
    <w:basedOn w:val="DefaultParagraphFont"/>
    <w:rsid w:val="00D46F48"/>
    <w:rPr>
      <w:u w:val="single"/>
    </w:rPr>
  </w:style>
  <w:style w:type="paragraph" w:customStyle="1" w:styleId="TableBodyTextRight">
    <w:name w:val="Table Body Text Right"/>
    <w:basedOn w:val="TableBodyText"/>
    <w:rsid w:val="00D46F48"/>
    <w:pPr>
      <w:widowControl w:val="0"/>
      <w:autoSpaceDE w:val="0"/>
      <w:autoSpaceDN w:val="0"/>
      <w:adjustRightInd w:val="0"/>
      <w:jc w:val="right"/>
    </w:pPr>
    <w:rPr>
      <w:rFonts w:cs="Arial"/>
      <w:szCs w:val="18"/>
    </w:rPr>
  </w:style>
  <w:style w:type="paragraph" w:customStyle="1" w:styleId="CopyrightText">
    <w:name w:val="Copyright Text"/>
    <w:basedOn w:val="BodyText"/>
    <w:rsid w:val="00D46F48"/>
    <w:rPr>
      <w:sz w:val="18"/>
    </w:rPr>
  </w:style>
  <w:style w:type="paragraph" w:customStyle="1" w:styleId="BodySmallRight">
    <w:name w:val="Body Small Right"/>
    <w:basedOn w:val="BodyTextRight"/>
    <w:rsid w:val="00D46F48"/>
    <w:rPr>
      <w:sz w:val="18"/>
      <w:szCs w:val="18"/>
    </w:rPr>
  </w:style>
  <w:style w:type="paragraph" w:customStyle="1" w:styleId="MarginEdition">
    <w:name w:val="Margin Edition"/>
    <w:basedOn w:val="MarginNote"/>
    <w:rsid w:val="00D46F48"/>
    <w:pPr>
      <w:spacing w:before="0" w:after="0"/>
    </w:pPr>
    <w:rPr>
      <w:rFonts w:ascii="Times New Roman" w:hAnsi="Times New Roman"/>
      <w:color w:val="999999"/>
    </w:rPr>
  </w:style>
  <w:style w:type="paragraph" w:customStyle="1" w:styleId="Spacer">
    <w:name w:val="Spacer"/>
    <w:basedOn w:val="Normal"/>
    <w:rsid w:val="00D46F48"/>
    <w:rPr>
      <w:sz w:val="2"/>
      <w:szCs w:val="2"/>
    </w:rPr>
  </w:style>
  <w:style w:type="character" w:customStyle="1" w:styleId="Small">
    <w:name w:val="Small"/>
    <w:basedOn w:val="DefaultParagraphFont"/>
    <w:rsid w:val="00D46F48"/>
    <w:rPr>
      <w:sz w:val="16"/>
    </w:rPr>
  </w:style>
  <w:style w:type="paragraph" w:customStyle="1" w:styleId="WideTable">
    <w:name w:val="Wide Table"/>
    <w:basedOn w:val="Normal"/>
    <w:rsid w:val="00D46F48"/>
    <w:pPr>
      <w:ind w:left="-1418"/>
    </w:pPr>
    <w:rPr>
      <w:sz w:val="2"/>
      <w:szCs w:val="2"/>
    </w:rPr>
  </w:style>
  <w:style w:type="character" w:styleId="PageNumber">
    <w:name w:val="page number"/>
    <w:basedOn w:val="DefaultParagraphFont"/>
    <w:rsid w:val="00D46F48"/>
  </w:style>
  <w:style w:type="paragraph" w:styleId="Quote">
    <w:name w:val="Quote"/>
    <w:basedOn w:val="Heading1"/>
    <w:link w:val="QuoteChar"/>
    <w:qFormat/>
    <w:rsid w:val="00D46F48"/>
    <w:rPr>
      <w:b w:val="0"/>
      <w:sz w:val="72"/>
      <w:szCs w:val="72"/>
      <w:lang w:val="en-NZ"/>
    </w:rPr>
  </w:style>
  <w:style w:type="character" w:customStyle="1" w:styleId="QuoteChar">
    <w:name w:val="Quote Char"/>
    <w:basedOn w:val="DefaultParagraphFont"/>
    <w:link w:val="Quote"/>
    <w:rsid w:val="00D46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F48"/>
    <w:pPr>
      <w:pageBreakBefore/>
    </w:pPr>
  </w:style>
  <w:style w:type="paragraph" w:customStyle="1" w:styleId="Border">
    <w:name w:val="Border"/>
    <w:basedOn w:val="Normal"/>
    <w:qFormat/>
    <w:rsid w:val="00D46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F48"/>
    <w:rPr>
      <w:b/>
      <w:bCs/>
      <w:i/>
      <w:iCs/>
      <w:color w:val="auto"/>
    </w:rPr>
  </w:style>
  <w:style w:type="paragraph" w:styleId="IntenseQuote">
    <w:name w:val="Intense Quote"/>
    <w:basedOn w:val="Normal"/>
    <w:next w:val="Normal"/>
    <w:link w:val="IntenseQuoteChar"/>
    <w:uiPriority w:val="30"/>
    <w:qFormat/>
    <w:rsid w:val="00D46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F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6F48"/>
    <w:rPr>
      <w:smallCaps/>
      <w:color w:val="auto"/>
      <w:u w:val="single"/>
    </w:rPr>
  </w:style>
  <w:style w:type="character" w:styleId="IntenseReference">
    <w:name w:val="Intense Reference"/>
    <w:basedOn w:val="DefaultParagraphFont"/>
    <w:uiPriority w:val="32"/>
    <w:qFormat/>
    <w:rsid w:val="00D46F48"/>
    <w:rPr>
      <w:b/>
      <w:bCs/>
      <w:smallCaps/>
      <w:color w:val="auto"/>
      <w:spacing w:val="5"/>
      <w:u w:val="single"/>
    </w:rPr>
  </w:style>
  <w:style w:type="paragraph" w:customStyle="1" w:styleId="2ColumnHeading">
    <w:name w:val="2Column Heading"/>
    <w:basedOn w:val="BodyText"/>
    <w:qFormat/>
    <w:rsid w:val="00D46F48"/>
    <w:pPr>
      <w:spacing w:after="60"/>
      <w:ind w:left="-2268"/>
    </w:pPr>
    <w:rPr>
      <w:b/>
    </w:rPr>
  </w:style>
  <w:style w:type="paragraph" w:customStyle="1" w:styleId="Heading1TOC">
    <w:name w:val="Heading1 TOC"/>
    <w:basedOn w:val="Normal"/>
    <w:qFormat/>
    <w:rsid w:val="00D46F48"/>
    <w:pPr>
      <w:spacing w:before="240" w:after="120"/>
    </w:pPr>
    <w:rPr>
      <w:rFonts w:ascii="Times New Roman" w:hAnsi="Times New Roman"/>
      <w:b/>
      <w:sz w:val="32"/>
    </w:rPr>
  </w:style>
  <w:style w:type="paragraph" w:customStyle="1" w:styleId="Heading2TOC">
    <w:name w:val="Heading2 TOC"/>
    <w:basedOn w:val="Normal"/>
    <w:qFormat/>
    <w:rsid w:val="00D46F48"/>
    <w:pPr>
      <w:spacing w:before="240" w:after="60"/>
    </w:pPr>
    <w:rPr>
      <w:rFonts w:ascii="Times New Roman" w:hAnsi="Times New Roman"/>
      <w:b/>
      <w:sz w:val="28"/>
    </w:rPr>
  </w:style>
  <w:style w:type="character" w:customStyle="1" w:styleId="Underline">
    <w:name w:val="Underline"/>
    <w:basedOn w:val="DefaultParagraphFont"/>
    <w:qFormat/>
    <w:rsid w:val="00D46F48"/>
    <w:rPr>
      <w:u w:val="single"/>
    </w:rPr>
  </w:style>
  <w:style w:type="paragraph" w:styleId="BalloonText">
    <w:name w:val="Balloon Text"/>
    <w:basedOn w:val="Normal"/>
    <w:link w:val="BalloonTextChar"/>
    <w:rsid w:val="00D46F48"/>
    <w:rPr>
      <w:rFonts w:ascii="Tahoma" w:hAnsi="Tahoma" w:cs="Tahoma"/>
      <w:sz w:val="16"/>
      <w:szCs w:val="16"/>
    </w:rPr>
  </w:style>
  <w:style w:type="character" w:customStyle="1" w:styleId="BalloonTextChar">
    <w:name w:val="Balloon Text Char"/>
    <w:basedOn w:val="DefaultParagraphFont"/>
    <w:link w:val="BalloonText"/>
    <w:rsid w:val="00D46F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6F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F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1878</Words>
  <Characters>11622</Characters>
  <Application>Microsoft Office Word</Application>
  <DocSecurity>0</DocSecurity>
  <Lines>423</Lines>
  <Paragraphs>221</Paragraphs>
  <ScaleCrop>false</ScaleCrop>
  <Company>Author-it Software Corporation Ltd.</Company>
  <LinksUpToDate>false</LinksUpToDate>
  <CharactersWithSpaces>13407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CPCCST2004A Lay stone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2012-05-26T05:37:00Z</dcterms:created>
  <dcterms:modified xsi:type="dcterms:W3CDTF">2012-05-26T05:37:00Z</dcterms:modified>
</cp:coreProperties>
</file>