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B64" w:rsidP="00872B64">
      <w:pPr>
        <w:pStyle w:val="Title"/>
      </w:pPr>
      <w:r>
        <w:fldChar w:fldCharType="begin"/>
      </w:r>
      <w:r>
        <w:instrText xml:space="preserve"> TITLE   \* MERGEFORMAT </w:instrText>
      </w:r>
      <w:r>
        <w:fldChar w:fldCharType="separate"/>
      </w:r>
      <w:r>
        <w:t>CPCCST2003A Finish stone</w:t>
      </w:r>
      <w:r>
        <w:fldChar w:fldCharType="end"/>
      </w:r>
    </w:p>
    <w:p w:rsidR="00872B64" w:rsidP="00872B64">
      <w:pPr>
        <w:pStyle w:val="Version"/>
        <w:sectPr w:rsidSect="00BF42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21A" w:rsidP="00BF421A">
      <w:pPr>
        <w:pStyle w:val="SuperHeading"/>
      </w:pPr>
      <w:r w:rsidRPr="00BF421A">
        <w:t>CPCCST2003A Finish stone</w:t>
      </w:r>
    </w:p>
    <w:p w:rsidR="00000000" w:rsidRPr="00BF421A" w:rsidP="00BF421A">
      <w:pPr>
        <w:pStyle w:val="Heading1"/>
      </w:pPr>
      <w:bookmarkStart w:id="1" w:name="O_269714"/>
      <w:bookmarkEnd w:id="1"/>
      <w:r w:rsidRPr="00BF421A">
        <w:t>Modification History</w:t>
      </w:r>
    </w:p>
    <w:p w:rsidR="00000000" w:rsidRPr="00BF421A" w:rsidP="00BF421A">
      <w:pPr>
        <w:pStyle w:val="BodyText"/>
      </w:pPr>
      <w:r w:rsidRPr="00BF421A">
        <w:t>Not Applicable</w:t>
      </w:r>
    </w:p>
    <w:p w:rsidR="00000000" w:rsidRPr="00BF421A" w:rsidP="00BF421A">
      <w:pPr>
        <w:pStyle w:val="AllowPageBreak"/>
      </w:pPr>
    </w:p>
    <w:p w:rsidR="00000000" w:rsidRPr="00BF421A" w:rsidP="00BF421A">
      <w:pPr>
        <w:pStyle w:val="Heading1"/>
      </w:pPr>
      <w:bookmarkStart w:id="2" w:name="O_198773"/>
      <w:bookmarkEnd w:id="2"/>
      <w:r w:rsidRPr="00BF421A">
        <w:t>Unit Descriptor</w:t>
      </w:r>
    </w:p>
    <w:tbl>
      <w:tblPr>
        <w:tblW w:w="0" w:type="auto"/>
        <w:tblLayout w:type="fixed"/>
        <w:tblCellMar>
          <w:left w:w="62" w:type="dxa"/>
          <w:right w:w="62" w:type="dxa"/>
        </w:tblCellMar>
        <w:tblLook w:val="0000"/>
      </w:tblPr>
      <w:tblGrid>
        <w:gridCol w:w="2500"/>
        <w:gridCol w:w="6022"/>
      </w:tblGrid>
      <w:tr w:rsidTr="00872B64">
        <w:tblPrEx>
          <w:tblW w:w="0" w:type="auto"/>
          <w:tblLayout w:type="fixed"/>
          <w:tblCellMar>
            <w:left w:w="62" w:type="dxa"/>
            <w:right w:w="62" w:type="dxa"/>
          </w:tblCellMar>
          <w:tblLook w:val="0000"/>
        </w:tblPrEx>
        <w:trPr>
          <w:tblHeader/>
        </w:trPr>
        <w:tc>
          <w:tcPr>
            <w:tcW w:w="2500"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SpecialBold"/>
              </w:rPr>
              <w:t>Unit descriptor</w:t>
            </w:r>
          </w:p>
        </w:tc>
        <w:tc>
          <w:tcPr>
            <w:tcW w:w="6022" w:type="dxa"/>
            <w:tcBorders>
              <w:top w:val="nil"/>
              <w:left w:val="nil"/>
              <w:bottom w:val="nil"/>
              <w:right w:val="nil"/>
            </w:tcBorders>
            <w:tcMar>
              <w:top w:w="0" w:type="dxa"/>
              <w:left w:w="62" w:type="dxa"/>
              <w:bottom w:w="0" w:type="dxa"/>
              <w:right w:w="62" w:type="dxa"/>
            </w:tcMar>
          </w:tcPr>
          <w:p w:rsidR="00000000" w:rsidRPr="00BF421A" w:rsidP="00BF421A">
            <w:pPr>
              <w:pStyle w:val="BodyText"/>
            </w:pPr>
            <w:r w:rsidRPr="00BF421A">
              <w:t>This unit specifies the outcomes required to undertake the cutting and polishing processes used to finish both hard and soft s</w:t>
            </w:r>
            <w:r w:rsidRPr="00BF421A">
              <w:t>tone.</w:t>
            </w:r>
          </w:p>
        </w:tc>
      </w:tr>
    </w:tbl>
    <w:p w:rsidR="00872B64" w:rsidP="00BF421A">
      <w:pPr>
        <w:pStyle w:val="BodyText"/>
      </w:pPr>
    </w:p>
    <w:p w:rsidR="00872B64" w:rsidP="00BF421A">
      <w:pPr>
        <w:pStyle w:val="BodyText"/>
      </w:pPr>
    </w:p>
    <w:p w:rsidR="00000000" w:rsidRPr="00BF421A" w:rsidP="00BF421A">
      <w:pPr>
        <w:pStyle w:val="Heading1"/>
      </w:pPr>
      <w:bookmarkStart w:id="3" w:name="O_198777"/>
      <w:bookmarkEnd w:id="3"/>
      <w:r w:rsidRPr="00BF421A">
        <w:t>Application of the Unit</w:t>
      </w:r>
    </w:p>
    <w:tbl>
      <w:tblPr>
        <w:tblW w:w="0" w:type="auto"/>
        <w:tblLayout w:type="fixed"/>
        <w:tblCellMar>
          <w:left w:w="62" w:type="dxa"/>
          <w:right w:w="62" w:type="dxa"/>
        </w:tblCellMar>
        <w:tblLook w:val="0000"/>
      </w:tblPr>
      <w:tblGrid>
        <w:gridCol w:w="2567"/>
        <w:gridCol w:w="5955"/>
      </w:tblGrid>
      <w:tr w:rsidTr="00872B64">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SpecialBold"/>
              </w:rPr>
              <w:t>Application of the unit</w:t>
            </w:r>
          </w:p>
        </w:tc>
        <w:tc>
          <w:tcPr>
            <w:tcW w:w="5955" w:type="dxa"/>
            <w:tcBorders>
              <w:top w:val="nil"/>
              <w:left w:val="nil"/>
              <w:bottom w:val="nil"/>
              <w:right w:val="nil"/>
            </w:tcBorders>
            <w:tcMar>
              <w:top w:w="0" w:type="dxa"/>
              <w:left w:w="62" w:type="dxa"/>
              <w:bottom w:w="0" w:type="dxa"/>
              <w:right w:w="62" w:type="dxa"/>
            </w:tcMar>
          </w:tcPr>
          <w:p w:rsidR="00000000" w:rsidRPr="00BF421A" w:rsidP="00BF421A">
            <w:pPr>
              <w:pStyle w:val="BodyText"/>
            </w:pPr>
            <w:r w:rsidRPr="00BF421A">
              <w:t xml:space="preserve">This unit of competency supports the achievement of skills and knowledge to finish stone, which may include working with others and as a member of a team. </w:t>
            </w:r>
          </w:p>
        </w:tc>
      </w:tr>
    </w:tbl>
    <w:p w:rsidR="00872B64" w:rsidP="00BF421A">
      <w:pPr>
        <w:pStyle w:val="BodyText"/>
      </w:pPr>
    </w:p>
    <w:p w:rsidR="00872B64" w:rsidP="00BF421A">
      <w:pPr>
        <w:pStyle w:val="BodyText"/>
      </w:pPr>
    </w:p>
    <w:p w:rsidR="00000000" w:rsidRPr="00BF421A" w:rsidP="00BF421A">
      <w:pPr>
        <w:pStyle w:val="Heading1"/>
      </w:pPr>
      <w:bookmarkStart w:id="4" w:name="O_277974"/>
      <w:bookmarkEnd w:id="4"/>
      <w:r w:rsidRPr="00BF421A">
        <w:t>Licensing/Regulatory Information</w:t>
      </w:r>
    </w:p>
    <w:p w:rsidR="00000000" w:rsidRPr="00BF421A" w:rsidP="00BF421A">
      <w:pPr>
        <w:pStyle w:val="BodyText"/>
      </w:pPr>
      <w:r w:rsidRPr="00BF421A">
        <w:t>Not Applicable</w:t>
      </w:r>
    </w:p>
    <w:p w:rsidR="00000000" w:rsidRPr="00BF421A" w:rsidP="00BF421A">
      <w:pPr>
        <w:pStyle w:val="AllowPageBreak"/>
      </w:pPr>
    </w:p>
    <w:p w:rsidR="00000000" w:rsidRPr="00BF421A" w:rsidP="00BF421A">
      <w:pPr>
        <w:pStyle w:val="Heading1"/>
      </w:pPr>
      <w:bookmarkStart w:id="5" w:name="O_198775"/>
      <w:bookmarkEnd w:id="5"/>
      <w:r w:rsidRPr="00BF421A">
        <w:t>Pre-Requisites</w:t>
      </w:r>
    </w:p>
    <w:tbl>
      <w:tblPr>
        <w:tblW w:w="0" w:type="auto"/>
        <w:tblLayout w:type="fixed"/>
        <w:tblCellMar>
          <w:left w:w="62" w:type="dxa"/>
          <w:right w:w="62" w:type="dxa"/>
        </w:tblCellMar>
        <w:tblLook w:val="0000"/>
      </w:tblPr>
      <w:tblGrid>
        <w:gridCol w:w="2543"/>
        <w:gridCol w:w="2527"/>
        <w:gridCol w:w="3452"/>
      </w:tblGrid>
      <w:tr w:rsidTr="00872B64">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SpecialBold"/>
              </w:rPr>
              <w:t>Prerequisite units</w:t>
            </w:r>
          </w:p>
        </w:tc>
        <w:tc>
          <w:tcPr>
            <w:tcW w:w="5979" w:type="dxa"/>
            <w:gridSpan w:val="2"/>
            <w:tcBorders>
              <w:top w:val="nil"/>
              <w:left w:val="nil"/>
              <w:bottom w:val="nil"/>
              <w:right w:val="nil"/>
            </w:tcBorders>
            <w:tcMar>
              <w:top w:w="0" w:type="dxa"/>
              <w:left w:w="62" w:type="dxa"/>
              <w:bottom w:w="0" w:type="dxa"/>
              <w:right w:w="62" w:type="dxa"/>
            </w:tcMar>
          </w:tcPr>
          <w:p w:rsidR="00000000" w:rsidP="00BF421A">
            <w:pPr>
              <w:pStyle w:val="BodyText"/>
              <w:rPr>
                <w:lang w:val="en-NZ"/>
              </w:rPr>
            </w:pPr>
          </w:p>
        </w:tc>
      </w:tr>
      <w:tr w:rsidTr="00872B6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t>CPCCOHS2001A</w:t>
            </w:r>
          </w:p>
        </w:tc>
        <w:tc>
          <w:tcPr>
            <w:tcW w:w="3452"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t>Apply OHS requirements, policies and procedures in the construction industry</w:t>
            </w:r>
          </w:p>
        </w:tc>
      </w:tr>
      <w:tr w:rsidTr="00872B64">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2" w:type="dxa"/>
            <w:tcBorders>
              <w:top w:val="nil"/>
              <w:left w:val="nil"/>
              <w:bottom w:val="nil"/>
              <w:right w:val="nil"/>
            </w:tcBorders>
            <w:tcMar>
              <w:top w:w="0" w:type="dxa"/>
              <w:left w:w="62" w:type="dxa"/>
              <w:bottom w:w="0" w:type="dxa"/>
              <w:right w:w="62" w:type="dxa"/>
            </w:tcMar>
          </w:tcPr>
          <w:p w:rsidR="00000000" w:rsidRPr="00BF421A" w:rsidP="00BF421A">
            <w:pPr>
              <w:pStyle w:val="BodyText"/>
            </w:pPr>
          </w:p>
        </w:tc>
      </w:tr>
    </w:tbl>
    <w:p w:rsidR="00872B64" w:rsidP="00BF421A">
      <w:pPr>
        <w:pStyle w:val="BodyText"/>
      </w:pPr>
    </w:p>
    <w:p w:rsidR="00872B64" w:rsidP="00BF421A">
      <w:pPr>
        <w:pStyle w:val="BodyText"/>
      </w:pPr>
    </w:p>
    <w:p w:rsidR="00000000" w:rsidRPr="00BF421A" w:rsidP="00BF421A">
      <w:pPr>
        <w:pStyle w:val="Heading1"/>
      </w:pPr>
      <w:bookmarkStart w:id="6" w:name="O_198774"/>
      <w:bookmarkEnd w:id="6"/>
      <w:r w:rsidRPr="00BF421A">
        <w:t>Employability Skills Information</w:t>
      </w:r>
    </w:p>
    <w:tbl>
      <w:tblPr>
        <w:tblW w:w="0" w:type="auto"/>
        <w:tblLayout w:type="fixed"/>
        <w:tblCellMar>
          <w:left w:w="62" w:type="dxa"/>
          <w:right w:w="62" w:type="dxa"/>
        </w:tblCellMar>
        <w:tblLook w:val="0000"/>
      </w:tblPr>
      <w:tblGrid>
        <w:gridCol w:w="2624"/>
        <w:gridCol w:w="5898"/>
      </w:tblGrid>
      <w:tr w:rsidTr="00872B64">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BF421A" w:rsidP="00BF421A">
            <w:pPr>
              <w:pStyle w:val="BodyText"/>
            </w:pPr>
            <w:r w:rsidRPr="00BF421A">
              <w:t>This unit contains employability skills.</w:t>
            </w:r>
          </w:p>
        </w:tc>
      </w:tr>
    </w:tbl>
    <w:p w:rsidR="00872B64" w:rsidP="00BF421A">
      <w:pPr>
        <w:pStyle w:val="BodyText"/>
      </w:pPr>
    </w:p>
    <w:p w:rsidR="00872B64" w:rsidP="00BF421A">
      <w:pPr>
        <w:pStyle w:val="BodyText"/>
      </w:pPr>
    </w:p>
    <w:p w:rsidR="00000000" w:rsidRPr="00BF421A" w:rsidP="00BF421A">
      <w:pPr>
        <w:pStyle w:val="Heading1"/>
      </w:pPr>
      <w:bookmarkStart w:id="7" w:name="O_287760"/>
      <w:bookmarkEnd w:id="7"/>
      <w:r w:rsidRPr="00BF421A">
        <w:t>Elements and Performance Criteria Pre-Content</w:t>
      </w:r>
    </w:p>
    <w:tbl>
      <w:tblPr>
        <w:tblW w:w="0" w:type="auto"/>
        <w:tblLayout w:type="fixed"/>
        <w:tblCellMar>
          <w:left w:w="62" w:type="dxa"/>
          <w:right w:w="62" w:type="dxa"/>
        </w:tblCellMar>
        <w:tblLook w:val="0000"/>
      </w:tblPr>
      <w:tblGrid>
        <w:gridCol w:w="2467"/>
        <w:gridCol w:w="6055"/>
      </w:tblGrid>
      <w:tr w:rsidTr="00872B64">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BF421A">
            <w:pPr>
              <w:pStyle w:val="BodyText"/>
              <w:rPr>
                <w:lang w:val="en-NZ"/>
              </w:rPr>
            </w:pPr>
            <w:r w:rsidRPr="00BF421A">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BF421A" w:rsidP="00BF421A">
            <w:pPr>
              <w:pStyle w:val="BodyText"/>
            </w:pPr>
            <w:r w:rsidRPr="00BF421A">
              <w:t>Performance criteria describe the performance needed to demons</w:t>
            </w:r>
            <w:r w:rsidRPr="00BF421A">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F421A" w:rsidP="00BF421A">
      <w:pPr>
        <w:pStyle w:val="BodyText"/>
      </w:pPr>
    </w:p>
    <w:p w:rsidR="00000000" w:rsidRPr="00BF421A" w:rsidP="00BF421A">
      <w:pPr>
        <w:pStyle w:val="AllowPageBreak"/>
      </w:pPr>
    </w:p>
    <w:p w:rsidR="00000000" w:rsidRPr="00BF421A" w:rsidP="00BF421A">
      <w:pPr>
        <w:pStyle w:val="Heading1"/>
      </w:pPr>
      <w:bookmarkStart w:id="8" w:name="O_234427"/>
      <w:bookmarkEnd w:id="8"/>
      <w:r w:rsidRPr="00BF421A">
        <w:t>Elements and Performance Criteria</w:t>
      </w:r>
    </w:p>
    <w:tbl>
      <w:tblPr>
        <w:tblW w:w="0" w:type="auto"/>
        <w:tblLayout w:type="fixed"/>
        <w:tblCellMar>
          <w:left w:w="62" w:type="dxa"/>
          <w:right w:w="62" w:type="dxa"/>
        </w:tblCellMar>
        <w:tblLook w:val="0000"/>
      </w:tblPr>
      <w:tblGrid>
        <w:gridCol w:w="2467"/>
        <w:gridCol w:w="6055"/>
      </w:tblGrid>
      <w:tr w:rsidTr="00872B64">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BF421A" w:rsidP="00BF421A">
            <w:pPr>
              <w:pStyle w:val="BodyText"/>
            </w:pPr>
            <w:r w:rsidRPr="00BF421A">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BF421A">
            <w:pPr>
              <w:pStyle w:val="BodyText"/>
              <w:rPr>
                <w:lang w:val="en-NZ"/>
              </w:rPr>
            </w:pPr>
            <w:r w:rsidRPr="00BF421A">
              <w:rPr>
                <w:rStyle w:val="SpecialBold"/>
              </w:rPr>
              <w:t>PERFORMANCE CRITERIA</w:t>
            </w:r>
          </w:p>
        </w:tc>
      </w:tr>
      <w:tr w:rsidTr="00872B6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BF421A">
            <w:pPr>
              <w:pStyle w:val="List"/>
              <w:rPr>
                <w:lang w:val="en-NZ"/>
              </w:rPr>
            </w:pPr>
            <w:r w:rsidRPr="00BF421A">
              <w:t>1.</w:t>
            </w:r>
            <w:r w:rsidRPr="00BF421A">
              <w:tab/>
              <w:t>Plan and prepare.</w:t>
            </w:r>
          </w:p>
        </w:tc>
        <w:tc>
          <w:tcPr>
            <w:tcW w:w="6055" w:type="dxa"/>
            <w:tcBorders>
              <w:top w:val="nil"/>
              <w:left w:val="nil"/>
              <w:bottom w:val="nil"/>
              <w:right w:val="nil"/>
            </w:tcBorders>
            <w:tcMar>
              <w:top w:w="0" w:type="dxa"/>
              <w:left w:w="62" w:type="dxa"/>
              <w:bottom w:w="0" w:type="dxa"/>
              <w:right w:w="62" w:type="dxa"/>
            </w:tcMar>
          </w:tcPr>
          <w:p w:rsidR="00000000" w:rsidRPr="00BF421A" w:rsidP="00BF421A">
            <w:pPr>
              <w:pStyle w:val="List2"/>
            </w:pPr>
            <w:r w:rsidRPr="00BF421A">
              <w:t>1.1.</w:t>
            </w:r>
            <w:r w:rsidRPr="00BF421A">
              <w:tab/>
              <w:t xml:space="preserve">Work instructions and operational details are obtained using relevant </w:t>
            </w:r>
            <w:r w:rsidRPr="00BF421A">
              <w:rPr>
                <w:rStyle w:val="BoldandItalics"/>
              </w:rPr>
              <w:t>information</w:t>
            </w:r>
            <w:r w:rsidRPr="00BF421A">
              <w:t xml:space="preserve">, confirmed and applied for </w:t>
            </w:r>
            <w:r w:rsidRPr="00BF421A">
              <w:rPr>
                <w:rStyle w:val="BoldandItalics"/>
              </w:rPr>
              <w:t>planning and preparation</w:t>
            </w:r>
            <w:r w:rsidRPr="00BF421A">
              <w:t xml:space="preserve"> purposes. </w:t>
            </w:r>
          </w:p>
          <w:p w:rsidR="00000000" w:rsidRPr="00BF421A" w:rsidP="00BF421A">
            <w:pPr>
              <w:pStyle w:val="List2"/>
            </w:pPr>
            <w:r w:rsidRPr="00BF421A">
              <w:t>1.2.</w:t>
            </w:r>
            <w:r w:rsidRPr="00BF421A">
              <w:tab/>
            </w:r>
            <w:r w:rsidRPr="00BF421A">
              <w:rPr>
                <w:rStyle w:val="BoldandItalics"/>
              </w:rPr>
              <w:t>Safety</w:t>
            </w:r>
            <w:r w:rsidRPr="00BF421A">
              <w:t xml:space="preserve"> (</w:t>
            </w:r>
            <w:r w:rsidRPr="00BF421A">
              <w:rPr>
                <w:rStyle w:val="BoldandItalics"/>
              </w:rPr>
              <w:t>OHS</w:t>
            </w:r>
            <w:r w:rsidRPr="00BF421A">
              <w:t xml:space="preserve">) requirements are followed in accordance with safety plans and policies. </w:t>
            </w:r>
          </w:p>
          <w:p w:rsidR="00000000" w:rsidRPr="00BF421A" w:rsidP="00BF421A">
            <w:pPr>
              <w:pStyle w:val="List2"/>
            </w:pPr>
            <w:r w:rsidRPr="00BF421A">
              <w:t>1.3.</w:t>
            </w:r>
            <w:r w:rsidRPr="00BF421A">
              <w:tab/>
              <w:t>Signage and barricade requirements are identified and implemented.</w:t>
            </w:r>
          </w:p>
          <w:p w:rsidR="00000000" w:rsidRPr="00BF421A" w:rsidP="00BF421A">
            <w:pPr>
              <w:pStyle w:val="List2"/>
            </w:pPr>
            <w:r w:rsidRPr="00BF421A">
              <w:t>1.4.</w:t>
            </w:r>
            <w:r w:rsidRPr="00BF421A">
              <w:tab/>
            </w:r>
            <w:r w:rsidRPr="00BF421A">
              <w:rPr>
                <w:rStyle w:val="BoldandItalics"/>
              </w:rPr>
              <w:t>Tools and equipment</w:t>
            </w:r>
            <w:r w:rsidRPr="00BF421A">
              <w:t xml:space="preserve"> selected to carry out tasks are consistent with job requirements, checked for ser</w:t>
            </w:r>
            <w:r w:rsidRPr="00BF421A">
              <w:t xml:space="preserve">viceability and any faults are rectified or reported prior to commencement. </w:t>
            </w:r>
          </w:p>
          <w:p w:rsidR="00000000" w:rsidRPr="00BF421A" w:rsidP="00BF421A">
            <w:pPr>
              <w:pStyle w:val="List2"/>
            </w:pPr>
            <w:r w:rsidRPr="00BF421A">
              <w:t>1.5.</w:t>
            </w:r>
            <w:r w:rsidRPr="00BF421A">
              <w:tab/>
              <w:t xml:space="preserve">Material quantity requirements are calculated in accordance with plans, specifications and </w:t>
            </w:r>
            <w:r w:rsidRPr="00BF421A">
              <w:rPr>
                <w:rStyle w:val="BoldandItalics"/>
              </w:rPr>
              <w:t>quality requirements</w:t>
            </w:r>
            <w:r w:rsidRPr="00BF421A">
              <w:t xml:space="preserve">. </w:t>
            </w:r>
          </w:p>
          <w:p w:rsidR="00000000" w:rsidRPr="00BF421A" w:rsidP="00BF421A">
            <w:pPr>
              <w:pStyle w:val="List2"/>
            </w:pPr>
            <w:r w:rsidRPr="00BF421A">
              <w:t>1.6.</w:t>
            </w:r>
            <w:r w:rsidRPr="00BF421A">
              <w:tab/>
            </w:r>
            <w:r w:rsidRPr="00BF421A">
              <w:rPr>
                <w:rStyle w:val="BoldandItalics"/>
              </w:rPr>
              <w:t>Materials</w:t>
            </w:r>
            <w:r w:rsidRPr="00BF421A">
              <w:t xml:space="preserve"> appropriate to the work application are ident</w:t>
            </w:r>
            <w:r w:rsidRPr="00BF421A">
              <w:t xml:space="preserve">ified, obtained, prepared, safely handled and located ready for use. </w:t>
            </w:r>
          </w:p>
          <w:p w:rsidR="00000000" w:rsidRPr="00BF421A" w:rsidP="00BF421A">
            <w:pPr>
              <w:pStyle w:val="List2"/>
            </w:pPr>
            <w:r w:rsidRPr="00BF421A">
              <w:t>1.7.</w:t>
            </w:r>
            <w:r w:rsidRPr="00BF421A">
              <w:tab/>
              <w:t>Stone hardness is identified using Moh's scale.</w:t>
            </w:r>
          </w:p>
          <w:p w:rsidR="00000000" w:rsidP="00BF421A">
            <w:pPr>
              <w:pStyle w:val="List2"/>
              <w:rPr>
                <w:lang w:val="en-NZ"/>
              </w:rPr>
            </w:pPr>
            <w:r w:rsidRPr="00BF421A">
              <w:t>1.8.</w:t>
            </w:r>
            <w:r w:rsidRPr="00BF421A">
              <w:tab/>
            </w:r>
            <w:r w:rsidRPr="00BF421A">
              <w:rPr>
                <w:rStyle w:val="BoldandItalics"/>
              </w:rPr>
              <w:t>Environmental requirements</w:t>
            </w:r>
            <w:r w:rsidRPr="00BF421A">
              <w:t xml:space="preserve"> are identified for the project in accordance with environmental plans and </w:t>
            </w:r>
            <w:r w:rsidRPr="00BF421A">
              <w:rPr>
                <w:rStyle w:val="BoldandItalics"/>
              </w:rPr>
              <w:t>statutory and regulatory au</w:t>
            </w:r>
            <w:r w:rsidRPr="00BF421A">
              <w:rPr>
                <w:rStyle w:val="BoldandItalics"/>
              </w:rPr>
              <w:t>thority</w:t>
            </w:r>
            <w:r w:rsidRPr="00BF421A">
              <w:t xml:space="preserve"> requirements, and are applied. </w:t>
            </w:r>
          </w:p>
        </w:tc>
      </w:tr>
      <w:tr w:rsidTr="00872B6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BF421A">
            <w:pPr>
              <w:pStyle w:val="List"/>
              <w:rPr>
                <w:lang w:val="en-NZ"/>
              </w:rPr>
            </w:pPr>
            <w:r w:rsidRPr="00BF421A">
              <w:t>2.</w:t>
            </w:r>
            <w:r w:rsidRPr="00BF421A">
              <w:tab/>
              <w:t>Use abrasives.</w:t>
            </w:r>
          </w:p>
        </w:tc>
        <w:tc>
          <w:tcPr>
            <w:tcW w:w="6055" w:type="dxa"/>
            <w:tcBorders>
              <w:top w:val="nil"/>
              <w:left w:val="nil"/>
              <w:bottom w:val="nil"/>
              <w:right w:val="nil"/>
            </w:tcBorders>
            <w:tcMar>
              <w:top w:w="0" w:type="dxa"/>
              <w:left w:w="62" w:type="dxa"/>
              <w:bottom w:w="0" w:type="dxa"/>
              <w:right w:w="62" w:type="dxa"/>
            </w:tcMar>
          </w:tcPr>
          <w:p w:rsidR="00000000" w:rsidRPr="00BF421A" w:rsidP="00BF421A">
            <w:pPr>
              <w:pStyle w:val="List2"/>
            </w:pPr>
            <w:r w:rsidRPr="00BF421A">
              <w:t>2.1.</w:t>
            </w:r>
            <w:r w:rsidRPr="00BF421A">
              <w:tab/>
              <w:t>Coolant is used as required by selected abrasives, stones and job requirements.</w:t>
            </w:r>
          </w:p>
          <w:p w:rsidR="00000000" w:rsidRPr="00BF421A" w:rsidP="00BF421A">
            <w:pPr>
              <w:pStyle w:val="List2"/>
            </w:pPr>
            <w:r w:rsidRPr="00BF421A">
              <w:t>2.2.</w:t>
            </w:r>
            <w:r w:rsidRPr="00BF421A">
              <w:tab/>
              <w:t>Range of grades of abrasives is used in accordance with job requirements and specifications.</w:t>
            </w:r>
          </w:p>
          <w:p w:rsidR="00000000" w:rsidRPr="00BF421A" w:rsidP="00BF421A">
            <w:pPr>
              <w:pStyle w:val="List2"/>
            </w:pPr>
            <w:r w:rsidRPr="00BF421A">
              <w:t>2.3.</w:t>
            </w:r>
            <w:r w:rsidRPr="00BF421A">
              <w:tab/>
            </w:r>
            <w:r w:rsidRPr="00BF421A">
              <w:t>Polishing compounds are used in accordance with job requirements and specifications.</w:t>
            </w:r>
          </w:p>
          <w:p w:rsidR="00000000" w:rsidP="00BF421A">
            <w:pPr>
              <w:pStyle w:val="List2"/>
              <w:rPr>
                <w:lang w:val="en-NZ"/>
              </w:rPr>
            </w:pPr>
            <w:r w:rsidRPr="00BF421A">
              <w:t>2.4.</w:t>
            </w:r>
            <w:r w:rsidRPr="00BF421A">
              <w:tab/>
              <w:t>Various polishing heads are used in correct sequence to provide finish to specification.</w:t>
            </w:r>
          </w:p>
        </w:tc>
      </w:tr>
      <w:tr w:rsidTr="00872B6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BF421A">
            <w:pPr>
              <w:pStyle w:val="List"/>
              <w:rPr>
                <w:lang w:val="en-NZ"/>
              </w:rPr>
            </w:pPr>
            <w:r w:rsidRPr="00BF421A">
              <w:t>3.</w:t>
            </w:r>
            <w:r w:rsidRPr="00BF421A">
              <w:tab/>
              <w:t>Use stone cutting equipment.</w:t>
            </w:r>
          </w:p>
        </w:tc>
        <w:tc>
          <w:tcPr>
            <w:tcW w:w="6055" w:type="dxa"/>
            <w:tcBorders>
              <w:top w:val="nil"/>
              <w:left w:val="nil"/>
              <w:bottom w:val="nil"/>
              <w:right w:val="nil"/>
            </w:tcBorders>
            <w:tcMar>
              <w:top w:w="0" w:type="dxa"/>
              <w:left w:w="62" w:type="dxa"/>
              <w:bottom w:w="0" w:type="dxa"/>
              <w:right w:w="62" w:type="dxa"/>
            </w:tcMar>
          </w:tcPr>
          <w:p w:rsidR="00000000" w:rsidRPr="00BF421A" w:rsidP="00BF421A">
            <w:pPr>
              <w:pStyle w:val="List2"/>
            </w:pPr>
            <w:r w:rsidRPr="00BF421A">
              <w:t>3.1.</w:t>
            </w:r>
            <w:r w:rsidRPr="00BF421A">
              <w:tab/>
              <w:t>Stone is set into place on cutting tabl</w:t>
            </w:r>
            <w:r w:rsidRPr="00BF421A">
              <w:t>e to obtain maximum efficiency in cutting.</w:t>
            </w:r>
          </w:p>
          <w:p w:rsidR="00000000" w:rsidRPr="00BF421A" w:rsidP="00BF421A">
            <w:pPr>
              <w:pStyle w:val="List2"/>
            </w:pPr>
            <w:r w:rsidRPr="00BF421A">
              <w:t>3.2.</w:t>
            </w:r>
            <w:r w:rsidRPr="00BF421A">
              <w:tab/>
              <w:t>Stone is wedged or fixed into place by nailed timber strips to ensure stability and is aligned correctly to cutting blade.</w:t>
            </w:r>
          </w:p>
          <w:p w:rsidR="00000000" w:rsidRPr="00BF421A" w:rsidP="00BF421A">
            <w:pPr>
              <w:pStyle w:val="List2"/>
            </w:pPr>
            <w:r w:rsidRPr="00BF421A">
              <w:t>3.3.</w:t>
            </w:r>
            <w:r w:rsidRPr="00BF421A">
              <w:tab/>
              <w:t>Adjustments are made to machinery as required by maximum depth of cut and size o</w:t>
            </w:r>
            <w:r w:rsidRPr="00BF421A">
              <w:t>f stone.</w:t>
            </w:r>
          </w:p>
          <w:p w:rsidR="00000000" w:rsidRPr="00BF421A" w:rsidP="00BF421A">
            <w:pPr>
              <w:pStyle w:val="List2"/>
            </w:pPr>
            <w:r w:rsidRPr="00BF421A">
              <w:t>3.4.</w:t>
            </w:r>
            <w:r w:rsidRPr="00BF421A">
              <w:tab/>
              <w:t>Primary cutting machines are used appropriate to their cutting capacity.</w:t>
            </w:r>
          </w:p>
          <w:p w:rsidR="00000000" w:rsidRPr="00BF421A" w:rsidP="00BF421A">
            <w:pPr>
              <w:pStyle w:val="List2"/>
            </w:pPr>
            <w:r w:rsidRPr="00BF421A">
              <w:t>3.5.</w:t>
            </w:r>
            <w:r w:rsidRPr="00BF421A">
              <w:tab/>
              <w:t>Secondary cutting machines are used appropriate to their cutting capacity.</w:t>
            </w:r>
          </w:p>
          <w:p w:rsidR="00000000" w:rsidP="00BF421A">
            <w:pPr>
              <w:pStyle w:val="List2"/>
              <w:rPr>
                <w:lang w:val="en-NZ"/>
              </w:rPr>
            </w:pPr>
            <w:r w:rsidRPr="00BF421A">
              <w:t>3.6.</w:t>
            </w:r>
            <w:r w:rsidRPr="00BF421A">
              <w:tab/>
              <w:t>Stone is marked out and cut according to job drawings, specifications and schedules.</w:t>
            </w:r>
          </w:p>
        </w:tc>
      </w:tr>
      <w:tr w:rsidTr="00872B6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BF421A">
            <w:pPr>
              <w:pStyle w:val="List"/>
              <w:rPr>
                <w:lang w:val="en-NZ"/>
              </w:rPr>
            </w:pPr>
            <w:r w:rsidRPr="00BF421A">
              <w:t>4.</w:t>
            </w:r>
            <w:r w:rsidRPr="00BF421A">
              <w:tab/>
              <w:t>Polish stone and form edges.</w:t>
            </w:r>
          </w:p>
        </w:tc>
        <w:tc>
          <w:tcPr>
            <w:tcW w:w="6055" w:type="dxa"/>
            <w:tcBorders>
              <w:top w:val="nil"/>
              <w:left w:val="nil"/>
              <w:bottom w:val="nil"/>
              <w:right w:val="nil"/>
            </w:tcBorders>
            <w:tcMar>
              <w:top w:w="0" w:type="dxa"/>
              <w:left w:w="62" w:type="dxa"/>
              <w:bottom w:w="0" w:type="dxa"/>
              <w:right w:w="62" w:type="dxa"/>
            </w:tcMar>
          </w:tcPr>
          <w:p w:rsidR="00000000" w:rsidRPr="00BF421A" w:rsidP="00BF421A">
            <w:pPr>
              <w:pStyle w:val="List2"/>
            </w:pPr>
            <w:r w:rsidRPr="00BF421A">
              <w:t>4.1.</w:t>
            </w:r>
            <w:r w:rsidRPr="00BF421A">
              <w:tab/>
              <w:t xml:space="preserve">Adhesives are applied as fillers to stone as required by job. </w:t>
            </w:r>
          </w:p>
          <w:p w:rsidR="00000000" w:rsidRPr="00BF421A" w:rsidP="00BF421A">
            <w:pPr>
              <w:pStyle w:val="List2"/>
            </w:pPr>
            <w:r w:rsidRPr="00BF421A">
              <w:t>4.2.</w:t>
            </w:r>
            <w:r w:rsidRPr="00BF421A">
              <w:tab/>
              <w:t>Grinding and polishing heads are set up and operated as required by job.</w:t>
            </w:r>
          </w:p>
          <w:p w:rsidR="00000000" w:rsidRPr="00BF421A" w:rsidP="00BF421A">
            <w:pPr>
              <w:pStyle w:val="List2"/>
            </w:pPr>
            <w:r w:rsidRPr="00BF421A">
              <w:t>4.3.</w:t>
            </w:r>
            <w:r w:rsidRPr="00BF421A">
              <w:tab/>
              <w:t>Adjustments are made to machinery in accordance with job requirements.</w:t>
            </w:r>
          </w:p>
          <w:p w:rsidR="00000000" w:rsidRPr="00BF421A" w:rsidP="00BF421A">
            <w:pPr>
              <w:pStyle w:val="List2"/>
            </w:pPr>
            <w:r w:rsidRPr="00BF421A">
              <w:t>4.4.</w:t>
            </w:r>
            <w:r w:rsidRPr="00BF421A">
              <w:tab/>
              <w:t>Polishing machinery is used in a manner appropriate to its capacity.</w:t>
            </w:r>
          </w:p>
          <w:p w:rsidR="00000000" w:rsidP="00BF421A">
            <w:pPr>
              <w:pStyle w:val="List2"/>
              <w:rPr>
                <w:lang w:val="en-NZ"/>
              </w:rPr>
            </w:pPr>
            <w:r w:rsidRPr="00BF421A">
              <w:t>4.5.</w:t>
            </w:r>
            <w:r w:rsidRPr="00BF421A">
              <w:tab/>
              <w:t>Various hand-operated polishing machines are used as required by job to achieve specified finish.</w:t>
            </w:r>
          </w:p>
        </w:tc>
      </w:tr>
      <w:tr w:rsidTr="00872B6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BF421A">
            <w:pPr>
              <w:pStyle w:val="List"/>
              <w:rPr>
                <w:lang w:val="en-NZ"/>
              </w:rPr>
            </w:pPr>
            <w:r w:rsidRPr="00BF421A">
              <w:t>5.</w:t>
            </w:r>
            <w:r w:rsidRPr="00BF421A">
              <w:tab/>
              <w:t>Use adhesives and fillers.</w:t>
            </w:r>
          </w:p>
        </w:tc>
        <w:tc>
          <w:tcPr>
            <w:tcW w:w="6055" w:type="dxa"/>
            <w:tcBorders>
              <w:top w:val="nil"/>
              <w:left w:val="nil"/>
              <w:bottom w:val="nil"/>
              <w:right w:val="nil"/>
            </w:tcBorders>
            <w:tcMar>
              <w:top w:w="0" w:type="dxa"/>
              <w:left w:w="62" w:type="dxa"/>
              <w:bottom w:w="0" w:type="dxa"/>
              <w:right w:w="62" w:type="dxa"/>
            </w:tcMar>
          </w:tcPr>
          <w:p w:rsidR="00000000" w:rsidRPr="00BF421A" w:rsidP="00BF421A">
            <w:pPr>
              <w:pStyle w:val="List2"/>
            </w:pPr>
            <w:r w:rsidRPr="00BF421A">
              <w:t>5.1.</w:t>
            </w:r>
            <w:r w:rsidRPr="00BF421A">
              <w:tab/>
            </w:r>
            <w:r w:rsidRPr="00BF421A">
              <w:t>Various filling compounds are selected and used according to job requirements.</w:t>
            </w:r>
          </w:p>
          <w:p w:rsidR="00000000" w:rsidRPr="00BF421A" w:rsidP="00BF421A">
            <w:pPr>
              <w:pStyle w:val="List2"/>
            </w:pPr>
            <w:r w:rsidRPr="00BF421A">
              <w:t>5.2.</w:t>
            </w:r>
            <w:r w:rsidRPr="00BF421A">
              <w:tab/>
              <w:t>Various types of adhesives are selected and used according to job requirements.</w:t>
            </w:r>
          </w:p>
          <w:p w:rsidR="00000000" w:rsidRPr="00BF421A" w:rsidP="00BF421A">
            <w:pPr>
              <w:pStyle w:val="List2"/>
            </w:pPr>
            <w:r w:rsidRPr="00BF421A">
              <w:t>5.3.</w:t>
            </w:r>
            <w:r w:rsidRPr="00BF421A">
              <w:tab/>
              <w:t>Tinting procedures for fillers and adhesives are selected and used, where required.</w:t>
            </w:r>
          </w:p>
          <w:p w:rsidR="00000000" w:rsidP="00BF421A">
            <w:pPr>
              <w:pStyle w:val="List2"/>
              <w:rPr>
                <w:lang w:val="en-NZ"/>
              </w:rPr>
            </w:pPr>
            <w:r w:rsidRPr="00BF421A">
              <w:t>5.4</w:t>
            </w:r>
            <w:r w:rsidRPr="00BF421A">
              <w:t>.</w:t>
            </w:r>
            <w:r w:rsidRPr="00BF421A">
              <w:tab/>
              <w:t>Various reinforcing materials and techniques are selected and used, where required.</w:t>
            </w:r>
          </w:p>
        </w:tc>
      </w:tr>
      <w:tr w:rsidTr="00872B6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BF421A">
            <w:pPr>
              <w:pStyle w:val="List"/>
              <w:rPr>
                <w:lang w:val="en-NZ"/>
              </w:rPr>
            </w:pPr>
            <w:r w:rsidRPr="00BF421A">
              <w:t>6.</w:t>
            </w:r>
            <w:r w:rsidRPr="00BF421A">
              <w:tab/>
              <w:t>Clean up.</w:t>
            </w:r>
          </w:p>
        </w:tc>
        <w:tc>
          <w:tcPr>
            <w:tcW w:w="6055" w:type="dxa"/>
            <w:tcBorders>
              <w:top w:val="nil"/>
              <w:left w:val="nil"/>
              <w:bottom w:val="nil"/>
              <w:right w:val="nil"/>
            </w:tcBorders>
            <w:tcMar>
              <w:top w:w="0" w:type="dxa"/>
              <w:left w:w="62" w:type="dxa"/>
              <w:bottom w:w="0" w:type="dxa"/>
              <w:right w:w="62" w:type="dxa"/>
            </w:tcMar>
          </w:tcPr>
          <w:p w:rsidR="00000000" w:rsidRPr="00BF421A" w:rsidP="00BF421A">
            <w:pPr>
              <w:pStyle w:val="List2"/>
            </w:pPr>
            <w:r w:rsidRPr="00BF421A">
              <w:t>6.1.</w:t>
            </w:r>
            <w:r w:rsidRPr="00BF421A">
              <w:tab/>
              <w:t>Surfaces are cleaned as required by job in preparation for transport or installation.</w:t>
            </w:r>
          </w:p>
          <w:p w:rsidR="00000000" w:rsidRPr="00BF421A" w:rsidP="00BF421A">
            <w:pPr>
              <w:pStyle w:val="List2"/>
            </w:pPr>
            <w:r w:rsidRPr="00BF421A">
              <w:t>6.2.</w:t>
            </w:r>
            <w:r w:rsidRPr="00BF421A">
              <w:tab/>
              <w:t>Surface finishes, such as wax, are applied as required by jo</w:t>
            </w:r>
            <w:r w:rsidRPr="00BF421A">
              <w:t>b.</w:t>
            </w:r>
          </w:p>
          <w:p w:rsidR="00000000" w:rsidRPr="00BF421A" w:rsidP="00BF421A">
            <w:pPr>
              <w:pStyle w:val="List2"/>
            </w:pPr>
            <w:r w:rsidRPr="00BF421A">
              <w:t>6.3.</w:t>
            </w:r>
            <w:r w:rsidRPr="00BF421A">
              <w:tab/>
              <w:t>Work area is cleaned up and waste materials disposed of in an appropriate manner and in accordance with Environment Protection Authority (EPA) requirements.</w:t>
            </w:r>
          </w:p>
        </w:tc>
      </w:tr>
    </w:tbl>
    <w:p w:rsidR="00872B64" w:rsidP="00BF421A">
      <w:pPr>
        <w:pStyle w:val="BodyText"/>
      </w:pPr>
    </w:p>
    <w:p w:rsidR="00872B64" w:rsidP="00BF421A">
      <w:pPr>
        <w:pStyle w:val="BodyText"/>
      </w:pPr>
    </w:p>
    <w:p w:rsidR="00000000" w:rsidRPr="00BF421A" w:rsidP="00BF421A">
      <w:pPr>
        <w:pStyle w:val="Heading1"/>
      </w:pPr>
      <w:bookmarkStart w:id="9" w:name="O_258377"/>
      <w:bookmarkEnd w:id="9"/>
      <w:r w:rsidRPr="00BF421A">
        <w:t>Required Skills and Knowledge</w:t>
      </w:r>
    </w:p>
    <w:tbl>
      <w:tblPr>
        <w:tblW w:w="0" w:type="auto"/>
        <w:tblLayout w:type="fixed"/>
        <w:tblCellMar>
          <w:left w:w="62" w:type="dxa"/>
          <w:right w:w="62" w:type="dxa"/>
        </w:tblCellMar>
        <w:tblLook w:val="0000"/>
      </w:tblPr>
      <w:tblGrid>
        <w:gridCol w:w="8522"/>
      </w:tblGrid>
      <w:tr w:rsidTr="00872B6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SpecialBold"/>
              </w:rPr>
              <w:t>REQUIRED SKILLS AND KNOWLEDGE</w:t>
            </w:r>
          </w:p>
        </w:tc>
      </w:tr>
      <w:tr w:rsidTr="00872B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t>This section describes the skills and knowledge required for this unit.</w:t>
            </w:r>
          </w:p>
        </w:tc>
      </w:tr>
      <w:tr w:rsidTr="00872B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SpecialBold"/>
              </w:rPr>
              <w:t>Required skills</w:t>
            </w:r>
          </w:p>
        </w:tc>
      </w:tr>
      <w:tr w:rsidTr="00872B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421A" w:rsidP="00BF421A">
            <w:pPr>
              <w:pStyle w:val="BodyText"/>
            </w:pPr>
            <w:r w:rsidRPr="00BF421A">
              <w:t>Required skills for this unit are:</w:t>
            </w:r>
          </w:p>
          <w:p w:rsidR="00000000" w:rsidRPr="00BF421A" w:rsidP="00BF421A">
            <w:pPr>
              <w:pStyle w:val="ListBullet"/>
            </w:pPr>
            <w:r w:rsidRPr="00BF421A">
              <w:t xml:space="preserve">ability to recognise procedures, respond to change and contribute to workplace responsibilities, </w:t>
            </w:r>
            <w:r w:rsidRPr="00BF421A">
              <w:t>such as current work site environmental or sustainability frameworks or management systems</w:t>
            </w:r>
          </w:p>
          <w:p w:rsidR="00000000" w:rsidRPr="00BF421A" w:rsidP="00BF421A">
            <w:pPr>
              <w:pStyle w:val="ListBullet"/>
            </w:pPr>
            <w:r w:rsidRPr="00BF421A">
              <w:t>communication skills to:</w:t>
            </w:r>
          </w:p>
          <w:p w:rsidR="00000000" w:rsidRPr="00BF421A" w:rsidP="00BF421A">
            <w:pPr>
              <w:pStyle w:val="ListBullet2"/>
            </w:pPr>
            <w:r w:rsidRPr="00BF421A">
              <w:t>enable clear and direct communication, using questioning to identify and confirm requirements, share information, listen and understand</w:t>
            </w:r>
          </w:p>
          <w:p w:rsidR="00000000" w:rsidRPr="00BF421A" w:rsidP="00BF421A">
            <w:pPr>
              <w:pStyle w:val="ListBullet2"/>
            </w:pPr>
            <w:r w:rsidRPr="00BF421A">
              <w:t>fol</w:t>
            </w:r>
            <w:r w:rsidRPr="00BF421A">
              <w:t>low instructions</w:t>
            </w:r>
          </w:p>
          <w:p w:rsidR="00000000" w:rsidRPr="00BF421A" w:rsidP="00BF421A">
            <w:pPr>
              <w:pStyle w:val="ListBullet2"/>
            </w:pPr>
            <w:r w:rsidRPr="00BF421A">
              <w:t>read and interpret:</w:t>
            </w:r>
          </w:p>
          <w:p w:rsidR="00000000" w:rsidRPr="00BF421A" w:rsidP="00BF421A">
            <w:pPr>
              <w:pStyle w:val="ListBullet3"/>
            </w:pPr>
            <w:r w:rsidRPr="00BF421A">
              <w:t>drawings and specifications</w:t>
            </w:r>
          </w:p>
          <w:p w:rsidR="00000000" w:rsidRPr="00BF421A" w:rsidP="00BF421A">
            <w:pPr>
              <w:pStyle w:val="ListBullet3"/>
            </w:pPr>
            <w:r w:rsidRPr="00BF421A">
              <w:t>other relevant workplace documentation</w:t>
            </w:r>
          </w:p>
          <w:p w:rsidR="00000000" w:rsidRPr="00BF421A" w:rsidP="00BF421A">
            <w:pPr>
              <w:pStyle w:val="ListBullet2"/>
            </w:pPr>
            <w:r w:rsidRPr="00BF421A">
              <w:t>use and interpret non-verbal communication</w:t>
            </w:r>
          </w:p>
          <w:p w:rsidR="00000000" w:rsidRPr="00BF421A" w:rsidP="00BF421A">
            <w:pPr>
              <w:pStyle w:val="ListBullet2"/>
            </w:pPr>
            <w:r w:rsidRPr="00BF421A">
              <w:t>use language and concepts appropriate to cultural differences</w:t>
            </w:r>
          </w:p>
          <w:p w:rsidR="00000000" w:rsidRPr="00BF421A" w:rsidP="00BF421A">
            <w:pPr>
              <w:pStyle w:val="ListBullet"/>
            </w:pPr>
            <w:r w:rsidRPr="00BF421A">
              <w:t>numeracy skills to workplace requirements including measurements</w:t>
            </w:r>
          </w:p>
          <w:p w:rsidR="00000000" w:rsidRPr="00BF421A" w:rsidP="00BF421A">
            <w:pPr>
              <w:pStyle w:val="ListBullet"/>
            </w:pPr>
            <w:r w:rsidRPr="00BF421A">
              <w:t>problem solving skills to recognise and take action to rectify minor faults and problems</w:t>
            </w:r>
          </w:p>
          <w:p w:rsidR="00000000" w:rsidRPr="00BF421A" w:rsidP="00BF421A">
            <w:pPr>
              <w:pStyle w:val="ListBullet"/>
            </w:pPr>
            <w:r w:rsidRPr="00BF421A">
              <w:t>read and interpret drawings and documentation</w:t>
            </w:r>
          </w:p>
          <w:p w:rsidR="00000000" w:rsidP="00BF421A">
            <w:pPr>
              <w:pStyle w:val="ListBullet"/>
              <w:rPr>
                <w:lang w:val="en-NZ"/>
              </w:rPr>
            </w:pPr>
            <w:r w:rsidRPr="00BF421A">
              <w:t>teamwork</w:t>
            </w:r>
            <w:r w:rsidRPr="00BF421A">
              <w:t xml:space="preserve"> skills to be able to work with others to action tasks and relate to people from a range of cultural, social, ethnic backgrounds and with varying physical and mental abilities.</w:t>
            </w:r>
          </w:p>
        </w:tc>
      </w:tr>
      <w:tr w:rsidTr="00872B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SpecialBold"/>
              </w:rPr>
              <w:t>Required knowledge</w:t>
            </w:r>
          </w:p>
        </w:tc>
      </w:tr>
      <w:tr w:rsidTr="00872B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421A" w:rsidP="00BF421A">
            <w:pPr>
              <w:pStyle w:val="BodyText"/>
            </w:pPr>
            <w:r w:rsidRPr="00BF421A">
              <w:t>Required knowledge for this unit is:</w:t>
            </w:r>
          </w:p>
          <w:p w:rsidR="00000000" w:rsidRPr="00BF421A" w:rsidP="00BF421A">
            <w:pPr>
              <w:pStyle w:val="ListBullet"/>
            </w:pPr>
            <w:r w:rsidRPr="00BF421A">
              <w:t>job safety a</w:t>
            </w:r>
            <w:r w:rsidRPr="00BF421A">
              <w:t>nalysis (JSA) and safe work method statements</w:t>
            </w:r>
          </w:p>
          <w:p w:rsidR="00000000" w:rsidRPr="00BF421A" w:rsidP="00BF421A">
            <w:pPr>
              <w:pStyle w:val="ListBullet"/>
            </w:pPr>
            <w:r w:rsidRPr="00BF421A">
              <w:t>methods of finishing stone</w:t>
            </w:r>
          </w:p>
          <w:p w:rsidR="00000000" w:rsidRPr="00BF421A" w:rsidP="00BF421A">
            <w:pPr>
              <w:pStyle w:val="ListBullet"/>
            </w:pPr>
            <w:r w:rsidRPr="00BF421A">
              <w:t>Moh's scale of stone hardness</w:t>
            </w:r>
          </w:p>
          <w:p w:rsidR="00000000" w:rsidRPr="00BF421A" w:rsidP="00BF421A">
            <w:pPr>
              <w:pStyle w:val="ListBullet"/>
            </w:pPr>
            <w:r w:rsidRPr="00BF421A">
              <w:t>OHS regulations relating to guarding and using static and hand-held power tools and equipment on stone</w:t>
            </w:r>
          </w:p>
          <w:p w:rsidR="00000000" w:rsidRPr="00BF421A" w:rsidP="00BF421A">
            <w:pPr>
              <w:pStyle w:val="ListBullet"/>
            </w:pPr>
            <w:r w:rsidRPr="00BF421A">
              <w:t>range and grades of polishing compounds</w:t>
            </w:r>
          </w:p>
          <w:p w:rsidR="00000000" w:rsidRPr="00BF421A" w:rsidP="00BF421A">
            <w:pPr>
              <w:pStyle w:val="ListBullet"/>
            </w:pPr>
            <w:r w:rsidRPr="00BF421A">
              <w:t>regulation</w:t>
            </w:r>
            <w:r w:rsidRPr="00BF421A">
              <w:t xml:space="preserve">s related to safe waste disposal and dust suppression </w:t>
            </w:r>
          </w:p>
          <w:p w:rsidR="00000000" w:rsidRPr="00BF421A" w:rsidP="00BF421A">
            <w:pPr>
              <w:pStyle w:val="ListBullet"/>
            </w:pPr>
            <w:r w:rsidRPr="00BF421A">
              <w:t>role of coolant in stone polishing process</w:t>
            </w:r>
          </w:p>
          <w:p w:rsidR="00000000" w:rsidRPr="00BF421A" w:rsidP="00BF421A">
            <w:pPr>
              <w:pStyle w:val="ListBullet"/>
            </w:pPr>
            <w:r w:rsidRPr="00BF421A">
              <w:t>types and characteristics of adhesives and fillers relevant to finishing stone surfaces</w:t>
            </w:r>
          </w:p>
          <w:p w:rsidR="00000000" w:rsidRPr="00BF421A" w:rsidP="00BF421A">
            <w:pPr>
              <w:pStyle w:val="ListBullet"/>
            </w:pPr>
            <w:r w:rsidRPr="00BF421A">
              <w:t>types of stone and their characteristics</w:t>
            </w:r>
          </w:p>
          <w:p w:rsidR="00000000" w:rsidRPr="00BF421A" w:rsidP="00BF421A">
            <w:pPr>
              <w:pStyle w:val="ListBullet"/>
            </w:pPr>
            <w:r w:rsidRPr="00BF421A">
              <w:t>workplace</w:t>
            </w:r>
            <w:r w:rsidRPr="00BF421A">
              <w:t xml:space="preserve"> and equipment safety requirements.</w:t>
            </w:r>
          </w:p>
        </w:tc>
      </w:tr>
    </w:tbl>
    <w:p w:rsidR="00872B64" w:rsidP="00BF421A">
      <w:pPr>
        <w:pStyle w:val="BodyText"/>
      </w:pPr>
    </w:p>
    <w:p w:rsidR="00872B64" w:rsidP="00BF421A">
      <w:pPr>
        <w:pStyle w:val="BodyText"/>
      </w:pPr>
    </w:p>
    <w:p w:rsidR="00000000" w:rsidRPr="00BF421A" w:rsidP="00BF421A">
      <w:pPr>
        <w:pStyle w:val="AllowPageBreak"/>
      </w:pPr>
    </w:p>
    <w:p w:rsidR="00000000" w:rsidRPr="00BF421A" w:rsidP="00BF421A">
      <w:pPr>
        <w:pStyle w:val="Heading1"/>
      </w:pPr>
      <w:bookmarkStart w:id="10" w:name="O_242411"/>
      <w:bookmarkEnd w:id="10"/>
      <w:r w:rsidRPr="00BF421A">
        <w:t>Evidence Guide</w:t>
      </w:r>
    </w:p>
    <w:tbl>
      <w:tblPr>
        <w:tblW w:w="0" w:type="auto"/>
        <w:tblLayout w:type="fixed"/>
        <w:tblCellMar>
          <w:left w:w="62" w:type="dxa"/>
          <w:right w:w="62" w:type="dxa"/>
        </w:tblCellMar>
        <w:tblLook w:val="0000"/>
      </w:tblPr>
      <w:tblGrid>
        <w:gridCol w:w="3508"/>
        <w:gridCol w:w="5014"/>
      </w:tblGrid>
      <w:tr w:rsidTr="00872B6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F421A">
            <w:pPr>
              <w:pStyle w:val="BodyText"/>
              <w:rPr>
                <w:lang w:val="en-NZ"/>
              </w:rPr>
            </w:pPr>
            <w:r w:rsidRPr="00BF421A">
              <w:rPr>
                <w:rStyle w:val="SpecialBold"/>
              </w:rPr>
              <w:t>EVIDENCE GUIDE</w:t>
            </w:r>
          </w:p>
        </w:tc>
      </w:tr>
      <w:tr w:rsidTr="00872B6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F421A">
            <w:pPr>
              <w:pStyle w:val="BodyText"/>
              <w:rPr>
                <w:lang w:val="en-NZ"/>
              </w:rPr>
            </w:pPr>
            <w:r w:rsidRPr="00BF421A">
              <w:t>The evidence guide provides advice on assessment and must be read in conjunction with the performance criteria, required skills and knowledge, range statement and the Assessment Guidelines for the Training Package.</w:t>
            </w:r>
          </w:p>
        </w:tc>
      </w:tr>
      <w:tr w:rsidTr="00872B6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t>This unit of competency could be assessed in the workplace or a close simulation of the workplace environment, provided that simulated or project-based assessment techniques fully replicate construction workplace conditions, materials, activities, responsi</w:t>
            </w:r>
            <w:r w:rsidRPr="00BF421A">
              <w:t xml:space="preserve">bilities and procedures. </w:t>
            </w:r>
          </w:p>
        </w:tc>
      </w:tr>
      <w:tr w:rsidTr="00872B6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BF421A" w:rsidP="00BF421A">
            <w:pPr>
              <w:pStyle w:val="BodyText"/>
            </w:pPr>
            <w:r w:rsidRPr="00BF421A">
              <w:t>A person who demonstrates competency in this unit must be able to finish two types of stone, one hard and one soft, using at least two t</w:t>
            </w:r>
            <w:r w:rsidRPr="00BF421A">
              <w:t>ypes of equipment listed in the range statement, providing evidence of the ability to:</w:t>
            </w:r>
          </w:p>
          <w:p w:rsidR="00000000" w:rsidRPr="00BF421A" w:rsidP="00BF421A">
            <w:pPr>
              <w:pStyle w:val="ListBullet"/>
            </w:pPr>
            <w:r w:rsidRPr="00BF421A">
              <w:t>comply with OHS regulations applicable to machinery, equipment and workplace operations</w:t>
            </w:r>
          </w:p>
          <w:p w:rsidR="00000000" w:rsidRPr="00BF421A" w:rsidP="00BF421A">
            <w:pPr>
              <w:pStyle w:val="ListBullet"/>
            </w:pPr>
            <w:r w:rsidRPr="00BF421A">
              <w:t>apply organisational quality procedures and processes within the context of fini</w:t>
            </w:r>
            <w:r w:rsidRPr="00BF421A">
              <w:t>shing stone</w:t>
            </w:r>
          </w:p>
          <w:p w:rsidR="00000000" w:rsidRPr="00BF421A" w:rsidP="00BF421A">
            <w:pPr>
              <w:pStyle w:val="ListBullet"/>
            </w:pPr>
            <w:r w:rsidRPr="00BF421A">
              <w:t>stabilise stone or equipment, prior to cutting or polishing</w:t>
            </w:r>
          </w:p>
          <w:p w:rsidR="00000000" w:rsidRPr="00BF421A" w:rsidP="00BF421A">
            <w:pPr>
              <w:pStyle w:val="ListBullet"/>
            </w:pPr>
            <w:r w:rsidRPr="00BF421A">
              <w:t>select cutting and polishing processes appropriate to stone shape, size and specified finish</w:t>
            </w:r>
          </w:p>
          <w:p w:rsidR="00000000" w:rsidRPr="00BF421A" w:rsidP="00BF421A">
            <w:pPr>
              <w:pStyle w:val="ListBullet"/>
            </w:pPr>
            <w:r w:rsidRPr="00BF421A">
              <w:t>use polishing heads in a logical sequence to achieve specified finish</w:t>
            </w:r>
          </w:p>
          <w:p w:rsidR="00000000" w:rsidRPr="00BF421A" w:rsidP="00BF421A">
            <w:pPr>
              <w:pStyle w:val="ListBullet"/>
            </w:pPr>
            <w:r w:rsidRPr="00BF421A">
              <w:t>polish, using both hand-held and static polishing machinery</w:t>
            </w:r>
          </w:p>
          <w:p w:rsidR="00000000" w:rsidRPr="00BF421A" w:rsidP="00BF421A">
            <w:pPr>
              <w:pStyle w:val="ListBullet"/>
            </w:pPr>
            <w:r w:rsidRPr="00BF421A">
              <w:t>identify typical faults and problems that occur and action required to rectify them</w:t>
            </w:r>
          </w:p>
          <w:p w:rsidR="00000000" w:rsidRPr="00BF421A" w:rsidP="00BF421A">
            <w:pPr>
              <w:pStyle w:val="ListBullet"/>
            </w:pPr>
            <w:r w:rsidRPr="00BF421A">
              <w:t>communicate with others to ensure safe and effective workplace operations</w:t>
            </w:r>
          </w:p>
          <w:p w:rsidR="00000000" w:rsidP="00BF421A">
            <w:pPr>
              <w:pStyle w:val="ListBullet"/>
              <w:rPr>
                <w:lang w:val="en-NZ"/>
              </w:rPr>
            </w:pPr>
            <w:r w:rsidRPr="00BF421A">
              <w:t>complete</w:t>
            </w:r>
            <w:r w:rsidRPr="00BF421A">
              <w:t xml:space="preserve"> finishing process to stone to</w:t>
            </w:r>
            <w:r w:rsidRPr="00BF421A">
              <w:t xml:space="preserve"> specifications.</w:t>
            </w:r>
          </w:p>
        </w:tc>
      </w:tr>
      <w:tr w:rsidTr="00872B6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BF421A" w:rsidP="00BF421A">
            <w:pPr>
              <w:pStyle w:val="BodyText"/>
            </w:pPr>
            <w:r w:rsidRPr="00BF421A">
              <w:t>This competency is to be assessed using standard and authorised work practices, safety requirements and environmental constraints.</w:t>
            </w:r>
          </w:p>
          <w:p w:rsidR="00000000" w:rsidRPr="00BF421A" w:rsidP="00BF421A">
            <w:pPr>
              <w:pStyle w:val="BodyText"/>
            </w:pPr>
            <w:r w:rsidRPr="00BF421A">
              <w:t>Assessment of essential underpinning knowledge will usually be conducted in an off-site context.</w:t>
            </w:r>
          </w:p>
          <w:p w:rsidR="00000000" w:rsidRPr="00BF421A" w:rsidP="00BF421A">
            <w:pPr>
              <w:pStyle w:val="BodyText"/>
            </w:pPr>
            <w:r w:rsidRPr="00BF421A">
              <w:t>Assessment is to comply with relevant regulatory or Australian standards' requirements.</w:t>
            </w:r>
          </w:p>
          <w:p w:rsidR="00000000" w:rsidRPr="00BF421A" w:rsidP="00BF421A">
            <w:pPr>
              <w:pStyle w:val="BodyText"/>
            </w:pPr>
            <w:r w:rsidRPr="00BF421A">
              <w:t>Resource implications for assessment include:</w:t>
            </w:r>
          </w:p>
          <w:p w:rsidR="00000000" w:rsidRPr="00BF421A" w:rsidP="00BF421A">
            <w:pPr>
              <w:pStyle w:val="ListBullet"/>
            </w:pPr>
            <w:r w:rsidRPr="00BF421A">
              <w:t>workplace operations</w:t>
            </w:r>
          </w:p>
          <w:p w:rsidR="00000000" w:rsidRPr="00BF421A" w:rsidP="00BF421A">
            <w:pPr>
              <w:pStyle w:val="ListBullet"/>
            </w:pPr>
            <w:r w:rsidRPr="00BF421A">
              <w:t>acc</w:t>
            </w:r>
            <w:r w:rsidRPr="00BF421A">
              <w:t>ess to equipment and materials for cutting and polishing stone</w:t>
            </w:r>
          </w:p>
          <w:p w:rsidR="00000000" w:rsidRPr="00BF421A" w:rsidP="00BF421A">
            <w:pPr>
              <w:pStyle w:val="ListBullet"/>
            </w:pPr>
            <w:r w:rsidRPr="00BF421A">
              <w:t>stone relative to cutting and polishing proposed activity</w:t>
            </w:r>
          </w:p>
          <w:p w:rsidR="00000000" w:rsidRPr="00BF421A" w:rsidP="00BF421A">
            <w:pPr>
              <w:pStyle w:val="ListBullet"/>
            </w:pPr>
            <w:r w:rsidRPr="00BF421A">
              <w:t>drawings</w:t>
            </w:r>
            <w:r w:rsidRPr="00BF421A">
              <w:t>, specifications and documentation relevant to activity.</w:t>
            </w:r>
          </w:p>
          <w:p w:rsidR="00000000" w:rsidP="00BF421A">
            <w:pPr>
              <w:pStyle w:val="BodyText"/>
              <w:rPr>
                <w:lang w:val="en-NZ"/>
              </w:rPr>
            </w:pPr>
            <w:r w:rsidRPr="00BF421A">
              <w:t xml:space="preserve">Reasonable adjustments for people with disabilities </w:t>
            </w:r>
            <w:r w:rsidRPr="00BF421A">
              <w:t xml:space="preserve">must be made to assessment processes where required. This could include access to modified equipment and other physical resources, and the provision of appropriate assessment support. </w:t>
            </w:r>
          </w:p>
        </w:tc>
      </w:tr>
      <w:tr w:rsidTr="00872B6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BF421A" w:rsidP="00BF421A">
            <w:pPr>
              <w:pStyle w:val="BodyText"/>
            </w:pPr>
            <w:r w:rsidRPr="00BF421A">
              <w:t>Assessment methods must:</w:t>
            </w:r>
          </w:p>
          <w:p w:rsidR="00000000" w:rsidRPr="00BF421A" w:rsidP="00BF421A">
            <w:pPr>
              <w:pStyle w:val="ListBullet"/>
            </w:pPr>
            <w:r w:rsidRPr="00BF421A">
              <w:t>satisfy the endorsed As</w:t>
            </w:r>
            <w:r w:rsidRPr="00BF421A">
              <w:t>sessment Guidelines of the Construction, Plumbing and Services Training Package</w:t>
            </w:r>
          </w:p>
          <w:p w:rsidR="00000000" w:rsidRPr="00BF421A" w:rsidP="00BF421A">
            <w:pPr>
              <w:pStyle w:val="ListBullet"/>
            </w:pPr>
            <w:r w:rsidRPr="00BF421A">
              <w:t>include direct observation of tasks in real or simulated work conditions, with questioning to confirm the ability to consistently identify and correctly interpret the essential</w:t>
            </w:r>
            <w:r w:rsidRPr="00BF421A">
              <w:t xml:space="preserve"> underpinning knowledge required for practical application</w:t>
            </w:r>
          </w:p>
          <w:p w:rsidR="00000000" w:rsidRPr="00BF421A" w:rsidP="00BF421A">
            <w:pPr>
              <w:pStyle w:val="ListBullet"/>
            </w:pPr>
            <w:r w:rsidRPr="00BF421A">
              <w:t>reinforce the integration of employability skills with workplace tasks and job roles</w:t>
            </w:r>
          </w:p>
          <w:p w:rsidR="00000000" w:rsidRPr="00BF421A" w:rsidP="00BF421A">
            <w:pPr>
              <w:pStyle w:val="ListBullet"/>
            </w:pPr>
            <w:r w:rsidRPr="00BF421A">
              <w:t>confirm</w:t>
            </w:r>
            <w:r w:rsidRPr="00BF421A">
              <w:t xml:space="preserve"> a reasonable inference that competency is not only verified under the particular assessment circumstance</w:t>
            </w:r>
            <w:r w:rsidRPr="00BF421A">
              <w:t>, but is able to be transferred to other circumstances and environments.</w:t>
            </w:r>
          </w:p>
          <w:p w:rsidR="00000000" w:rsidRPr="00BF421A" w:rsidP="00BF421A">
            <w:pPr>
              <w:pStyle w:val="BodyText"/>
            </w:pPr>
            <w:r w:rsidRPr="00BF421A">
              <w:t>Validity and sufficiency of evidence requires that:</w:t>
            </w:r>
          </w:p>
          <w:p w:rsidR="00000000" w:rsidRPr="00BF421A" w:rsidP="00BF421A">
            <w:pPr>
              <w:pStyle w:val="ListBullet"/>
            </w:pPr>
            <w:r w:rsidRPr="00BF421A">
              <w:t>competency will need to be demonstrated over a period of time reflecting the scope of the role and practical requirements of the w</w:t>
            </w:r>
            <w:r w:rsidRPr="00BF421A">
              <w:t>orkplace</w:t>
            </w:r>
          </w:p>
          <w:p w:rsidR="00000000" w:rsidRPr="00BF421A" w:rsidP="00BF421A">
            <w:pPr>
              <w:pStyle w:val="ListBullet"/>
            </w:pPr>
            <w:r w:rsidRPr="00BF421A">
              <w:t xml:space="preserve">where the assessment is part of a structured learning experience the evidence collected must relate to a number of performances assessed at different points in time and separated by further learning and practice with a decision on competency only </w:t>
            </w:r>
            <w:r w:rsidRPr="00BF421A">
              <w:t>taken at the point when the assessor has complete confidence in the person's demonstrated ability and applied knowledge</w:t>
            </w:r>
          </w:p>
          <w:p w:rsidR="00000000" w:rsidRPr="00BF421A" w:rsidP="00BF421A">
            <w:pPr>
              <w:pStyle w:val="ListBullet"/>
            </w:pPr>
            <w:r w:rsidRPr="00BF421A">
              <w:t>all</w:t>
            </w:r>
            <w:r w:rsidRPr="00BF421A">
              <w:t xml:space="preserve"> assessment that is part of a structured learning experience must include a combination of direct, indirect and supplementary evidenc</w:t>
            </w:r>
            <w:r w:rsidRPr="00BF421A">
              <w:t>e.</w:t>
            </w:r>
          </w:p>
          <w:p w:rsidR="00000000" w:rsidRPr="00BF421A" w:rsidP="00BF421A">
            <w:pPr>
              <w:pStyle w:val="BodyText"/>
            </w:pPr>
            <w:r w:rsidRPr="00BF421A">
              <w:t>Assessment processes and techniques should, as far as is practical, take into account the language, literacy and numeracy capacity of the candidate in relation to the competency being assessed.</w:t>
            </w:r>
          </w:p>
          <w:p w:rsidR="00000000" w:rsidRPr="00BF421A" w:rsidP="00BF421A">
            <w:pPr>
              <w:pStyle w:val="BodyText"/>
            </w:pPr>
            <w:r w:rsidRPr="00BF421A">
              <w:t>Supplementary evidence of competency may be obtained from r</w:t>
            </w:r>
            <w:r w:rsidRPr="00BF421A">
              <w:t xml:space="preserve">elevant authenticated documentation from third parties, such as existing supervisors, team leaders or specialist training staff. </w:t>
            </w:r>
          </w:p>
        </w:tc>
      </w:tr>
    </w:tbl>
    <w:p w:rsidR="00872B64" w:rsidP="00BF421A">
      <w:pPr>
        <w:pStyle w:val="BodyText"/>
      </w:pPr>
    </w:p>
    <w:p w:rsidR="00872B64" w:rsidP="00BF421A">
      <w:pPr>
        <w:pStyle w:val="BodyText"/>
      </w:pPr>
    </w:p>
    <w:p w:rsidR="00000000" w:rsidRPr="00BF421A" w:rsidP="00BF421A">
      <w:pPr>
        <w:pStyle w:val="Heading1"/>
      </w:pPr>
      <w:bookmarkStart w:id="11" w:name="O_250394"/>
      <w:bookmarkEnd w:id="11"/>
      <w:r w:rsidRPr="00BF421A">
        <w:t>Range Statement</w:t>
      </w:r>
    </w:p>
    <w:tbl>
      <w:tblPr>
        <w:tblW w:w="0" w:type="auto"/>
        <w:tblLayout w:type="fixed"/>
        <w:tblCellMar>
          <w:left w:w="62" w:type="dxa"/>
          <w:right w:w="62" w:type="dxa"/>
        </w:tblCellMar>
        <w:tblLook w:val="0000"/>
      </w:tblPr>
      <w:tblGrid>
        <w:gridCol w:w="3481"/>
        <w:gridCol w:w="5041"/>
      </w:tblGrid>
      <w:tr w:rsidTr="00872B6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F421A">
            <w:pPr>
              <w:pStyle w:val="BodyText"/>
              <w:rPr>
                <w:lang w:val="en-NZ"/>
              </w:rPr>
            </w:pPr>
            <w:r w:rsidRPr="00BF421A">
              <w:rPr>
                <w:rStyle w:val="SpecialBold"/>
              </w:rPr>
              <w:t>RANGE STATEMENT</w:t>
            </w:r>
          </w:p>
        </w:tc>
      </w:tr>
      <w:tr w:rsidTr="00872B6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F421A">
            <w:pPr>
              <w:pStyle w:val="BodyText"/>
              <w:rPr>
                <w:lang w:val="en-NZ"/>
              </w:rPr>
            </w:pPr>
            <w:r w:rsidRPr="00BF421A">
              <w:t>The range statement relates to the unit of competency as a whole. It allows for different work environments and situations that may affect performance. Bold italicised wording, if used in the performance criteria, is detailed below. Essential operating con</w:t>
            </w:r>
            <w:r w:rsidRPr="00BF421A">
              <w:t>ditions that may be present with training and assessment (depending on the work situation, needs of the candidate, accessibility of the item, and local industry and regional contexts) may also be included.</w:t>
            </w:r>
          </w:p>
        </w:tc>
      </w:tr>
      <w:tr w:rsidTr="00872B64">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BoldandItalics"/>
              </w:rPr>
              <w:t>Information</w:t>
            </w:r>
            <w:r w:rsidRPr="00BF421A">
              <w:t xml:space="preserve"> includes:</w:t>
            </w:r>
          </w:p>
        </w:tc>
        <w:tc>
          <w:tcPr>
            <w:tcW w:w="5041" w:type="dxa"/>
            <w:tcBorders>
              <w:top w:val="nil"/>
              <w:left w:val="nil"/>
              <w:bottom w:val="nil"/>
              <w:right w:val="nil"/>
            </w:tcBorders>
            <w:tcMar>
              <w:top w:w="0" w:type="dxa"/>
              <w:left w:w="62" w:type="dxa"/>
              <w:bottom w:w="0" w:type="dxa"/>
              <w:right w:w="62" w:type="dxa"/>
            </w:tcMar>
          </w:tcPr>
          <w:p w:rsidR="00000000" w:rsidRPr="00BF421A" w:rsidP="00BF421A">
            <w:pPr>
              <w:pStyle w:val="ListBullet"/>
            </w:pPr>
            <w:r w:rsidRPr="00BF421A">
              <w:t>diagrams or sketches</w:t>
            </w:r>
          </w:p>
          <w:p w:rsidR="00000000" w:rsidRPr="00BF421A" w:rsidP="00BF421A">
            <w:pPr>
              <w:pStyle w:val="ListBullet"/>
            </w:pPr>
            <w:r w:rsidRPr="00BF421A">
              <w:t>instructions issued by authorised organisational or external personnel</w:t>
            </w:r>
          </w:p>
          <w:p w:rsidR="00000000" w:rsidRPr="00BF421A" w:rsidP="00BF421A">
            <w:pPr>
              <w:pStyle w:val="ListBullet"/>
            </w:pPr>
            <w:r w:rsidRPr="00BF421A">
              <w:t>manufacturer specifications and instructions, where specified</w:t>
            </w:r>
          </w:p>
          <w:p w:rsidR="00000000" w:rsidRPr="00BF421A" w:rsidP="00BF421A">
            <w:pPr>
              <w:pStyle w:val="ListBullet"/>
            </w:pPr>
            <w:r w:rsidRPr="00BF421A">
              <w:t>material safety data sheets (MSDS)</w:t>
            </w:r>
          </w:p>
          <w:p w:rsidR="00000000" w:rsidRPr="00BF421A" w:rsidP="00BF421A">
            <w:pPr>
              <w:pStyle w:val="ListBullet"/>
            </w:pPr>
            <w:r w:rsidRPr="00BF421A">
              <w:t>memos</w:t>
            </w:r>
          </w:p>
          <w:p w:rsidR="00000000" w:rsidRPr="00BF421A" w:rsidP="00BF421A">
            <w:pPr>
              <w:pStyle w:val="ListBullet"/>
            </w:pPr>
            <w:r w:rsidRPr="00BF421A">
              <w:t>regulatory and legislative requirements pertaining to handling stone</w:t>
            </w:r>
          </w:p>
          <w:p w:rsidR="00000000" w:rsidRPr="00BF421A" w:rsidP="00BF421A">
            <w:pPr>
              <w:pStyle w:val="ListBullet"/>
            </w:pPr>
            <w:r w:rsidRPr="00BF421A">
              <w:t>relevant Aust</w:t>
            </w:r>
            <w:r w:rsidRPr="00BF421A">
              <w:t>ralian standards</w:t>
            </w:r>
          </w:p>
          <w:p w:rsidR="00000000" w:rsidRPr="00BF421A" w:rsidP="00BF421A">
            <w:pPr>
              <w:pStyle w:val="ListBullet"/>
            </w:pPr>
            <w:r w:rsidRPr="00BF421A">
              <w:t>safe work procedures relating to handling stone</w:t>
            </w:r>
          </w:p>
          <w:p w:rsidR="00000000" w:rsidRPr="00BF421A" w:rsidP="00BF421A">
            <w:pPr>
              <w:pStyle w:val="ListBullet"/>
            </w:pPr>
            <w:r w:rsidRPr="00BF421A">
              <w:t>signage</w:t>
            </w:r>
          </w:p>
          <w:p w:rsidR="00000000" w:rsidRPr="00BF421A" w:rsidP="00BF421A">
            <w:pPr>
              <w:pStyle w:val="ListBullet"/>
            </w:pPr>
            <w:r w:rsidRPr="00BF421A">
              <w:t>verbal, written and graphical instructions</w:t>
            </w:r>
          </w:p>
          <w:p w:rsidR="00000000" w:rsidRPr="00BF421A" w:rsidP="00BF421A">
            <w:pPr>
              <w:pStyle w:val="ListBullet"/>
            </w:pPr>
            <w:r w:rsidRPr="00BF421A">
              <w:t>work bulletins</w:t>
            </w:r>
          </w:p>
          <w:p w:rsidR="00000000" w:rsidP="00BF421A">
            <w:pPr>
              <w:pStyle w:val="ListBullet"/>
              <w:rPr>
                <w:lang w:val="en-NZ"/>
              </w:rPr>
            </w:pPr>
            <w:r w:rsidRPr="00BF421A">
              <w:t>work</w:t>
            </w:r>
            <w:r w:rsidRPr="00BF421A">
              <w:t xml:space="preserve"> schedules, plans and specifications.</w:t>
            </w:r>
          </w:p>
        </w:tc>
      </w:tr>
      <w:tr w:rsidTr="00872B64">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BoldandItalics"/>
              </w:rPr>
              <w:t>Planning and preparation</w:t>
            </w:r>
            <w:r w:rsidRPr="00BF421A">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BF421A" w:rsidP="00BF421A">
            <w:pPr>
              <w:pStyle w:val="ListBullet"/>
            </w:pPr>
            <w:r w:rsidRPr="00BF421A">
              <w:t>assessment of conditions and hazards</w:t>
            </w:r>
          </w:p>
          <w:p w:rsidR="00000000" w:rsidRPr="00BF421A" w:rsidP="00BF421A">
            <w:pPr>
              <w:pStyle w:val="ListBullet"/>
            </w:pPr>
            <w:r w:rsidRPr="00BF421A">
              <w:t>determination of work requirements and safety plans and policies</w:t>
            </w:r>
          </w:p>
          <w:p w:rsidR="00000000" w:rsidRPr="00BF421A" w:rsidP="00BF421A">
            <w:pPr>
              <w:pStyle w:val="ListBullet"/>
            </w:pPr>
            <w:r w:rsidRPr="00BF421A">
              <w:t>equipment defect identification</w:t>
            </w:r>
          </w:p>
          <w:p w:rsidR="00000000" w:rsidP="00BF421A">
            <w:pPr>
              <w:pStyle w:val="ListBullet"/>
              <w:rPr>
                <w:lang w:val="en-NZ"/>
              </w:rPr>
            </w:pPr>
            <w:r w:rsidRPr="00BF421A">
              <w:t>work</w:t>
            </w:r>
            <w:r w:rsidRPr="00BF421A">
              <w:t xml:space="preserve"> site inspection.</w:t>
            </w:r>
          </w:p>
        </w:tc>
      </w:tr>
      <w:tr w:rsidTr="00872B64">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BoldandItalics"/>
              </w:rPr>
              <w:t>Safety</w:t>
            </w:r>
            <w:r w:rsidRPr="00BF421A">
              <w:t xml:space="preserve"> (</w:t>
            </w:r>
            <w:r w:rsidRPr="00BF421A">
              <w:rPr>
                <w:rStyle w:val="BoldandItalics"/>
              </w:rPr>
              <w:t>OHS</w:t>
            </w:r>
            <w:r w:rsidRPr="00BF421A">
              <w:t>) is to be in accordance with state and territory legislation and regulations and project safety plan and may include:</w:t>
            </w:r>
          </w:p>
        </w:tc>
        <w:tc>
          <w:tcPr>
            <w:tcW w:w="5041" w:type="dxa"/>
            <w:tcBorders>
              <w:top w:val="nil"/>
              <w:left w:val="nil"/>
              <w:bottom w:val="nil"/>
              <w:right w:val="nil"/>
            </w:tcBorders>
            <w:tcMar>
              <w:top w:w="0" w:type="dxa"/>
              <w:left w:w="62" w:type="dxa"/>
              <w:bottom w:w="0" w:type="dxa"/>
              <w:right w:w="62" w:type="dxa"/>
            </w:tcMar>
          </w:tcPr>
          <w:p w:rsidR="00000000" w:rsidRPr="00BF421A" w:rsidP="00BF421A">
            <w:pPr>
              <w:pStyle w:val="ListBullet"/>
            </w:pPr>
            <w:r w:rsidRPr="00BF421A">
              <w:t>emerg</w:t>
            </w:r>
            <w:r w:rsidRPr="00BF421A">
              <w:t>ency procedures, including extinguishing fires, organisational first aid requirements and evacuation</w:t>
            </w:r>
          </w:p>
          <w:p w:rsidR="00000000" w:rsidRPr="00BF421A" w:rsidP="00BF421A">
            <w:pPr>
              <w:pStyle w:val="ListBullet"/>
            </w:pPr>
            <w:r w:rsidRPr="00BF421A">
              <w:t>hazard control</w:t>
            </w:r>
          </w:p>
          <w:p w:rsidR="00000000" w:rsidRPr="00BF421A" w:rsidP="00BF421A">
            <w:pPr>
              <w:pStyle w:val="ListBullet"/>
            </w:pPr>
            <w:r w:rsidRPr="00BF421A">
              <w:t>hazardous materials and substances</w:t>
            </w:r>
          </w:p>
          <w:p w:rsidR="00000000" w:rsidRPr="00BF421A" w:rsidP="00BF421A">
            <w:pPr>
              <w:pStyle w:val="ListBullet"/>
            </w:pPr>
            <w:r w:rsidRPr="00BF421A">
              <w:t>organisational first aid</w:t>
            </w:r>
          </w:p>
          <w:p w:rsidR="00000000" w:rsidRPr="00BF421A" w:rsidP="00BF421A">
            <w:pPr>
              <w:pStyle w:val="ListBullet"/>
            </w:pPr>
            <w:r w:rsidRPr="00BF421A">
              <w:t>PPE prescribed under legislation, regulations and workplace policies and practic</w:t>
            </w:r>
            <w:r w:rsidRPr="00BF421A">
              <w:t>es</w:t>
            </w:r>
          </w:p>
          <w:p w:rsidR="00000000" w:rsidRPr="00BF421A" w:rsidP="00BF421A">
            <w:pPr>
              <w:pStyle w:val="ListBullet"/>
            </w:pPr>
            <w:r w:rsidRPr="00BF421A">
              <w:t>safe operating procedures, including the conduct of operational risk assessment and treatments associated with:</w:t>
            </w:r>
          </w:p>
          <w:p w:rsidR="00000000" w:rsidRPr="00BF421A" w:rsidP="00BF421A">
            <w:pPr>
              <w:pStyle w:val="ListBullet2"/>
            </w:pPr>
            <w:r w:rsidRPr="00BF421A">
              <w:t>concealed services (water, power and gas)</w:t>
            </w:r>
          </w:p>
          <w:p w:rsidR="00000000" w:rsidRPr="00BF421A" w:rsidP="00BF421A">
            <w:pPr>
              <w:pStyle w:val="ListBullet2"/>
            </w:pPr>
            <w:r w:rsidRPr="00BF421A">
              <w:t>lighting</w:t>
            </w:r>
          </w:p>
          <w:p w:rsidR="00000000" w:rsidRPr="00BF421A" w:rsidP="00BF421A">
            <w:pPr>
              <w:pStyle w:val="ListBullet2"/>
            </w:pPr>
            <w:r w:rsidRPr="00BF421A">
              <w:t>restricted access barriers</w:t>
            </w:r>
          </w:p>
          <w:p w:rsidR="00000000" w:rsidRPr="00BF421A" w:rsidP="00BF421A">
            <w:pPr>
              <w:pStyle w:val="ListBullet2"/>
            </w:pPr>
            <w:r w:rsidRPr="00BF421A">
              <w:t>traffic control</w:t>
            </w:r>
          </w:p>
          <w:p w:rsidR="00000000" w:rsidRPr="00BF421A" w:rsidP="00BF421A">
            <w:pPr>
              <w:pStyle w:val="ListBullet2"/>
            </w:pPr>
            <w:r w:rsidRPr="00BF421A">
              <w:t>work site visitors and the public</w:t>
            </w:r>
          </w:p>
          <w:p w:rsidR="00000000" w:rsidRPr="00BF421A" w:rsidP="00BF421A">
            <w:pPr>
              <w:pStyle w:val="ListBullet2"/>
            </w:pPr>
            <w:r w:rsidRPr="00BF421A">
              <w:t>working at heights</w:t>
            </w:r>
          </w:p>
          <w:p w:rsidR="00000000" w:rsidRPr="00BF421A" w:rsidP="00BF421A">
            <w:pPr>
              <w:pStyle w:val="ListBullet2"/>
            </w:pPr>
            <w:r w:rsidRPr="00BF421A">
              <w:t>working in confined spaces</w:t>
            </w:r>
          </w:p>
          <w:p w:rsidR="00000000" w:rsidRPr="00BF421A" w:rsidP="00BF421A">
            <w:pPr>
              <w:pStyle w:val="ListBullet2"/>
            </w:pPr>
            <w:r w:rsidRPr="00BF421A">
              <w:t>working in proximity to others</w:t>
            </w:r>
          </w:p>
          <w:p w:rsidR="00000000" w:rsidRPr="00BF421A" w:rsidP="00BF421A">
            <w:pPr>
              <w:pStyle w:val="ListBullet"/>
            </w:pPr>
            <w:r w:rsidRPr="00BF421A">
              <w:t>use of firefighting equipment</w:t>
            </w:r>
          </w:p>
          <w:p w:rsidR="00000000" w:rsidRPr="00BF421A" w:rsidP="00BF421A">
            <w:pPr>
              <w:pStyle w:val="ListBullet"/>
            </w:pPr>
            <w:r w:rsidRPr="00BF421A">
              <w:t>use of tools and equipment</w:t>
            </w:r>
          </w:p>
          <w:p w:rsidR="00000000" w:rsidRPr="00BF421A" w:rsidP="00BF421A">
            <w:pPr>
              <w:pStyle w:val="ListBullet"/>
            </w:pPr>
            <w:r w:rsidRPr="00BF421A">
              <w:t>working platforms and scaffolding</w:t>
            </w:r>
          </w:p>
          <w:p w:rsidR="00000000" w:rsidP="00BF421A">
            <w:pPr>
              <w:pStyle w:val="ListBullet"/>
              <w:rPr>
                <w:lang w:val="en-NZ"/>
              </w:rPr>
            </w:pPr>
            <w:r w:rsidRPr="00BF421A">
              <w:t>workplace</w:t>
            </w:r>
            <w:r w:rsidRPr="00BF421A">
              <w:t xml:space="preserve"> environmental requirements and safety.</w:t>
            </w:r>
          </w:p>
        </w:tc>
      </w:tr>
      <w:tr w:rsidTr="00872B64">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BoldandItalics"/>
              </w:rPr>
              <w:t>Tools and equipment</w:t>
            </w:r>
            <w:r w:rsidRPr="00BF421A">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BF421A" w:rsidP="00BF421A">
            <w:pPr>
              <w:pStyle w:val="ListBullet"/>
            </w:pPr>
            <w:r w:rsidRPr="00BF421A">
              <w:t>angle grinders</w:t>
            </w:r>
          </w:p>
          <w:p w:rsidR="00000000" w:rsidRPr="00BF421A" w:rsidP="00BF421A">
            <w:pPr>
              <w:pStyle w:val="ListBullet"/>
            </w:pPr>
            <w:r w:rsidRPr="00BF421A">
              <w:t>buffs</w:t>
            </w:r>
          </w:p>
          <w:p w:rsidR="00000000" w:rsidRPr="00BF421A" w:rsidP="00BF421A">
            <w:pPr>
              <w:pStyle w:val="ListBullet"/>
            </w:pPr>
            <w:r w:rsidRPr="00BF421A">
              <w:t>circular saws</w:t>
            </w:r>
          </w:p>
          <w:p w:rsidR="00000000" w:rsidRPr="00BF421A" w:rsidP="00BF421A">
            <w:pPr>
              <w:pStyle w:val="ListBullet"/>
            </w:pPr>
            <w:r w:rsidRPr="00BF421A">
              <w:t>drills</w:t>
            </w:r>
          </w:p>
          <w:p w:rsidR="00000000" w:rsidRPr="00BF421A" w:rsidP="00BF421A">
            <w:pPr>
              <w:pStyle w:val="ListBullet"/>
            </w:pPr>
            <w:r w:rsidRPr="00BF421A">
              <w:t>edge polishers</w:t>
            </w:r>
          </w:p>
          <w:p w:rsidR="00000000" w:rsidRPr="00BF421A" w:rsidP="00BF421A">
            <w:pPr>
              <w:pStyle w:val="ListBullet"/>
            </w:pPr>
            <w:r w:rsidRPr="00BF421A">
              <w:t>frame saws</w:t>
            </w:r>
          </w:p>
          <w:p w:rsidR="00000000" w:rsidRPr="00BF421A" w:rsidP="00BF421A">
            <w:pPr>
              <w:pStyle w:val="ListBullet"/>
            </w:pPr>
            <w:r w:rsidRPr="00BF421A">
              <w:t>hole saws</w:t>
            </w:r>
          </w:p>
          <w:p w:rsidR="00000000" w:rsidRPr="00BF421A" w:rsidP="00BF421A">
            <w:pPr>
              <w:pStyle w:val="ListBullet"/>
            </w:pPr>
            <w:r w:rsidRPr="00BF421A">
              <w:t>Jenny Lind type polishers</w:t>
            </w:r>
          </w:p>
          <w:p w:rsidR="00000000" w:rsidRPr="00BF421A" w:rsidP="00BF421A">
            <w:pPr>
              <w:pStyle w:val="ListBullet"/>
            </w:pPr>
            <w:r w:rsidRPr="00BF421A">
              <w:t>line polishers</w:t>
            </w:r>
          </w:p>
          <w:p w:rsidR="00000000" w:rsidRPr="00BF421A" w:rsidP="00BF421A">
            <w:pPr>
              <w:pStyle w:val="ListBullet"/>
            </w:pPr>
            <w:r w:rsidRPr="00BF421A">
              <w:t>milling machines</w:t>
            </w:r>
          </w:p>
          <w:p w:rsidR="00000000" w:rsidRPr="00BF421A" w:rsidP="00BF421A">
            <w:pPr>
              <w:pStyle w:val="ListBullet"/>
            </w:pPr>
            <w:r w:rsidRPr="00BF421A">
              <w:t>rise and fall saws</w:t>
            </w:r>
          </w:p>
          <w:p w:rsidR="00000000" w:rsidRPr="00BF421A" w:rsidP="00BF421A">
            <w:pPr>
              <w:pStyle w:val="ListBullet"/>
            </w:pPr>
            <w:r w:rsidRPr="00BF421A">
              <w:t>rotating or transverse tables</w:t>
            </w:r>
          </w:p>
          <w:p w:rsidR="00000000" w:rsidRPr="00BF421A" w:rsidP="00BF421A">
            <w:pPr>
              <w:pStyle w:val="ListBullet"/>
            </w:pPr>
            <w:r w:rsidRPr="00BF421A">
              <w:t>stationary slab polishers</w:t>
            </w:r>
          </w:p>
          <w:p w:rsidR="00000000" w:rsidRPr="00BF421A" w:rsidP="00BF421A">
            <w:pPr>
              <w:pStyle w:val="ListBullet"/>
            </w:pPr>
            <w:r w:rsidRPr="00BF421A">
              <w:t>twin tables</w:t>
            </w:r>
          </w:p>
          <w:p w:rsidR="00000000" w:rsidRPr="00BF421A" w:rsidP="00BF421A">
            <w:pPr>
              <w:pStyle w:val="ListBullet"/>
            </w:pPr>
            <w:r w:rsidRPr="00BF421A">
              <w:t>water jets</w:t>
            </w:r>
          </w:p>
          <w:p w:rsidR="00000000" w:rsidP="00BF421A">
            <w:pPr>
              <w:pStyle w:val="ListBullet"/>
              <w:rPr>
                <w:lang w:val="en-NZ"/>
              </w:rPr>
            </w:pPr>
            <w:r w:rsidRPr="00BF421A">
              <w:t>wire</w:t>
            </w:r>
            <w:r w:rsidRPr="00BF421A">
              <w:t xml:space="preserve"> saws.</w:t>
            </w:r>
          </w:p>
        </w:tc>
      </w:tr>
      <w:tr w:rsidTr="00872B64">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BoldandItalics"/>
              </w:rPr>
              <w:t>Quality requirements</w:t>
            </w:r>
            <w:r w:rsidRPr="00BF421A">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BF421A" w:rsidP="00BF421A">
            <w:pPr>
              <w:pStyle w:val="ListBullet"/>
            </w:pPr>
            <w:r w:rsidRPr="00BF421A">
              <w:t>attention to specifications of work</w:t>
            </w:r>
          </w:p>
          <w:p w:rsidR="00000000" w:rsidRPr="00BF421A" w:rsidP="00BF421A">
            <w:pPr>
              <w:pStyle w:val="ListBullet"/>
            </w:pPr>
            <w:r w:rsidRPr="00BF421A">
              <w:t>control of handling procedures</w:t>
            </w:r>
          </w:p>
          <w:p w:rsidR="00000000" w:rsidRPr="00BF421A" w:rsidP="00BF421A">
            <w:pPr>
              <w:pStyle w:val="ListBullet"/>
            </w:pPr>
            <w:r w:rsidRPr="00BF421A">
              <w:t>quality of materials</w:t>
            </w:r>
          </w:p>
          <w:p w:rsidR="00000000" w:rsidRPr="00BF421A" w:rsidP="00BF421A">
            <w:pPr>
              <w:pStyle w:val="ListBullet"/>
            </w:pPr>
            <w:r w:rsidRPr="00BF421A">
              <w:t>relevant regulations, including:</w:t>
            </w:r>
          </w:p>
          <w:p w:rsidR="00000000" w:rsidRPr="00BF421A" w:rsidP="00BF421A">
            <w:pPr>
              <w:pStyle w:val="ListBullet2"/>
            </w:pPr>
            <w:r w:rsidRPr="00BF421A">
              <w:t>Australian standards</w:t>
            </w:r>
          </w:p>
          <w:p w:rsidR="00000000" w:rsidRPr="00BF421A" w:rsidP="00BF421A">
            <w:pPr>
              <w:pStyle w:val="ListBullet2"/>
            </w:pPr>
            <w:r w:rsidRPr="00BF421A">
              <w:t>internal company quality policy and standards</w:t>
            </w:r>
          </w:p>
          <w:p w:rsidR="00000000" w:rsidRPr="00BF421A" w:rsidP="00BF421A">
            <w:pPr>
              <w:pStyle w:val="ListBullet2"/>
            </w:pPr>
            <w:r w:rsidRPr="00BF421A">
              <w:t>manufacturer specifications where specified</w:t>
            </w:r>
          </w:p>
          <w:p w:rsidR="00000000" w:rsidRPr="00BF421A" w:rsidP="00BF421A">
            <w:pPr>
              <w:pStyle w:val="ListBullet2"/>
            </w:pPr>
            <w:r w:rsidRPr="00BF421A">
              <w:t>workplace operations and procedures</w:t>
            </w:r>
          </w:p>
          <w:p w:rsidR="00000000" w:rsidRPr="00BF421A" w:rsidP="00BF421A">
            <w:pPr>
              <w:pStyle w:val="ListBullet"/>
            </w:pPr>
            <w:r w:rsidRPr="00BF421A">
              <w:t>use and maintenance of equipment</w:t>
            </w:r>
          </w:p>
          <w:p w:rsidR="00000000" w:rsidP="00BF421A">
            <w:pPr>
              <w:pStyle w:val="ListBullet"/>
              <w:rPr>
                <w:lang w:val="en-NZ"/>
              </w:rPr>
            </w:pPr>
            <w:r w:rsidRPr="00BF421A">
              <w:t>workplace</w:t>
            </w:r>
            <w:r w:rsidRPr="00BF421A">
              <w:t xml:space="preserve"> operations and procedures.</w:t>
            </w:r>
          </w:p>
        </w:tc>
      </w:tr>
      <w:tr w:rsidTr="00872B64">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BoldandItalics"/>
              </w:rPr>
              <w:t>Materials</w:t>
            </w:r>
            <w:r w:rsidRPr="00BF421A">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BF421A" w:rsidP="00BF421A">
            <w:pPr>
              <w:pStyle w:val="ListBullet"/>
            </w:pPr>
            <w:r w:rsidRPr="00BF421A">
              <w:t>cementitious material</w:t>
            </w:r>
          </w:p>
          <w:p w:rsidR="00000000" w:rsidRPr="00BF421A" w:rsidP="00BF421A">
            <w:pPr>
              <w:pStyle w:val="ListBullet"/>
            </w:pPr>
            <w:r w:rsidRPr="00BF421A">
              <w:t>chemical adhesive</w:t>
            </w:r>
          </w:p>
          <w:p w:rsidR="00000000" w:rsidRPr="00BF421A" w:rsidP="00BF421A">
            <w:pPr>
              <w:pStyle w:val="ListBullet"/>
            </w:pPr>
            <w:r w:rsidRPr="00BF421A">
              <w:t>epoxy and polyester resins</w:t>
            </w:r>
          </w:p>
          <w:p w:rsidR="00000000" w:rsidP="00BF421A">
            <w:pPr>
              <w:pStyle w:val="ListBullet"/>
              <w:rPr>
                <w:lang w:val="en-NZ"/>
              </w:rPr>
            </w:pPr>
            <w:r w:rsidRPr="00BF421A">
              <w:t>plaster</w:t>
            </w:r>
            <w:r w:rsidRPr="00BF421A">
              <w:t>.</w:t>
            </w:r>
          </w:p>
        </w:tc>
      </w:tr>
      <w:tr w:rsidTr="00872B64">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BoldandItalics"/>
              </w:rPr>
              <w:t>Environmental requirements</w:t>
            </w:r>
            <w:r w:rsidRPr="00BF421A">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BF421A" w:rsidP="00BF421A">
            <w:pPr>
              <w:pStyle w:val="ListBullet"/>
            </w:pPr>
            <w:r w:rsidRPr="00BF421A">
              <w:t>clean-up management</w:t>
            </w:r>
          </w:p>
          <w:p w:rsidR="00000000" w:rsidRPr="00BF421A" w:rsidP="00BF421A">
            <w:pPr>
              <w:pStyle w:val="ListBullet"/>
            </w:pPr>
            <w:r w:rsidRPr="00BF421A">
              <w:t>dust and noise</w:t>
            </w:r>
          </w:p>
          <w:p w:rsidR="00000000" w:rsidRPr="00BF421A" w:rsidP="00BF421A">
            <w:pPr>
              <w:pStyle w:val="ListBullet"/>
            </w:pPr>
            <w:r w:rsidRPr="00BF421A">
              <w:t>vibration</w:t>
            </w:r>
          </w:p>
          <w:p w:rsidR="00000000" w:rsidP="00BF421A">
            <w:pPr>
              <w:pStyle w:val="ListBullet"/>
              <w:rPr>
                <w:lang w:val="en-NZ"/>
              </w:rPr>
            </w:pPr>
            <w:r w:rsidRPr="00BF421A">
              <w:t>waste</w:t>
            </w:r>
            <w:r w:rsidRPr="00BF421A">
              <w:t xml:space="preserve"> management.</w:t>
            </w:r>
          </w:p>
        </w:tc>
      </w:tr>
      <w:tr w:rsidTr="00872B64">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BoldandItalics"/>
              </w:rPr>
              <w:t>Statutory and regulatory authority</w:t>
            </w:r>
            <w:r w:rsidRPr="00BF421A">
              <w:t xml:space="preserve"> includes:</w:t>
            </w:r>
          </w:p>
        </w:tc>
        <w:tc>
          <w:tcPr>
            <w:tcW w:w="5041" w:type="dxa"/>
            <w:tcBorders>
              <w:top w:val="nil"/>
              <w:left w:val="nil"/>
              <w:bottom w:val="nil"/>
              <w:right w:val="nil"/>
            </w:tcBorders>
            <w:tcMar>
              <w:top w:w="0" w:type="dxa"/>
              <w:left w:w="62" w:type="dxa"/>
              <w:bottom w:w="0" w:type="dxa"/>
              <w:right w:w="62" w:type="dxa"/>
            </w:tcMar>
          </w:tcPr>
          <w:p w:rsidR="00000000" w:rsidP="00BF421A">
            <w:pPr>
              <w:pStyle w:val="ListBullet"/>
              <w:rPr>
                <w:lang w:val="en-NZ"/>
              </w:rPr>
            </w:pPr>
            <w:r w:rsidRPr="00BF421A">
              <w:t>federal</w:t>
            </w:r>
            <w:r w:rsidRPr="00BF421A">
              <w:t>, state and local authorities administering applicable Acts, regulations and codes of practice.</w:t>
            </w:r>
          </w:p>
        </w:tc>
      </w:tr>
      <w:tr w:rsidTr="00872B64">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BoldandItalics"/>
              </w:rPr>
              <w:t>Adhes</w:t>
            </w:r>
            <w:r w:rsidRPr="00BF421A">
              <w:rPr>
                <w:rStyle w:val="BoldandItalics"/>
              </w:rPr>
              <w:t>ives applied as fillers</w:t>
            </w:r>
            <w:r w:rsidRPr="00BF421A">
              <w:t xml:space="preserve"> may be to:</w:t>
            </w:r>
          </w:p>
        </w:tc>
        <w:tc>
          <w:tcPr>
            <w:tcW w:w="5041" w:type="dxa"/>
            <w:tcBorders>
              <w:top w:val="nil"/>
              <w:left w:val="nil"/>
              <w:bottom w:val="nil"/>
              <w:right w:val="nil"/>
            </w:tcBorders>
            <w:tcMar>
              <w:top w:w="0" w:type="dxa"/>
              <w:left w:w="62" w:type="dxa"/>
              <w:bottom w:w="0" w:type="dxa"/>
              <w:right w:w="62" w:type="dxa"/>
            </w:tcMar>
          </w:tcPr>
          <w:p w:rsidR="00000000" w:rsidRPr="00BF421A" w:rsidP="00BF421A">
            <w:pPr>
              <w:pStyle w:val="ListBullet"/>
            </w:pPr>
            <w:r w:rsidRPr="00BF421A">
              <w:t>apply reinforcing to slabs</w:t>
            </w:r>
          </w:p>
          <w:p w:rsidR="00000000" w:rsidRPr="00BF421A" w:rsidP="00BF421A">
            <w:pPr>
              <w:pStyle w:val="ListBullet"/>
            </w:pPr>
            <w:r w:rsidRPr="00BF421A">
              <w:t>fill natural fissures</w:t>
            </w:r>
          </w:p>
          <w:p w:rsidR="00000000" w:rsidRPr="00BF421A" w:rsidP="00BF421A">
            <w:pPr>
              <w:pStyle w:val="ListBullet"/>
            </w:pPr>
            <w:r w:rsidRPr="00BF421A">
              <w:t>laminate</w:t>
            </w:r>
            <w:r w:rsidRPr="00BF421A">
              <w:t xml:space="preserve"> edges.</w:t>
            </w:r>
          </w:p>
        </w:tc>
      </w:tr>
    </w:tbl>
    <w:p w:rsidR="00872B64" w:rsidP="00BF421A">
      <w:pPr>
        <w:pStyle w:val="BodyText"/>
      </w:pPr>
    </w:p>
    <w:p w:rsidR="00872B64" w:rsidP="00BF421A">
      <w:pPr>
        <w:pStyle w:val="BodyText"/>
      </w:pPr>
    </w:p>
    <w:p w:rsidR="00000000" w:rsidRPr="00BF421A" w:rsidP="00BF421A">
      <w:pPr>
        <w:pStyle w:val="Heading1"/>
      </w:pPr>
      <w:bookmarkStart w:id="12" w:name="O_198779"/>
      <w:bookmarkEnd w:id="12"/>
      <w:r w:rsidRPr="00BF421A">
        <w:t>Unit Sector(s)</w:t>
      </w:r>
    </w:p>
    <w:tbl>
      <w:tblPr>
        <w:tblW w:w="0" w:type="auto"/>
        <w:tblLayout w:type="fixed"/>
        <w:tblCellMar>
          <w:left w:w="62" w:type="dxa"/>
          <w:right w:w="62" w:type="dxa"/>
        </w:tblCellMar>
        <w:tblLook w:val="0000"/>
      </w:tblPr>
      <w:tblGrid>
        <w:gridCol w:w="2465"/>
        <w:gridCol w:w="6057"/>
      </w:tblGrid>
      <w:tr w:rsidTr="00872B64">
        <w:tblPrEx>
          <w:tblW w:w="0" w:type="auto"/>
          <w:tblLayout w:type="fixed"/>
          <w:tblCellMar>
            <w:left w:w="62" w:type="dxa"/>
            <w:right w:w="62" w:type="dxa"/>
          </w:tblCellMar>
          <w:tblLook w:val="0000"/>
        </w:tblPrEx>
        <w:trPr>
          <w:tblHeader/>
        </w:trPr>
        <w:tc>
          <w:tcPr>
            <w:tcW w:w="2465"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SpecialBold"/>
              </w:rPr>
              <w:t>Unit sector</w:t>
            </w:r>
          </w:p>
        </w:tc>
        <w:tc>
          <w:tcPr>
            <w:tcW w:w="6057" w:type="dxa"/>
            <w:tcBorders>
              <w:top w:val="nil"/>
              <w:left w:val="nil"/>
              <w:bottom w:val="nil"/>
              <w:right w:val="nil"/>
            </w:tcBorders>
            <w:tcMar>
              <w:top w:w="0" w:type="dxa"/>
              <w:left w:w="62" w:type="dxa"/>
              <w:bottom w:w="0" w:type="dxa"/>
              <w:right w:w="62" w:type="dxa"/>
            </w:tcMar>
          </w:tcPr>
          <w:p w:rsidR="00000000" w:rsidRPr="00BF421A" w:rsidP="00BF421A">
            <w:pPr>
              <w:pStyle w:val="BodyText"/>
            </w:pPr>
            <w:r w:rsidRPr="00BF421A">
              <w:t>Construction</w:t>
            </w:r>
          </w:p>
        </w:tc>
      </w:tr>
    </w:tbl>
    <w:p w:rsidR="00872B64" w:rsidP="00BF421A">
      <w:pPr>
        <w:pStyle w:val="BodyText"/>
      </w:pPr>
    </w:p>
    <w:p w:rsidR="00872B64" w:rsidP="00BF421A">
      <w:pPr>
        <w:pStyle w:val="BodyText"/>
      </w:pPr>
    </w:p>
    <w:p w:rsidR="00000000" w:rsidRPr="00BF421A" w:rsidP="00BF421A">
      <w:pPr>
        <w:pStyle w:val="Heading1"/>
      </w:pPr>
      <w:bookmarkStart w:id="13" w:name="O_198776"/>
      <w:bookmarkEnd w:id="13"/>
      <w:r w:rsidRPr="00BF421A">
        <w:t>Co-requisite units</w:t>
      </w:r>
    </w:p>
    <w:tbl>
      <w:tblPr>
        <w:tblW w:w="0" w:type="auto"/>
        <w:tblLayout w:type="fixed"/>
        <w:tblCellMar>
          <w:left w:w="62" w:type="dxa"/>
          <w:right w:w="62" w:type="dxa"/>
        </w:tblCellMar>
        <w:tblLook w:val="0000"/>
      </w:tblPr>
      <w:tblGrid>
        <w:gridCol w:w="2473"/>
        <w:gridCol w:w="2126"/>
        <w:gridCol w:w="3923"/>
      </w:tblGrid>
      <w:tr w:rsidTr="00872B64">
        <w:tblPrEx>
          <w:tblW w:w="0" w:type="auto"/>
          <w:tblLayout w:type="fixed"/>
          <w:tblCellMar>
            <w:left w:w="62" w:type="dxa"/>
            <w:right w:w="62" w:type="dxa"/>
          </w:tblCellMar>
          <w:tblLook w:val="0000"/>
        </w:tblPrEx>
        <w:trPr>
          <w:tblHeader/>
        </w:trPr>
        <w:tc>
          <w:tcPr>
            <w:tcW w:w="2473"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SpecialBold"/>
              </w:rPr>
              <w:t>Co-requisite units</w:t>
            </w:r>
          </w:p>
        </w:tc>
        <w:tc>
          <w:tcPr>
            <w:tcW w:w="6049" w:type="dxa"/>
            <w:gridSpan w:val="2"/>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t>Nil</w:t>
            </w:r>
          </w:p>
        </w:tc>
      </w:tr>
      <w:tr w:rsidTr="00872B64">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p>
        </w:tc>
      </w:tr>
      <w:tr w:rsidTr="00872B64">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RPr="00BF421A" w:rsidP="00BF421A">
            <w:pPr>
              <w:pStyle w:val="BodyText"/>
            </w:pPr>
          </w:p>
        </w:tc>
      </w:tr>
    </w:tbl>
    <w:p w:rsidR="00872B64" w:rsidP="00BF421A">
      <w:pPr>
        <w:pStyle w:val="BodyText"/>
      </w:pPr>
    </w:p>
    <w:p w:rsidR="00872B64" w:rsidP="00BF421A">
      <w:pPr>
        <w:pStyle w:val="BodyText"/>
      </w:pPr>
    </w:p>
    <w:p w:rsidR="00000000" w:rsidRPr="00BF421A" w:rsidP="00BF421A">
      <w:pPr>
        <w:pStyle w:val="Heading1"/>
      </w:pPr>
      <w:bookmarkStart w:id="14" w:name="O_198778"/>
      <w:bookmarkEnd w:id="14"/>
      <w:r w:rsidRPr="00BF421A">
        <w:t>Functional area</w:t>
      </w:r>
    </w:p>
    <w:tbl>
      <w:tblPr>
        <w:tblW w:w="0" w:type="auto"/>
        <w:tblLayout w:type="fixed"/>
        <w:tblCellMar>
          <w:left w:w="62" w:type="dxa"/>
          <w:right w:w="62" w:type="dxa"/>
        </w:tblCellMar>
        <w:tblLook w:val="0000"/>
      </w:tblPr>
      <w:tblGrid>
        <w:gridCol w:w="2562"/>
        <w:gridCol w:w="5960"/>
      </w:tblGrid>
      <w:tr w:rsidTr="00872B64">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BF421A">
            <w:pPr>
              <w:pStyle w:val="BodyText"/>
              <w:rPr>
                <w:lang w:val="en-NZ"/>
              </w:rPr>
            </w:pPr>
            <w:r w:rsidRPr="00BF421A">
              <w:rPr>
                <w:rStyle w:val="SpecialBold"/>
              </w:rPr>
              <w:t>Functional area</w:t>
            </w:r>
          </w:p>
        </w:tc>
        <w:tc>
          <w:tcPr>
            <w:tcW w:w="5960" w:type="dxa"/>
            <w:tcBorders>
              <w:top w:val="nil"/>
              <w:left w:val="nil"/>
              <w:bottom w:val="nil"/>
              <w:right w:val="nil"/>
            </w:tcBorders>
            <w:tcMar>
              <w:top w:w="0" w:type="dxa"/>
              <w:left w:w="62" w:type="dxa"/>
              <w:bottom w:w="0" w:type="dxa"/>
              <w:right w:w="62" w:type="dxa"/>
            </w:tcMar>
          </w:tcPr>
          <w:p w:rsidR="00000000" w:rsidRPr="00BF421A" w:rsidP="00BF421A">
            <w:pPr>
              <w:pStyle w:val="BodyText"/>
            </w:pPr>
          </w:p>
        </w:tc>
      </w:tr>
    </w:tbl>
    <w:p w:rsidR="00872B64" w:rsidP="00BF421A">
      <w:pPr>
        <w:pStyle w:val="BodyText"/>
      </w:pPr>
    </w:p>
    <w:p w:rsidR="00872B64" w:rsidP="00BF421A">
      <w:pPr>
        <w:pStyle w:val="BodyText"/>
      </w:pPr>
    </w:p>
    <w:p w:rsidR="00000000" w:rsidRPr="00BF421A" w:rsidP="00BF421A"/>
    <w:sectPr w:rsidSect="00BF42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B64" w:rsidP="00872B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B64" w:rsidP="00BF42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72B64" w:rsidP="00BF42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72B64" w:rsidP="00BF42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B64" w:rsidP="00872B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B64" w:rsidP="00BF421A">
    <w:pPr>
      <w:pStyle w:val="Header"/>
      <w:framePr w:wrap="around"/>
    </w:pPr>
    <w:r>
      <w:fldChar w:fldCharType="begin"/>
    </w:r>
    <w:r>
      <w:instrText xml:space="preserve"> TITLE   \* MERGEFORMAT </w:instrText>
    </w:r>
    <w:r>
      <w:fldChar w:fldCharType="separate"/>
    </w:r>
    <w:r>
      <w:t>CPCCST2003A Finish stone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2B64" w:rsidP="00BF42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72E8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2232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6659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2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421A"/>
    <w:pPr>
      <w:spacing w:before="360" w:after="60"/>
      <w:outlineLvl w:val="0"/>
    </w:pPr>
    <w:rPr>
      <w:sz w:val="32"/>
    </w:rPr>
  </w:style>
  <w:style w:type="paragraph" w:styleId="Heading2">
    <w:name w:val="heading 2"/>
    <w:basedOn w:val="HeadingBase"/>
    <w:next w:val="BodyText"/>
    <w:link w:val="Heading2Char"/>
    <w:qFormat/>
    <w:rsid w:val="00BF421A"/>
    <w:pPr>
      <w:keepLines/>
      <w:spacing w:before="240" w:after="120"/>
      <w:outlineLvl w:val="1"/>
    </w:pPr>
    <w:rPr>
      <w:sz w:val="28"/>
      <w:szCs w:val="40"/>
    </w:rPr>
  </w:style>
  <w:style w:type="paragraph" w:styleId="Heading3">
    <w:name w:val="heading 3"/>
    <w:basedOn w:val="HeadingBase"/>
    <w:next w:val="BodyText"/>
    <w:link w:val="Heading3Char"/>
    <w:qFormat/>
    <w:rsid w:val="00BF421A"/>
    <w:pPr>
      <w:spacing w:before="180" w:after="120"/>
      <w:outlineLvl w:val="2"/>
    </w:pPr>
    <w:rPr>
      <w:spacing w:val="-10"/>
      <w:kern w:val="32"/>
    </w:rPr>
  </w:style>
  <w:style w:type="paragraph" w:styleId="Heading4">
    <w:name w:val="heading 4"/>
    <w:basedOn w:val="HeadingBase"/>
    <w:next w:val="BodyText"/>
    <w:link w:val="Heading4Char"/>
    <w:qFormat/>
    <w:rsid w:val="00BF421A"/>
    <w:pPr>
      <w:spacing w:before="160" w:after="120"/>
      <w:outlineLvl w:val="3"/>
    </w:pPr>
    <w:rPr>
      <w:sz w:val="22"/>
    </w:rPr>
  </w:style>
  <w:style w:type="paragraph" w:styleId="Heading5">
    <w:name w:val="heading 5"/>
    <w:basedOn w:val="HeadingBase"/>
    <w:next w:val="Normal"/>
    <w:link w:val="Heading5Char"/>
    <w:qFormat/>
    <w:rsid w:val="00BF421A"/>
    <w:pPr>
      <w:spacing w:before="80"/>
      <w:outlineLvl w:val="4"/>
    </w:pPr>
    <w:rPr>
      <w:color w:val="918585"/>
      <w:sz w:val="20"/>
    </w:rPr>
  </w:style>
  <w:style w:type="paragraph" w:styleId="Heading6">
    <w:name w:val="heading 6"/>
    <w:basedOn w:val="HeadingBase"/>
    <w:next w:val="Normal"/>
    <w:link w:val="Heading6Char"/>
    <w:qFormat/>
    <w:rsid w:val="00BF421A"/>
    <w:pPr>
      <w:spacing w:before="60"/>
      <w:outlineLvl w:val="5"/>
    </w:pPr>
    <w:rPr>
      <w:color w:val="918585"/>
      <w:sz w:val="20"/>
    </w:rPr>
  </w:style>
  <w:style w:type="paragraph" w:styleId="Heading7">
    <w:name w:val="heading 7"/>
    <w:basedOn w:val="Normal"/>
    <w:next w:val="Normal"/>
    <w:link w:val="Heading7Char"/>
    <w:qFormat/>
    <w:rsid w:val="00BF421A"/>
    <w:pPr>
      <w:ind w:left="720"/>
      <w:outlineLvl w:val="6"/>
    </w:pPr>
    <w:rPr>
      <w:i/>
    </w:rPr>
  </w:style>
  <w:style w:type="paragraph" w:styleId="Heading8">
    <w:name w:val="heading 8"/>
    <w:basedOn w:val="Normal"/>
    <w:next w:val="Normal"/>
    <w:link w:val="Heading8Char"/>
    <w:qFormat/>
    <w:rsid w:val="00BF421A"/>
    <w:pPr>
      <w:ind w:left="720"/>
      <w:outlineLvl w:val="7"/>
    </w:pPr>
    <w:rPr>
      <w:i/>
    </w:rPr>
  </w:style>
  <w:style w:type="paragraph" w:styleId="Heading9">
    <w:name w:val="heading 9"/>
    <w:basedOn w:val="Normal"/>
    <w:next w:val="Normal"/>
    <w:link w:val="Heading9Char"/>
    <w:qFormat/>
    <w:rsid w:val="00BF421A"/>
    <w:pPr>
      <w:ind w:left="720"/>
      <w:outlineLvl w:val="8"/>
    </w:pPr>
    <w:rPr>
      <w:i/>
    </w:rPr>
  </w:style>
  <w:style w:type="character" w:default="1" w:styleId="DefaultParagraphFont">
    <w:name w:val="Default Paragraph Font"/>
    <w:uiPriority w:val="1"/>
    <w:unhideWhenUsed/>
    <w:rsid w:val="00BF42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21A"/>
  </w:style>
  <w:style w:type="character" w:customStyle="1" w:styleId="Heading1Char">
    <w:name w:val="Heading 1 Char"/>
    <w:basedOn w:val="DefaultParagraphFont"/>
    <w:link w:val="Heading1"/>
    <w:rsid w:val="00BF421A"/>
    <w:rPr>
      <w:rFonts w:ascii="Times New Roman" w:eastAsia="Times New Roman" w:hAnsi="Times New Roman" w:cs="Times New Roman"/>
      <w:b/>
      <w:sz w:val="32"/>
      <w:szCs w:val="20"/>
      <w:lang w:eastAsia="en-US"/>
    </w:rPr>
  </w:style>
  <w:style w:type="paragraph" w:styleId="BodyText">
    <w:name w:val="Body Text"/>
    <w:basedOn w:val="Normal"/>
    <w:link w:val="BodyTextChar"/>
    <w:rsid w:val="00BF42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21A"/>
    <w:rPr>
      <w:rFonts w:ascii="Times New Roman" w:eastAsia="Times New Roman" w:hAnsi="Times New Roman" w:cs="Times New Roman"/>
      <w:sz w:val="24"/>
      <w:lang w:val="en-US" w:eastAsia="en-US"/>
    </w:rPr>
  </w:style>
  <w:style w:type="paragraph" w:styleId="Footer">
    <w:name w:val="footer"/>
    <w:basedOn w:val="Normal"/>
    <w:link w:val="FooterChar"/>
    <w:rsid w:val="00BF42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21A"/>
    <w:rPr>
      <w:rFonts w:ascii="Times New Roman" w:eastAsia="Times New Roman" w:hAnsi="Times New Roman" w:cs="Times New Roman"/>
      <w:sz w:val="16"/>
      <w:lang w:val="en-US" w:eastAsia="en-US"/>
    </w:rPr>
  </w:style>
  <w:style w:type="paragraph" w:styleId="List">
    <w:name w:val="List"/>
    <w:basedOn w:val="BodyText"/>
    <w:next w:val="BodyText"/>
    <w:rsid w:val="00BF421A"/>
    <w:pPr>
      <w:tabs>
        <w:tab w:val="left" w:pos="340"/>
      </w:tabs>
      <w:spacing w:before="60" w:after="60"/>
      <w:ind w:left="340" w:hanging="340"/>
    </w:pPr>
  </w:style>
  <w:style w:type="paragraph" w:styleId="ListBullet">
    <w:name w:val="List Bullet"/>
    <w:basedOn w:val="List"/>
    <w:rsid w:val="00BF421A"/>
    <w:pPr>
      <w:numPr>
        <w:numId w:val="14"/>
      </w:numPr>
      <w:tabs>
        <w:tab w:val="clear" w:pos="340"/>
      </w:tabs>
      <w:spacing w:before="40" w:after="40"/>
    </w:pPr>
  </w:style>
  <w:style w:type="character" w:customStyle="1" w:styleId="SpecialBold">
    <w:name w:val="Special Bold"/>
    <w:basedOn w:val="DefaultParagraphFont"/>
    <w:rsid w:val="00BF421A"/>
    <w:rPr>
      <w:b/>
      <w:spacing w:val="0"/>
    </w:rPr>
  </w:style>
  <w:style w:type="paragraph" w:styleId="ListBullet2">
    <w:name w:val="List Bullet 2"/>
    <w:basedOn w:val="List2"/>
    <w:rsid w:val="00BF421A"/>
    <w:pPr>
      <w:numPr>
        <w:numId w:val="15"/>
      </w:numPr>
      <w:tabs>
        <w:tab w:val="clear" w:pos="680"/>
      </w:tabs>
    </w:pPr>
  </w:style>
  <w:style w:type="paragraph" w:styleId="Header">
    <w:name w:val="header"/>
    <w:basedOn w:val="Normal"/>
    <w:link w:val="HeaderChar"/>
    <w:rsid w:val="00BF42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2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421A"/>
    <w:pPr>
      <w:spacing w:before="240" w:after="120"/>
      <w:outlineLvl w:val="0"/>
    </w:pPr>
    <w:rPr>
      <w:rFonts w:ascii="Times New Roman" w:hAnsi="Times New Roman"/>
      <w:b/>
      <w:sz w:val="28"/>
    </w:rPr>
  </w:style>
  <w:style w:type="paragraph" w:customStyle="1" w:styleId="AllowPageBreak">
    <w:name w:val="AllowPageBreak"/>
    <w:rsid w:val="00BF42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421A"/>
    <w:pPr>
      <w:tabs>
        <w:tab w:val="left" w:pos="680"/>
      </w:tabs>
      <w:spacing w:before="60" w:after="60"/>
      <w:ind w:left="680" w:hanging="340"/>
    </w:pPr>
  </w:style>
  <w:style w:type="paragraph" w:styleId="ListBullet3">
    <w:name w:val="List Bullet 3"/>
    <w:basedOn w:val="List3"/>
    <w:rsid w:val="00BF421A"/>
    <w:pPr>
      <w:numPr>
        <w:numId w:val="3"/>
      </w:numPr>
      <w:tabs>
        <w:tab w:val="clear" w:pos="1021"/>
      </w:tabs>
      <w:ind w:left="1037" w:hanging="357"/>
    </w:pPr>
  </w:style>
  <w:style w:type="character" w:customStyle="1" w:styleId="BoldandItalics">
    <w:name w:val="Bold and Italics"/>
    <w:qFormat/>
    <w:rsid w:val="00BF421A"/>
    <w:rPr>
      <w:b/>
      <w:i/>
      <w:u w:val="none"/>
    </w:rPr>
  </w:style>
  <w:style w:type="character" w:customStyle="1" w:styleId="Heading2Char">
    <w:name w:val="Heading 2 Char"/>
    <w:basedOn w:val="DefaultParagraphFont"/>
    <w:link w:val="Heading2"/>
    <w:rsid w:val="00BF42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2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2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2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2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2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42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421A"/>
    <w:rPr>
      <w:rFonts w:ascii="Courier New" w:eastAsia="Times New Roman" w:hAnsi="Courier New" w:cs="Times New Roman"/>
      <w:i/>
      <w:szCs w:val="20"/>
      <w:lang w:val="en-US" w:eastAsia="en-US"/>
    </w:rPr>
  </w:style>
  <w:style w:type="paragraph" w:customStyle="1" w:styleId="HeadingBase">
    <w:name w:val="Heading Base"/>
    <w:rsid w:val="00BF42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21A"/>
    <w:pPr>
      <w:tabs>
        <w:tab w:val="right" w:leader="dot" w:pos="9072"/>
      </w:tabs>
      <w:ind w:left="567"/>
    </w:pPr>
    <w:rPr>
      <w:szCs w:val="22"/>
    </w:rPr>
  </w:style>
  <w:style w:type="paragraph" w:customStyle="1" w:styleId="TOCBase">
    <w:name w:val="TOC Base"/>
    <w:rsid w:val="00BF42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21A"/>
    <w:pPr>
      <w:tabs>
        <w:tab w:val="right" w:leader="dot" w:pos="9072"/>
      </w:tabs>
      <w:spacing w:before="40" w:after="40"/>
      <w:ind w:left="284"/>
    </w:pPr>
    <w:rPr>
      <w:rFonts w:ascii="Times New Roman" w:hAnsi="Times New Roman"/>
    </w:rPr>
  </w:style>
  <w:style w:type="paragraph" w:styleId="TOC1">
    <w:name w:val="toc 1"/>
    <w:basedOn w:val="TOCBase"/>
    <w:next w:val="Normal"/>
    <w:rsid w:val="00BF42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421A"/>
    <w:pPr>
      <w:spacing w:before="5040"/>
      <w:jc w:val="center"/>
    </w:pPr>
    <w:rPr>
      <w:sz w:val="48"/>
      <w:szCs w:val="72"/>
      <w:lang w:val="en-US"/>
    </w:rPr>
  </w:style>
  <w:style w:type="character" w:customStyle="1" w:styleId="TitleChar">
    <w:name w:val="Title Char"/>
    <w:basedOn w:val="DefaultParagraphFont"/>
    <w:link w:val="Title"/>
    <w:rsid w:val="00BF42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21A"/>
    <w:pPr>
      <w:tabs>
        <w:tab w:val="left" w:pos="3600"/>
        <w:tab w:val="left" w:pos="3958"/>
      </w:tabs>
    </w:pPr>
  </w:style>
  <w:style w:type="paragraph" w:customStyle="1" w:styleId="Note">
    <w:name w:val="Note"/>
    <w:basedOn w:val="BodyText"/>
    <w:rsid w:val="00BF42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21A"/>
    <w:pPr>
      <w:framePr w:wrap="auto" w:hAnchor="text" w:y="6049"/>
    </w:pPr>
    <w:rPr>
      <w:color w:val="000000"/>
      <w:sz w:val="40"/>
    </w:rPr>
  </w:style>
  <w:style w:type="paragraph" w:customStyle="1" w:styleId="TOCTitle">
    <w:name w:val="TOCTitle"/>
    <w:basedOn w:val="Heading1"/>
    <w:rsid w:val="00BF421A"/>
    <w:pPr>
      <w:spacing w:after="240"/>
      <w:jc w:val="center"/>
      <w:outlineLvl w:val="9"/>
    </w:pPr>
    <w:rPr>
      <w:caps/>
    </w:rPr>
  </w:style>
  <w:style w:type="paragraph" w:customStyle="1" w:styleId="Version">
    <w:name w:val="Version"/>
    <w:rsid w:val="00BF42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21A"/>
    <w:pPr>
      <w:keepNext w:val="0"/>
      <w:tabs>
        <w:tab w:val="right" w:pos="4176"/>
      </w:tabs>
      <w:ind w:left="198" w:hanging="198"/>
    </w:pPr>
    <w:rPr>
      <w:rFonts w:ascii="Garamond" w:hAnsi="Garamond"/>
    </w:rPr>
  </w:style>
  <w:style w:type="paragraph" w:styleId="IndexHeading">
    <w:name w:val="index heading"/>
    <w:basedOn w:val="Normal"/>
    <w:next w:val="Index1"/>
    <w:semiHidden/>
    <w:rsid w:val="00BF421A"/>
    <w:pPr>
      <w:spacing w:before="120" w:after="120"/>
    </w:pPr>
    <w:rPr>
      <w:rFonts w:ascii="Arial" w:hAnsi="Arial"/>
      <w:b/>
      <w:color w:val="918585"/>
      <w:sz w:val="24"/>
    </w:rPr>
  </w:style>
  <w:style w:type="paragraph" w:customStyle="1" w:styleId="Chapter">
    <w:name w:val="Chapter"/>
    <w:basedOn w:val="Normal"/>
    <w:rsid w:val="00BF421A"/>
    <w:pPr>
      <w:spacing w:before="240"/>
    </w:pPr>
    <w:rPr>
      <w:rFonts w:ascii="Times New Roman" w:hAnsi="Times New Roman"/>
      <w:smallCaps/>
      <w:spacing w:val="80"/>
      <w:sz w:val="28"/>
    </w:rPr>
  </w:style>
  <w:style w:type="paragraph" w:customStyle="1" w:styleId="InChapter">
    <w:name w:val="InChapter"/>
    <w:basedOn w:val="Heading3"/>
    <w:rsid w:val="00BF421A"/>
    <w:pPr>
      <w:spacing w:after="240"/>
      <w:outlineLvl w:val="9"/>
    </w:pPr>
    <w:rPr>
      <w:noProof/>
    </w:rPr>
  </w:style>
  <w:style w:type="paragraph" w:styleId="Index2">
    <w:name w:val="index 2"/>
    <w:basedOn w:val="Normal"/>
    <w:next w:val="Normal"/>
    <w:semiHidden/>
    <w:rsid w:val="00BF421A"/>
    <w:pPr>
      <w:tabs>
        <w:tab w:val="right" w:pos="4176"/>
      </w:tabs>
      <w:ind w:left="568" w:hanging="284"/>
    </w:pPr>
    <w:rPr>
      <w:rFonts w:ascii="Garamond" w:hAnsi="Garamond"/>
    </w:rPr>
  </w:style>
  <w:style w:type="paragraph" w:customStyle="1" w:styleId="Byline">
    <w:name w:val="Byline"/>
    <w:rsid w:val="00BF42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21A"/>
    <w:pPr>
      <w:tabs>
        <w:tab w:val="clear" w:pos="3600"/>
        <w:tab w:val="clear" w:pos="3958"/>
      </w:tabs>
      <w:jc w:val="right"/>
    </w:pPr>
  </w:style>
  <w:style w:type="character" w:styleId="Emphasis">
    <w:name w:val="Emphasis"/>
    <w:basedOn w:val="DefaultParagraphFont"/>
    <w:qFormat/>
    <w:rsid w:val="00BF421A"/>
    <w:rPr>
      <w:i/>
    </w:rPr>
  </w:style>
  <w:style w:type="paragraph" w:styleId="Caption">
    <w:name w:val="caption"/>
    <w:basedOn w:val="BodyText"/>
    <w:next w:val="Normal"/>
    <w:qFormat/>
    <w:rsid w:val="00BF421A"/>
    <w:pPr>
      <w:framePr w:w="2268" w:hSpace="181" w:vSpace="181" w:wrap="around" w:vAnchor="text" w:hAnchor="page" w:x="1135" w:y="285" w:anchorLock="1"/>
    </w:pPr>
    <w:rPr>
      <w:i/>
    </w:rPr>
  </w:style>
  <w:style w:type="paragraph" w:customStyle="1" w:styleId="MiniTOCTitle">
    <w:name w:val="MiniTOCTitle"/>
    <w:basedOn w:val="Heading4"/>
    <w:rsid w:val="00BF421A"/>
    <w:pPr>
      <w:spacing w:before="240"/>
      <w:outlineLvl w:val="9"/>
    </w:pPr>
    <w:rPr>
      <w:noProof/>
      <w:sz w:val="24"/>
    </w:rPr>
  </w:style>
  <w:style w:type="paragraph" w:customStyle="1" w:styleId="MiniTOCItem">
    <w:name w:val="MiniTOCItem"/>
    <w:basedOn w:val="ListBullet"/>
    <w:rsid w:val="00BF421A"/>
    <w:pPr>
      <w:numPr>
        <w:numId w:val="0"/>
      </w:numPr>
      <w:tabs>
        <w:tab w:val="right" w:leader="dot" w:pos="6521"/>
      </w:tabs>
      <w:spacing w:before="0" w:after="0"/>
    </w:pPr>
  </w:style>
  <w:style w:type="paragraph" w:customStyle="1" w:styleId="TOFTitle">
    <w:name w:val="TOFTitle"/>
    <w:basedOn w:val="TOCTitle"/>
    <w:rsid w:val="00BF421A"/>
  </w:style>
  <w:style w:type="paragraph" w:styleId="TableofFigures">
    <w:name w:val="table of figures"/>
    <w:basedOn w:val="Normal"/>
    <w:next w:val="Normal"/>
    <w:semiHidden/>
    <w:rsid w:val="00BF421A"/>
    <w:pPr>
      <w:tabs>
        <w:tab w:val="right" w:leader="dot" w:pos="9072"/>
      </w:tabs>
      <w:ind w:left="970" w:hanging="403"/>
    </w:pPr>
    <w:rPr>
      <w:rFonts w:ascii="Times New Roman" w:hAnsi="Times New Roman"/>
      <w:b/>
    </w:rPr>
  </w:style>
  <w:style w:type="paragraph" w:styleId="ListNumber">
    <w:name w:val="List Number"/>
    <w:basedOn w:val="List"/>
    <w:rsid w:val="00BF421A"/>
    <w:pPr>
      <w:numPr>
        <w:numId w:val="12"/>
      </w:numPr>
    </w:pPr>
  </w:style>
  <w:style w:type="character" w:customStyle="1" w:styleId="WingdingSymbols">
    <w:name w:val="Wingding Symbols"/>
    <w:rsid w:val="00BF421A"/>
    <w:rPr>
      <w:rFonts w:ascii="Wingdings" w:hAnsi="Wingdings"/>
    </w:rPr>
  </w:style>
  <w:style w:type="paragraph" w:customStyle="1" w:styleId="TableHeading">
    <w:name w:val="Table Heading"/>
    <w:basedOn w:val="HeadingBase"/>
    <w:rsid w:val="00BF421A"/>
    <w:pPr>
      <w:keepLines/>
      <w:pBdr>
        <w:bottom w:val="single" w:sz="6" w:space="1" w:color="918585"/>
      </w:pBdr>
      <w:spacing w:before="240"/>
    </w:pPr>
  </w:style>
  <w:style w:type="character" w:customStyle="1" w:styleId="HotSpot">
    <w:name w:val="HotSpot"/>
    <w:rsid w:val="00BF421A"/>
    <w:rPr>
      <w:color w:val="0033CC"/>
      <w:u w:val="none"/>
    </w:rPr>
  </w:style>
  <w:style w:type="paragraph" w:customStyle="1" w:styleId="BodyTextRight">
    <w:name w:val="Body Text Right"/>
    <w:basedOn w:val="BodyText"/>
    <w:rsid w:val="00BF421A"/>
    <w:pPr>
      <w:spacing w:before="0" w:after="0"/>
      <w:jc w:val="right"/>
    </w:pPr>
  </w:style>
  <w:style w:type="paragraph" w:styleId="Index3">
    <w:name w:val="index 3"/>
    <w:basedOn w:val="ListNumber2"/>
    <w:next w:val="Normal"/>
    <w:semiHidden/>
    <w:rsid w:val="00BF421A"/>
    <w:pPr>
      <w:numPr>
        <w:numId w:val="0"/>
      </w:numPr>
      <w:tabs>
        <w:tab w:val="right" w:leader="dot" w:pos="4176"/>
      </w:tabs>
    </w:pPr>
  </w:style>
  <w:style w:type="paragraph" w:styleId="ListNumber2">
    <w:name w:val="List Number 2"/>
    <w:basedOn w:val="List2"/>
    <w:rsid w:val="00BF421A"/>
    <w:pPr>
      <w:numPr>
        <w:numId w:val="11"/>
      </w:numPr>
      <w:tabs>
        <w:tab w:val="clear" w:pos="1060"/>
      </w:tabs>
    </w:pPr>
  </w:style>
  <w:style w:type="paragraph" w:customStyle="1" w:styleId="MarginNote">
    <w:name w:val="Margin Note"/>
    <w:basedOn w:val="BodyText"/>
    <w:rsid w:val="00BF42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2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2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421A"/>
    <w:rPr>
      <w:sz w:val="32"/>
    </w:rPr>
  </w:style>
  <w:style w:type="paragraph" w:customStyle="1" w:styleId="HeadingProcedure">
    <w:name w:val="Heading Procedure"/>
    <w:basedOn w:val="HeadingBase"/>
    <w:next w:val="Normal"/>
    <w:rsid w:val="00BF421A"/>
    <w:pPr>
      <w:tabs>
        <w:tab w:val="left" w:pos="0"/>
      </w:tabs>
      <w:spacing w:before="120" w:after="60"/>
    </w:pPr>
    <w:rPr>
      <w:i/>
      <w:color w:val="918585"/>
      <w:sz w:val="22"/>
    </w:rPr>
  </w:style>
  <w:style w:type="paragraph" w:customStyle="1" w:styleId="TableBodyText">
    <w:name w:val="Table Body Text"/>
    <w:basedOn w:val="BodyText"/>
    <w:rsid w:val="00BF421A"/>
    <w:pPr>
      <w:spacing w:before="60" w:after="60"/>
    </w:pPr>
  </w:style>
  <w:style w:type="paragraph" w:styleId="ListContinue">
    <w:name w:val="List Continue"/>
    <w:basedOn w:val="List"/>
    <w:rsid w:val="00BF421A"/>
    <w:pPr>
      <w:ind w:firstLine="0"/>
    </w:pPr>
  </w:style>
  <w:style w:type="paragraph" w:customStyle="1" w:styleId="ListNote">
    <w:name w:val="List Note"/>
    <w:basedOn w:val="List"/>
    <w:rsid w:val="00BF421A"/>
    <w:pPr>
      <w:pBdr>
        <w:top w:val="single" w:sz="6" w:space="2" w:color="918585"/>
        <w:bottom w:val="single" w:sz="6" w:space="2" w:color="918585"/>
      </w:pBdr>
      <w:tabs>
        <w:tab w:val="left" w:pos="1021"/>
      </w:tabs>
      <w:ind w:firstLine="0"/>
    </w:pPr>
  </w:style>
  <w:style w:type="paragraph" w:customStyle="1" w:styleId="Warning">
    <w:name w:val="Warning"/>
    <w:basedOn w:val="BodyText"/>
    <w:rsid w:val="00BF421A"/>
    <w:pPr>
      <w:shd w:val="clear" w:color="auto" w:fill="D9D9D9"/>
      <w:tabs>
        <w:tab w:val="left" w:pos="992"/>
      </w:tabs>
      <w:ind w:left="119" w:right="119"/>
    </w:pPr>
    <w:rPr>
      <w:sz w:val="20"/>
    </w:rPr>
  </w:style>
  <w:style w:type="paragraph" w:customStyle="1" w:styleId="MarginIcons">
    <w:name w:val="Margin Icons"/>
    <w:basedOn w:val="BodyText"/>
    <w:rsid w:val="00BF42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21A"/>
    <w:rPr>
      <w:rFonts w:ascii="Courier New" w:hAnsi="Courier New"/>
    </w:rPr>
  </w:style>
  <w:style w:type="paragraph" w:customStyle="1" w:styleId="NoteBullet">
    <w:name w:val="Note Bullet"/>
    <w:basedOn w:val="Note"/>
    <w:rsid w:val="00BF421A"/>
    <w:pPr>
      <w:tabs>
        <w:tab w:val="clear" w:pos="680"/>
      </w:tabs>
      <w:spacing w:before="60" w:after="60"/>
    </w:pPr>
  </w:style>
  <w:style w:type="paragraph" w:customStyle="1" w:styleId="SubHeading2">
    <w:name w:val="SubHeading2"/>
    <w:basedOn w:val="HeadingBase"/>
    <w:rsid w:val="00BF421A"/>
    <w:pPr>
      <w:spacing w:before="240" w:after="60"/>
    </w:pPr>
    <w:rPr>
      <w:sz w:val="20"/>
    </w:rPr>
  </w:style>
  <w:style w:type="paragraph" w:customStyle="1" w:styleId="SubHeading1">
    <w:name w:val="SubHeading1"/>
    <w:basedOn w:val="HeadingBase"/>
    <w:rsid w:val="00BF421A"/>
    <w:pPr>
      <w:spacing w:before="240" w:after="60"/>
    </w:pPr>
    <w:rPr>
      <w:color w:val="918585"/>
      <w:sz w:val="22"/>
    </w:rPr>
  </w:style>
  <w:style w:type="paragraph" w:customStyle="1" w:styleId="SideHeading">
    <w:name w:val="Side Heading"/>
    <w:basedOn w:val="HeadingBase"/>
    <w:rsid w:val="00BF42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21A"/>
    <w:pPr>
      <w:numPr>
        <w:numId w:val="13"/>
      </w:numPr>
    </w:pPr>
  </w:style>
  <w:style w:type="paragraph" w:styleId="PlainText">
    <w:name w:val="Plain Text"/>
    <w:basedOn w:val="Normal"/>
    <w:link w:val="PlainTextChar"/>
    <w:rsid w:val="00BF421A"/>
    <w:rPr>
      <w:sz w:val="20"/>
    </w:rPr>
  </w:style>
  <w:style w:type="character" w:customStyle="1" w:styleId="PlainTextChar">
    <w:name w:val="Plain Text Char"/>
    <w:basedOn w:val="DefaultParagraphFont"/>
    <w:link w:val="PlainText"/>
    <w:rsid w:val="00BF42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421A"/>
    <w:rPr>
      <w:b/>
      <w:smallCaps/>
    </w:rPr>
  </w:style>
  <w:style w:type="paragraph" w:customStyle="1" w:styleId="TableListNumber">
    <w:name w:val="Table List Number"/>
    <w:basedOn w:val="ListNumber"/>
    <w:rsid w:val="00BF421A"/>
    <w:pPr>
      <w:numPr>
        <w:numId w:val="0"/>
      </w:numPr>
    </w:pPr>
  </w:style>
  <w:style w:type="paragraph" w:styleId="TOC4">
    <w:name w:val="toc 4"/>
    <w:basedOn w:val="TOCBase"/>
    <w:next w:val="Normal"/>
    <w:semiHidden/>
    <w:rsid w:val="00BF421A"/>
    <w:pPr>
      <w:tabs>
        <w:tab w:val="right" w:leader="dot" w:pos="9071"/>
      </w:tabs>
      <w:ind w:left="1701"/>
    </w:pPr>
  </w:style>
  <w:style w:type="paragraph" w:customStyle="1" w:styleId="ListAlpha">
    <w:name w:val="List Alpha"/>
    <w:basedOn w:val="List"/>
    <w:rsid w:val="00BF421A"/>
    <w:pPr>
      <w:numPr>
        <w:numId w:val="10"/>
      </w:numPr>
    </w:pPr>
  </w:style>
  <w:style w:type="paragraph" w:customStyle="1" w:styleId="ListAlpha2">
    <w:name w:val="List Alpha 2"/>
    <w:basedOn w:val="List2"/>
    <w:rsid w:val="00BF421A"/>
    <w:pPr>
      <w:numPr>
        <w:numId w:val="9"/>
      </w:numPr>
    </w:pPr>
  </w:style>
  <w:style w:type="paragraph" w:styleId="List3">
    <w:name w:val="List 3"/>
    <w:basedOn w:val="BodyText"/>
    <w:rsid w:val="00BF421A"/>
    <w:pPr>
      <w:tabs>
        <w:tab w:val="left" w:pos="1021"/>
      </w:tabs>
      <w:spacing w:before="60" w:after="60"/>
      <w:ind w:left="1020" w:hanging="340"/>
    </w:pPr>
  </w:style>
  <w:style w:type="paragraph" w:styleId="List4">
    <w:name w:val="List 4"/>
    <w:basedOn w:val="BodyText"/>
    <w:rsid w:val="00BF421A"/>
    <w:pPr>
      <w:tabs>
        <w:tab w:val="left" w:pos="1361"/>
      </w:tabs>
      <w:spacing w:before="60" w:after="60"/>
      <w:ind w:left="1361" w:hanging="340"/>
    </w:pPr>
  </w:style>
  <w:style w:type="paragraph" w:styleId="List5">
    <w:name w:val="List 5"/>
    <w:basedOn w:val="BodyText"/>
    <w:rsid w:val="00BF421A"/>
    <w:pPr>
      <w:tabs>
        <w:tab w:val="left" w:pos="1701"/>
      </w:tabs>
      <w:spacing w:before="60" w:after="60"/>
      <w:ind w:left="1701" w:hanging="340"/>
    </w:pPr>
  </w:style>
  <w:style w:type="paragraph" w:styleId="ListBullet4">
    <w:name w:val="List Bullet 4"/>
    <w:basedOn w:val="List4"/>
    <w:rsid w:val="00BF421A"/>
    <w:pPr>
      <w:numPr>
        <w:numId w:val="4"/>
      </w:numPr>
    </w:pPr>
  </w:style>
  <w:style w:type="paragraph" w:styleId="ListBullet5">
    <w:name w:val="List Bullet 5"/>
    <w:basedOn w:val="List5"/>
    <w:rsid w:val="00BF421A"/>
    <w:pPr>
      <w:numPr>
        <w:numId w:val="5"/>
      </w:numPr>
    </w:pPr>
  </w:style>
  <w:style w:type="paragraph" w:styleId="ListContinue2">
    <w:name w:val="List Continue 2"/>
    <w:basedOn w:val="List2"/>
    <w:rsid w:val="00BF421A"/>
    <w:pPr>
      <w:ind w:firstLine="0"/>
    </w:pPr>
  </w:style>
  <w:style w:type="paragraph" w:styleId="ListContinue3">
    <w:name w:val="List Continue 3"/>
    <w:basedOn w:val="List3"/>
    <w:rsid w:val="00BF421A"/>
    <w:pPr>
      <w:ind w:left="1021" w:firstLine="0"/>
    </w:pPr>
  </w:style>
  <w:style w:type="paragraph" w:styleId="ListContinue4">
    <w:name w:val="List Continue 4"/>
    <w:basedOn w:val="List4"/>
    <w:rsid w:val="00BF421A"/>
    <w:pPr>
      <w:ind w:firstLine="0"/>
    </w:pPr>
  </w:style>
  <w:style w:type="paragraph" w:styleId="ListContinue5">
    <w:name w:val="List Continue 5"/>
    <w:basedOn w:val="List5"/>
    <w:rsid w:val="00BF421A"/>
    <w:pPr>
      <w:ind w:firstLine="0"/>
    </w:pPr>
  </w:style>
  <w:style w:type="paragraph" w:styleId="ListNumber3">
    <w:name w:val="List Number 3"/>
    <w:basedOn w:val="List3"/>
    <w:rsid w:val="00BF421A"/>
    <w:pPr>
      <w:numPr>
        <w:numId w:val="6"/>
      </w:numPr>
    </w:pPr>
  </w:style>
  <w:style w:type="paragraph" w:styleId="ListNumber4">
    <w:name w:val="List Number 4"/>
    <w:basedOn w:val="List4"/>
    <w:rsid w:val="00BF421A"/>
    <w:pPr>
      <w:numPr>
        <w:numId w:val="7"/>
      </w:numPr>
    </w:pPr>
  </w:style>
  <w:style w:type="paragraph" w:styleId="ListNumber5">
    <w:name w:val="List Number 5"/>
    <w:basedOn w:val="List5"/>
    <w:rsid w:val="00BF421A"/>
    <w:pPr>
      <w:numPr>
        <w:numId w:val="8"/>
      </w:numPr>
    </w:pPr>
  </w:style>
  <w:style w:type="paragraph" w:styleId="BlockText">
    <w:name w:val="Block Text"/>
    <w:basedOn w:val="Normal"/>
    <w:rsid w:val="00BF421A"/>
    <w:pPr>
      <w:spacing w:after="120"/>
      <w:ind w:left="1440" w:right="1440"/>
    </w:pPr>
  </w:style>
  <w:style w:type="character" w:customStyle="1" w:styleId="Subscript">
    <w:name w:val="Subscript"/>
    <w:basedOn w:val="DefaultParagraphFont"/>
    <w:rsid w:val="00BF421A"/>
    <w:rPr>
      <w:sz w:val="16"/>
      <w:vertAlign w:val="subscript"/>
    </w:rPr>
  </w:style>
  <w:style w:type="character" w:customStyle="1" w:styleId="Superscript">
    <w:name w:val="Superscript"/>
    <w:basedOn w:val="DefaultParagraphFont"/>
    <w:rsid w:val="00BF421A"/>
    <w:rPr>
      <w:sz w:val="16"/>
      <w:vertAlign w:val="superscript"/>
    </w:rPr>
  </w:style>
  <w:style w:type="character" w:customStyle="1" w:styleId="Symbols">
    <w:name w:val="Symbols"/>
    <w:basedOn w:val="DefaultParagraphFont"/>
    <w:rsid w:val="00BF421A"/>
    <w:rPr>
      <w:rFonts w:ascii="Symbol" w:hAnsi="Symbol"/>
    </w:rPr>
  </w:style>
  <w:style w:type="character" w:customStyle="1" w:styleId="MenuOptions">
    <w:name w:val="Menu Options"/>
    <w:basedOn w:val="DefaultParagraphFont"/>
    <w:rsid w:val="00BF421A"/>
    <w:rPr>
      <w:rFonts w:ascii="Arial Narrow" w:hAnsi="Arial Narrow"/>
      <w:smallCaps/>
    </w:rPr>
  </w:style>
  <w:style w:type="character" w:customStyle="1" w:styleId="Buttons">
    <w:name w:val="Buttons"/>
    <w:basedOn w:val="DefaultParagraphFont"/>
    <w:rsid w:val="00BF421A"/>
    <w:rPr>
      <w:b/>
    </w:rPr>
  </w:style>
  <w:style w:type="character" w:customStyle="1" w:styleId="Underlined">
    <w:name w:val="Underlined"/>
    <w:basedOn w:val="DefaultParagraphFont"/>
    <w:rsid w:val="00BF421A"/>
    <w:rPr>
      <w:u w:val="single"/>
    </w:rPr>
  </w:style>
  <w:style w:type="paragraph" w:customStyle="1" w:styleId="TableBodyTextRight">
    <w:name w:val="Table Body Text Right"/>
    <w:basedOn w:val="TableBodyText"/>
    <w:rsid w:val="00BF421A"/>
    <w:pPr>
      <w:widowControl w:val="0"/>
      <w:autoSpaceDE w:val="0"/>
      <w:autoSpaceDN w:val="0"/>
      <w:adjustRightInd w:val="0"/>
      <w:jc w:val="right"/>
    </w:pPr>
    <w:rPr>
      <w:rFonts w:cs="Arial"/>
      <w:szCs w:val="18"/>
    </w:rPr>
  </w:style>
  <w:style w:type="paragraph" w:customStyle="1" w:styleId="CopyrightText">
    <w:name w:val="Copyright Text"/>
    <w:basedOn w:val="BodyText"/>
    <w:rsid w:val="00BF421A"/>
    <w:rPr>
      <w:sz w:val="18"/>
    </w:rPr>
  </w:style>
  <w:style w:type="paragraph" w:customStyle="1" w:styleId="BodySmallRight">
    <w:name w:val="Body Small Right"/>
    <w:basedOn w:val="BodyTextRight"/>
    <w:rsid w:val="00BF421A"/>
    <w:rPr>
      <w:sz w:val="18"/>
      <w:szCs w:val="18"/>
    </w:rPr>
  </w:style>
  <w:style w:type="paragraph" w:customStyle="1" w:styleId="MarginEdition">
    <w:name w:val="Margin Edition"/>
    <w:basedOn w:val="MarginNote"/>
    <w:rsid w:val="00BF421A"/>
    <w:pPr>
      <w:spacing w:before="0" w:after="0"/>
    </w:pPr>
    <w:rPr>
      <w:rFonts w:ascii="Times New Roman" w:hAnsi="Times New Roman"/>
      <w:color w:val="999999"/>
    </w:rPr>
  </w:style>
  <w:style w:type="paragraph" w:customStyle="1" w:styleId="Spacer">
    <w:name w:val="Spacer"/>
    <w:basedOn w:val="Normal"/>
    <w:rsid w:val="00BF421A"/>
    <w:rPr>
      <w:sz w:val="2"/>
      <w:szCs w:val="2"/>
    </w:rPr>
  </w:style>
  <w:style w:type="character" w:customStyle="1" w:styleId="Small">
    <w:name w:val="Small"/>
    <w:basedOn w:val="DefaultParagraphFont"/>
    <w:rsid w:val="00BF421A"/>
    <w:rPr>
      <w:sz w:val="16"/>
    </w:rPr>
  </w:style>
  <w:style w:type="paragraph" w:customStyle="1" w:styleId="WideTable">
    <w:name w:val="Wide Table"/>
    <w:basedOn w:val="Normal"/>
    <w:rsid w:val="00BF421A"/>
    <w:pPr>
      <w:ind w:left="-1418"/>
    </w:pPr>
    <w:rPr>
      <w:sz w:val="2"/>
      <w:szCs w:val="2"/>
    </w:rPr>
  </w:style>
  <w:style w:type="character" w:styleId="PageNumber">
    <w:name w:val="page number"/>
    <w:basedOn w:val="DefaultParagraphFont"/>
    <w:rsid w:val="00BF421A"/>
  </w:style>
  <w:style w:type="paragraph" w:styleId="Quote">
    <w:name w:val="Quote"/>
    <w:basedOn w:val="Heading1"/>
    <w:link w:val="QuoteChar"/>
    <w:qFormat/>
    <w:rsid w:val="00BF421A"/>
    <w:rPr>
      <w:b w:val="0"/>
      <w:sz w:val="72"/>
      <w:szCs w:val="72"/>
      <w:lang w:val="en-NZ"/>
    </w:rPr>
  </w:style>
  <w:style w:type="character" w:customStyle="1" w:styleId="QuoteChar">
    <w:name w:val="Quote Char"/>
    <w:basedOn w:val="DefaultParagraphFont"/>
    <w:link w:val="Quote"/>
    <w:rsid w:val="00BF42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21A"/>
    <w:pPr>
      <w:pageBreakBefore/>
    </w:pPr>
  </w:style>
  <w:style w:type="paragraph" w:customStyle="1" w:styleId="Border">
    <w:name w:val="Border"/>
    <w:basedOn w:val="Normal"/>
    <w:qFormat/>
    <w:rsid w:val="00BF42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21A"/>
    <w:rPr>
      <w:b/>
      <w:bCs/>
      <w:i/>
      <w:iCs/>
      <w:color w:val="auto"/>
    </w:rPr>
  </w:style>
  <w:style w:type="paragraph" w:styleId="IntenseQuote">
    <w:name w:val="Intense Quote"/>
    <w:basedOn w:val="Normal"/>
    <w:next w:val="Normal"/>
    <w:link w:val="IntenseQuoteChar"/>
    <w:uiPriority w:val="30"/>
    <w:qFormat/>
    <w:rsid w:val="00BF42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2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421A"/>
    <w:rPr>
      <w:smallCaps/>
      <w:color w:val="auto"/>
      <w:u w:val="single"/>
    </w:rPr>
  </w:style>
  <w:style w:type="character" w:styleId="IntenseReference">
    <w:name w:val="Intense Reference"/>
    <w:basedOn w:val="DefaultParagraphFont"/>
    <w:uiPriority w:val="32"/>
    <w:qFormat/>
    <w:rsid w:val="00BF421A"/>
    <w:rPr>
      <w:b/>
      <w:bCs/>
      <w:smallCaps/>
      <w:color w:val="auto"/>
      <w:spacing w:val="5"/>
      <w:u w:val="single"/>
    </w:rPr>
  </w:style>
  <w:style w:type="paragraph" w:customStyle="1" w:styleId="2ColumnHeading">
    <w:name w:val="2Column Heading"/>
    <w:basedOn w:val="BodyText"/>
    <w:qFormat/>
    <w:rsid w:val="00BF421A"/>
    <w:pPr>
      <w:spacing w:after="60"/>
      <w:ind w:left="-2268"/>
    </w:pPr>
    <w:rPr>
      <w:b/>
    </w:rPr>
  </w:style>
  <w:style w:type="paragraph" w:customStyle="1" w:styleId="Heading1TOC">
    <w:name w:val="Heading1 TOC"/>
    <w:basedOn w:val="Normal"/>
    <w:qFormat/>
    <w:rsid w:val="00BF421A"/>
    <w:pPr>
      <w:spacing w:before="240" w:after="120"/>
    </w:pPr>
    <w:rPr>
      <w:rFonts w:ascii="Times New Roman" w:hAnsi="Times New Roman"/>
      <w:b/>
      <w:sz w:val="32"/>
    </w:rPr>
  </w:style>
  <w:style w:type="paragraph" w:customStyle="1" w:styleId="Heading2TOC">
    <w:name w:val="Heading2 TOC"/>
    <w:basedOn w:val="Normal"/>
    <w:qFormat/>
    <w:rsid w:val="00BF421A"/>
    <w:pPr>
      <w:spacing w:before="240" w:after="60"/>
    </w:pPr>
    <w:rPr>
      <w:rFonts w:ascii="Times New Roman" w:hAnsi="Times New Roman"/>
      <w:b/>
      <w:sz w:val="28"/>
    </w:rPr>
  </w:style>
  <w:style w:type="character" w:customStyle="1" w:styleId="Underline">
    <w:name w:val="Underline"/>
    <w:basedOn w:val="DefaultParagraphFont"/>
    <w:qFormat/>
    <w:rsid w:val="00BF421A"/>
    <w:rPr>
      <w:u w:val="single"/>
    </w:rPr>
  </w:style>
  <w:style w:type="paragraph" w:styleId="BalloonText">
    <w:name w:val="Balloon Text"/>
    <w:basedOn w:val="Normal"/>
    <w:link w:val="BalloonTextChar"/>
    <w:rsid w:val="00BF421A"/>
    <w:rPr>
      <w:rFonts w:ascii="Tahoma" w:hAnsi="Tahoma" w:cs="Tahoma"/>
      <w:sz w:val="16"/>
      <w:szCs w:val="16"/>
    </w:rPr>
  </w:style>
  <w:style w:type="character" w:customStyle="1" w:styleId="BalloonTextChar">
    <w:name w:val="Balloon Text Char"/>
    <w:basedOn w:val="DefaultParagraphFont"/>
    <w:link w:val="BalloonText"/>
    <w:rsid w:val="00BF42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42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2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1872</Words>
  <Characters>11620</Characters>
  <Application>Microsoft Office Word</Application>
  <DocSecurity>0</DocSecurity>
  <Lines>422</Lines>
  <Paragraphs>222</Paragraphs>
  <ScaleCrop>false</ScaleCrop>
  <Company>Author-it Software Corporation Ltd.</Company>
  <LinksUpToDate>false</LinksUpToDate>
  <CharactersWithSpaces>13396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CPCCST2003A Finish stone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2012-05-26T05:38:00Z</dcterms:created>
  <dcterms:modified xsi:type="dcterms:W3CDTF">2012-05-26T05:38:00Z</dcterms:modified>
</cp:coreProperties>
</file>