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331" w:rsidP="00087331">
      <w:pPr>
        <w:pStyle w:val="Title"/>
      </w:pPr>
      <w:r>
        <w:fldChar w:fldCharType="begin"/>
      </w:r>
      <w:r>
        <w:instrText xml:space="preserve"> TITLE   \* MERGEFORMAT </w:instrText>
      </w:r>
      <w:r>
        <w:fldChar w:fldCharType="separate"/>
      </w:r>
      <w:r>
        <w:t>CPCCST2002A Identify and use stone products</w:t>
      </w:r>
      <w:r>
        <w:fldChar w:fldCharType="end"/>
      </w:r>
    </w:p>
    <w:p w:rsidR="00087331" w:rsidP="00087331">
      <w:pPr>
        <w:pStyle w:val="Version"/>
        <w:sectPr w:rsidSect="00235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7B4" w:rsidP="002357B4">
      <w:pPr>
        <w:pStyle w:val="SuperHeading"/>
      </w:pPr>
      <w:r w:rsidRPr="002357B4">
        <w:t>CPCCST2002A Identify and use stone products</w:t>
      </w:r>
    </w:p>
    <w:p w:rsidR="00000000" w:rsidRPr="002357B4" w:rsidP="002357B4">
      <w:pPr>
        <w:pStyle w:val="Heading1"/>
      </w:pPr>
      <w:bookmarkStart w:id="1" w:name="O_269713"/>
      <w:bookmarkEnd w:id="1"/>
      <w:r w:rsidRPr="002357B4">
        <w:t>Modification History</w:t>
      </w:r>
    </w:p>
    <w:p w:rsidR="00000000" w:rsidRPr="002357B4" w:rsidP="002357B4">
      <w:pPr>
        <w:pStyle w:val="BodyText"/>
      </w:pPr>
      <w:r w:rsidRPr="002357B4">
        <w:t>Not Applicable</w:t>
      </w:r>
    </w:p>
    <w:p w:rsidR="00000000" w:rsidRPr="002357B4" w:rsidP="002357B4">
      <w:pPr>
        <w:pStyle w:val="AllowPageBreak"/>
      </w:pPr>
    </w:p>
    <w:p w:rsidR="00000000" w:rsidRPr="002357B4" w:rsidP="002357B4">
      <w:pPr>
        <w:pStyle w:val="Heading1"/>
      </w:pPr>
      <w:bookmarkStart w:id="2" w:name="O_198766"/>
      <w:bookmarkEnd w:id="2"/>
      <w:r w:rsidRPr="002357B4">
        <w:t>Unit Descriptor</w:t>
      </w:r>
    </w:p>
    <w:tbl>
      <w:tblPr>
        <w:tblW w:w="0" w:type="auto"/>
        <w:tblLayout w:type="fixed"/>
        <w:tblCellMar>
          <w:left w:w="62" w:type="dxa"/>
          <w:right w:w="62" w:type="dxa"/>
        </w:tblCellMar>
        <w:tblLook w:val="0000"/>
      </w:tblPr>
      <w:tblGrid>
        <w:gridCol w:w="2498"/>
        <w:gridCol w:w="6024"/>
      </w:tblGrid>
      <w:tr w:rsidTr="00087331">
        <w:tblPrEx>
          <w:tblW w:w="0" w:type="auto"/>
          <w:tblLayout w:type="fixed"/>
          <w:tblCellMar>
            <w:left w:w="62" w:type="dxa"/>
            <w:right w:w="62" w:type="dxa"/>
          </w:tblCellMar>
          <w:tblLook w:val="0000"/>
        </w:tblPrEx>
        <w:trPr>
          <w:tblHeader/>
        </w:trPr>
        <w:tc>
          <w:tcPr>
            <w:tcW w:w="2498"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Unit descriptor</w:t>
            </w:r>
          </w:p>
        </w:tc>
        <w:tc>
          <w:tcPr>
            <w:tcW w:w="6024" w:type="dxa"/>
            <w:tcBorders>
              <w:top w:val="nil"/>
              <w:left w:val="nil"/>
              <w:bottom w:val="nil"/>
              <w:right w:val="nil"/>
            </w:tcBorders>
            <w:tcMar>
              <w:top w:w="0" w:type="dxa"/>
              <w:left w:w="62" w:type="dxa"/>
              <w:bottom w:w="0" w:type="dxa"/>
              <w:right w:w="62" w:type="dxa"/>
            </w:tcMar>
          </w:tcPr>
          <w:p w:rsidR="00000000" w:rsidRPr="002357B4" w:rsidP="002357B4">
            <w:pPr>
              <w:pStyle w:val="BodyText"/>
            </w:pPr>
            <w:r w:rsidRPr="002357B4">
              <w:t>This unit specifies the outcomes required to use stone products manufactured to designed specifications for</w:t>
            </w:r>
            <w:r w:rsidRPr="002357B4">
              <w:t xml:space="preserve"> both off-site and in situ installation.</w:t>
            </w:r>
          </w:p>
        </w:tc>
      </w:tr>
    </w:tbl>
    <w:p w:rsidR="00087331" w:rsidP="002357B4">
      <w:pPr>
        <w:pStyle w:val="BodyText"/>
      </w:pPr>
    </w:p>
    <w:p w:rsidR="00087331" w:rsidP="002357B4">
      <w:pPr>
        <w:pStyle w:val="BodyText"/>
      </w:pPr>
    </w:p>
    <w:p w:rsidR="00000000" w:rsidRPr="002357B4" w:rsidP="002357B4">
      <w:pPr>
        <w:pStyle w:val="Heading1"/>
      </w:pPr>
      <w:bookmarkStart w:id="3" w:name="O_198770"/>
      <w:bookmarkEnd w:id="3"/>
      <w:r w:rsidRPr="002357B4">
        <w:t>Application of the Unit</w:t>
      </w:r>
    </w:p>
    <w:tbl>
      <w:tblPr>
        <w:tblW w:w="0" w:type="auto"/>
        <w:tblLayout w:type="fixed"/>
        <w:tblCellMar>
          <w:left w:w="62" w:type="dxa"/>
          <w:right w:w="62" w:type="dxa"/>
        </w:tblCellMar>
        <w:tblLook w:val="0000"/>
      </w:tblPr>
      <w:tblGrid>
        <w:gridCol w:w="2567"/>
        <w:gridCol w:w="5955"/>
      </w:tblGrid>
      <w:tr w:rsidTr="00087331">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Application of the unit</w:t>
            </w:r>
          </w:p>
        </w:tc>
        <w:tc>
          <w:tcPr>
            <w:tcW w:w="5955" w:type="dxa"/>
            <w:tcBorders>
              <w:top w:val="nil"/>
              <w:left w:val="nil"/>
              <w:bottom w:val="nil"/>
              <w:right w:val="nil"/>
            </w:tcBorders>
            <w:tcMar>
              <w:top w:w="0" w:type="dxa"/>
              <w:left w:w="62" w:type="dxa"/>
              <w:bottom w:w="0" w:type="dxa"/>
              <w:right w:w="62" w:type="dxa"/>
            </w:tcMar>
          </w:tcPr>
          <w:p w:rsidR="00000000" w:rsidRPr="002357B4" w:rsidP="002357B4">
            <w:pPr>
              <w:pStyle w:val="BodyText"/>
            </w:pPr>
            <w:r w:rsidRPr="002357B4">
              <w:t xml:space="preserve">This unit of competency supports the achievement of skills and knowledge to identify and use a range of stone products for both off-site and </w:t>
            </w:r>
            <w:r w:rsidRPr="002357B4">
              <w:t xml:space="preserve">in situ installation, which may include working with others and as a member of a team. </w:t>
            </w:r>
          </w:p>
        </w:tc>
      </w:tr>
    </w:tbl>
    <w:p w:rsidR="00087331" w:rsidP="002357B4">
      <w:pPr>
        <w:pStyle w:val="BodyText"/>
      </w:pPr>
    </w:p>
    <w:p w:rsidR="00087331" w:rsidP="002357B4">
      <w:pPr>
        <w:pStyle w:val="BodyText"/>
      </w:pPr>
    </w:p>
    <w:p w:rsidR="00000000" w:rsidRPr="002357B4" w:rsidP="002357B4">
      <w:pPr>
        <w:pStyle w:val="Heading1"/>
      </w:pPr>
      <w:bookmarkStart w:id="4" w:name="O_277973"/>
      <w:bookmarkEnd w:id="4"/>
      <w:r w:rsidRPr="002357B4">
        <w:t>Licensing/Regulatory Information</w:t>
      </w:r>
    </w:p>
    <w:p w:rsidR="00000000" w:rsidRPr="002357B4" w:rsidP="002357B4">
      <w:pPr>
        <w:pStyle w:val="BodyText"/>
      </w:pPr>
      <w:r w:rsidRPr="002357B4">
        <w:t>Not Applicable</w:t>
      </w:r>
    </w:p>
    <w:p w:rsidR="00000000" w:rsidRPr="002357B4" w:rsidP="002357B4">
      <w:pPr>
        <w:pStyle w:val="AllowPageBreak"/>
      </w:pPr>
    </w:p>
    <w:p w:rsidR="00000000" w:rsidRPr="002357B4" w:rsidP="002357B4">
      <w:pPr>
        <w:pStyle w:val="Heading1"/>
      </w:pPr>
      <w:bookmarkStart w:id="5" w:name="O_198768"/>
      <w:bookmarkEnd w:id="5"/>
      <w:r w:rsidRPr="002357B4">
        <w:t>Pre-Requisites</w:t>
      </w:r>
    </w:p>
    <w:tbl>
      <w:tblPr>
        <w:tblW w:w="0" w:type="auto"/>
        <w:tblLayout w:type="fixed"/>
        <w:tblCellMar>
          <w:left w:w="62" w:type="dxa"/>
          <w:right w:w="62" w:type="dxa"/>
        </w:tblCellMar>
        <w:tblLook w:val="0000"/>
      </w:tblPr>
      <w:tblGrid>
        <w:gridCol w:w="2543"/>
        <w:gridCol w:w="2527"/>
        <w:gridCol w:w="3452"/>
      </w:tblGrid>
      <w:tr w:rsidTr="00087331">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Prerequisite units</w:t>
            </w:r>
          </w:p>
        </w:tc>
        <w:tc>
          <w:tcPr>
            <w:tcW w:w="597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87331">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t>CPCCOHS2001A</w:t>
            </w:r>
          </w:p>
        </w:tc>
        <w:tc>
          <w:tcPr>
            <w:tcW w:w="3452"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t>Apply OHS requirements, policies and procedures in the construction industry</w:t>
            </w:r>
          </w:p>
        </w:tc>
      </w:tr>
      <w:tr w:rsidTr="00087331">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2" w:type="dxa"/>
            <w:tcBorders>
              <w:top w:val="nil"/>
              <w:left w:val="nil"/>
              <w:bottom w:val="nil"/>
              <w:right w:val="nil"/>
            </w:tcBorders>
            <w:tcMar>
              <w:top w:w="0" w:type="dxa"/>
              <w:left w:w="62" w:type="dxa"/>
              <w:bottom w:w="0" w:type="dxa"/>
              <w:right w:w="62" w:type="dxa"/>
            </w:tcMar>
          </w:tcPr>
          <w:p w:rsidR="00000000" w:rsidRPr="002357B4" w:rsidP="002357B4">
            <w:pPr>
              <w:pStyle w:val="BodyText"/>
            </w:pPr>
          </w:p>
        </w:tc>
      </w:tr>
    </w:tbl>
    <w:p w:rsidR="00087331" w:rsidP="002357B4">
      <w:pPr>
        <w:pStyle w:val="BodyText"/>
      </w:pPr>
    </w:p>
    <w:p w:rsidR="00087331" w:rsidP="002357B4">
      <w:pPr>
        <w:pStyle w:val="BodyText"/>
      </w:pPr>
    </w:p>
    <w:p w:rsidR="00000000" w:rsidRPr="002357B4" w:rsidP="002357B4">
      <w:pPr>
        <w:pStyle w:val="Heading1"/>
      </w:pPr>
      <w:bookmarkStart w:id="6" w:name="O_198767"/>
      <w:bookmarkEnd w:id="6"/>
      <w:r w:rsidRPr="002357B4">
        <w:t>Employability Skills Information</w:t>
      </w:r>
    </w:p>
    <w:tbl>
      <w:tblPr>
        <w:tblW w:w="0" w:type="auto"/>
        <w:tblLayout w:type="fixed"/>
        <w:tblCellMar>
          <w:left w:w="62" w:type="dxa"/>
          <w:right w:w="62" w:type="dxa"/>
        </w:tblCellMar>
        <w:tblLook w:val="0000"/>
      </w:tblPr>
      <w:tblGrid>
        <w:gridCol w:w="2624"/>
        <w:gridCol w:w="5898"/>
      </w:tblGrid>
      <w:tr w:rsidTr="0008733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2357B4" w:rsidP="002357B4">
            <w:pPr>
              <w:pStyle w:val="BodyText"/>
            </w:pPr>
            <w:r w:rsidRPr="002357B4">
              <w:t>This unit contains employability skills.</w:t>
            </w:r>
          </w:p>
        </w:tc>
      </w:tr>
    </w:tbl>
    <w:p w:rsidR="00087331" w:rsidP="002357B4">
      <w:pPr>
        <w:pStyle w:val="BodyText"/>
      </w:pPr>
    </w:p>
    <w:p w:rsidR="00087331" w:rsidP="002357B4">
      <w:pPr>
        <w:pStyle w:val="BodyText"/>
      </w:pPr>
    </w:p>
    <w:p w:rsidR="00000000" w:rsidRPr="002357B4" w:rsidP="002357B4">
      <w:pPr>
        <w:pStyle w:val="Heading1"/>
      </w:pPr>
      <w:bookmarkStart w:id="7" w:name="O_287759"/>
      <w:bookmarkEnd w:id="7"/>
      <w:r w:rsidRPr="002357B4">
        <w:t>Elements and Performance Criteria Pre-Content</w:t>
      </w:r>
    </w:p>
    <w:tbl>
      <w:tblPr>
        <w:tblW w:w="0" w:type="auto"/>
        <w:tblLayout w:type="fixed"/>
        <w:tblCellMar>
          <w:left w:w="62" w:type="dxa"/>
          <w:right w:w="62" w:type="dxa"/>
        </w:tblCellMar>
        <w:tblLook w:val="0000"/>
      </w:tblPr>
      <w:tblGrid>
        <w:gridCol w:w="2475"/>
        <w:gridCol w:w="6047"/>
      </w:tblGrid>
      <w:tr w:rsidTr="00087331">
        <w:tblPrEx>
          <w:tblW w:w="0" w:type="auto"/>
          <w:tblLayout w:type="fixed"/>
          <w:tblCellMar>
            <w:left w:w="62" w:type="dxa"/>
            <w:right w:w="62" w:type="dxa"/>
          </w:tblCellMar>
          <w:tblLook w:val="0000"/>
        </w:tblPrEx>
        <w:tc>
          <w:tcPr>
            <w:tcW w:w="2475" w:type="dxa"/>
            <w:tcBorders>
              <w:top w:val="single" w:sz="6" w:space="0" w:color="auto"/>
              <w:left w:val="nil"/>
              <w:bottom w:val="nil"/>
              <w:right w:val="nil"/>
            </w:tcBorders>
            <w:tcMar>
              <w:top w:w="0" w:type="dxa"/>
              <w:left w:w="62" w:type="dxa"/>
              <w:bottom w:w="0" w:type="dxa"/>
              <w:right w:w="62" w:type="dxa"/>
            </w:tcMar>
          </w:tcPr>
          <w:p w:rsidR="00000000" w:rsidP="002357B4">
            <w:pPr>
              <w:pStyle w:val="BodyText"/>
              <w:rPr>
                <w:lang w:val="en-NZ"/>
              </w:rPr>
            </w:pPr>
            <w:r w:rsidRPr="002357B4">
              <w:t>Elements describe the essential outcomes of a unit of competency.</w:t>
            </w:r>
          </w:p>
        </w:tc>
        <w:tc>
          <w:tcPr>
            <w:tcW w:w="6047" w:type="dxa"/>
            <w:tcBorders>
              <w:top w:val="single" w:sz="6" w:space="0" w:color="auto"/>
              <w:left w:val="nil"/>
              <w:bottom w:val="nil"/>
              <w:right w:val="nil"/>
            </w:tcBorders>
            <w:tcMar>
              <w:top w:w="0" w:type="dxa"/>
              <w:left w:w="62" w:type="dxa"/>
              <w:bottom w:w="0" w:type="dxa"/>
              <w:right w:w="62" w:type="dxa"/>
            </w:tcMar>
          </w:tcPr>
          <w:p w:rsidR="00000000" w:rsidRPr="002357B4" w:rsidP="002357B4">
            <w:pPr>
              <w:pStyle w:val="BodyText"/>
            </w:pPr>
            <w:r w:rsidRPr="002357B4">
              <w:t>Performance criteria describe the performance needed to demonstrate achievement of the element. Where bold italicised text is used, further info</w:t>
            </w:r>
            <w:r w:rsidRPr="002357B4">
              <w:t>rmation is detailed in the required skills and knowledge section and the range statement. Assessment of performance is to be consistent with the evidence guide.</w:t>
            </w:r>
          </w:p>
        </w:tc>
      </w:tr>
    </w:tbl>
    <w:p w:rsidR="00000000" w:rsidRPr="002357B4" w:rsidP="002357B4">
      <w:pPr>
        <w:pStyle w:val="BodyText"/>
      </w:pPr>
    </w:p>
    <w:p w:rsidR="00000000" w:rsidRPr="002357B4" w:rsidP="002357B4">
      <w:pPr>
        <w:pStyle w:val="AllowPageBreak"/>
      </w:pPr>
    </w:p>
    <w:p w:rsidR="00000000" w:rsidRPr="002357B4" w:rsidP="002357B4">
      <w:pPr>
        <w:pStyle w:val="Heading1"/>
      </w:pPr>
      <w:bookmarkStart w:id="8" w:name="O_234426"/>
      <w:bookmarkEnd w:id="8"/>
      <w:r w:rsidRPr="002357B4">
        <w:t>Elements and Performance Criteria</w:t>
      </w:r>
    </w:p>
    <w:tbl>
      <w:tblPr>
        <w:tblW w:w="0" w:type="auto"/>
        <w:tblLayout w:type="fixed"/>
        <w:tblCellMar>
          <w:left w:w="62" w:type="dxa"/>
          <w:right w:w="62" w:type="dxa"/>
        </w:tblCellMar>
        <w:tblLook w:val="0000"/>
      </w:tblPr>
      <w:tblGrid>
        <w:gridCol w:w="2475"/>
        <w:gridCol w:w="6047"/>
      </w:tblGrid>
      <w:tr w:rsidTr="00087331">
        <w:tblPrEx>
          <w:tblW w:w="0" w:type="auto"/>
          <w:tblLayout w:type="fixed"/>
          <w:tblCellMar>
            <w:left w:w="62" w:type="dxa"/>
            <w:right w:w="62" w:type="dxa"/>
          </w:tblCellMar>
          <w:tblLook w:val="0000"/>
        </w:tblPrEx>
        <w:trPr>
          <w:tblHeader/>
        </w:trPr>
        <w:tc>
          <w:tcPr>
            <w:tcW w:w="2475" w:type="dxa"/>
            <w:tcBorders>
              <w:top w:val="nil"/>
              <w:left w:val="nil"/>
              <w:bottom w:val="single" w:sz="6" w:space="0" w:color="auto"/>
              <w:right w:val="nil"/>
            </w:tcBorders>
            <w:tcMar>
              <w:top w:w="0" w:type="dxa"/>
              <w:left w:w="62" w:type="dxa"/>
              <w:bottom w:w="0" w:type="dxa"/>
              <w:right w:w="62" w:type="dxa"/>
            </w:tcMar>
          </w:tcPr>
          <w:p w:rsidR="00000000" w:rsidRPr="002357B4" w:rsidP="002357B4">
            <w:pPr>
              <w:pStyle w:val="BodyText"/>
            </w:pPr>
            <w:r w:rsidRPr="002357B4">
              <w:rPr>
                <w:rStyle w:val="SpecialBold"/>
              </w:rPr>
              <w:t>ELEMENT</w:t>
            </w:r>
          </w:p>
        </w:tc>
        <w:tc>
          <w:tcPr>
            <w:tcW w:w="6047" w:type="dxa"/>
            <w:tcBorders>
              <w:top w:val="nil"/>
              <w:left w:val="nil"/>
              <w:bottom w:val="single" w:sz="6" w:space="0" w:color="auto"/>
              <w:right w:val="nil"/>
            </w:tcBorders>
            <w:tcMar>
              <w:top w:w="0" w:type="dxa"/>
              <w:left w:w="62" w:type="dxa"/>
              <w:bottom w:w="0" w:type="dxa"/>
              <w:right w:w="62" w:type="dxa"/>
            </w:tcMar>
          </w:tcPr>
          <w:p w:rsidR="00000000" w:rsidP="002357B4">
            <w:pPr>
              <w:pStyle w:val="BodyText"/>
              <w:rPr>
                <w:lang w:val="en-NZ"/>
              </w:rPr>
            </w:pPr>
            <w:r w:rsidRPr="002357B4">
              <w:rPr>
                <w:rStyle w:val="SpecialBold"/>
              </w:rPr>
              <w:t>PERFORMANCE CRITERIA</w:t>
            </w:r>
          </w:p>
        </w:tc>
      </w:tr>
      <w:tr w:rsidTr="00087331">
        <w:tblPrEx>
          <w:tblW w:w="0" w:type="auto"/>
          <w:tblLayout w:type="fixed"/>
          <w:tblCellMar>
            <w:left w:w="62" w:type="dxa"/>
            <w:right w:w="62" w:type="dxa"/>
          </w:tblCellMar>
          <w:tblLook w:val="0000"/>
        </w:tblPrEx>
        <w:tc>
          <w:tcPr>
            <w:tcW w:w="2475" w:type="dxa"/>
            <w:tcBorders>
              <w:top w:val="nil"/>
              <w:left w:val="nil"/>
              <w:bottom w:val="nil"/>
              <w:right w:val="nil"/>
            </w:tcBorders>
            <w:tcMar>
              <w:top w:w="0" w:type="dxa"/>
              <w:left w:w="62" w:type="dxa"/>
              <w:bottom w:w="0" w:type="dxa"/>
              <w:right w:w="62" w:type="dxa"/>
            </w:tcMar>
          </w:tcPr>
          <w:p w:rsidR="00000000" w:rsidP="002357B4">
            <w:pPr>
              <w:pStyle w:val="List"/>
              <w:rPr>
                <w:lang w:val="en-NZ"/>
              </w:rPr>
            </w:pPr>
            <w:r w:rsidRPr="002357B4">
              <w:t>1.</w:t>
            </w:r>
            <w:r w:rsidRPr="002357B4">
              <w:tab/>
            </w:r>
            <w:r w:rsidRPr="002357B4">
              <w:t>Plan and prepare.</w:t>
            </w:r>
          </w:p>
        </w:tc>
        <w:tc>
          <w:tcPr>
            <w:tcW w:w="6047" w:type="dxa"/>
            <w:tcBorders>
              <w:top w:val="nil"/>
              <w:left w:val="nil"/>
              <w:bottom w:val="nil"/>
              <w:right w:val="nil"/>
            </w:tcBorders>
            <w:tcMar>
              <w:top w:w="0" w:type="dxa"/>
              <w:left w:w="62" w:type="dxa"/>
              <w:bottom w:w="0" w:type="dxa"/>
              <w:right w:w="62" w:type="dxa"/>
            </w:tcMar>
          </w:tcPr>
          <w:p w:rsidR="00000000" w:rsidRPr="002357B4" w:rsidP="002357B4">
            <w:pPr>
              <w:pStyle w:val="List2"/>
            </w:pPr>
            <w:r w:rsidRPr="002357B4">
              <w:t>1.1.</w:t>
            </w:r>
            <w:r w:rsidRPr="002357B4">
              <w:tab/>
              <w:t xml:space="preserve">Work instructions and operational details are obtained using relevant </w:t>
            </w:r>
            <w:r w:rsidRPr="002357B4">
              <w:rPr>
                <w:rStyle w:val="BoldandItalics"/>
              </w:rPr>
              <w:t>information</w:t>
            </w:r>
            <w:r w:rsidRPr="002357B4">
              <w:t xml:space="preserve">, confirmed and applied for </w:t>
            </w:r>
            <w:r w:rsidRPr="002357B4">
              <w:rPr>
                <w:rStyle w:val="BoldandItalics"/>
              </w:rPr>
              <w:t>planning and preparation</w:t>
            </w:r>
            <w:r w:rsidRPr="002357B4">
              <w:t xml:space="preserve"> purposes. </w:t>
            </w:r>
          </w:p>
          <w:p w:rsidR="00000000" w:rsidRPr="002357B4" w:rsidP="002357B4">
            <w:pPr>
              <w:pStyle w:val="List2"/>
            </w:pPr>
            <w:r w:rsidRPr="002357B4">
              <w:t>1.2.</w:t>
            </w:r>
            <w:r w:rsidRPr="002357B4">
              <w:tab/>
            </w:r>
            <w:r w:rsidRPr="002357B4">
              <w:rPr>
                <w:rStyle w:val="BoldandItalics"/>
              </w:rPr>
              <w:t>Safety</w:t>
            </w:r>
            <w:r w:rsidRPr="002357B4">
              <w:t xml:space="preserve"> (</w:t>
            </w:r>
            <w:r w:rsidRPr="002357B4">
              <w:rPr>
                <w:rStyle w:val="BoldandItalics"/>
              </w:rPr>
              <w:t>OHS</w:t>
            </w:r>
            <w:r w:rsidRPr="002357B4">
              <w:t>) requirements are followed in accordance with safety plans and policies</w:t>
            </w:r>
            <w:r w:rsidRPr="002357B4">
              <w:t xml:space="preserve">. </w:t>
            </w:r>
          </w:p>
          <w:p w:rsidR="00000000" w:rsidRPr="002357B4" w:rsidP="002357B4">
            <w:pPr>
              <w:pStyle w:val="List2"/>
            </w:pPr>
            <w:r w:rsidRPr="002357B4">
              <w:t>1.3.</w:t>
            </w:r>
            <w:r w:rsidRPr="002357B4">
              <w:tab/>
              <w:t>Signage and barricade requirements are identified and implemented.</w:t>
            </w:r>
          </w:p>
          <w:p w:rsidR="00000000" w:rsidRPr="002357B4" w:rsidP="002357B4">
            <w:pPr>
              <w:pStyle w:val="List2"/>
            </w:pPr>
            <w:r w:rsidRPr="002357B4">
              <w:t>1.4.</w:t>
            </w:r>
            <w:r w:rsidRPr="002357B4">
              <w:tab/>
            </w:r>
            <w:r w:rsidRPr="002357B4">
              <w:rPr>
                <w:rStyle w:val="BoldandItalics"/>
              </w:rPr>
              <w:t>Tools and equipment</w:t>
            </w:r>
            <w:r w:rsidRPr="002357B4">
              <w:t xml:space="preserve"> selected to carry out tasks are consistent with job requirements, checked for serviceability and any faults are rectified or reported prior to commencement.</w:t>
            </w:r>
            <w:r w:rsidRPr="002357B4">
              <w:t xml:space="preserve"> </w:t>
            </w:r>
          </w:p>
          <w:p w:rsidR="00000000" w:rsidRPr="002357B4" w:rsidP="002357B4">
            <w:pPr>
              <w:pStyle w:val="List2"/>
            </w:pPr>
            <w:r w:rsidRPr="002357B4">
              <w:t>1.5.</w:t>
            </w:r>
            <w:r w:rsidRPr="002357B4">
              <w:tab/>
              <w:t xml:space="preserve">Material quantity requirements are calculated in accordance with plans, specifications and </w:t>
            </w:r>
            <w:r w:rsidRPr="002357B4">
              <w:rPr>
                <w:rStyle w:val="BoldandItalics"/>
              </w:rPr>
              <w:t>quality requirements</w:t>
            </w:r>
            <w:r w:rsidRPr="002357B4">
              <w:t xml:space="preserve">. </w:t>
            </w:r>
          </w:p>
          <w:p w:rsidR="00000000" w:rsidRPr="002357B4" w:rsidP="002357B4">
            <w:pPr>
              <w:pStyle w:val="List2"/>
            </w:pPr>
            <w:r w:rsidRPr="002357B4">
              <w:t>1.6.</w:t>
            </w:r>
            <w:r w:rsidRPr="002357B4">
              <w:tab/>
            </w:r>
            <w:r w:rsidRPr="002357B4">
              <w:rPr>
                <w:rStyle w:val="BoldandItalics"/>
              </w:rPr>
              <w:t>Materials</w:t>
            </w:r>
            <w:r w:rsidRPr="002357B4">
              <w:t xml:space="preserve"> appropriate to the work application are identified, obtained, prepared, safely handled and located ready for use. </w:t>
            </w:r>
          </w:p>
          <w:p w:rsidR="00000000" w:rsidP="002357B4">
            <w:pPr>
              <w:pStyle w:val="List2"/>
              <w:rPr>
                <w:lang w:val="en-NZ"/>
              </w:rPr>
            </w:pPr>
            <w:r w:rsidRPr="002357B4">
              <w:t>1.7.</w:t>
            </w:r>
            <w:r w:rsidRPr="002357B4">
              <w:tab/>
            </w:r>
            <w:r w:rsidRPr="002357B4">
              <w:rPr>
                <w:rStyle w:val="BoldandItalics"/>
              </w:rPr>
              <w:t>Environmental requirements</w:t>
            </w:r>
            <w:r w:rsidRPr="002357B4">
              <w:t xml:space="preserve"> are identified for the project in accordance with environmental plans and </w:t>
            </w:r>
            <w:r w:rsidRPr="002357B4">
              <w:rPr>
                <w:rStyle w:val="BoldandItalics"/>
              </w:rPr>
              <w:t>statutory and regulatory authority</w:t>
            </w:r>
            <w:r w:rsidRPr="002357B4">
              <w:t xml:space="preserve"> requirements, and are applied. </w:t>
            </w:r>
          </w:p>
        </w:tc>
      </w:tr>
      <w:tr w:rsidTr="00087331">
        <w:tblPrEx>
          <w:tblW w:w="0" w:type="auto"/>
          <w:tblLayout w:type="fixed"/>
          <w:tblCellMar>
            <w:left w:w="62" w:type="dxa"/>
            <w:right w:w="62" w:type="dxa"/>
          </w:tblCellMar>
          <w:tblLook w:val="0000"/>
        </w:tblPrEx>
        <w:tc>
          <w:tcPr>
            <w:tcW w:w="2475" w:type="dxa"/>
            <w:tcBorders>
              <w:top w:val="nil"/>
              <w:left w:val="nil"/>
              <w:bottom w:val="nil"/>
              <w:right w:val="nil"/>
            </w:tcBorders>
            <w:tcMar>
              <w:top w:w="0" w:type="dxa"/>
              <w:left w:w="62" w:type="dxa"/>
              <w:bottom w:w="0" w:type="dxa"/>
              <w:right w:w="62" w:type="dxa"/>
            </w:tcMar>
          </w:tcPr>
          <w:p w:rsidR="00000000" w:rsidP="002357B4">
            <w:pPr>
              <w:pStyle w:val="List"/>
              <w:rPr>
                <w:lang w:val="en-NZ"/>
              </w:rPr>
            </w:pPr>
            <w:r w:rsidRPr="002357B4">
              <w:t>2.</w:t>
            </w:r>
            <w:r w:rsidRPr="002357B4">
              <w:tab/>
              <w:t>Identify types, size, defects and function of stone products.</w:t>
            </w:r>
          </w:p>
        </w:tc>
        <w:tc>
          <w:tcPr>
            <w:tcW w:w="6047" w:type="dxa"/>
            <w:tcBorders>
              <w:top w:val="nil"/>
              <w:left w:val="nil"/>
              <w:bottom w:val="nil"/>
              <w:right w:val="nil"/>
            </w:tcBorders>
            <w:tcMar>
              <w:top w:w="0" w:type="dxa"/>
              <w:left w:w="62" w:type="dxa"/>
              <w:bottom w:w="0" w:type="dxa"/>
              <w:right w:w="62" w:type="dxa"/>
            </w:tcMar>
          </w:tcPr>
          <w:p w:rsidR="00000000" w:rsidRPr="002357B4" w:rsidP="002357B4">
            <w:pPr>
              <w:pStyle w:val="List2"/>
            </w:pPr>
            <w:r w:rsidRPr="002357B4">
              <w:t>2.1.</w:t>
            </w:r>
            <w:r w:rsidRPr="002357B4">
              <w:tab/>
            </w:r>
            <w:r w:rsidRPr="002357B4">
              <w:t>Common types of stone used are identified for job specifications.</w:t>
            </w:r>
          </w:p>
          <w:p w:rsidR="00000000" w:rsidRPr="002357B4" w:rsidP="002357B4">
            <w:pPr>
              <w:pStyle w:val="List2"/>
            </w:pPr>
            <w:r w:rsidRPr="002357B4">
              <w:t>2.2.</w:t>
            </w:r>
            <w:r w:rsidRPr="002357B4">
              <w:tab/>
              <w:t>Key features and orientation of patterns in stone are identified and applied.</w:t>
            </w:r>
          </w:p>
          <w:p w:rsidR="00000000" w:rsidP="002357B4">
            <w:pPr>
              <w:pStyle w:val="List2"/>
              <w:rPr>
                <w:lang w:val="en-NZ"/>
              </w:rPr>
            </w:pPr>
            <w:r w:rsidRPr="002357B4">
              <w:t>2.3.</w:t>
            </w:r>
            <w:r w:rsidRPr="002357B4">
              <w:tab/>
              <w:t>Bed and face of stone and association to fretting of stone are identified and applied.</w:t>
            </w:r>
          </w:p>
        </w:tc>
      </w:tr>
      <w:tr w:rsidTr="00087331">
        <w:tblPrEx>
          <w:tblW w:w="0" w:type="auto"/>
          <w:tblLayout w:type="fixed"/>
          <w:tblCellMar>
            <w:left w:w="62" w:type="dxa"/>
            <w:right w:w="62" w:type="dxa"/>
          </w:tblCellMar>
          <w:tblLook w:val="0000"/>
        </w:tblPrEx>
        <w:tc>
          <w:tcPr>
            <w:tcW w:w="2475" w:type="dxa"/>
            <w:tcBorders>
              <w:top w:val="nil"/>
              <w:left w:val="nil"/>
              <w:bottom w:val="nil"/>
              <w:right w:val="nil"/>
            </w:tcBorders>
            <w:tcMar>
              <w:top w:w="0" w:type="dxa"/>
              <w:left w:w="62" w:type="dxa"/>
              <w:bottom w:w="0" w:type="dxa"/>
              <w:right w:w="62" w:type="dxa"/>
            </w:tcMar>
          </w:tcPr>
          <w:p w:rsidR="00000000" w:rsidP="002357B4">
            <w:pPr>
              <w:pStyle w:val="List"/>
              <w:rPr>
                <w:lang w:val="en-NZ"/>
              </w:rPr>
            </w:pPr>
            <w:r w:rsidRPr="002357B4">
              <w:t>3.</w:t>
            </w:r>
            <w:r w:rsidRPr="002357B4">
              <w:tab/>
              <w:t>Recognise t</w:t>
            </w:r>
            <w:r w:rsidRPr="002357B4">
              <w:t>erms used in the identification and usage of stone products.</w:t>
            </w:r>
          </w:p>
        </w:tc>
        <w:tc>
          <w:tcPr>
            <w:tcW w:w="6047" w:type="dxa"/>
            <w:tcBorders>
              <w:top w:val="nil"/>
              <w:left w:val="nil"/>
              <w:bottom w:val="nil"/>
              <w:right w:val="nil"/>
            </w:tcBorders>
            <w:tcMar>
              <w:top w:w="0" w:type="dxa"/>
              <w:left w:w="62" w:type="dxa"/>
              <w:bottom w:w="0" w:type="dxa"/>
              <w:right w:w="62" w:type="dxa"/>
            </w:tcMar>
          </w:tcPr>
          <w:p w:rsidR="00000000" w:rsidRPr="002357B4" w:rsidP="002357B4">
            <w:pPr>
              <w:pStyle w:val="List2"/>
            </w:pPr>
            <w:r w:rsidRPr="002357B4">
              <w:t>3.1.</w:t>
            </w:r>
            <w:r w:rsidRPr="002357B4">
              <w:tab/>
              <w:t>Common terms, instructions and information relating to usage of stone are understood and used in the workplace.</w:t>
            </w:r>
          </w:p>
          <w:p w:rsidR="00000000" w:rsidRPr="002357B4" w:rsidP="002357B4">
            <w:pPr>
              <w:pStyle w:val="List2"/>
            </w:pPr>
            <w:r w:rsidRPr="002357B4">
              <w:t>3.2.</w:t>
            </w:r>
            <w:r w:rsidRPr="002357B4">
              <w:tab/>
              <w:t>Commonly used symbols and abbreviations are identified and applied.</w:t>
            </w:r>
          </w:p>
          <w:p w:rsidR="00000000" w:rsidP="002357B4">
            <w:pPr>
              <w:pStyle w:val="List2"/>
              <w:rPr>
                <w:lang w:val="en-NZ"/>
              </w:rPr>
            </w:pPr>
            <w:r w:rsidRPr="002357B4">
              <w:t>3.3.</w:t>
            </w:r>
            <w:r w:rsidRPr="002357B4">
              <w:tab/>
            </w:r>
            <w:r w:rsidRPr="002357B4">
              <w:t>Key architectural types used in stonemasonry are identified and applied.</w:t>
            </w:r>
          </w:p>
        </w:tc>
      </w:tr>
      <w:tr w:rsidTr="00087331">
        <w:tblPrEx>
          <w:tblW w:w="0" w:type="auto"/>
          <w:tblLayout w:type="fixed"/>
          <w:tblCellMar>
            <w:left w:w="62" w:type="dxa"/>
            <w:right w:w="62" w:type="dxa"/>
          </w:tblCellMar>
          <w:tblLook w:val="0000"/>
        </w:tblPrEx>
        <w:tc>
          <w:tcPr>
            <w:tcW w:w="2475" w:type="dxa"/>
            <w:tcBorders>
              <w:top w:val="nil"/>
              <w:left w:val="nil"/>
              <w:bottom w:val="nil"/>
              <w:right w:val="nil"/>
            </w:tcBorders>
            <w:tcMar>
              <w:top w:w="0" w:type="dxa"/>
              <w:left w:w="62" w:type="dxa"/>
              <w:bottom w:w="0" w:type="dxa"/>
              <w:right w:w="62" w:type="dxa"/>
            </w:tcMar>
          </w:tcPr>
          <w:p w:rsidR="00000000" w:rsidP="002357B4">
            <w:pPr>
              <w:pStyle w:val="List"/>
              <w:rPr>
                <w:lang w:val="en-NZ"/>
              </w:rPr>
            </w:pPr>
            <w:r w:rsidRPr="002357B4">
              <w:t>4.</w:t>
            </w:r>
            <w:r w:rsidRPr="002357B4">
              <w:tab/>
              <w:t>Explain processes and procedures used in stone production and manufacture.</w:t>
            </w:r>
          </w:p>
        </w:tc>
        <w:tc>
          <w:tcPr>
            <w:tcW w:w="6047" w:type="dxa"/>
            <w:tcBorders>
              <w:top w:val="nil"/>
              <w:left w:val="nil"/>
              <w:bottom w:val="nil"/>
              <w:right w:val="nil"/>
            </w:tcBorders>
            <w:tcMar>
              <w:top w:w="0" w:type="dxa"/>
              <w:left w:w="62" w:type="dxa"/>
              <w:bottom w:w="0" w:type="dxa"/>
              <w:right w:w="62" w:type="dxa"/>
            </w:tcMar>
          </w:tcPr>
          <w:p w:rsidR="00000000" w:rsidRPr="002357B4" w:rsidP="002357B4">
            <w:pPr>
              <w:pStyle w:val="List2"/>
            </w:pPr>
            <w:r w:rsidRPr="002357B4">
              <w:t>4.1.</w:t>
            </w:r>
            <w:r w:rsidRPr="002357B4">
              <w:tab/>
              <w:t xml:space="preserve">Methods used in </w:t>
            </w:r>
            <w:r w:rsidRPr="002357B4">
              <w:rPr>
                <w:rStyle w:val="BoldandItalics"/>
              </w:rPr>
              <w:t>processing and manufacture of stone products</w:t>
            </w:r>
            <w:r w:rsidRPr="002357B4">
              <w:t xml:space="preserve"> are identified and applied. </w:t>
            </w:r>
          </w:p>
          <w:p w:rsidR="00000000" w:rsidRPr="002357B4" w:rsidP="002357B4">
            <w:pPr>
              <w:pStyle w:val="List2"/>
            </w:pPr>
            <w:r w:rsidRPr="002357B4">
              <w:t>4.2.</w:t>
            </w:r>
            <w:r w:rsidRPr="002357B4">
              <w:tab/>
              <w:t>Comm</w:t>
            </w:r>
            <w:r w:rsidRPr="002357B4">
              <w:t>on type of plant and tools used for stone production are identified and applied.</w:t>
            </w:r>
          </w:p>
          <w:p w:rsidR="00000000" w:rsidP="002357B4">
            <w:pPr>
              <w:pStyle w:val="List2"/>
              <w:rPr>
                <w:lang w:val="en-NZ"/>
              </w:rPr>
            </w:pPr>
            <w:r w:rsidRPr="002357B4">
              <w:t>4.3.</w:t>
            </w:r>
            <w:r w:rsidRPr="002357B4">
              <w:tab/>
              <w:t>Main difference between off-site and in situ stone production are identified and applied as part of construction process.</w:t>
            </w:r>
          </w:p>
        </w:tc>
      </w:tr>
      <w:tr w:rsidTr="00087331">
        <w:tblPrEx>
          <w:tblW w:w="0" w:type="auto"/>
          <w:tblLayout w:type="fixed"/>
          <w:tblCellMar>
            <w:left w:w="62" w:type="dxa"/>
            <w:right w:w="62" w:type="dxa"/>
          </w:tblCellMar>
          <w:tblLook w:val="0000"/>
        </w:tblPrEx>
        <w:tc>
          <w:tcPr>
            <w:tcW w:w="2475" w:type="dxa"/>
            <w:tcBorders>
              <w:top w:val="nil"/>
              <w:left w:val="nil"/>
              <w:bottom w:val="nil"/>
              <w:right w:val="nil"/>
            </w:tcBorders>
            <w:tcMar>
              <w:top w:w="0" w:type="dxa"/>
              <w:left w:w="62" w:type="dxa"/>
              <w:bottom w:w="0" w:type="dxa"/>
              <w:right w:w="62" w:type="dxa"/>
            </w:tcMar>
          </w:tcPr>
          <w:p w:rsidR="00000000" w:rsidP="002357B4">
            <w:pPr>
              <w:pStyle w:val="List"/>
              <w:rPr>
                <w:lang w:val="en-NZ"/>
              </w:rPr>
            </w:pPr>
            <w:r w:rsidRPr="002357B4">
              <w:t>5.</w:t>
            </w:r>
            <w:r w:rsidRPr="002357B4">
              <w:tab/>
              <w:t>Correctly handle, saw and store stone produc</w:t>
            </w:r>
            <w:r w:rsidRPr="002357B4">
              <w:t>ts.</w:t>
            </w:r>
          </w:p>
        </w:tc>
        <w:tc>
          <w:tcPr>
            <w:tcW w:w="6047" w:type="dxa"/>
            <w:tcBorders>
              <w:top w:val="nil"/>
              <w:left w:val="nil"/>
              <w:bottom w:val="nil"/>
              <w:right w:val="nil"/>
            </w:tcBorders>
            <w:tcMar>
              <w:top w:w="0" w:type="dxa"/>
              <w:left w:w="62" w:type="dxa"/>
              <w:bottom w:w="0" w:type="dxa"/>
              <w:right w:w="62" w:type="dxa"/>
            </w:tcMar>
          </w:tcPr>
          <w:p w:rsidR="00000000" w:rsidRPr="002357B4" w:rsidP="002357B4">
            <w:pPr>
              <w:pStyle w:val="List2"/>
            </w:pPr>
            <w:r w:rsidRPr="002357B4">
              <w:t>5.1.</w:t>
            </w:r>
            <w:r w:rsidRPr="002357B4">
              <w:tab/>
              <w:t>Characteristics of common types of stone are identified and appropriate handling techniques are applied.</w:t>
            </w:r>
          </w:p>
          <w:p w:rsidR="00000000" w:rsidP="002357B4">
            <w:pPr>
              <w:pStyle w:val="List2"/>
              <w:rPr>
                <w:lang w:val="en-NZ"/>
              </w:rPr>
            </w:pPr>
            <w:r w:rsidRPr="002357B4">
              <w:t>5.2.</w:t>
            </w:r>
            <w:r w:rsidRPr="002357B4">
              <w:tab/>
              <w:t>Work practices are identified and sequenced according to performance requirements of product.</w:t>
            </w:r>
          </w:p>
        </w:tc>
      </w:tr>
      <w:tr w:rsidTr="00087331">
        <w:tblPrEx>
          <w:tblW w:w="0" w:type="auto"/>
          <w:tblLayout w:type="fixed"/>
          <w:tblCellMar>
            <w:left w:w="62" w:type="dxa"/>
            <w:right w:w="62" w:type="dxa"/>
          </w:tblCellMar>
          <w:tblLook w:val="0000"/>
        </w:tblPrEx>
        <w:tc>
          <w:tcPr>
            <w:tcW w:w="2475" w:type="dxa"/>
            <w:tcBorders>
              <w:top w:val="nil"/>
              <w:left w:val="nil"/>
              <w:bottom w:val="nil"/>
              <w:right w:val="nil"/>
            </w:tcBorders>
            <w:tcMar>
              <w:top w:w="0" w:type="dxa"/>
              <w:left w:w="62" w:type="dxa"/>
              <w:bottom w:w="0" w:type="dxa"/>
              <w:right w:w="62" w:type="dxa"/>
            </w:tcMar>
          </w:tcPr>
          <w:p w:rsidR="00000000" w:rsidP="002357B4">
            <w:pPr>
              <w:pStyle w:val="List"/>
              <w:rPr>
                <w:lang w:val="en-NZ"/>
              </w:rPr>
            </w:pPr>
            <w:r w:rsidRPr="002357B4">
              <w:t>6.</w:t>
            </w:r>
            <w:r w:rsidRPr="002357B4">
              <w:tab/>
              <w:t>Clean up.</w:t>
            </w:r>
          </w:p>
        </w:tc>
        <w:tc>
          <w:tcPr>
            <w:tcW w:w="6047" w:type="dxa"/>
            <w:tcBorders>
              <w:top w:val="nil"/>
              <w:left w:val="nil"/>
              <w:bottom w:val="nil"/>
              <w:right w:val="nil"/>
            </w:tcBorders>
            <w:tcMar>
              <w:top w:w="0" w:type="dxa"/>
              <w:left w:w="62" w:type="dxa"/>
              <w:bottom w:w="0" w:type="dxa"/>
              <w:right w:w="62" w:type="dxa"/>
            </w:tcMar>
          </w:tcPr>
          <w:p w:rsidR="00000000" w:rsidRPr="002357B4" w:rsidP="002357B4">
            <w:pPr>
              <w:pStyle w:val="List2"/>
            </w:pPr>
            <w:r w:rsidRPr="002357B4">
              <w:t>6.1.</w:t>
            </w:r>
            <w:r w:rsidRPr="002357B4">
              <w:tab/>
            </w:r>
            <w:r w:rsidRPr="002357B4">
              <w:t>Work area is cleared to specifications.</w:t>
            </w:r>
          </w:p>
          <w:p w:rsidR="00000000" w:rsidRPr="002357B4" w:rsidP="002357B4">
            <w:pPr>
              <w:pStyle w:val="List2"/>
            </w:pPr>
            <w:r w:rsidRPr="002357B4">
              <w:t>6.2.</w:t>
            </w:r>
            <w:r w:rsidRPr="002357B4">
              <w:tab/>
              <w:t>Unused materials are stored.</w:t>
            </w:r>
          </w:p>
          <w:p w:rsidR="00000000" w:rsidRPr="002357B4" w:rsidP="002357B4">
            <w:pPr>
              <w:pStyle w:val="List2"/>
            </w:pPr>
            <w:r w:rsidRPr="002357B4">
              <w:t>6.3.</w:t>
            </w:r>
            <w:r w:rsidRPr="002357B4">
              <w:tab/>
              <w:t>Tools, plant and equipment are cleaned, maintained and stored.</w:t>
            </w:r>
          </w:p>
        </w:tc>
      </w:tr>
    </w:tbl>
    <w:p w:rsidR="00087331" w:rsidP="002357B4">
      <w:pPr>
        <w:pStyle w:val="BodyText"/>
      </w:pPr>
    </w:p>
    <w:p w:rsidR="00087331" w:rsidP="002357B4">
      <w:pPr>
        <w:pStyle w:val="BodyText"/>
      </w:pPr>
    </w:p>
    <w:p w:rsidR="00000000" w:rsidRPr="002357B4" w:rsidP="002357B4">
      <w:pPr>
        <w:pStyle w:val="Heading1"/>
      </w:pPr>
      <w:bookmarkStart w:id="9" w:name="O_258376"/>
      <w:bookmarkEnd w:id="9"/>
      <w:r w:rsidRPr="002357B4">
        <w:t>Required Skills and Knowledge</w:t>
      </w:r>
    </w:p>
    <w:tbl>
      <w:tblPr>
        <w:tblW w:w="0" w:type="auto"/>
        <w:tblLayout w:type="fixed"/>
        <w:tblCellMar>
          <w:left w:w="62" w:type="dxa"/>
          <w:right w:w="62" w:type="dxa"/>
        </w:tblCellMar>
        <w:tblLook w:val="0000"/>
      </w:tblPr>
      <w:tblGrid>
        <w:gridCol w:w="8522"/>
      </w:tblGrid>
      <w:tr w:rsidTr="0008733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REQUIRED SKILLS AND KNOWLEDGE</w:t>
            </w:r>
          </w:p>
        </w:tc>
      </w:tr>
      <w:tr w:rsidTr="000873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t>This section describes the skills and knowledge required for this unit.</w:t>
            </w:r>
          </w:p>
        </w:tc>
      </w:tr>
      <w:tr w:rsidTr="000873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Required skills</w:t>
            </w:r>
          </w:p>
        </w:tc>
      </w:tr>
      <w:tr w:rsidTr="000873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57B4" w:rsidP="002357B4">
            <w:pPr>
              <w:pStyle w:val="BodyText"/>
            </w:pPr>
            <w:r w:rsidRPr="002357B4">
              <w:t>Required skills for this unit are:</w:t>
            </w:r>
          </w:p>
          <w:p w:rsidR="00000000" w:rsidRPr="002357B4" w:rsidP="002357B4">
            <w:pPr>
              <w:pStyle w:val="ListBullet"/>
            </w:pPr>
            <w:r w:rsidRPr="002357B4">
              <w:t>ability to recognise procedures, respond to change and contribute to workplace responsibilities, such as current work site environ</w:t>
            </w:r>
            <w:r w:rsidRPr="002357B4">
              <w:t>mental or sustainability frameworks or management systems</w:t>
            </w:r>
          </w:p>
          <w:p w:rsidR="00000000" w:rsidRPr="002357B4" w:rsidP="002357B4">
            <w:pPr>
              <w:pStyle w:val="ListBullet"/>
            </w:pPr>
            <w:r w:rsidRPr="002357B4">
              <w:t>communication skills to:</w:t>
            </w:r>
          </w:p>
          <w:p w:rsidR="00000000" w:rsidRPr="002357B4" w:rsidP="002357B4">
            <w:pPr>
              <w:pStyle w:val="ListBullet2"/>
            </w:pPr>
            <w:r w:rsidRPr="002357B4">
              <w:t>enable clear and direct communication, using questioning to identify and confirm requirements, share information, listen and understand</w:t>
            </w:r>
          </w:p>
          <w:p w:rsidR="00000000" w:rsidRPr="002357B4" w:rsidP="002357B4">
            <w:pPr>
              <w:pStyle w:val="ListBullet2"/>
            </w:pPr>
            <w:r w:rsidRPr="002357B4">
              <w:t>follow instructions</w:t>
            </w:r>
          </w:p>
          <w:p w:rsidR="00000000" w:rsidRPr="002357B4" w:rsidP="002357B4">
            <w:pPr>
              <w:pStyle w:val="ListBullet2"/>
            </w:pPr>
            <w:r w:rsidRPr="002357B4">
              <w:t>use and interpret non-verbal communication</w:t>
            </w:r>
          </w:p>
          <w:p w:rsidR="00000000" w:rsidRPr="002357B4" w:rsidP="002357B4">
            <w:pPr>
              <w:pStyle w:val="ListBullet2"/>
            </w:pPr>
            <w:r w:rsidRPr="002357B4">
              <w:t>use language and concepts appropriate to cultural differences</w:t>
            </w:r>
          </w:p>
          <w:p w:rsidR="00000000" w:rsidRPr="002357B4" w:rsidP="002357B4">
            <w:pPr>
              <w:pStyle w:val="ListBullet"/>
            </w:pPr>
            <w:r w:rsidRPr="002357B4">
              <w:t>innovation skills to select appropriate tools and equipment, respond to workplace challenges and put ideas into action</w:t>
            </w:r>
          </w:p>
          <w:p w:rsidR="00000000" w:rsidRPr="002357B4" w:rsidP="002357B4">
            <w:pPr>
              <w:pStyle w:val="ListBullet"/>
            </w:pPr>
            <w:r w:rsidRPr="002357B4">
              <w:t>numeracy skills to apply calcul</w:t>
            </w:r>
            <w:r w:rsidRPr="002357B4">
              <w:t>ations</w:t>
            </w:r>
          </w:p>
          <w:p w:rsidR="00000000" w:rsidRPr="002357B4" w:rsidP="002357B4">
            <w:pPr>
              <w:pStyle w:val="ListBullet"/>
            </w:pPr>
            <w:r w:rsidRPr="002357B4">
              <w:t>problem solving skills to recognise and take action to rectify minor faults and problems</w:t>
            </w:r>
          </w:p>
          <w:p w:rsidR="00000000" w:rsidP="002357B4">
            <w:pPr>
              <w:pStyle w:val="ListBullet"/>
              <w:rPr>
                <w:lang w:val="en-NZ"/>
              </w:rPr>
            </w:pPr>
            <w:r w:rsidRPr="002357B4">
              <w:t>teamwork skills to be able to work with others to action tasks and relate to people from a range of cultural, social, ethnic backgrounds and with varying physic</w:t>
            </w:r>
            <w:r w:rsidRPr="002357B4">
              <w:t>al and mental abilities.</w:t>
            </w:r>
          </w:p>
        </w:tc>
      </w:tr>
      <w:tr w:rsidTr="000873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Required knowledge</w:t>
            </w:r>
          </w:p>
        </w:tc>
      </w:tr>
      <w:tr w:rsidTr="000873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57B4" w:rsidP="002357B4">
            <w:pPr>
              <w:pStyle w:val="BodyText"/>
            </w:pPr>
            <w:r w:rsidRPr="002357B4">
              <w:t>Required knowledge for this unit is:</w:t>
            </w:r>
          </w:p>
          <w:p w:rsidR="00000000" w:rsidRPr="002357B4" w:rsidP="002357B4">
            <w:pPr>
              <w:pStyle w:val="ListBullet"/>
            </w:pPr>
            <w:r w:rsidRPr="002357B4">
              <w:t>interpretation of drawings and specifications</w:t>
            </w:r>
          </w:p>
          <w:p w:rsidR="00000000" w:rsidRPr="002357B4" w:rsidP="002357B4">
            <w:pPr>
              <w:pStyle w:val="ListBullet"/>
            </w:pPr>
            <w:r w:rsidRPr="002357B4">
              <w:t>job safety analysis (JSA) and safe work method statements</w:t>
            </w:r>
          </w:p>
          <w:p w:rsidR="00000000" w:rsidRPr="002357B4" w:rsidP="002357B4">
            <w:pPr>
              <w:pStyle w:val="ListBullet"/>
            </w:pPr>
            <w:r w:rsidRPr="002357B4">
              <w:t>measurement techniques related to stonemasonry work</w:t>
            </w:r>
          </w:p>
          <w:p w:rsidR="00000000" w:rsidRPr="002357B4" w:rsidP="002357B4">
            <w:pPr>
              <w:pStyle w:val="ListBullet"/>
            </w:pPr>
            <w:r w:rsidRPr="002357B4">
              <w:t>types and uses of accessories associated with stone construction</w:t>
            </w:r>
          </w:p>
          <w:p w:rsidR="00000000" w:rsidRPr="002357B4" w:rsidP="002357B4">
            <w:pPr>
              <w:pStyle w:val="ListBullet"/>
            </w:pPr>
            <w:r w:rsidRPr="002357B4">
              <w:t>types of stone and stone products</w:t>
            </w:r>
          </w:p>
          <w:p w:rsidR="00000000" w:rsidRPr="002357B4" w:rsidP="002357B4">
            <w:pPr>
              <w:pStyle w:val="ListBullet"/>
            </w:pPr>
            <w:r w:rsidRPr="002357B4">
              <w:t>workplace and equipment safety requirements.</w:t>
            </w:r>
          </w:p>
        </w:tc>
      </w:tr>
    </w:tbl>
    <w:p w:rsidR="00087331" w:rsidP="002357B4">
      <w:pPr>
        <w:pStyle w:val="BodyText"/>
      </w:pPr>
    </w:p>
    <w:p w:rsidR="00087331" w:rsidP="002357B4">
      <w:pPr>
        <w:pStyle w:val="BodyText"/>
      </w:pPr>
    </w:p>
    <w:p w:rsidR="00000000" w:rsidRPr="002357B4" w:rsidP="002357B4">
      <w:pPr>
        <w:pStyle w:val="Heading1"/>
      </w:pPr>
      <w:bookmarkStart w:id="10" w:name="O_242410"/>
      <w:bookmarkEnd w:id="10"/>
      <w:r w:rsidRPr="002357B4">
        <w:t>Evidence Guide</w:t>
      </w:r>
    </w:p>
    <w:tbl>
      <w:tblPr>
        <w:tblW w:w="0" w:type="auto"/>
        <w:tblLayout w:type="fixed"/>
        <w:tblCellMar>
          <w:left w:w="62" w:type="dxa"/>
          <w:right w:w="62" w:type="dxa"/>
        </w:tblCellMar>
        <w:tblLook w:val="0000"/>
      </w:tblPr>
      <w:tblGrid>
        <w:gridCol w:w="3508"/>
        <w:gridCol w:w="5014"/>
      </w:tblGrid>
      <w:tr w:rsidTr="0008733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357B4">
            <w:pPr>
              <w:pStyle w:val="BodyText"/>
              <w:rPr>
                <w:lang w:val="en-NZ"/>
              </w:rPr>
            </w:pPr>
            <w:r w:rsidRPr="002357B4">
              <w:rPr>
                <w:rStyle w:val="SpecialBold"/>
              </w:rPr>
              <w:t>EVIDENCE GUIDE</w:t>
            </w:r>
          </w:p>
        </w:tc>
      </w:tr>
      <w:tr w:rsidTr="0008733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357B4">
            <w:pPr>
              <w:pStyle w:val="BodyText"/>
              <w:rPr>
                <w:lang w:val="en-NZ"/>
              </w:rPr>
            </w:pPr>
            <w:r w:rsidRPr="002357B4">
              <w:t>The evidence guide provides advice on assessment and must be read in conjunction with the performance criteria, required skills and knowledge, range statement and the Assessment Guidelines for the Training Package.</w:t>
            </w:r>
          </w:p>
        </w:tc>
      </w:tr>
      <w:tr w:rsidTr="000873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t>This unit of competency could be assessed in the workplace or a close simulation of the workplace environment, provided that simulated or project-based assessment techniques fully replicate construction workplace conditions, materials, activities, responsi</w:t>
            </w:r>
            <w:r w:rsidRPr="002357B4">
              <w:t xml:space="preserve">bilities and procedures. </w:t>
            </w:r>
          </w:p>
        </w:tc>
      </w:tr>
      <w:tr w:rsidTr="000873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2357B4" w:rsidP="002357B4">
            <w:pPr>
              <w:pStyle w:val="BodyText"/>
            </w:pPr>
            <w:r w:rsidRPr="002357B4">
              <w:t>A person who demonstrates competency in this unit must be able to select and use two stones types suitable for nominated construction purposes, providing evidence of the ability to:</w:t>
            </w:r>
          </w:p>
          <w:p w:rsidR="00000000" w:rsidRPr="002357B4" w:rsidP="002357B4">
            <w:pPr>
              <w:pStyle w:val="ListBullet"/>
            </w:pPr>
            <w:r w:rsidRPr="002357B4">
              <w:t>comply with OHS regulations applicable to workplace operations</w:t>
            </w:r>
          </w:p>
          <w:p w:rsidR="00000000" w:rsidRPr="002357B4" w:rsidP="002357B4">
            <w:pPr>
              <w:pStyle w:val="ListBullet"/>
            </w:pPr>
            <w:r w:rsidRPr="002357B4">
              <w:t>comply wit</w:t>
            </w:r>
            <w:r w:rsidRPr="002357B4">
              <w:t>h organisational policies and procedures, including quality assurance requirements</w:t>
            </w:r>
          </w:p>
          <w:p w:rsidR="00000000" w:rsidRPr="002357B4" w:rsidP="002357B4">
            <w:pPr>
              <w:pStyle w:val="ListBullet"/>
            </w:pPr>
            <w:r w:rsidRPr="002357B4">
              <w:t>carry out correct procedures prior to and during handling processes</w:t>
            </w:r>
          </w:p>
          <w:p w:rsidR="00000000" w:rsidRPr="002357B4" w:rsidP="002357B4">
            <w:pPr>
              <w:pStyle w:val="ListBullet"/>
            </w:pPr>
            <w:r w:rsidRPr="002357B4">
              <w:t>select and use appropriate processes, tools and equipment to cut stone</w:t>
            </w:r>
          </w:p>
          <w:p w:rsidR="00000000" w:rsidRPr="002357B4" w:rsidP="002357B4">
            <w:pPr>
              <w:pStyle w:val="ListBullet"/>
            </w:pPr>
            <w:r w:rsidRPr="002357B4">
              <w:t>adopt and use correct procedures to handle and place materials</w:t>
            </w:r>
          </w:p>
          <w:p w:rsidR="00000000" w:rsidP="002357B4">
            <w:pPr>
              <w:pStyle w:val="ListBullet"/>
              <w:rPr>
                <w:lang w:val="en-NZ"/>
              </w:rPr>
            </w:pPr>
            <w:r w:rsidRPr="002357B4">
              <w:t>communicate with others to ensure safe and effective work site operations.</w:t>
            </w:r>
          </w:p>
        </w:tc>
      </w:tr>
      <w:tr w:rsidTr="000873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2357B4" w:rsidP="002357B4">
            <w:pPr>
              <w:pStyle w:val="BodyText"/>
            </w:pPr>
            <w:r w:rsidRPr="002357B4">
              <w:t>This competency is to be assessed using standard and authorised work</w:t>
            </w:r>
            <w:r w:rsidRPr="002357B4">
              <w:t xml:space="preserve"> practices, safety requirements and environmental constraints.</w:t>
            </w:r>
          </w:p>
          <w:p w:rsidR="00000000" w:rsidRPr="002357B4" w:rsidP="002357B4">
            <w:pPr>
              <w:pStyle w:val="BodyText"/>
            </w:pPr>
            <w:r w:rsidRPr="002357B4">
              <w:t>Assessment of essential underpinning knowledge will usually be conducted in an off-site context.</w:t>
            </w:r>
          </w:p>
          <w:p w:rsidR="00000000" w:rsidRPr="002357B4" w:rsidP="002357B4">
            <w:pPr>
              <w:pStyle w:val="BodyText"/>
            </w:pPr>
            <w:r w:rsidRPr="002357B4">
              <w:t>Assessment is to comply with relevant regulatory or Australian standards' requirements.</w:t>
            </w:r>
          </w:p>
          <w:p w:rsidR="00000000" w:rsidRPr="002357B4" w:rsidP="002357B4">
            <w:pPr>
              <w:pStyle w:val="BodyText"/>
            </w:pPr>
            <w:r w:rsidRPr="002357B4">
              <w:t>Resource</w:t>
            </w:r>
            <w:r w:rsidRPr="002357B4">
              <w:t xml:space="preserve"> implications for assessment include:</w:t>
            </w:r>
          </w:p>
          <w:p w:rsidR="00000000" w:rsidRPr="002357B4" w:rsidP="002357B4">
            <w:pPr>
              <w:pStyle w:val="ListBullet"/>
            </w:pPr>
            <w:r w:rsidRPr="002357B4">
              <w:t>construction materials relevant to stone product application</w:t>
            </w:r>
          </w:p>
          <w:p w:rsidR="00000000" w:rsidRPr="002357B4" w:rsidP="002357B4">
            <w:pPr>
              <w:pStyle w:val="ListBullet"/>
            </w:pPr>
            <w:r w:rsidRPr="002357B4">
              <w:t>hand and power tools appropriate to work processes</w:t>
            </w:r>
          </w:p>
          <w:p w:rsidR="00000000" w:rsidRPr="002357B4" w:rsidP="002357B4">
            <w:pPr>
              <w:pStyle w:val="ListBullet"/>
            </w:pPr>
            <w:r w:rsidRPr="002357B4">
              <w:t>plant and equipment appropriate to work processes</w:t>
            </w:r>
          </w:p>
          <w:p w:rsidR="00000000" w:rsidRPr="002357B4" w:rsidP="002357B4">
            <w:pPr>
              <w:pStyle w:val="ListBullet"/>
            </w:pPr>
            <w:r w:rsidRPr="002357B4">
              <w:t>suitable work area appropriate to application processes</w:t>
            </w:r>
            <w:r w:rsidRPr="002357B4">
              <w:t>.</w:t>
            </w:r>
          </w:p>
          <w:p w:rsidR="00000000" w:rsidP="002357B4">
            <w:pPr>
              <w:pStyle w:val="BodyText"/>
              <w:rPr>
                <w:lang w:val="en-NZ"/>
              </w:rPr>
            </w:pPr>
            <w:r w:rsidRPr="002357B4">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08733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2357B4" w:rsidP="002357B4">
            <w:pPr>
              <w:pStyle w:val="BodyText"/>
            </w:pPr>
            <w:r w:rsidRPr="002357B4">
              <w:t>Assessment methods must:</w:t>
            </w:r>
          </w:p>
          <w:p w:rsidR="00000000" w:rsidRPr="002357B4" w:rsidP="002357B4">
            <w:pPr>
              <w:pStyle w:val="ListBullet"/>
            </w:pPr>
            <w:r w:rsidRPr="002357B4">
              <w:t>satisfy the endorsed Assessment Guidelines of the Construction, Plumbing and Services Training Package</w:t>
            </w:r>
          </w:p>
          <w:p w:rsidR="00000000" w:rsidRPr="002357B4" w:rsidP="002357B4">
            <w:pPr>
              <w:pStyle w:val="ListBullet"/>
            </w:pPr>
            <w:r w:rsidRPr="002357B4">
              <w:t xml:space="preserve">include direct observation of tasks in real or simulated work conditions, with questioning to confirm the </w:t>
            </w:r>
            <w:r w:rsidRPr="002357B4">
              <w:t>ability to consistently identify and correctly interpret the essential underpinning knowledge required for practical application</w:t>
            </w:r>
          </w:p>
          <w:p w:rsidR="00000000" w:rsidRPr="002357B4" w:rsidP="002357B4">
            <w:pPr>
              <w:pStyle w:val="ListBullet"/>
            </w:pPr>
            <w:r w:rsidRPr="002357B4">
              <w:t>reinforce the integration of employability skills with workplace tasks and job roles</w:t>
            </w:r>
          </w:p>
          <w:p w:rsidR="00000000" w:rsidRPr="002357B4" w:rsidP="002357B4">
            <w:pPr>
              <w:pStyle w:val="ListBullet"/>
            </w:pPr>
            <w:r w:rsidRPr="002357B4">
              <w:t>confirm a reasonable inference that compet</w:t>
            </w:r>
            <w:r w:rsidRPr="002357B4">
              <w:t>ency is not only verified under the particular assessment circumstance, but is able to be transferred to other circumstances and environments.</w:t>
            </w:r>
          </w:p>
          <w:p w:rsidR="00000000" w:rsidRPr="002357B4" w:rsidP="002357B4">
            <w:pPr>
              <w:pStyle w:val="BodyText"/>
            </w:pPr>
            <w:r w:rsidRPr="002357B4">
              <w:t>Validity and sufficiency of evidence requires that:</w:t>
            </w:r>
          </w:p>
          <w:p w:rsidR="00000000" w:rsidRPr="002357B4" w:rsidP="002357B4">
            <w:pPr>
              <w:pStyle w:val="ListBullet"/>
            </w:pPr>
            <w:r w:rsidRPr="002357B4">
              <w:t>competency will need to be demonstrated over a period of tim</w:t>
            </w:r>
            <w:r w:rsidRPr="002357B4">
              <w:t>e reflecting the scope of the role and practical requirements of the workplace</w:t>
            </w:r>
          </w:p>
          <w:p w:rsidR="00000000" w:rsidRPr="002357B4" w:rsidP="002357B4">
            <w:pPr>
              <w:pStyle w:val="ListBullet"/>
            </w:pPr>
            <w:r w:rsidRPr="002357B4">
              <w:t>where the assessment is part of a structured learning experience the evidence collected must relate to a number of performances assessed at different points in time and separate</w:t>
            </w:r>
            <w:r w:rsidRPr="002357B4">
              <w:t>d by further learning and practice with a decision on competency only taken at the point when the assessor has complete confidence in the person's demonstrated ability and applied knowledge</w:t>
            </w:r>
          </w:p>
          <w:p w:rsidR="00000000" w:rsidRPr="002357B4" w:rsidP="002357B4">
            <w:pPr>
              <w:pStyle w:val="ListBullet"/>
            </w:pPr>
            <w:r w:rsidRPr="002357B4">
              <w:t>all assessment that is part of a structured learning experience mu</w:t>
            </w:r>
            <w:r w:rsidRPr="002357B4">
              <w:t>st include a combination of direct, indirect and supplementary evidence.</w:t>
            </w:r>
          </w:p>
          <w:p w:rsidR="00000000" w:rsidRPr="002357B4" w:rsidP="002357B4">
            <w:pPr>
              <w:pStyle w:val="BodyText"/>
            </w:pPr>
            <w:r w:rsidRPr="002357B4">
              <w:t>Assessment processes and techniques should, as far as is practical, take into account the language, literacy and numeracy capacity of the candidate in relation to the competency being</w:t>
            </w:r>
            <w:r w:rsidRPr="002357B4">
              <w:t xml:space="preserve"> assessed.</w:t>
            </w:r>
          </w:p>
          <w:p w:rsidR="00000000" w:rsidRPr="002357B4" w:rsidP="002357B4">
            <w:pPr>
              <w:pStyle w:val="BodyText"/>
            </w:pPr>
            <w:r w:rsidRPr="002357B4">
              <w:t xml:space="preserve">Supplementary evidence of competency may be obtained from relevant authenticated documentation from third parties, such as existing supervisors, team leaders or specialist training staff. </w:t>
            </w:r>
          </w:p>
        </w:tc>
      </w:tr>
    </w:tbl>
    <w:p w:rsidR="00087331" w:rsidP="002357B4">
      <w:pPr>
        <w:pStyle w:val="BodyText"/>
      </w:pPr>
    </w:p>
    <w:p w:rsidR="00087331" w:rsidP="002357B4">
      <w:pPr>
        <w:pStyle w:val="BodyText"/>
      </w:pPr>
    </w:p>
    <w:p w:rsidR="00000000" w:rsidRPr="002357B4" w:rsidP="002357B4">
      <w:pPr>
        <w:pStyle w:val="Heading1"/>
      </w:pPr>
      <w:bookmarkStart w:id="11" w:name="O_250393"/>
      <w:bookmarkEnd w:id="11"/>
      <w:r w:rsidRPr="002357B4">
        <w:t>Range Statement</w:t>
      </w:r>
    </w:p>
    <w:tbl>
      <w:tblPr>
        <w:tblW w:w="0" w:type="auto"/>
        <w:tblLayout w:type="fixed"/>
        <w:tblCellMar>
          <w:left w:w="62" w:type="dxa"/>
          <w:right w:w="62" w:type="dxa"/>
        </w:tblCellMar>
        <w:tblLook w:val="0000"/>
      </w:tblPr>
      <w:tblGrid>
        <w:gridCol w:w="3518"/>
        <w:gridCol w:w="5004"/>
      </w:tblGrid>
      <w:tr w:rsidTr="0008733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357B4">
            <w:pPr>
              <w:pStyle w:val="BodyText"/>
              <w:rPr>
                <w:lang w:val="en-NZ"/>
              </w:rPr>
            </w:pPr>
            <w:r w:rsidRPr="002357B4">
              <w:rPr>
                <w:rStyle w:val="SpecialBold"/>
              </w:rPr>
              <w:t>RANGE STATEMENT</w:t>
            </w:r>
          </w:p>
        </w:tc>
      </w:tr>
      <w:tr w:rsidTr="0008733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357B4">
            <w:pPr>
              <w:pStyle w:val="BodyText"/>
              <w:rPr>
                <w:lang w:val="en-NZ"/>
              </w:rPr>
            </w:pPr>
            <w:r w:rsidRPr="002357B4">
              <w:t>The range statement relates to the unit of competency as a whole. It allows for different work environments and situations that may affect performance. Bold italicised wording, if used in the performance criteria, is detailed below. Essential operating co</w:t>
            </w:r>
            <w:r w:rsidRPr="002357B4">
              <w:t>nditions that may be present with training and assessment (depending on the work situation, needs of the candidate, accessibility of the item, and local industry and regional contexts) may also be included.</w:t>
            </w:r>
          </w:p>
        </w:tc>
      </w:tr>
      <w:tr w:rsidTr="0008733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7B4">
            <w:pPr>
              <w:pStyle w:val="List2"/>
              <w:rPr>
                <w:lang w:val="en-NZ"/>
              </w:rPr>
            </w:pPr>
            <w:r w:rsidRPr="002357B4">
              <w:t>1.1.</w:t>
            </w:r>
            <w:r w:rsidRPr="002357B4">
              <w:tab/>
            </w:r>
            <w:r w:rsidRPr="002357B4">
              <w:rPr>
                <w:rStyle w:val="BoldandItalics"/>
              </w:rPr>
              <w:t>Information</w:t>
            </w:r>
            <w:r w:rsidRPr="002357B4">
              <w:t xml:space="preserve"> includes:</w:t>
            </w:r>
          </w:p>
        </w:tc>
        <w:tc>
          <w:tcPr>
            <w:tcW w:w="5004" w:type="dxa"/>
            <w:tcBorders>
              <w:top w:val="nil"/>
              <w:left w:val="nil"/>
              <w:bottom w:val="nil"/>
              <w:right w:val="nil"/>
            </w:tcBorders>
            <w:tcMar>
              <w:top w:w="0" w:type="dxa"/>
              <w:left w:w="62" w:type="dxa"/>
              <w:bottom w:w="0" w:type="dxa"/>
              <w:right w:w="62" w:type="dxa"/>
            </w:tcMar>
          </w:tcPr>
          <w:p w:rsidR="00000000" w:rsidRPr="002357B4" w:rsidP="002357B4">
            <w:pPr>
              <w:pStyle w:val="ListBullet"/>
            </w:pPr>
            <w:r w:rsidRPr="002357B4">
              <w:t>diagrams or sketches</w:t>
            </w:r>
          </w:p>
          <w:p w:rsidR="00000000" w:rsidRPr="002357B4" w:rsidP="002357B4">
            <w:pPr>
              <w:pStyle w:val="ListBullet"/>
            </w:pPr>
            <w:r w:rsidRPr="002357B4">
              <w:t>instructions issued by authorised organisational or external personnel</w:t>
            </w:r>
          </w:p>
          <w:p w:rsidR="00000000" w:rsidRPr="002357B4" w:rsidP="002357B4">
            <w:pPr>
              <w:pStyle w:val="ListBullet"/>
            </w:pPr>
            <w:r w:rsidRPr="002357B4">
              <w:t>manufacturer specifications and instructions, where specified</w:t>
            </w:r>
          </w:p>
          <w:p w:rsidR="00000000" w:rsidRPr="002357B4" w:rsidP="002357B4">
            <w:pPr>
              <w:pStyle w:val="ListBullet"/>
            </w:pPr>
            <w:r w:rsidRPr="002357B4">
              <w:t>material safety data sheets (MSDS)</w:t>
            </w:r>
          </w:p>
          <w:p w:rsidR="00000000" w:rsidRPr="002357B4" w:rsidP="002357B4">
            <w:pPr>
              <w:pStyle w:val="ListBullet"/>
            </w:pPr>
            <w:r w:rsidRPr="002357B4">
              <w:t>memos</w:t>
            </w:r>
          </w:p>
          <w:p w:rsidR="00000000" w:rsidRPr="002357B4" w:rsidP="002357B4">
            <w:pPr>
              <w:pStyle w:val="ListBullet"/>
            </w:pPr>
            <w:r w:rsidRPr="002357B4">
              <w:t>regulatory and legislative requirements pertaining to handlin</w:t>
            </w:r>
            <w:r w:rsidRPr="002357B4">
              <w:t>g stone products</w:t>
            </w:r>
          </w:p>
          <w:p w:rsidR="00000000" w:rsidRPr="002357B4" w:rsidP="002357B4">
            <w:pPr>
              <w:pStyle w:val="ListBullet"/>
            </w:pPr>
            <w:r w:rsidRPr="002357B4">
              <w:t>relevant Australian standards</w:t>
            </w:r>
          </w:p>
          <w:p w:rsidR="00000000" w:rsidRPr="002357B4" w:rsidP="002357B4">
            <w:pPr>
              <w:pStyle w:val="ListBullet"/>
            </w:pPr>
            <w:r w:rsidRPr="002357B4">
              <w:t>safe work procedures relating to handling stone products</w:t>
            </w:r>
          </w:p>
          <w:p w:rsidR="00000000" w:rsidRPr="002357B4" w:rsidP="002357B4">
            <w:pPr>
              <w:pStyle w:val="ListBullet"/>
            </w:pPr>
            <w:r w:rsidRPr="002357B4">
              <w:t>signage</w:t>
            </w:r>
          </w:p>
          <w:p w:rsidR="00000000" w:rsidRPr="002357B4" w:rsidP="002357B4">
            <w:pPr>
              <w:pStyle w:val="ListBullet"/>
            </w:pPr>
            <w:r w:rsidRPr="002357B4">
              <w:t>verbal, written and graphical instructions</w:t>
            </w:r>
          </w:p>
          <w:p w:rsidR="00000000" w:rsidRPr="002357B4" w:rsidP="002357B4">
            <w:pPr>
              <w:pStyle w:val="ListBullet"/>
            </w:pPr>
            <w:r w:rsidRPr="002357B4">
              <w:t>work bulletins</w:t>
            </w:r>
          </w:p>
          <w:p w:rsidR="00000000" w:rsidP="002357B4">
            <w:pPr>
              <w:pStyle w:val="ListBullet"/>
              <w:rPr>
                <w:lang w:val="en-NZ"/>
              </w:rPr>
            </w:pPr>
            <w:r w:rsidRPr="002357B4">
              <w:t>work schedules, plans and specifications.</w:t>
            </w:r>
          </w:p>
        </w:tc>
      </w:tr>
      <w:tr w:rsidTr="0008733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7B4">
            <w:pPr>
              <w:pStyle w:val="List2"/>
              <w:rPr>
                <w:lang w:val="en-NZ"/>
              </w:rPr>
            </w:pPr>
            <w:r w:rsidRPr="002357B4">
              <w:t>1.2.</w:t>
            </w:r>
            <w:r w:rsidRPr="002357B4">
              <w:tab/>
            </w:r>
            <w:r w:rsidRPr="002357B4">
              <w:rPr>
                <w:rStyle w:val="BoldandItalics"/>
              </w:rPr>
              <w:t>Planning and preparation</w:t>
            </w:r>
            <w:r w:rsidRPr="002357B4">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357B4" w:rsidP="002357B4">
            <w:pPr>
              <w:pStyle w:val="ListBullet"/>
            </w:pPr>
            <w:r w:rsidRPr="002357B4">
              <w:t>assessment of conditions and hazards</w:t>
            </w:r>
          </w:p>
          <w:p w:rsidR="00000000" w:rsidRPr="002357B4" w:rsidP="002357B4">
            <w:pPr>
              <w:pStyle w:val="ListBullet"/>
            </w:pPr>
            <w:r w:rsidRPr="002357B4">
              <w:t>determination of work requirements and safety plans and policies</w:t>
            </w:r>
          </w:p>
          <w:p w:rsidR="00000000" w:rsidRPr="002357B4" w:rsidP="002357B4">
            <w:pPr>
              <w:pStyle w:val="ListBullet"/>
            </w:pPr>
            <w:r w:rsidRPr="002357B4">
              <w:t>equipment defect identification</w:t>
            </w:r>
          </w:p>
          <w:p w:rsidR="00000000" w:rsidP="002357B4">
            <w:pPr>
              <w:pStyle w:val="ListBullet"/>
              <w:rPr>
                <w:lang w:val="en-NZ"/>
              </w:rPr>
            </w:pPr>
            <w:r w:rsidRPr="002357B4">
              <w:t>work site inspection.</w:t>
            </w:r>
          </w:p>
        </w:tc>
      </w:tr>
      <w:tr w:rsidTr="0008733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7B4">
            <w:pPr>
              <w:pStyle w:val="List2"/>
              <w:rPr>
                <w:lang w:val="en-NZ"/>
              </w:rPr>
            </w:pPr>
            <w:r w:rsidRPr="002357B4">
              <w:t>1.3.</w:t>
            </w:r>
            <w:r w:rsidRPr="002357B4">
              <w:tab/>
            </w:r>
            <w:r w:rsidRPr="002357B4">
              <w:rPr>
                <w:rStyle w:val="BoldandItalics"/>
              </w:rPr>
              <w:t>Safety</w:t>
            </w:r>
            <w:r w:rsidRPr="002357B4">
              <w:t xml:space="preserve"> (</w:t>
            </w:r>
            <w:r w:rsidRPr="002357B4">
              <w:rPr>
                <w:rStyle w:val="BoldandItalics"/>
              </w:rPr>
              <w:t>OHS</w:t>
            </w:r>
            <w:r w:rsidRPr="002357B4">
              <w:t>) is to be in accordance with state and territory legislation and regulations and p</w:t>
            </w:r>
            <w:r w:rsidRPr="002357B4">
              <w:t>roject safety plan and may include:</w:t>
            </w:r>
          </w:p>
        </w:tc>
        <w:tc>
          <w:tcPr>
            <w:tcW w:w="5004" w:type="dxa"/>
            <w:tcBorders>
              <w:top w:val="nil"/>
              <w:left w:val="nil"/>
              <w:bottom w:val="nil"/>
              <w:right w:val="nil"/>
            </w:tcBorders>
            <w:tcMar>
              <w:top w:w="0" w:type="dxa"/>
              <w:left w:w="62" w:type="dxa"/>
              <w:bottom w:w="0" w:type="dxa"/>
              <w:right w:w="62" w:type="dxa"/>
            </w:tcMar>
          </w:tcPr>
          <w:p w:rsidR="00000000" w:rsidRPr="002357B4" w:rsidP="002357B4">
            <w:pPr>
              <w:pStyle w:val="ListBullet"/>
            </w:pPr>
            <w:r w:rsidRPr="002357B4">
              <w:t>emergency procedures, including extinguishing fires, organisational first aid requirements and evacuation</w:t>
            </w:r>
          </w:p>
          <w:p w:rsidR="00000000" w:rsidRPr="002357B4" w:rsidP="002357B4">
            <w:pPr>
              <w:pStyle w:val="ListBullet"/>
            </w:pPr>
            <w:r w:rsidRPr="002357B4">
              <w:t>hazard control</w:t>
            </w:r>
          </w:p>
          <w:p w:rsidR="00000000" w:rsidRPr="002357B4" w:rsidP="002357B4">
            <w:pPr>
              <w:pStyle w:val="ListBullet"/>
            </w:pPr>
            <w:r w:rsidRPr="002357B4">
              <w:t>hazardous materials and substances</w:t>
            </w:r>
          </w:p>
          <w:p w:rsidR="00000000" w:rsidRPr="002357B4" w:rsidP="002357B4">
            <w:pPr>
              <w:pStyle w:val="ListBullet"/>
            </w:pPr>
            <w:r w:rsidRPr="002357B4">
              <w:t>organisational first aid</w:t>
            </w:r>
          </w:p>
          <w:p w:rsidR="00000000" w:rsidRPr="002357B4" w:rsidP="002357B4">
            <w:pPr>
              <w:pStyle w:val="ListBullet"/>
            </w:pPr>
            <w:r w:rsidRPr="002357B4">
              <w:t>PPE prescribed under legislation, regu</w:t>
            </w:r>
            <w:r w:rsidRPr="002357B4">
              <w:t>lations and workplace policies and practices</w:t>
            </w:r>
          </w:p>
          <w:p w:rsidR="00000000" w:rsidRPr="002357B4" w:rsidP="002357B4">
            <w:pPr>
              <w:pStyle w:val="ListBullet"/>
            </w:pPr>
            <w:r w:rsidRPr="002357B4">
              <w:t>safe operating procedures, including the conduct of operational risk assessment and treatments associated with:</w:t>
            </w:r>
          </w:p>
          <w:p w:rsidR="00000000" w:rsidRPr="002357B4" w:rsidP="002357B4">
            <w:pPr>
              <w:pStyle w:val="ListBullet2"/>
            </w:pPr>
            <w:r w:rsidRPr="002357B4">
              <w:t>concealed services (water, power and gas)</w:t>
            </w:r>
          </w:p>
          <w:p w:rsidR="00000000" w:rsidRPr="002357B4" w:rsidP="002357B4">
            <w:pPr>
              <w:pStyle w:val="ListBullet2"/>
            </w:pPr>
            <w:r w:rsidRPr="002357B4">
              <w:t>lighting</w:t>
            </w:r>
          </w:p>
          <w:p w:rsidR="00000000" w:rsidRPr="002357B4" w:rsidP="002357B4">
            <w:pPr>
              <w:pStyle w:val="ListBullet2"/>
            </w:pPr>
            <w:r w:rsidRPr="002357B4">
              <w:t>restricted access barriers</w:t>
            </w:r>
          </w:p>
          <w:p w:rsidR="00000000" w:rsidRPr="002357B4" w:rsidP="002357B4">
            <w:pPr>
              <w:pStyle w:val="ListBullet2"/>
            </w:pPr>
            <w:r w:rsidRPr="002357B4">
              <w:t>traffic control</w:t>
            </w:r>
          </w:p>
          <w:p w:rsidR="00000000" w:rsidRPr="002357B4" w:rsidP="002357B4">
            <w:pPr>
              <w:pStyle w:val="ListBullet2"/>
            </w:pPr>
            <w:r w:rsidRPr="002357B4">
              <w:t>work site visitors and the public</w:t>
            </w:r>
          </w:p>
          <w:p w:rsidR="00000000" w:rsidRPr="002357B4" w:rsidP="002357B4">
            <w:pPr>
              <w:pStyle w:val="ListBullet2"/>
            </w:pPr>
            <w:r w:rsidRPr="002357B4">
              <w:t>working at heights</w:t>
            </w:r>
          </w:p>
          <w:p w:rsidR="00000000" w:rsidRPr="002357B4" w:rsidP="002357B4">
            <w:pPr>
              <w:pStyle w:val="ListBullet2"/>
            </w:pPr>
            <w:r w:rsidRPr="002357B4">
              <w:t>working in confined spaces</w:t>
            </w:r>
          </w:p>
          <w:p w:rsidR="00000000" w:rsidRPr="002357B4" w:rsidP="002357B4">
            <w:pPr>
              <w:pStyle w:val="ListBullet2"/>
            </w:pPr>
            <w:r w:rsidRPr="002357B4">
              <w:t>working in proximity to others</w:t>
            </w:r>
          </w:p>
          <w:p w:rsidR="00000000" w:rsidRPr="002357B4" w:rsidP="002357B4">
            <w:pPr>
              <w:pStyle w:val="ListBullet"/>
            </w:pPr>
            <w:r w:rsidRPr="002357B4">
              <w:t>use of firefighting equipment</w:t>
            </w:r>
          </w:p>
          <w:p w:rsidR="00000000" w:rsidRPr="002357B4" w:rsidP="002357B4">
            <w:pPr>
              <w:pStyle w:val="ListBullet"/>
            </w:pPr>
            <w:r w:rsidRPr="002357B4">
              <w:t>use of tools and equipment</w:t>
            </w:r>
          </w:p>
          <w:p w:rsidR="00000000" w:rsidRPr="002357B4" w:rsidP="002357B4">
            <w:pPr>
              <w:pStyle w:val="ListBullet"/>
            </w:pPr>
            <w:r w:rsidRPr="002357B4">
              <w:t>working platforms and scaffolding</w:t>
            </w:r>
          </w:p>
          <w:p w:rsidR="00000000" w:rsidP="002357B4">
            <w:pPr>
              <w:pStyle w:val="ListBullet"/>
              <w:rPr>
                <w:lang w:val="en-NZ"/>
              </w:rPr>
            </w:pPr>
            <w:r w:rsidRPr="002357B4">
              <w:t>workplace environmental requirements and safety.</w:t>
            </w:r>
          </w:p>
        </w:tc>
      </w:tr>
      <w:tr w:rsidTr="0008733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7B4">
            <w:pPr>
              <w:pStyle w:val="List2"/>
              <w:rPr>
                <w:lang w:val="en-NZ"/>
              </w:rPr>
            </w:pPr>
            <w:r w:rsidRPr="002357B4">
              <w:t>1.4.</w:t>
            </w:r>
            <w:r w:rsidRPr="002357B4">
              <w:tab/>
            </w:r>
            <w:r w:rsidRPr="002357B4">
              <w:rPr>
                <w:rStyle w:val="BoldandItalics"/>
              </w:rPr>
              <w:t>Tools and equipment</w:t>
            </w:r>
            <w:r w:rsidRPr="002357B4">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357B4" w:rsidP="002357B4">
            <w:pPr>
              <w:pStyle w:val="ListBullet"/>
            </w:pPr>
            <w:r w:rsidRPr="002357B4">
              <w:t>angle grinders</w:t>
            </w:r>
          </w:p>
          <w:p w:rsidR="00000000" w:rsidRPr="002357B4" w:rsidP="002357B4">
            <w:pPr>
              <w:pStyle w:val="ListBullet"/>
            </w:pPr>
            <w:r w:rsidRPr="002357B4">
              <w:t>bolsters</w:t>
            </w:r>
          </w:p>
          <w:p w:rsidR="00000000" w:rsidRPr="002357B4" w:rsidP="002357B4">
            <w:pPr>
              <w:pStyle w:val="ListBullet"/>
            </w:pPr>
            <w:r w:rsidRPr="002357B4">
              <w:t>brushes and brooms</w:t>
            </w:r>
          </w:p>
          <w:p w:rsidR="00000000" w:rsidRPr="002357B4" w:rsidP="002357B4">
            <w:pPr>
              <w:pStyle w:val="ListBullet"/>
            </w:pPr>
            <w:r w:rsidRPr="002357B4">
              <w:t>hammers</w:t>
            </w:r>
          </w:p>
          <w:p w:rsidR="00000000" w:rsidRPr="002357B4" w:rsidP="002357B4">
            <w:pPr>
              <w:pStyle w:val="ListBullet"/>
            </w:pPr>
            <w:r w:rsidRPr="002357B4">
              <w:t>hoses</w:t>
            </w:r>
          </w:p>
          <w:p w:rsidR="00000000" w:rsidRPr="002357B4" w:rsidP="002357B4">
            <w:pPr>
              <w:pStyle w:val="ListBullet"/>
            </w:pPr>
            <w:r w:rsidRPr="002357B4">
              <w:t>masonry saws</w:t>
            </w:r>
          </w:p>
          <w:p w:rsidR="00000000" w:rsidRPr="002357B4" w:rsidP="002357B4">
            <w:pPr>
              <w:pStyle w:val="ListBullet"/>
            </w:pPr>
            <w:r w:rsidRPr="002357B4">
              <w:t>measuring tapes and rules</w:t>
            </w:r>
          </w:p>
          <w:p w:rsidR="00000000" w:rsidRPr="002357B4" w:rsidP="002357B4">
            <w:pPr>
              <w:pStyle w:val="ListBullet"/>
            </w:pPr>
            <w:r w:rsidRPr="002357B4">
              <w:t>mortar boards</w:t>
            </w:r>
          </w:p>
          <w:p w:rsidR="00000000" w:rsidRPr="002357B4" w:rsidP="002357B4">
            <w:pPr>
              <w:pStyle w:val="ListBullet"/>
            </w:pPr>
            <w:r w:rsidRPr="002357B4">
              <w:t>power leads</w:t>
            </w:r>
          </w:p>
          <w:p w:rsidR="00000000" w:rsidRPr="002357B4" w:rsidP="002357B4">
            <w:pPr>
              <w:pStyle w:val="ListBullet"/>
            </w:pPr>
            <w:r w:rsidRPr="002357B4">
              <w:t>scaffolding</w:t>
            </w:r>
          </w:p>
          <w:p w:rsidR="00000000" w:rsidRPr="002357B4" w:rsidP="002357B4">
            <w:pPr>
              <w:pStyle w:val="ListBullet"/>
            </w:pPr>
            <w:r w:rsidRPr="002357B4">
              <w:t>shovels</w:t>
            </w:r>
          </w:p>
          <w:p w:rsidR="00000000" w:rsidP="002357B4">
            <w:pPr>
              <w:pStyle w:val="ListBullet"/>
              <w:rPr>
                <w:lang w:val="en-NZ"/>
              </w:rPr>
            </w:pPr>
            <w:r w:rsidRPr="002357B4">
              <w:t>wheelbarrows.</w:t>
            </w:r>
          </w:p>
        </w:tc>
      </w:tr>
      <w:tr w:rsidTr="0008733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7B4">
            <w:pPr>
              <w:pStyle w:val="List2"/>
              <w:rPr>
                <w:lang w:val="en-NZ"/>
              </w:rPr>
            </w:pPr>
            <w:r w:rsidRPr="002357B4">
              <w:t>1.5.</w:t>
            </w:r>
            <w:r w:rsidRPr="002357B4">
              <w:tab/>
            </w:r>
            <w:r w:rsidRPr="002357B4">
              <w:rPr>
                <w:rStyle w:val="BoldandItalics"/>
              </w:rPr>
              <w:t>Quality requirements</w:t>
            </w:r>
            <w:r w:rsidRPr="002357B4">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357B4" w:rsidP="002357B4">
            <w:pPr>
              <w:pStyle w:val="ListBullet"/>
            </w:pPr>
            <w:r w:rsidRPr="002357B4">
              <w:t>attention to specifications of work</w:t>
            </w:r>
          </w:p>
          <w:p w:rsidR="00000000" w:rsidRPr="002357B4" w:rsidP="002357B4">
            <w:pPr>
              <w:pStyle w:val="ListBullet"/>
            </w:pPr>
            <w:r w:rsidRPr="002357B4">
              <w:t>control of handling procedures</w:t>
            </w:r>
          </w:p>
          <w:p w:rsidR="00000000" w:rsidRPr="002357B4" w:rsidP="002357B4">
            <w:pPr>
              <w:pStyle w:val="ListBullet"/>
            </w:pPr>
            <w:r w:rsidRPr="002357B4">
              <w:t>quality of materials</w:t>
            </w:r>
          </w:p>
          <w:p w:rsidR="00000000" w:rsidRPr="002357B4" w:rsidP="002357B4">
            <w:pPr>
              <w:pStyle w:val="ListBullet"/>
            </w:pPr>
            <w:r w:rsidRPr="002357B4">
              <w:t>relevant regulations, including:</w:t>
            </w:r>
          </w:p>
          <w:p w:rsidR="00000000" w:rsidRPr="002357B4" w:rsidP="002357B4">
            <w:pPr>
              <w:pStyle w:val="ListBullet2"/>
            </w:pPr>
            <w:r w:rsidRPr="002357B4">
              <w:t>Australian standards</w:t>
            </w:r>
          </w:p>
          <w:p w:rsidR="00000000" w:rsidRPr="002357B4" w:rsidP="002357B4">
            <w:pPr>
              <w:pStyle w:val="ListBullet2"/>
            </w:pPr>
            <w:r w:rsidRPr="002357B4">
              <w:t>internal company quality policy and standards</w:t>
            </w:r>
          </w:p>
          <w:p w:rsidR="00000000" w:rsidRPr="002357B4" w:rsidP="002357B4">
            <w:pPr>
              <w:pStyle w:val="ListBullet2"/>
            </w:pPr>
            <w:r w:rsidRPr="002357B4">
              <w:t>manufacturer specifications where specified</w:t>
            </w:r>
          </w:p>
          <w:p w:rsidR="00000000" w:rsidRPr="002357B4" w:rsidP="002357B4">
            <w:pPr>
              <w:pStyle w:val="ListBullet2"/>
            </w:pPr>
            <w:r w:rsidRPr="002357B4">
              <w:t>workplace operations and procedures</w:t>
            </w:r>
          </w:p>
          <w:p w:rsidR="00000000" w:rsidP="002357B4">
            <w:pPr>
              <w:pStyle w:val="ListBullet"/>
              <w:rPr>
                <w:lang w:val="en-NZ"/>
              </w:rPr>
            </w:pPr>
            <w:r w:rsidRPr="002357B4">
              <w:t>use and maintenance of equipment.</w:t>
            </w:r>
          </w:p>
        </w:tc>
      </w:tr>
      <w:tr w:rsidTr="0008733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7B4">
            <w:pPr>
              <w:pStyle w:val="List2"/>
              <w:rPr>
                <w:lang w:val="en-NZ"/>
              </w:rPr>
            </w:pPr>
            <w:r w:rsidRPr="002357B4">
              <w:t>1.6.</w:t>
            </w:r>
            <w:r w:rsidRPr="002357B4">
              <w:tab/>
            </w:r>
            <w:r w:rsidRPr="002357B4">
              <w:rPr>
                <w:rStyle w:val="BoldandItalics"/>
              </w:rPr>
              <w:t>Materials</w:t>
            </w:r>
            <w:r w:rsidRPr="002357B4">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357B4" w:rsidP="002357B4">
            <w:pPr>
              <w:pStyle w:val="ListBullet"/>
            </w:pPr>
            <w:r w:rsidRPr="002357B4">
              <w:t>basalt</w:t>
            </w:r>
          </w:p>
          <w:p w:rsidR="00000000" w:rsidRPr="002357B4" w:rsidP="002357B4">
            <w:pPr>
              <w:pStyle w:val="ListBullet"/>
            </w:pPr>
            <w:r w:rsidRPr="002357B4">
              <w:t>granite</w:t>
            </w:r>
          </w:p>
          <w:p w:rsidR="00000000" w:rsidRPr="002357B4" w:rsidP="002357B4">
            <w:pPr>
              <w:pStyle w:val="ListBullet"/>
            </w:pPr>
            <w:r w:rsidRPr="002357B4">
              <w:t>marble</w:t>
            </w:r>
          </w:p>
          <w:p w:rsidR="00000000" w:rsidRPr="002357B4" w:rsidP="002357B4">
            <w:pPr>
              <w:pStyle w:val="ListBullet"/>
            </w:pPr>
            <w:r w:rsidRPr="002357B4">
              <w:t>pre-cast concrete</w:t>
            </w:r>
          </w:p>
          <w:p w:rsidR="00000000" w:rsidP="002357B4">
            <w:pPr>
              <w:pStyle w:val="ListBullet"/>
              <w:rPr>
                <w:lang w:val="en-NZ"/>
              </w:rPr>
            </w:pPr>
            <w:r w:rsidRPr="002357B4">
              <w:t>sandstone.</w:t>
            </w:r>
          </w:p>
        </w:tc>
      </w:tr>
      <w:tr w:rsidTr="0008733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7B4">
            <w:pPr>
              <w:pStyle w:val="List2"/>
              <w:rPr>
                <w:lang w:val="en-NZ"/>
              </w:rPr>
            </w:pPr>
            <w:r w:rsidRPr="002357B4">
              <w:t>1.7.</w:t>
            </w:r>
            <w:r w:rsidRPr="002357B4">
              <w:tab/>
            </w:r>
            <w:r w:rsidRPr="002357B4">
              <w:rPr>
                <w:rStyle w:val="BoldandItalics"/>
              </w:rPr>
              <w:t>Environmental requirements</w:t>
            </w:r>
            <w:r w:rsidRPr="002357B4">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357B4" w:rsidP="002357B4">
            <w:pPr>
              <w:pStyle w:val="ListBullet"/>
            </w:pPr>
            <w:r w:rsidRPr="002357B4">
              <w:t>waste management</w:t>
            </w:r>
          </w:p>
          <w:p w:rsidR="00000000" w:rsidRPr="002357B4" w:rsidP="002357B4">
            <w:pPr>
              <w:pStyle w:val="ListBullet"/>
            </w:pPr>
            <w:r w:rsidRPr="002357B4">
              <w:t>dust and noise</w:t>
            </w:r>
          </w:p>
          <w:p w:rsidR="00000000" w:rsidRPr="002357B4" w:rsidP="002357B4">
            <w:pPr>
              <w:pStyle w:val="ListBullet"/>
            </w:pPr>
            <w:r w:rsidRPr="002357B4">
              <w:t>vibration</w:t>
            </w:r>
          </w:p>
          <w:p w:rsidR="00000000" w:rsidP="002357B4">
            <w:pPr>
              <w:pStyle w:val="ListBullet"/>
              <w:rPr>
                <w:lang w:val="en-NZ"/>
              </w:rPr>
            </w:pPr>
            <w:r w:rsidRPr="002357B4">
              <w:t>clean-up management</w:t>
            </w:r>
          </w:p>
        </w:tc>
      </w:tr>
      <w:tr w:rsidTr="0008733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7B4">
            <w:pPr>
              <w:pStyle w:val="List2"/>
              <w:rPr>
                <w:lang w:val="en-NZ"/>
              </w:rPr>
            </w:pPr>
            <w:r w:rsidRPr="002357B4">
              <w:t>1.8.</w:t>
            </w:r>
            <w:r w:rsidRPr="002357B4">
              <w:tab/>
            </w:r>
            <w:r w:rsidRPr="002357B4">
              <w:rPr>
                <w:rStyle w:val="BoldandItalics"/>
              </w:rPr>
              <w:t>Statutory and regulatory authority</w:t>
            </w:r>
            <w:r w:rsidRPr="002357B4">
              <w:t xml:space="preserve"> includes:</w:t>
            </w:r>
          </w:p>
        </w:tc>
        <w:tc>
          <w:tcPr>
            <w:tcW w:w="5004" w:type="dxa"/>
            <w:tcBorders>
              <w:top w:val="nil"/>
              <w:left w:val="nil"/>
              <w:bottom w:val="nil"/>
              <w:right w:val="nil"/>
            </w:tcBorders>
            <w:tcMar>
              <w:top w:w="0" w:type="dxa"/>
              <w:left w:w="62" w:type="dxa"/>
              <w:bottom w:w="0" w:type="dxa"/>
              <w:right w:w="62" w:type="dxa"/>
            </w:tcMar>
          </w:tcPr>
          <w:p w:rsidR="00000000" w:rsidP="002357B4">
            <w:pPr>
              <w:pStyle w:val="ListBullet"/>
              <w:rPr>
                <w:lang w:val="en-NZ"/>
              </w:rPr>
            </w:pPr>
            <w:r w:rsidRPr="002357B4">
              <w:t>federal, state and local authorities administering applicable Acts, regulations and codes of practice.</w:t>
            </w:r>
          </w:p>
        </w:tc>
      </w:tr>
      <w:tr w:rsidTr="0008733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7B4">
            <w:pPr>
              <w:pStyle w:val="List2"/>
              <w:rPr>
                <w:lang w:val="en-NZ"/>
              </w:rPr>
            </w:pPr>
            <w:r w:rsidRPr="002357B4">
              <w:t>1.9.</w:t>
            </w:r>
            <w:r w:rsidRPr="002357B4">
              <w:tab/>
            </w:r>
            <w:r w:rsidRPr="002357B4">
              <w:rPr>
                <w:rStyle w:val="BoldandItalics"/>
              </w:rPr>
              <w:t>Processing and manufacture of stone products</w:t>
            </w:r>
            <w:r w:rsidRPr="002357B4">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2357B4" w:rsidP="002357B4">
            <w:pPr>
              <w:pStyle w:val="ListBullet"/>
            </w:pPr>
            <w:r w:rsidRPr="002357B4">
              <w:t>crushed to aggregate size</w:t>
            </w:r>
          </w:p>
          <w:p w:rsidR="00000000" w:rsidRPr="002357B4" w:rsidP="002357B4">
            <w:pPr>
              <w:pStyle w:val="ListBullet"/>
            </w:pPr>
            <w:r w:rsidRPr="002357B4">
              <w:t>crushed to fine particle (dust) size</w:t>
            </w:r>
          </w:p>
          <w:p w:rsidR="00000000" w:rsidRPr="002357B4" w:rsidP="002357B4">
            <w:pPr>
              <w:pStyle w:val="ListBullet"/>
            </w:pPr>
            <w:r w:rsidRPr="002357B4">
              <w:t>cut and polished to tile size</w:t>
            </w:r>
          </w:p>
          <w:p w:rsidR="00000000" w:rsidRPr="002357B4" w:rsidP="002357B4">
            <w:pPr>
              <w:pStyle w:val="ListBullet"/>
            </w:pPr>
            <w:r w:rsidRPr="002357B4">
              <w:t>cut or finished to pavement section size.</w:t>
            </w:r>
          </w:p>
        </w:tc>
      </w:tr>
    </w:tbl>
    <w:p w:rsidR="00087331" w:rsidP="002357B4">
      <w:pPr>
        <w:pStyle w:val="BodyText"/>
      </w:pPr>
    </w:p>
    <w:p w:rsidR="00087331" w:rsidP="002357B4">
      <w:pPr>
        <w:pStyle w:val="BodyText"/>
      </w:pPr>
    </w:p>
    <w:p w:rsidR="00000000" w:rsidRPr="002357B4" w:rsidP="002357B4">
      <w:pPr>
        <w:pStyle w:val="Heading1"/>
      </w:pPr>
      <w:bookmarkStart w:id="12" w:name="O_198772"/>
      <w:bookmarkEnd w:id="12"/>
      <w:r w:rsidRPr="002357B4">
        <w:t>Unit Sector(s)</w:t>
      </w:r>
    </w:p>
    <w:tbl>
      <w:tblPr>
        <w:tblW w:w="0" w:type="auto"/>
        <w:tblLayout w:type="fixed"/>
        <w:tblCellMar>
          <w:left w:w="62" w:type="dxa"/>
          <w:right w:w="62" w:type="dxa"/>
        </w:tblCellMar>
        <w:tblLook w:val="0000"/>
      </w:tblPr>
      <w:tblGrid>
        <w:gridCol w:w="2465"/>
        <w:gridCol w:w="6057"/>
      </w:tblGrid>
      <w:tr w:rsidTr="00087331">
        <w:tblPrEx>
          <w:tblW w:w="0" w:type="auto"/>
          <w:tblLayout w:type="fixed"/>
          <w:tblCellMar>
            <w:left w:w="62" w:type="dxa"/>
            <w:right w:w="62" w:type="dxa"/>
          </w:tblCellMar>
          <w:tblLook w:val="0000"/>
        </w:tblPrEx>
        <w:trPr>
          <w:tblHeader/>
        </w:trPr>
        <w:tc>
          <w:tcPr>
            <w:tcW w:w="2465"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Unit sector</w:t>
            </w:r>
          </w:p>
        </w:tc>
        <w:tc>
          <w:tcPr>
            <w:tcW w:w="6057" w:type="dxa"/>
            <w:tcBorders>
              <w:top w:val="nil"/>
              <w:left w:val="nil"/>
              <w:bottom w:val="nil"/>
              <w:right w:val="nil"/>
            </w:tcBorders>
            <w:tcMar>
              <w:top w:w="0" w:type="dxa"/>
              <w:left w:w="62" w:type="dxa"/>
              <w:bottom w:w="0" w:type="dxa"/>
              <w:right w:w="62" w:type="dxa"/>
            </w:tcMar>
          </w:tcPr>
          <w:p w:rsidR="00000000" w:rsidRPr="002357B4" w:rsidP="002357B4">
            <w:pPr>
              <w:pStyle w:val="BodyText"/>
            </w:pPr>
            <w:r w:rsidRPr="002357B4">
              <w:t>Construction</w:t>
            </w:r>
          </w:p>
        </w:tc>
      </w:tr>
    </w:tbl>
    <w:p w:rsidR="00087331" w:rsidP="002357B4">
      <w:pPr>
        <w:pStyle w:val="BodyText"/>
      </w:pPr>
    </w:p>
    <w:p w:rsidR="00087331" w:rsidP="002357B4">
      <w:pPr>
        <w:pStyle w:val="BodyText"/>
      </w:pPr>
    </w:p>
    <w:p w:rsidR="00000000" w:rsidRPr="002357B4" w:rsidP="002357B4">
      <w:pPr>
        <w:pStyle w:val="Heading1"/>
      </w:pPr>
      <w:bookmarkStart w:id="13" w:name="O_198769"/>
      <w:bookmarkEnd w:id="13"/>
      <w:r w:rsidRPr="002357B4">
        <w:t>Co-requisite units</w:t>
      </w:r>
    </w:p>
    <w:tbl>
      <w:tblPr>
        <w:tblW w:w="0" w:type="auto"/>
        <w:tblLayout w:type="fixed"/>
        <w:tblCellMar>
          <w:left w:w="62" w:type="dxa"/>
          <w:right w:w="62" w:type="dxa"/>
        </w:tblCellMar>
        <w:tblLook w:val="0000"/>
      </w:tblPr>
      <w:tblGrid>
        <w:gridCol w:w="2473"/>
        <w:gridCol w:w="2126"/>
        <w:gridCol w:w="3923"/>
      </w:tblGrid>
      <w:tr w:rsidTr="00087331">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t>Nil</w:t>
            </w:r>
          </w:p>
        </w:tc>
      </w:tr>
      <w:tr w:rsidTr="00087331">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p>
        </w:tc>
      </w:tr>
      <w:tr w:rsidTr="00087331">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2357B4" w:rsidP="002357B4">
            <w:pPr>
              <w:pStyle w:val="BodyText"/>
            </w:pPr>
          </w:p>
        </w:tc>
      </w:tr>
    </w:tbl>
    <w:p w:rsidR="00087331" w:rsidP="002357B4">
      <w:pPr>
        <w:pStyle w:val="BodyText"/>
      </w:pPr>
    </w:p>
    <w:p w:rsidR="00087331" w:rsidP="002357B4">
      <w:pPr>
        <w:pStyle w:val="BodyText"/>
      </w:pPr>
    </w:p>
    <w:p w:rsidR="00000000" w:rsidRPr="002357B4" w:rsidP="002357B4">
      <w:pPr>
        <w:pStyle w:val="Heading1"/>
      </w:pPr>
      <w:bookmarkStart w:id="14" w:name="O_198771"/>
      <w:bookmarkEnd w:id="14"/>
      <w:r w:rsidRPr="002357B4">
        <w:t>Functional area</w:t>
      </w:r>
    </w:p>
    <w:tbl>
      <w:tblPr>
        <w:tblW w:w="0" w:type="auto"/>
        <w:tblLayout w:type="fixed"/>
        <w:tblCellMar>
          <w:left w:w="62" w:type="dxa"/>
          <w:right w:w="62" w:type="dxa"/>
        </w:tblCellMar>
        <w:tblLook w:val="0000"/>
      </w:tblPr>
      <w:tblGrid>
        <w:gridCol w:w="2562"/>
        <w:gridCol w:w="5960"/>
      </w:tblGrid>
      <w:tr w:rsidTr="00087331">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2357B4">
            <w:pPr>
              <w:pStyle w:val="BodyText"/>
              <w:rPr>
                <w:lang w:val="en-NZ"/>
              </w:rPr>
            </w:pPr>
            <w:r w:rsidRPr="002357B4">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2357B4" w:rsidP="002357B4">
            <w:pPr>
              <w:pStyle w:val="BodyText"/>
            </w:pPr>
          </w:p>
        </w:tc>
      </w:tr>
    </w:tbl>
    <w:p w:rsidR="00087331" w:rsidP="002357B4">
      <w:pPr>
        <w:pStyle w:val="BodyText"/>
      </w:pPr>
    </w:p>
    <w:p w:rsidR="00087331" w:rsidP="002357B4">
      <w:pPr>
        <w:pStyle w:val="BodyText"/>
      </w:pPr>
    </w:p>
    <w:p w:rsidR="00000000" w:rsidRPr="002357B4" w:rsidP="002357B4"/>
    <w:sectPr w:rsidSect="00235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331" w:rsidP="000873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31" w:rsidP="00235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7331" w:rsidP="00235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87331" w:rsidP="00235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331" w:rsidP="000873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31" w:rsidP="002357B4">
    <w:pPr>
      <w:pStyle w:val="Header"/>
      <w:framePr w:wrap="around"/>
    </w:pPr>
    <w:r>
      <w:fldChar w:fldCharType="begin"/>
    </w:r>
    <w:r>
      <w:instrText xml:space="preserve"> TITLE   \* MERGEFORMAT </w:instrText>
    </w:r>
    <w:r>
      <w:fldChar w:fldCharType="separate"/>
    </w:r>
    <w:r>
      <w:t>CPCCST2002A Identify and use stone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7331" w:rsidP="002357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C3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4BC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402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7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7B4"/>
    <w:pPr>
      <w:spacing w:before="360" w:after="60"/>
      <w:outlineLvl w:val="0"/>
    </w:pPr>
    <w:rPr>
      <w:sz w:val="32"/>
    </w:rPr>
  </w:style>
  <w:style w:type="paragraph" w:styleId="Heading2">
    <w:name w:val="heading 2"/>
    <w:basedOn w:val="HeadingBase"/>
    <w:next w:val="BodyText"/>
    <w:link w:val="Heading2Char"/>
    <w:qFormat/>
    <w:rsid w:val="002357B4"/>
    <w:pPr>
      <w:keepLines/>
      <w:spacing w:before="240" w:after="120"/>
      <w:outlineLvl w:val="1"/>
    </w:pPr>
    <w:rPr>
      <w:sz w:val="28"/>
      <w:szCs w:val="40"/>
    </w:rPr>
  </w:style>
  <w:style w:type="paragraph" w:styleId="Heading3">
    <w:name w:val="heading 3"/>
    <w:basedOn w:val="HeadingBase"/>
    <w:next w:val="BodyText"/>
    <w:link w:val="Heading3Char"/>
    <w:qFormat/>
    <w:rsid w:val="002357B4"/>
    <w:pPr>
      <w:spacing w:before="180" w:after="120"/>
      <w:outlineLvl w:val="2"/>
    </w:pPr>
    <w:rPr>
      <w:spacing w:val="-10"/>
      <w:kern w:val="32"/>
    </w:rPr>
  </w:style>
  <w:style w:type="paragraph" w:styleId="Heading4">
    <w:name w:val="heading 4"/>
    <w:basedOn w:val="HeadingBase"/>
    <w:next w:val="BodyText"/>
    <w:link w:val="Heading4Char"/>
    <w:qFormat/>
    <w:rsid w:val="002357B4"/>
    <w:pPr>
      <w:spacing w:before="160" w:after="120"/>
      <w:outlineLvl w:val="3"/>
    </w:pPr>
    <w:rPr>
      <w:sz w:val="22"/>
    </w:rPr>
  </w:style>
  <w:style w:type="paragraph" w:styleId="Heading5">
    <w:name w:val="heading 5"/>
    <w:basedOn w:val="HeadingBase"/>
    <w:next w:val="Normal"/>
    <w:link w:val="Heading5Char"/>
    <w:qFormat/>
    <w:rsid w:val="002357B4"/>
    <w:pPr>
      <w:spacing w:before="80"/>
      <w:outlineLvl w:val="4"/>
    </w:pPr>
    <w:rPr>
      <w:color w:val="918585"/>
      <w:sz w:val="20"/>
    </w:rPr>
  </w:style>
  <w:style w:type="paragraph" w:styleId="Heading6">
    <w:name w:val="heading 6"/>
    <w:basedOn w:val="HeadingBase"/>
    <w:next w:val="Normal"/>
    <w:link w:val="Heading6Char"/>
    <w:qFormat/>
    <w:rsid w:val="002357B4"/>
    <w:pPr>
      <w:spacing w:before="60"/>
      <w:outlineLvl w:val="5"/>
    </w:pPr>
    <w:rPr>
      <w:color w:val="918585"/>
      <w:sz w:val="20"/>
    </w:rPr>
  </w:style>
  <w:style w:type="paragraph" w:styleId="Heading7">
    <w:name w:val="heading 7"/>
    <w:basedOn w:val="Normal"/>
    <w:next w:val="Normal"/>
    <w:link w:val="Heading7Char"/>
    <w:qFormat/>
    <w:rsid w:val="002357B4"/>
    <w:pPr>
      <w:ind w:left="720"/>
      <w:outlineLvl w:val="6"/>
    </w:pPr>
    <w:rPr>
      <w:i/>
    </w:rPr>
  </w:style>
  <w:style w:type="paragraph" w:styleId="Heading8">
    <w:name w:val="heading 8"/>
    <w:basedOn w:val="Normal"/>
    <w:next w:val="Normal"/>
    <w:link w:val="Heading8Char"/>
    <w:qFormat/>
    <w:rsid w:val="002357B4"/>
    <w:pPr>
      <w:ind w:left="720"/>
      <w:outlineLvl w:val="7"/>
    </w:pPr>
    <w:rPr>
      <w:i/>
    </w:rPr>
  </w:style>
  <w:style w:type="paragraph" w:styleId="Heading9">
    <w:name w:val="heading 9"/>
    <w:basedOn w:val="Normal"/>
    <w:next w:val="Normal"/>
    <w:link w:val="Heading9Char"/>
    <w:qFormat/>
    <w:rsid w:val="002357B4"/>
    <w:pPr>
      <w:ind w:left="720"/>
      <w:outlineLvl w:val="8"/>
    </w:pPr>
    <w:rPr>
      <w:i/>
    </w:rPr>
  </w:style>
  <w:style w:type="character" w:default="1" w:styleId="DefaultParagraphFont">
    <w:name w:val="Default Paragraph Font"/>
    <w:uiPriority w:val="1"/>
    <w:unhideWhenUsed/>
    <w:rsid w:val="00235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7B4"/>
  </w:style>
  <w:style w:type="character" w:customStyle="1" w:styleId="Heading1Char">
    <w:name w:val="Heading 1 Char"/>
    <w:basedOn w:val="DefaultParagraphFont"/>
    <w:link w:val="Heading1"/>
    <w:rsid w:val="002357B4"/>
    <w:rPr>
      <w:rFonts w:ascii="Times New Roman" w:eastAsia="Times New Roman" w:hAnsi="Times New Roman" w:cs="Times New Roman"/>
      <w:b/>
      <w:sz w:val="32"/>
      <w:szCs w:val="20"/>
      <w:lang w:eastAsia="en-US"/>
    </w:rPr>
  </w:style>
  <w:style w:type="paragraph" w:styleId="BodyText">
    <w:name w:val="Body Text"/>
    <w:basedOn w:val="Normal"/>
    <w:link w:val="BodyTextChar"/>
    <w:rsid w:val="00235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7B4"/>
    <w:rPr>
      <w:rFonts w:ascii="Times New Roman" w:eastAsia="Times New Roman" w:hAnsi="Times New Roman" w:cs="Times New Roman"/>
      <w:sz w:val="24"/>
      <w:lang w:val="en-US" w:eastAsia="en-US"/>
    </w:rPr>
  </w:style>
  <w:style w:type="paragraph" w:styleId="Footer">
    <w:name w:val="footer"/>
    <w:basedOn w:val="Normal"/>
    <w:link w:val="FooterChar"/>
    <w:rsid w:val="00235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7B4"/>
    <w:rPr>
      <w:rFonts w:ascii="Times New Roman" w:eastAsia="Times New Roman" w:hAnsi="Times New Roman" w:cs="Times New Roman"/>
      <w:sz w:val="16"/>
      <w:lang w:val="en-US" w:eastAsia="en-US"/>
    </w:rPr>
  </w:style>
  <w:style w:type="paragraph" w:styleId="List">
    <w:name w:val="List"/>
    <w:basedOn w:val="BodyText"/>
    <w:next w:val="BodyText"/>
    <w:rsid w:val="002357B4"/>
    <w:pPr>
      <w:tabs>
        <w:tab w:val="left" w:pos="340"/>
      </w:tabs>
      <w:spacing w:before="60" w:after="60"/>
      <w:ind w:left="340" w:hanging="340"/>
    </w:pPr>
  </w:style>
  <w:style w:type="paragraph" w:styleId="ListBullet">
    <w:name w:val="List Bullet"/>
    <w:basedOn w:val="List"/>
    <w:rsid w:val="002357B4"/>
    <w:pPr>
      <w:numPr>
        <w:numId w:val="13"/>
      </w:numPr>
      <w:tabs>
        <w:tab w:val="clear" w:pos="340"/>
      </w:tabs>
      <w:spacing w:before="40" w:after="40"/>
    </w:pPr>
  </w:style>
  <w:style w:type="character" w:customStyle="1" w:styleId="SpecialBold">
    <w:name w:val="Special Bold"/>
    <w:basedOn w:val="DefaultParagraphFont"/>
    <w:rsid w:val="002357B4"/>
    <w:rPr>
      <w:b/>
      <w:spacing w:val="0"/>
    </w:rPr>
  </w:style>
  <w:style w:type="paragraph" w:styleId="ListBullet2">
    <w:name w:val="List Bullet 2"/>
    <w:basedOn w:val="List2"/>
    <w:rsid w:val="002357B4"/>
    <w:pPr>
      <w:numPr>
        <w:numId w:val="14"/>
      </w:numPr>
      <w:tabs>
        <w:tab w:val="clear" w:pos="680"/>
      </w:tabs>
    </w:pPr>
  </w:style>
  <w:style w:type="paragraph" w:styleId="Header">
    <w:name w:val="header"/>
    <w:basedOn w:val="Normal"/>
    <w:link w:val="HeaderChar"/>
    <w:rsid w:val="00235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7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7B4"/>
    <w:pPr>
      <w:spacing w:before="240" w:after="120"/>
      <w:outlineLvl w:val="0"/>
    </w:pPr>
    <w:rPr>
      <w:rFonts w:ascii="Times New Roman" w:hAnsi="Times New Roman"/>
      <w:b/>
      <w:sz w:val="28"/>
    </w:rPr>
  </w:style>
  <w:style w:type="paragraph" w:customStyle="1" w:styleId="AllowPageBreak">
    <w:name w:val="AllowPageBreak"/>
    <w:rsid w:val="002357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7B4"/>
    <w:pPr>
      <w:tabs>
        <w:tab w:val="left" w:pos="680"/>
      </w:tabs>
      <w:spacing w:before="60" w:after="60"/>
      <w:ind w:left="680" w:hanging="340"/>
    </w:pPr>
  </w:style>
  <w:style w:type="character" w:customStyle="1" w:styleId="BoldandItalics">
    <w:name w:val="Bold and Italics"/>
    <w:qFormat/>
    <w:rsid w:val="002357B4"/>
    <w:rPr>
      <w:b/>
      <w:i/>
      <w:u w:val="none"/>
    </w:rPr>
  </w:style>
  <w:style w:type="character" w:customStyle="1" w:styleId="Heading2Char">
    <w:name w:val="Heading 2 Char"/>
    <w:basedOn w:val="DefaultParagraphFont"/>
    <w:link w:val="Heading2"/>
    <w:rsid w:val="00235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7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7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7B4"/>
    <w:rPr>
      <w:rFonts w:ascii="Courier New" w:eastAsia="Times New Roman" w:hAnsi="Courier New" w:cs="Times New Roman"/>
      <w:i/>
      <w:szCs w:val="20"/>
      <w:lang w:val="en-US" w:eastAsia="en-US"/>
    </w:rPr>
  </w:style>
  <w:style w:type="paragraph" w:customStyle="1" w:styleId="HeadingBase">
    <w:name w:val="Heading Base"/>
    <w:rsid w:val="00235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7B4"/>
    <w:pPr>
      <w:tabs>
        <w:tab w:val="right" w:leader="dot" w:pos="9072"/>
      </w:tabs>
      <w:ind w:left="567"/>
    </w:pPr>
    <w:rPr>
      <w:szCs w:val="22"/>
    </w:rPr>
  </w:style>
  <w:style w:type="paragraph" w:customStyle="1" w:styleId="TOCBase">
    <w:name w:val="TOC Base"/>
    <w:rsid w:val="00235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7B4"/>
    <w:pPr>
      <w:tabs>
        <w:tab w:val="right" w:leader="dot" w:pos="9072"/>
      </w:tabs>
      <w:spacing w:before="40" w:after="40"/>
      <w:ind w:left="284"/>
    </w:pPr>
    <w:rPr>
      <w:rFonts w:ascii="Times New Roman" w:hAnsi="Times New Roman"/>
    </w:rPr>
  </w:style>
  <w:style w:type="paragraph" w:styleId="TOC1">
    <w:name w:val="toc 1"/>
    <w:basedOn w:val="TOCBase"/>
    <w:next w:val="Normal"/>
    <w:rsid w:val="00235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7B4"/>
    <w:pPr>
      <w:spacing w:before="5040"/>
      <w:jc w:val="center"/>
    </w:pPr>
    <w:rPr>
      <w:sz w:val="48"/>
      <w:szCs w:val="72"/>
      <w:lang w:val="en-US"/>
    </w:rPr>
  </w:style>
  <w:style w:type="character" w:customStyle="1" w:styleId="TitleChar">
    <w:name w:val="Title Char"/>
    <w:basedOn w:val="DefaultParagraphFont"/>
    <w:link w:val="Title"/>
    <w:rsid w:val="00235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7B4"/>
    <w:pPr>
      <w:tabs>
        <w:tab w:val="left" w:pos="3600"/>
        <w:tab w:val="left" w:pos="3958"/>
      </w:tabs>
    </w:pPr>
  </w:style>
  <w:style w:type="paragraph" w:customStyle="1" w:styleId="Note">
    <w:name w:val="Note"/>
    <w:basedOn w:val="BodyText"/>
    <w:rsid w:val="00235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7B4"/>
    <w:pPr>
      <w:framePr w:wrap="auto" w:hAnchor="text" w:y="6049"/>
    </w:pPr>
    <w:rPr>
      <w:color w:val="000000"/>
      <w:sz w:val="40"/>
    </w:rPr>
  </w:style>
  <w:style w:type="paragraph" w:customStyle="1" w:styleId="TOCTitle">
    <w:name w:val="TOCTitle"/>
    <w:basedOn w:val="Heading1"/>
    <w:rsid w:val="002357B4"/>
    <w:pPr>
      <w:spacing w:after="240"/>
      <w:jc w:val="center"/>
      <w:outlineLvl w:val="9"/>
    </w:pPr>
    <w:rPr>
      <w:caps/>
    </w:rPr>
  </w:style>
  <w:style w:type="paragraph" w:customStyle="1" w:styleId="Version">
    <w:name w:val="Version"/>
    <w:rsid w:val="00235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7B4"/>
    <w:pPr>
      <w:keepNext w:val="0"/>
      <w:tabs>
        <w:tab w:val="right" w:pos="4176"/>
      </w:tabs>
      <w:ind w:left="198" w:hanging="198"/>
    </w:pPr>
    <w:rPr>
      <w:rFonts w:ascii="Garamond" w:hAnsi="Garamond"/>
    </w:rPr>
  </w:style>
  <w:style w:type="paragraph" w:styleId="IndexHeading">
    <w:name w:val="index heading"/>
    <w:basedOn w:val="Normal"/>
    <w:next w:val="Index1"/>
    <w:semiHidden/>
    <w:rsid w:val="002357B4"/>
    <w:pPr>
      <w:spacing w:before="120" w:after="120"/>
    </w:pPr>
    <w:rPr>
      <w:rFonts w:ascii="Arial" w:hAnsi="Arial"/>
      <w:b/>
      <w:color w:val="918585"/>
      <w:sz w:val="24"/>
    </w:rPr>
  </w:style>
  <w:style w:type="paragraph" w:customStyle="1" w:styleId="Chapter">
    <w:name w:val="Chapter"/>
    <w:basedOn w:val="Normal"/>
    <w:rsid w:val="002357B4"/>
    <w:pPr>
      <w:spacing w:before="240"/>
    </w:pPr>
    <w:rPr>
      <w:rFonts w:ascii="Times New Roman" w:hAnsi="Times New Roman"/>
      <w:smallCaps/>
      <w:spacing w:val="80"/>
      <w:sz w:val="28"/>
    </w:rPr>
  </w:style>
  <w:style w:type="paragraph" w:customStyle="1" w:styleId="InChapter">
    <w:name w:val="InChapter"/>
    <w:basedOn w:val="Heading3"/>
    <w:rsid w:val="002357B4"/>
    <w:pPr>
      <w:spacing w:after="240"/>
      <w:outlineLvl w:val="9"/>
    </w:pPr>
    <w:rPr>
      <w:noProof/>
    </w:rPr>
  </w:style>
  <w:style w:type="paragraph" w:styleId="Index2">
    <w:name w:val="index 2"/>
    <w:basedOn w:val="Normal"/>
    <w:next w:val="Normal"/>
    <w:semiHidden/>
    <w:rsid w:val="002357B4"/>
    <w:pPr>
      <w:tabs>
        <w:tab w:val="right" w:pos="4176"/>
      </w:tabs>
      <w:ind w:left="568" w:hanging="284"/>
    </w:pPr>
    <w:rPr>
      <w:rFonts w:ascii="Garamond" w:hAnsi="Garamond"/>
    </w:rPr>
  </w:style>
  <w:style w:type="paragraph" w:customStyle="1" w:styleId="Byline">
    <w:name w:val="Byline"/>
    <w:rsid w:val="00235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7B4"/>
    <w:pPr>
      <w:tabs>
        <w:tab w:val="clear" w:pos="3600"/>
        <w:tab w:val="clear" w:pos="3958"/>
      </w:tabs>
      <w:jc w:val="right"/>
    </w:pPr>
  </w:style>
  <w:style w:type="character" w:styleId="Emphasis">
    <w:name w:val="Emphasis"/>
    <w:basedOn w:val="DefaultParagraphFont"/>
    <w:qFormat/>
    <w:rsid w:val="002357B4"/>
    <w:rPr>
      <w:i/>
    </w:rPr>
  </w:style>
  <w:style w:type="paragraph" w:styleId="Caption">
    <w:name w:val="caption"/>
    <w:basedOn w:val="BodyText"/>
    <w:next w:val="Normal"/>
    <w:qFormat/>
    <w:rsid w:val="002357B4"/>
    <w:pPr>
      <w:framePr w:w="2268" w:hSpace="181" w:vSpace="181" w:wrap="around" w:vAnchor="text" w:hAnchor="page" w:x="1135" w:y="285" w:anchorLock="1"/>
    </w:pPr>
    <w:rPr>
      <w:i/>
    </w:rPr>
  </w:style>
  <w:style w:type="paragraph" w:customStyle="1" w:styleId="MiniTOCTitle">
    <w:name w:val="MiniTOCTitle"/>
    <w:basedOn w:val="Heading4"/>
    <w:rsid w:val="002357B4"/>
    <w:pPr>
      <w:spacing w:before="240"/>
      <w:outlineLvl w:val="9"/>
    </w:pPr>
    <w:rPr>
      <w:noProof/>
      <w:sz w:val="24"/>
    </w:rPr>
  </w:style>
  <w:style w:type="paragraph" w:customStyle="1" w:styleId="MiniTOCItem">
    <w:name w:val="MiniTOCItem"/>
    <w:basedOn w:val="ListBullet"/>
    <w:rsid w:val="002357B4"/>
    <w:pPr>
      <w:numPr>
        <w:numId w:val="0"/>
      </w:numPr>
      <w:tabs>
        <w:tab w:val="right" w:leader="dot" w:pos="6521"/>
      </w:tabs>
      <w:spacing w:before="0" w:after="0"/>
    </w:pPr>
  </w:style>
  <w:style w:type="paragraph" w:customStyle="1" w:styleId="TOFTitle">
    <w:name w:val="TOFTitle"/>
    <w:basedOn w:val="TOCTitle"/>
    <w:rsid w:val="002357B4"/>
  </w:style>
  <w:style w:type="paragraph" w:styleId="TableofFigures">
    <w:name w:val="table of figures"/>
    <w:basedOn w:val="Normal"/>
    <w:next w:val="Normal"/>
    <w:semiHidden/>
    <w:rsid w:val="002357B4"/>
    <w:pPr>
      <w:tabs>
        <w:tab w:val="right" w:leader="dot" w:pos="9072"/>
      </w:tabs>
      <w:ind w:left="970" w:hanging="403"/>
    </w:pPr>
    <w:rPr>
      <w:rFonts w:ascii="Times New Roman" w:hAnsi="Times New Roman"/>
      <w:b/>
    </w:rPr>
  </w:style>
  <w:style w:type="paragraph" w:styleId="ListNumber">
    <w:name w:val="List Number"/>
    <w:basedOn w:val="List"/>
    <w:rsid w:val="002357B4"/>
    <w:pPr>
      <w:numPr>
        <w:numId w:val="11"/>
      </w:numPr>
    </w:pPr>
  </w:style>
  <w:style w:type="character" w:customStyle="1" w:styleId="WingdingSymbols">
    <w:name w:val="Wingding Symbols"/>
    <w:rsid w:val="002357B4"/>
    <w:rPr>
      <w:rFonts w:ascii="Wingdings" w:hAnsi="Wingdings"/>
    </w:rPr>
  </w:style>
  <w:style w:type="paragraph" w:customStyle="1" w:styleId="TableHeading">
    <w:name w:val="Table Heading"/>
    <w:basedOn w:val="HeadingBase"/>
    <w:rsid w:val="002357B4"/>
    <w:pPr>
      <w:keepLines/>
      <w:pBdr>
        <w:bottom w:val="single" w:sz="6" w:space="1" w:color="918585"/>
      </w:pBdr>
      <w:spacing w:before="240"/>
    </w:pPr>
  </w:style>
  <w:style w:type="character" w:customStyle="1" w:styleId="HotSpot">
    <w:name w:val="HotSpot"/>
    <w:rsid w:val="002357B4"/>
    <w:rPr>
      <w:color w:val="0033CC"/>
      <w:u w:val="none"/>
    </w:rPr>
  </w:style>
  <w:style w:type="paragraph" w:customStyle="1" w:styleId="BodyTextRight">
    <w:name w:val="Body Text Right"/>
    <w:basedOn w:val="BodyText"/>
    <w:rsid w:val="002357B4"/>
    <w:pPr>
      <w:spacing w:before="0" w:after="0"/>
      <w:jc w:val="right"/>
    </w:pPr>
  </w:style>
  <w:style w:type="paragraph" w:styleId="Index3">
    <w:name w:val="index 3"/>
    <w:basedOn w:val="ListNumber2"/>
    <w:next w:val="Normal"/>
    <w:semiHidden/>
    <w:rsid w:val="002357B4"/>
    <w:pPr>
      <w:numPr>
        <w:numId w:val="0"/>
      </w:numPr>
      <w:tabs>
        <w:tab w:val="right" w:leader="dot" w:pos="4176"/>
      </w:tabs>
    </w:pPr>
  </w:style>
  <w:style w:type="paragraph" w:styleId="ListNumber2">
    <w:name w:val="List Number 2"/>
    <w:basedOn w:val="List2"/>
    <w:rsid w:val="002357B4"/>
    <w:pPr>
      <w:numPr>
        <w:numId w:val="10"/>
      </w:numPr>
      <w:tabs>
        <w:tab w:val="clear" w:pos="1060"/>
      </w:tabs>
    </w:pPr>
  </w:style>
  <w:style w:type="paragraph" w:customStyle="1" w:styleId="MarginNote">
    <w:name w:val="Margin Note"/>
    <w:basedOn w:val="BodyText"/>
    <w:rsid w:val="00235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7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7B4"/>
    <w:rPr>
      <w:sz w:val="32"/>
    </w:rPr>
  </w:style>
  <w:style w:type="paragraph" w:customStyle="1" w:styleId="HeadingProcedure">
    <w:name w:val="Heading Procedure"/>
    <w:basedOn w:val="HeadingBase"/>
    <w:next w:val="Normal"/>
    <w:rsid w:val="002357B4"/>
    <w:pPr>
      <w:tabs>
        <w:tab w:val="left" w:pos="0"/>
      </w:tabs>
      <w:spacing w:before="120" w:after="60"/>
    </w:pPr>
    <w:rPr>
      <w:i/>
      <w:color w:val="918585"/>
      <w:sz w:val="22"/>
    </w:rPr>
  </w:style>
  <w:style w:type="paragraph" w:customStyle="1" w:styleId="TableBodyText">
    <w:name w:val="Table Body Text"/>
    <w:basedOn w:val="BodyText"/>
    <w:rsid w:val="002357B4"/>
    <w:pPr>
      <w:spacing w:before="60" w:after="60"/>
    </w:pPr>
  </w:style>
  <w:style w:type="paragraph" w:styleId="ListContinue">
    <w:name w:val="List Continue"/>
    <w:basedOn w:val="List"/>
    <w:rsid w:val="002357B4"/>
    <w:pPr>
      <w:ind w:firstLine="0"/>
    </w:pPr>
  </w:style>
  <w:style w:type="paragraph" w:customStyle="1" w:styleId="ListNote">
    <w:name w:val="List Note"/>
    <w:basedOn w:val="List"/>
    <w:rsid w:val="002357B4"/>
    <w:pPr>
      <w:pBdr>
        <w:top w:val="single" w:sz="6" w:space="2" w:color="918585"/>
        <w:bottom w:val="single" w:sz="6" w:space="2" w:color="918585"/>
      </w:pBdr>
      <w:tabs>
        <w:tab w:val="left" w:pos="1021"/>
      </w:tabs>
      <w:ind w:firstLine="0"/>
    </w:pPr>
  </w:style>
  <w:style w:type="paragraph" w:customStyle="1" w:styleId="Warning">
    <w:name w:val="Warning"/>
    <w:basedOn w:val="BodyText"/>
    <w:rsid w:val="002357B4"/>
    <w:pPr>
      <w:shd w:val="clear" w:color="auto" w:fill="D9D9D9"/>
      <w:tabs>
        <w:tab w:val="left" w:pos="992"/>
      </w:tabs>
      <w:ind w:left="119" w:right="119"/>
    </w:pPr>
    <w:rPr>
      <w:sz w:val="20"/>
    </w:rPr>
  </w:style>
  <w:style w:type="paragraph" w:customStyle="1" w:styleId="MarginIcons">
    <w:name w:val="Margin Icons"/>
    <w:basedOn w:val="BodyText"/>
    <w:rsid w:val="00235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7B4"/>
    <w:rPr>
      <w:rFonts w:ascii="Courier New" w:hAnsi="Courier New"/>
    </w:rPr>
  </w:style>
  <w:style w:type="paragraph" w:customStyle="1" w:styleId="NoteBullet">
    <w:name w:val="Note Bullet"/>
    <w:basedOn w:val="Note"/>
    <w:rsid w:val="002357B4"/>
    <w:pPr>
      <w:tabs>
        <w:tab w:val="clear" w:pos="680"/>
      </w:tabs>
      <w:spacing w:before="60" w:after="60"/>
    </w:pPr>
  </w:style>
  <w:style w:type="paragraph" w:customStyle="1" w:styleId="SubHeading2">
    <w:name w:val="SubHeading2"/>
    <w:basedOn w:val="HeadingBase"/>
    <w:rsid w:val="002357B4"/>
    <w:pPr>
      <w:spacing w:before="240" w:after="60"/>
    </w:pPr>
    <w:rPr>
      <w:sz w:val="20"/>
    </w:rPr>
  </w:style>
  <w:style w:type="paragraph" w:customStyle="1" w:styleId="SubHeading1">
    <w:name w:val="SubHeading1"/>
    <w:basedOn w:val="HeadingBase"/>
    <w:rsid w:val="002357B4"/>
    <w:pPr>
      <w:spacing w:before="240" w:after="60"/>
    </w:pPr>
    <w:rPr>
      <w:color w:val="918585"/>
      <w:sz w:val="22"/>
    </w:rPr>
  </w:style>
  <w:style w:type="paragraph" w:customStyle="1" w:styleId="SideHeading">
    <w:name w:val="Side Heading"/>
    <w:basedOn w:val="HeadingBase"/>
    <w:rsid w:val="00235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7B4"/>
    <w:pPr>
      <w:numPr>
        <w:numId w:val="12"/>
      </w:numPr>
    </w:pPr>
  </w:style>
  <w:style w:type="paragraph" w:styleId="PlainText">
    <w:name w:val="Plain Text"/>
    <w:basedOn w:val="Normal"/>
    <w:link w:val="PlainTextChar"/>
    <w:rsid w:val="002357B4"/>
    <w:rPr>
      <w:sz w:val="20"/>
    </w:rPr>
  </w:style>
  <w:style w:type="character" w:customStyle="1" w:styleId="PlainTextChar">
    <w:name w:val="Plain Text Char"/>
    <w:basedOn w:val="DefaultParagraphFont"/>
    <w:link w:val="PlainText"/>
    <w:rsid w:val="002357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7B4"/>
    <w:rPr>
      <w:b/>
      <w:smallCaps/>
    </w:rPr>
  </w:style>
  <w:style w:type="paragraph" w:customStyle="1" w:styleId="TableListNumber">
    <w:name w:val="Table List Number"/>
    <w:basedOn w:val="ListNumber"/>
    <w:rsid w:val="002357B4"/>
    <w:pPr>
      <w:numPr>
        <w:numId w:val="0"/>
      </w:numPr>
    </w:pPr>
  </w:style>
  <w:style w:type="paragraph" w:styleId="TOC4">
    <w:name w:val="toc 4"/>
    <w:basedOn w:val="TOCBase"/>
    <w:next w:val="Normal"/>
    <w:semiHidden/>
    <w:rsid w:val="002357B4"/>
    <w:pPr>
      <w:tabs>
        <w:tab w:val="right" w:leader="dot" w:pos="9071"/>
      </w:tabs>
      <w:ind w:left="1701"/>
    </w:pPr>
  </w:style>
  <w:style w:type="paragraph" w:customStyle="1" w:styleId="ListAlpha">
    <w:name w:val="List Alpha"/>
    <w:basedOn w:val="List"/>
    <w:rsid w:val="002357B4"/>
    <w:pPr>
      <w:numPr>
        <w:numId w:val="9"/>
      </w:numPr>
    </w:pPr>
  </w:style>
  <w:style w:type="paragraph" w:customStyle="1" w:styleId="ListAlpha2">
    <w:name w:val="List Alpha 2"/>
    <w:basedOn w:val="List2"/>
    <w:rsid w:val="002357B4"/>
    <w:pPr>
      <w:numPr>
        <w:numId w:val="8"/>
      </w:numPr>
    </w:pPr>
  </w:style>
  <w:style w:type="paragraph" w:styleId="List3">
    <w:name w:val="List 3"/>
    <w:basedOn w:val="BodyText"/>
    <w:rsid w:val="002357B4"/>
    <w:pPr>
      <w:tabs>
        <w:tab w:val="left" w:pos="1021"/>
      </w:tabs>
      <w:spacing w:before="60" w:after="60"/>
      <w:ind w:left="1020" w:hanging="340"/>
    </w:pPr>
  </w:style>
  <w:style w:type="paragraph" w:styleId="List4">
    <w:name w:val="List 4"/>
    <w:basedOn w:val="BodyText"/>
    <w:rsid w:val="002357B4"/>
    <w:pPr>
      <w:tabs>
        <w:tab w:val="left" w:pos="1361"/>
      </w:tabs>
      <w:spacing w:before="60" w:after="60"/>
      <w:ind w:left="1361" w:hanging="340"/>
    </w:pPr>
  </w:style>
  <w:style w:type="paragraph" w:styleId="List5">
    <w:name w:val="List 5"/>
    <w:basedOn w:val="BodyText"/>
    <w:rsid w:val="002357B4"/>
    <w:pPr>
      <w:tabs>
        <w:tab w:val="left" w:pos="1701"/>
      </w:tabs>
      <w:spacing w:before="60" w:after="60"/>
      <w:ind w:left="1701" w:hanging="340"/>
    </w:pPr>
  </w:style>
  <w:style w:type="paragraph" w:styleId="ListBullet3">
    <w:name w:val="List Bullet 3"/>
    <w:basedOn w:val="List3"/>
    <w:rsid w:val="002357B4"/>
    <w:pPr>
      <w:numPr>
        <w:numId w:val="15"/>
      </w:numPr>
      <w:tabs>
        <w:tab w:val="clear" w:pos="1021"/>
      </w:tabs>
      <w:ind w:left="1037" w:hanging="357"/>
    </w:pPr>
  </w:style>
  <w:style w:type="paragraph" w:styleId="ListBullet4">
    <w:name w:val="List Bullet 4"/>
    <w:basedOn w:val="List4"/>
    <w:rsid w:val="002357B4"/>
    <w:pPr>
      <w:numPr>
        <w:numId w:val="3"/>
      </w:numPr>
    </w:pPr>
  </w:style>
  <w:style w:type="paragraph" w:styleId="ListBullet5">
    <w:name w:val="List Bullet 5"/>
    <w:basedOn w:val="List5"/>
    <w:rsid w:val="002357B4"/>
    <w:pPr>
      <w:numPr>
        <w:numId w:val="4"/>
      </w:numPr>
    </w:pPr>
  </w:style>
  <w:style w:type="paragraph" w:styleId="ListContinue2">
    <w:name w:val="List Continue 2"/>
    <w:basedOn w:val="List2"/>
    <w:rsid w:val="002357B4"/>
    <w:pPr>
      <w:ind w:firstLine="0"/>
    </w:pPr>
  </w:style>
  <w:style w:type="paragraph" w:styleId="ListContinue3">
    <w:name w:val="List Continue 3"/>
    <w:basedOn w:val="List3"/>
    <w:rsid w:val="002357B4"/>
    <w:pPr>
      <w:ind w:left="1021" w:firstLine="0"/>
    </w:pPr>
  </w:style>
  <w:style w:type="paragraph" w:styleId="ListContinue4">
    <w:name w:val="List Continue 4"/>
    <w:basedOn w:val="List4"/>
    <w:rsid w:val="002357B4"/>
    <w:pPr>
      <w:ind w:firstLine="0"/>
    </w:pPr>
  </w:style>
  <w:style w:type="paragraph" w:styleId="ListContinue5">
    <w:name w:val="List Continue 5"/>
    <w:basedOn w:val="List5"/>
    <w:rsid w:val="002357B4"/>
    <w:pPr>
      <w:ind w:firstLine="0"/>
    </w:pPr>
  </w:style>
  <w:style w:type="paragraph" w:styleId="ListNumber3">
    <w:name w:val="List Number 3"/>
    <w:basedOn w:val="List3"/>
    <w:rsid w:val="002357B4"/>
    <w:pPr>
      <w:numPr>
        <w:numId w:val="5"/>
      </w:numPr>
    </w:pPr>
  </w:style>
  <w:style w:type="paragraph" w:styleId="ListNumber4">
    <w:name w:val="List Number 4"/>
    <w:basedOn w:val="List4"/>
    <w:rsid w:val="002357B4"/>
    <w:pPr>
      <w:numPr>
        <w:numId w:val="6"/>
      </w:numPr>
    </w:pPr>
  </w:style>
  <w:style w:type="paragraph" w:styleId="ListNumber5">
    <w:name w:val="List Number 5"/>
    <w:basedOn w:val="List5"/>
    <w:rsid w:val="002357B4"/>
    <w:pPr>
      <w:numPr>
        <w:numId w:val="7"/>
      </w:numPr>
    </w:pPr>
  </w:style>
  <w:style w:type="paragraph" w:styleId="BlockText">
    <w:name w:val="Block Text"/>
    <w:basedOn w:val="Normal"/>
    <w:rsid w:val="002357B4"/>
    <w:pPr>
      <w:spacing w:after="120"/>
      <w:ind w:left="1440" w:right="1440"/>
    </w:pPr>
  </w:style>
  <w:style w:type="character" w:customStyle="1" w:styleId="Subscript">
    <w:name w:val="Subscript"/>
    <w:basedOn w:val="DefaultParagraphFont"/>
    <w:rsid w:val="002357B4"/>
    <w:rPr>
      <w:sz w:val="16"/>
      <w:vertAlign w:val="subscript"/>
    </w:rPr>
  </w:style>
  <w:style w:type="character" w:customStyle="1" w:styleId="Superscript">
    <w:name w:val="Superscript"/>
    <w:basedOn w:val="DefaultParagraphFont"/>
    <w:rsid w:val="002357B4"/>
    <w:rPr>
      <w:sz w:val="16"/>
      <w:vertAlign w:val="superscript"/>
    </w:rPr>
  </w:style>
  <w:style w:type="character" w:customStyle="1" w:styleId="Symbols">
    <w:name w:val="Symbols"/>
    <w:basedOn w:val="DefaultParagraphFont"/>
    <w:rsid w:val="002357B4"/>
    <w:rPr>
      <w:rFonts w:ascii="Symbol" w:hAnsi="Symbol"/>
    </w:rPr>
  </w:style>
  <w:style w:type="character" w:customStyle="1" w:styleId="MenuOptions">
    <w:name w:val="Menu Options"/>
    <w:basedOn w:val="DefaultParagraphFont"/>
    <w:rsid w:val="002357B4"/>
    <w:rPr>
      <w:rFonts w:ascii="Arial Narrow" w:hAnsi="Arial Narrow"/>
      <w:smallCaps/>
    </w:rPr>
  </w:style>
  <w:style w:type="character" w:customStyle="1" w:styleId="Buttons">
    <w:name w:val="Buttons"/>
    <w:basedOn w:val="DefaultParagraphFont"/>
    <w:rsid w:val="002357B4"/>
    <w:rPr>
      <w:b/>
    </w:rPr>
  </w:style>
  <w:style w:type="character" w:customStyle="1" w:styleId="Underlined">
    <w:name w:val="Underlined"/>
    <w:basedOn w:val="DefaultParagraphFont"/>
    <w:rsid w:val="002357B4"/>
    <w:rPr>
      <w:u w:val="single"/>
    </w:rPr>
  </w:style>
  <w:style w:type="paragraph" w:customStyle="1" w:styleId="TableBodyTextRight">
    <w:name w:val="Table Body Text Right"/>
    <w:basedOn w:val="TableBodyText"/>
    <w:rsid w:val="002357B4"/>
    <w:pPr>
      <w:widowControl w:val="0"/>
      <w:autoSpaceDE w:val="0"/>
      <w:autoSpaceDN w:val="0"/>
      <w:adjustRightInd w:val="0"/>
      <w:jc w:val="right"/>
    </w:pPr>
    <w:rPr>
      <w:rFonts w:cs="Arial"/>
      <w:szCs w:val="18"/>
    </w:rPr>
  </w:style>
  <w:style w:type="paragraph" w:customStyle="1" w:styleId="CopyrightText">
    <w:name w:val="Copyright Text"/>
    <w:basedOn w:val="BodyText"/>
    <w:rsid w:val="002357B4"/>
    <w:rPr>
      <w:sz w:val="18"/>
    </w:rPr>
  </w:style>
  <w:style w:type="paragraph" w:customStyle="1" w:styleId="BodySmallRight">
    <w:name w:val="Body Small Right"/>
    <w:basedOn w:val="BodyTextRight"/>
    <w:rsid w:val="002357B4"/>
    <w:rPr>
      <w:sz w:val="18"/>
      <w:szCs w:val="18"/>
    </w:rPr>
  </w:style>
  <w:style w:type="paragraph" w:customStyle="1" w:styleId="MarginEdition">
    <w:name w:val="Margin Edition"/>
    <w:basedOn w:val="MarginNote"/>
    <w:rsid w:val="002357B4"/>
    <w:pPr>
      <w:spacing w:before="0" w:after="0"/>
    </w:pPr>
    <w:rPr>
      <w:rFonts w:ascii="Times New Roman" w:hAnsi="Times New Roman"/>
      <w:color w:val="999999"/>
    </w:rPr>
  </w:style>
  <w:style w:type="paragraph" w:customStyle="1" w:styleId="Spacer">
    <w:name w:val="Spacer"/>
    <w:basedOn w:val="Normal"/>
    <w:rsid w:val="002357B4"/>
    <w:rPr>
      <w:sz w:val="2"/>
      <w:szCs w:val="2"/>
    </w:rPr>
  </w:style>
  <w:style w:type="character" w:customStyle="1" w:styleId="Small">
    <w:name w:val="Small"/>
    <w:basedOn w:val="DefaultParagraphFont"/>
    <w:rsid w:val="002357B4"/>
    <w:rPr>
      <w:sz w:val="16"/>
    </w:rPr>
  </w:style>
  <w:style w:type="paragraph" w:customStyle="1" w:styleId="WideTable">
    <w:name w:val="Wide Table"/>
    <w:basedOn w:val="Normal"/>
    <w:rsid w:val="002357B4"/>
    <w:pPr>
      <w:ind w:left="-1418"/>
    </w:pPr>
    <w:rPr>
      <w:sz w:val="2"/>
      <w:szCs w:val="2"/>
    </w:rPr>
  </w:style>
  <w:style w:type="character" w:styleId="PageNumber">
    <w:name w:val="page number"/>
    <w:basedOn w:val="DefaultParagraphFont"/>
    <w:rsid w:val="002357B4"/>
  </w:style>
  <w:style w:type="paragraph" w:styleId="Quote">
    <w:name w:val="Quote"/>
    <w:basedOn w:val="Heading1"/>
    <w:link w:val="QuoteChar"/>
    <w:qFormat/>
    <w:rsid w:val="002357B4"/>
    <w:rPr>
      <w:b w:val="0"/>
      <w:sz w:val="72"/>
      <w:szCs w:val="72"/>
      <w:lang w:val="en-NZ"/>
    </w:rPr>
  </w:style>
  <w:style w:type="character" w:customStyle="1" w:styleId="QuoteChar">
    <w:name w:val="Quote Char"/>
    <w:basedOn w:val="DefaultParagraphFont"/>
    <w:link w:val="Quote"/>
    <w:rsid w:val="00235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7B4"/>
    <w:pPr>
      <w:pageBreakBefore/>
    </w:pPr>
  </w:style>
  <w:style w:type="paragraph" w:customStyle="1" w:styleId="Border">
    <w:name w:val="Border"/>
    <w:basedOn w:val="Normal"/>
    <w:qFormat/>
    <w:rsid w:val="00235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7B4"/>
    <w:rPr>
      <w:b/>
      <w:bCs/>
      <w:i/>
      <w:iCs/>
      <w:color w:val="auto"/>
    </w:rPr>
  </w:style>
  <w:style w:type="paragraph" w:styleId="IntenseQuote">
    <w:name w:val="Intense Quote"/>
    <w:basedOn w:val="Normal"/>
    <w:next w:val="Normal"/>
    <w:link w:val="IntenseQuoteChar"/>
    <w:uiPriority w:val="30"/>
    <w:qFormat/>
    <w:rsid w:val="00235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7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7B4"/>
    <w:rPr>
      <w:smallCaps/>
      <w:color w:val="auto"/>
      <w:u w:val="single"/>
    </w:rPr>
  </w:style>
  <w:style w:type="character" w:styleId="IntenseReference">
    <w:name w:val="Intense Reference"/>
    <w:basedOn w:val="DefaultParagraphFont"/>
    <w:uiPriority w:val="32"/>
    <w:qFormat/>
    <w:rsid w:val="002357B4"/>
    <w:rPr>
      <w:b/>
      <w:bCs/>
      <w:smallCaps/>
      <w:color w:val="auto"/>
      <w:spacing w:val="5"/>
      <w:u w:val="single"/>
    </w:rPr>
  </w:style>
  <w:style w:type="paragraph" w:customStyle="1" w:styleId="2ColumnHeading">
    <w:name w:val="2Column Heading"/>
    <w:basedOn w:val="BodyText"/>
    <w:qFormat/>
    <w:rsid w:val="002357B4"/>
    <w:pPr>
      <w:spacing w:after="60"/>
      <w:ind w:left="-2268"/>
    </w:pPr>
    <w:rPr>
      <w:b/>
    </w:rPr>
  </w:style>
  <w:style w:type="paragraph" w:customStyle="1" w:styleId="Heading1TOC">
    <w:name w:val="Heading1 TOC"/>
    <w:basedOn w:val="Normal"/>
    <w:qFormat/>
    <w:rsid w:val="002357B4"/>
    <w:pPr>
      <w:spacing w:before="240" w:after="120"/>
    </w:pPr>
    <w:rPr>
      <w:rFonts w:ascii="Times New Roman" w:hAnsi="Times New Roman"/>
      <w:b/>
      <w:sz w:val="32"/>
    </w:rPr>
  </w:style>
  <w:style w:type="paragraph" w:customStyle="1" w:styleId="Heading2TOC">
    <w:name w:val="Heading2 TOC"/>
    <w:basedOn w:val="Normal"/>
    <w:qFormat/>
    <w:rsid w:val="002357B4"/>
    <w:pPr>
      <w:spacing w:before="240" w:after="60"/>
    </w:pPr>
    <w:rPr>
      <w:rFonts w:ascii="Times New Roman" w:hAnsi="Times New Roman"/>
      <w:b/>
      <w:sz w:val="28"/>
    </w:rPr>
  </w:style>
  <w:style w:type="character" w:customStyle="1" w:styleId="Underline">
    <w:name w:val="Underline"/>
    <w:basedOn w:val="DefaultParagraphFont"/>
    <w:qFormat/>
    <w:rsid w:val="002357B4"/>
    <w:rPr>
      <w:u w:val="single"/>
    </w:rPr>
  </w:style>
  <w:style w:type="paragraph" w:styleId="BalloonText">
    <w:name w:val="Balloon Text"/>
    <w:basedOn w:val="Normal"/>
    <w:link w:val="BalloonTextChar"/>
    <w:rsid w:val="002357B4"/>
    <w:rPr>
      <w:rFonts w:ascii="Tahoma" w:hAnsi="Tahoma" w:cs="Tahoma"/>
      <w:sz w:val="16"/>
      <w:szCs w:val="16"/>
    </w:rPr>
  </w:style>
  <w:style w:type="character" w:customStyle="1" w:styleId="BalloonTextChar">
    <w:name w:val="Balloon Text Char"/>
    <w:basedOn w:val="DefaultParagraphFont"/>
    <w:link w:val="BalloonText"/>
    <w:rsid w:val="002357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7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1693</Words>
  <Characters>10649</Characters>
  <Application>Microsoft Office Word</Application>
  <DocSecurity>0</DocSecurity>
  <Lines>399</Lines>
  <Paragraphs>200</Paragraphs>
  <ScaleCrop>false</ScaleCrop>
  <Company>Author-it Software Corporation Ltd.</Company>
  <LinksUpToDate>false</LinksUpToDate>
  <CharactersWithSpaces>12254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CPCCST2002A Identify and use stone products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2012-05-26T05:37:00Z</dcterms:created>
  <dcterms:modified xsi:type="dcterms:W3CDTF">2012-05-26T05:37:00Z</dcterms:modified>
</cp:coreProperties>
</file>