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B65" w:rsidP="00F26B65">
      <w:pPr>
        <w:pStyle w:val="Title"/>
      </w:pPr>
      <w:r>
        <w:fldChar w:fldCharType="begin"/>
      </w:r>
      <w:r>
        <w:instrText xml:space="preserve"> TITLE   \* MERGEFORMAT </w:instrText>
      </w:r>
      <w:r>
        <w:fldChar w:fldCharType="separate"/>
      </w:r>
      <w:r>
        <w:t>CPCCSP2002A Use solid plastering tools and equipment</w:t>
      </w:r>
      <w:r>
        <w:fldChar w:fldCharType="end"/>
      </w:r>
    </w:p>
    <w:p w:rsidR="00F26B65" w:rsidP="00F26B65">
      <w:pPr>
        <w:pStyle w:val="Version"/>
        <w:sectPr w:rsidSect="007106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068B" w:rsidP="0071068B">
      <w:pPr>
        <w:pStyle w:val="SuperHeading"/>
      </w:pPr>
      <w:r w:rsidRPr="0071068B">
        <w:t>CPCCSP2002A Use solid plastering tools and equipment</w:t>
      </w:r>
    </w:p>
    <w:p w:rsidR="00000000" w:rsidRPr="0071068B" w:rsidP="0071068B">
      <w:pPr>
        <w:pStyle w:val="Heading1"/>
      </w:pPr>
      <w:bookmarkStart w:id="1" w:name="O_269703"/>
      <w:bookmarkEnd w:id="1"/>
      <w:r w:rsidRPr="0071068B">
        <w:t>Modification History</w:t>
      </w:r>
    </w:p>
    <w:p w:rsidR="00000000" w:rsidRPr="0071068B" w:rsidP="0071068B">
      <w:pPr>
        <w:pStyle w:val="BodyText"/>
      </w:pPr>
      <w:r w:rsidRPr="0071068B">
        <w:t>Not Applicable</w:t>
      </w:r>
    </w:p>
    <w:p w:rsidR="00000000" w:rsidRPr="0071068B" w:rsidP="0071068B">
      <w:pPr>
        <w:pStyle w:val="AllowPageBreak"/>
      </w:pPr>
    </w:p>
    <w:p w:rsidR="00000000" w:rsidRPr="0071068B" w:rsidP="0071068B">
      <w:pPr>
        <w:pStyle w:val="Heading1"/>
      </w:pPr>
      <w:bookmarkStart w:id="2" w:name="O_198696"/>
      <w:bookmarkEnd w:id="2"/>
      <w:r w:rsidRPr="0071068B">
        <w:t>Unit Descriptor</w:t>
      </w:r>
    </w:p>
    <w:tbl>
      <w:tblPr>
        <w:tblW w:w="0" w:type="auto"/>
        <w:tblLayout w:type="fixed"/>
        <w:tblCellMar>
          <w:left w:w="62" w:type="dxa"/>
          <w:right w:w="62" w:type="dxa"/>
        </w:tblCellMar>
        <w:tblLook w:val="0000"/>
      </w:tblPr>
      <w:tblGrid>
        <w:gridCol w:w="2497"/>
        <w:gridCol w:w="6025"/>
      </w:tblGrid>
      <w:tr w:rsidTr="00F26B65">
        <w:tblPrEx>
          <w:tblW w:w="0" w:type="auto"/>
          <w:tblLayout w:type="fixed"/>
          <w:tblCellMar>
            <w:left w:w="62" w:type="dxa"/>
            <w:right w:w="62" w:type="dxa"/>
          </w:tblCellMar>
          <w:tblLook w:val="0000"/>
        </w:tblPrEx>
        <w:trPr>
          <w:tblHeader/>
        </w:trPr>
        <w:tc>
          <w:tcPr>
            <w:tcW w:w="2497"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Unit descriptor</w:t>
            </w:r>
          </w:p>
        </w:tc>
        <w:tc>
          <w:tcPr>
            <w:tcW w:w="6025" w:type="dxa"/>
            <w:tcBorders>
              <w:top w:val="nil"/>
              <w:left w:val="nil"/>
              <w:bottom w:val="nil"/>
              <w:right w:val="nil"/>
            </w:tcBorders>
            <w:tcMar>
              <w:top w:w="0" w:type="dxa"/>
              <w:left w:w="62" w:type="dxa"/>
              <w:bottom w:w="0" w:type="dxa"/>
              <w:right w:w="62" w:type="dxa"/>
            </w:tcMar>
          </w:tcPr>
          <w:p w:rsidR="00000000" w:rsidRPr="0071068B" w:rsidP="0071068B">
            <w:pPr>
              <w:pStyle w:val="BodyText"/>
            </w:pPr>
            <w:r w:rsidRPr="0071068B">
              <w:t>This unit of competency specifies the outcomes required to use solid plastering tools, plant and e</w:t>
            </w:r>
            <w:r w:rsidRPr="0071068B">
              <w:t>quipment.</w:t>
            </w:r>
          </w:p>
          <w:p w:rsidR="00000000" w:rsidRPr="0071068B" w:rsidP="0071068B">
            <w:pPr>
              <w:pStyle w:val="BodyText"/>
            </w:pPr>
            <w:r w:rsidRPr="0071068B">
              <w:t>It includes the identification, selection and safe use of a range of commonly used solid plastering tools, plant and equipment and the storage and user maintenance of these.</w:t>
            </w:r>
          </w:p>
        </w:tc>
      </w:tr>
    </w:tbl>
    <w:p w:rsidR="00F26B65" w:rsidP="0071068B">
      <w:pPr>
        <w:pStyle w:val="BodyText"/>
      </w:pPr>
    </w:p>
    <w:p w:rsidR="00F26B65" w:rsidP="0071068B">
      <w:pPr>
        <w:pStyle w:val="BodyText"/>
      </w:pPr>
    </w:p>
    <w:p w:rsidR="00000000" w:rsidRPr="0071068B" w:rsidP="0071068B">
      <w:pPr>
        <w:pStyle w:val="Heading1"/>
      </w:pPr>
      <w:bookmarkStart w:id="3" w:name="O_198700"/>
      <w:bookmarkEnd w:id="3"/>
      <w:r w:rsidRPr="0071068B">
        <w:t>Application of the Unit</w:t>
      </w:r>
    </w:p>
    <w:tbl>
      <w:tblPr>
        <w:tblW w:w="0" w:type="auto"/>
        <w:tblLayout w:type="fixed"/>
        <w:tblCellMar>
          <w:left w:w="62" w:type="dxa"/>
          <w:right w:w="62" w:type="dxa"/>
        </w:tblCellMar>
        <w:tblLook w:val="0000"/>
      </w:tblPr>
      <w:tblGrid>
        <w:gridCol w:w="2569"/>
        <w:gridCol w:w="5953"/>
      </w:tblGrid>
      <w:tr w:rsidTr="00F26B65">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Application of the unit</w:t>
            </w:r>
          </w:p>
        </w:tc>
        <w:tc>
          <w:tcPr>
            <w:tcW w:w="5953" w:type="dxa"/>
            <w:tcBorders>
              <w:top w:val="nil"/>
              <w:left w:val="nil"/>
              <w:bottom w:val="nil"/>
              <w:right w:val="nil"/>
            </w:tcBorders>
            <w:tcMar>
              <w:top w:w="0" w:type="dxa"/>
              <w:left w:w="62" w:type="dxa"/>
              <w:bottom w:w="0" w:type="dxa"/>
              <w:right w:w="62" w:type="dxa"/>
            </w:tcMar>
          </w:tcPr>
          <w:p w:rsidR="00000000" w:rsidRPr="0071068B" w:rsidP="0071068B">
            <w:pPr>
              <w:pStyle w:val="BodyText"/>
            </w:pPr>
            <w:r w:rsidRPr="0071068B">
              <w:t xml:space="preserve">This unit supports the attainment of skills and knowledge to safely and effectively use a range of solid plastering tools, plant and equipment, which includes working with others and as a member of a team. </w:t>
            </w:r>
          </w:p>
        </w:tc>
      </w:tr>
    </w:tbl>
    <w:p w:rsidR="00F26B65" w:rsidP="0071068B">
      <w:pPr>
        <w:pStyle w:val="BodyText"/>
      </w:pPr>
    </w:p>
    <w:p w:rsidR="00F26B65" w:rsidP="0071068B">
      <w:pPr>
        <w:pStyle w:val="BodyText"/>
      </w:pPr>
    </w:p>
    <w:p w:rsidR="00000000" w:rsidRPr="0071068B" w:rsidP="0071068B">
      <w:pPr>
        <w:pStyle w:val="Heading1"/>
      </w:pPr>
      <w:bookmarkStart w:id="4" w:name="O_277963"/>
      <w:bookmarkEnd w:id="4"/>
      <w:r w:rsidRPr="0071068B">
        <w:t>Licensing/Regulatory Informat</w:t>
      </w:r>
      <w:r w:rsidRPr="0071068B">
        <w:t>ion</w:t>
      </w:r>
    </w:p>
    <w:p w:rsidR="00000000" w:rsidRPr="0071068B" w:rsidP="0071068B">
      <w:pPr>
        <w:pStyle w:val="BodyText"/>
      </w:pPr>
      <w:r w:rsidRPr="0071068B">
        <w:t>Not Applicable</w:t>
      </w:r>
    </w:p>
    <w:p w:rsidR="00000000" w:rsidRPr="0071068B" w:rsidP="0071068B">
      <w:pPr>
        <w:pStyle w:val="AllowPageBreak"/>
      </w:pPr>
    </w:p>
    <w:p w:rsidR="00000000" w:rsidRPr="0071068B" w:rsidP="0071068B">
      <w:pPr>
        <w:pStyle w:val="Heading1"/>
      </w:pPr>
      <w:bookmarkStart w:id="5" w:name="O_198698"/>
      <w:bookmarkEnd w:id="5"/>
      <w:r w:rsidRPr="0071068B">
        <w:t>Pre-Requisites</w:t>
      </w:r>
    </w:p>
    <w:tbl>
      <w:tblPr>
        <w:tblW w:w="0" w:type="auto"/>
        <w:tblLayout w:type="fixed"/>
        <w:tblCellMar>
          <w:left w:w="62" w:type="dxa"/>
          <w:right w:w="62" w:type="dxa"/>
        </w:tblCellMar>
        <w:tblLook w:val="0000"/>
      </w:tblPr>
      <w:tblGrid>
        <w:gridCol w:w="2544"/>
        <w:gridCol w:w="2527"/>
        <w:gridCol w:w="3451"/>
      </w:tblGrid>
      <w:tr w:rsidTr="00F26B65">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Prerequisite units</w:t>
            </w:r>
          </w:p>
        </w:tc>
        <w:tc>
          <w:tcPr>
            <w:tcW w:w="5978" w:type="dxa"/>
            <w:gridSpan w:val="2"/>
            <w:tcBorders>
              <w:top w:val="nil"/>
              <w:left w:val="nil"/>
              <w:bottom w:val="nil"/>
              <w:right w:val="nil"/>
            </w:tcBorders>
            <w:tcMar>
              <w:top w:w="0" w:type="dxa"/>
              <w:left w:w="62" w:type="dxa"/>
              <w:bottom w:w="0" w:type="dxa"/>
              <w:right w:w="62" w:type="dxa"/>
            </w:tcMar>
          </w:tcPr>
          <w:p w:rsidR="00000000" w:rsidP="0071068B">
            <w:pPr>
              <w:pStyle w:val="BodyText"/>
              <w:rPr>
                <w:lang w:val="en-NZ"/>
              </w:rPr>
            </w:pPr>
          </w:p>
        </w:tc>
      </w:tr>
      <w:tr w:rsidTr="00F26B65">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t>CPCCOHS2001A</w:t>
            </w:r>
          </w:p>
        </w:tc>
        <w:tc>
          <w:tcPr>
            <w:tcW w:w="3451"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t>Apply OHS requirements, policies and procedures in the construction industry</w:t>
            </w:r>
          </w:p>
        </w:tc>
      </w:tr>
      <w:tr w:rsidTr="00F26B65">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1" w:type="dxa"/>
            <w:tcBorders>
              <w:top w:val="nil"/>
              <w:left w:val="nil"/>
              <w:bottom w:val="nil"/>
              <w:right w:val="nil"/>
            </w:tcBorders>
            <w:tcMar>
              <w:top w:w="0" w:type="dxa"/>
              <w:left w:w="62" w:type="dxa"/>
              <w:bottom w:w="0" w:type="dxa"/>
              <w:right w:w="62" w:type="dxa"/>
            </w:tcMar>
          </w:tcPr>
          <w:p w:rsidR="00000000" w:rsidRPr="0071068B" w:rsidP="0071068B">
            <w:pPr>
              <w:pStyle w:val="BodyText"/>
            </w:pPr>
          </w:p>
        </w:tc>
      </w:tr>
    </w:tbl>
    <w:p w:rsidR="00F26B65" w:rsidP="0071068B">
      <w:pPr>
        <w:pStyle w:val="BodyText"/>
      </w:pPr>
    </w:p>
    <w:p w:rsidR="00F26B65" w:rsidP="0071068B">
      <w:pPr>
        <w:pStyle w:val="BodyText"/>
      </w:pPr>
    </w:p>
    <w:p w:rsidR="00000000" w:rsidRPr="0071068B" w:rsidP="0071068B">
      <w:pPr>
        <w:pStyle w:val="Heading1"/>
      </w:pPr>
      <w:bookmarkStart w:id="6" w:name="O_198697"/>
      <w:bookmarkEnd w:id="6"/>
      <w:r w:rsidRPr="0071068B">
        <w:t>Employability Skills Information</w:t>
      </w:r>
    </w:p>
    <w:tbl>
      <w:tblPr>
        <w:tblW w:w="0" w:type="auto"/>
        <w:tblLayout w:type="fixed"/>
        <w:tblCellMar>
          <w:left w:w="62" w:type="dxa"/>
          <w:right w:w="62" w:type="dxa"/>
        </w:tblCellMar>
        <w:tblLook w:val="0000"/>
      </w:tblPr>
      <w:tblGrid>
        <w:gridCol w:w="2624"/>
        <w:gridCol w:w="5898"/>
      </w:tblGrid>
      <w:tr w:rsidTr="00F26B6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1068B" w:rsidP="0071068B">
            <w:pPr>
              <w:pStyle w:val="BodyText"/>
            </w:pPr>
            <w:r w:rsidRPr="0071068B">
              <w:t>This unit contains employability skills.</w:t>
            </w:r>
          </w:p>
        </w:tc>
      </w:tr>
    </w:tbl>
    <w:p w:rsidR="00F26B65" w:rsidP="0071068B">
      <w:pPr>
        <w:pStyle w:val="BodyText"/>
      </w:pPr>
    </w:p>
    <w:p w:rsidR="00F26B65" w:rsidP="0071068B">
      <w:pPr>
        <w:pStyle w:val="BodyText"/>
      </w:pPr>
    </w:p>
    <w:p w:rsidR="00000000" w:rsidRPr="0071068B" w:rsidP="0071068B">
      <w:pPr>
        <w:pStyle w:val="Heading1"/>
      </w:pPr>
      <w:bookmarkStart w:id="7" w:name="O_287749"/>
      <w:bookmarkEnd w:id="7"/>
      <w:r w:rsidRPr="0071068B">
        <w:t>Elements and Performance Criteria Pre-Content</w:t>
      </w:r>
    </w:p>
    <w:tbl>
      <w:tblPr>
        <w:tblW w:w="0" w:type="auto"/>
        <w:tblLayout w:type="fixed"/>
        <w:tblCellMar>
          <w:left w:w="62" w:type="dxa"/>
          <w:right w:w="62" w:type="dxa"/>
        </w:tblCellMar>
        <w:tblLook w:val="0000"/>
      </w:tblPr>
      <w:tblGrid>
        <w:gridCol w:w="2467"/>
        <w:gridCol w:w="6055"/>
      </w:tblGrid>
      <w:tr w:rsidTr="00F26B65">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71068B">
            <w:pPr>
              <w:pStyle w:val="BodyText"/>
              <w:rPr>
                <w:lang w:val="en-NZ"/>
              </w:rPr>
            </w:pPr>
            <w:r w:rsidRPr="0071068B">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71068B" w:rsidP="0071068B">
            <w:pPr>
              <w:pStyle w:val="BodyText"/>
            </w:pPr>
            <w:r w:rsidRPr="0071068B">
              <w:t xml:space="preserve">Performance criteria describe the performance needed to demonstrate achievement of </w:t>
            </w:r>
            <w:r w:rsidRPr="0071068B">
              <w:t>the element. Where bold italicised text is used, further information is detailed in the required skills and knowledge section and the range statement. Assessment of performance is to be consistent with the evidence guide.</w:t>
            </w:r>
          </w:p>
        </w:tc>
      </w:tr>
    </w:tbl>
    <w:p w:rsidR="00000000" w:rsidRPr="0071068B" w:rsidP="0071068B">
      <w:pPr>
        <w:pStyle w:val="BodyText"/>
      </w:pPr>
    </w:p>
    <w:p w:rsidR="00000000" w:rsidRPr="0071068B" w:rsidP="0071068B">
      <w:pPr>
        <w:pStyle w:val="AllowPageBreak"/>
      </w:pPr>
    </w:p>
    <w:p w:rsidR="00000000" w:rsidRPr="0071068B" w:rsidP="0071068B">
      <w:pPr>
        <w:pStyle w:val="Heading1"/>
      </w:pPr>
      <w:bookmarkStart w:id="8" w:name="O_234416"/>
      <w:bookmarkEnd w:id="8"/>
      <w:r w:rsidRPr="0071068B">
        <w:t>Elements and Pe</w:t>
      </w:r>
      <w:r w:rsidRPr="0071068B">
        <w:t>rformance Criteria</w:t>
      </w:r>
    </w:p>
    <w:tbl>
      <w:tblPr>
        <w:tblW w:w="0" w:type="auto"/>
        <w:tblLayout w:type="fixed"/>
        <w:tblCellMar>
          <w:left w:w="62" w:type="dxa"/>
          <w:right w:w="62" w:type="dxa"/>
        </w:tblCellMar>
        <w:tblLook w:val="0000"/>
      </w:tblPr>
      <w:tblGrid>
        <w:gridCol w:w="2467"/>
        <w:gridCol w:w="6055"/>
      </w:tblGrid>
      <w:tr w:rsidTr="00F26B65">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71068B" w:rsidP="0071068B">
            <w:pPr>
              <w:pStyle w:val="BodyText"/>
            </w:pPr>
            <w:r w:rsidRPr="0071068B">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71068B">
            <w:pPr>
              <w:pStyle w:val="BodyText"/>
              <w:rPr>
                <w:lang w:val="en-NZ"/>
              </w:rPr>
            </w:pPr>
            <w:r w:rsidRPr="0071068B">
              <w:rPr>
                <w:rStyle w:val="SpecialBold"/>
              </w:rPr>
              <w:t>PERFORMANCE CRITERIA</w:t>
            </w:r>
          </w:p>
        </w:tc>
      </w:tr>
      <w:tr w:rsidTr="00F26B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1068B">
            <w:pPr>
              <w:pStyle w:val="List"/>
              <w:rPr>
                <w:lang w:val="en-NZ"/>
              </w:rPr>
            </w:pPr>
            <w:r w:rsidRPr="0071068B">
              <w:t>1.</w:t>
            </w:r>
            <w:r w:rsidRPr="0071068B">
              <w:tab/>
              <w:t>Plan and prepare.</w:t>
            </w:r>
          </w:p>
        </w:tc>
        <w:tc>
          <w:tcPr>
            <w:tcW w:w="6055" w:type="dxa"/>
            <w:tcBorders>
              <w:top w:val="nil"/>
              <w:left w:val="nil"/>
              <w:bottom w:val="nil"/>
              <w:right w:val="nil"/>
            </w:tcBorders>
            <w:tcMar>
              <w:top w:w="0" w:type="dxa"/>
              <w:left w:w="62" w:type="dxa"/>
              <w:bottom w:w="0" w:type="dxa"/>
              <w:right w:w="62" w:type="dxa"/>
            </w:tcMar>
          </w:tcPr>
          <w:p w:rsidR="00000000" w:rsidRPr="0071068B" w:rsidP="0071068B">
            <w:pPr>
              <w:pStyle w:val="List2"/>
            </w:pPr>
            <w:r w:rsidRPr="0071068B">
              <w:t>1.1.</w:t>
            </w:r>
            <w:r w:rsidRPr="0071068B">
              <w:tab/>
              <w:t xml:space="preserve">Work instructions, including plans, specifications, quality requirements and operational details are obtained from relevant </w:t>
            </w:r>
            <w:r w:rsidRPr="0071068B">
              <w:rPr>
                <w:rStyle w:val="BoldandItalics"/>
              </w:rPr>
              <w:t>information</w:t>
            </w:r>
            <w:r w:rsidRPr="0071068B">
              <w:t xml:space="preserve">, confirmed and applied to the range of </w:t>
            </w:r>
            <w:r w:rsidRPr="0071068B">
              <w:rPr>
                <w:rStyle w:val="BoldandItalics"/>
              </w:rPr>
              <w:t>plant</w:t>
            </w:r>
            <w:r w:rsidRPr="0071068B">
              <w:t>,</w:t>
            </w:r>
            <w:r w:rsidRPr="0071068B">
              <w:t xml:space="preserve"> </w:t>
            </w:r>
            <w:r w:rsidRPr="0071068B">
              <w:rPr>
                <w:rStyle w:val="BoldandItalics"/>
              </w:rPr>
              <w:t>tools and equipment</w:t>
            </w:r>
            <w:r w:rsidRPr="0071068B">
              <w:t xml:space="preserve"> used. </w:t>
            </w:r>
          </w:p>
          <w:p w:rsidR="00000000" w:rsidRPr="0071068B" w:rsidP="0071068B">
            <w:pPr>
              <w:pStyle w:val="List2"/>
            </w:pPr>
            <w:r w:rsidRPr="0071068B">
              <w:t>1.2.</w:t>
            </w:r>
            <w:r w:rsidRPr="0071068B">
              <w:tab/>
            </w:r>
            <w:r w:rsidRPr="0071068B">
              <w:rPr>
                <w:rStyle w:val="BoldandItalics"/>
              </w:rPr>
              <w:t>Safety</w:t>
            </w:r>
            <w:r w:rsidRPr="0071068B">
              <w:t xml:space="preserve"> (</w:t>
            </w:r>
            <w:r w:rsidRPr="0071068B">
              <w:rPr>
                <w:rStyle w:val="BoldandItalics"/>
              </w:rPr>
              <w:t>OHS</w:t>
            </w:r>
            <w:r w:rsidRPr="0071068B">
              <w:t xml:space="preserve">) requirements are followed in accordance with safety plans and policies. </w:t>
            </w:r>
          </w:p>
          <w:p w:rsidR="00000000" w:rsidRPr="0071068B" w:rsidP="0071068B">
            <w:pPr>
              <w:pStyle w:val="List2"/>
            </w:pPr>
            <w:r w:rsidRPr="0071068B">
              <w:t>1.3.</w:t>
            </w:r>
            <w:r w:rsidRPr="0071068B">
              <w:tab/>
              <w:t xml:space="preserve">Signage and barricade requirements are identified and implemented. in accordance with </w:t>
            </w:r>
            <w:r w:rsidRPr="0071068B">
              <w:rPr>
                <w:rStyle w:val="BoldandItalics"/>
              </w:rPr>
              <w:t>quality requirements</w:t>
            </w:r>
            <w:r w:rsidRPr="0071068B">
              <w:t xml:space="preserve">. </w:t>
            </w:r>
          </w:p>
          <w:p w:rsidR="00000000" w:rsidRPr="0071068B" w:rsidP="0071068B">
            <w:pPr>
              <w:pStyle w:val="List2"/>
            </w:pPr>
            <w:r w:rsidRPr="0071068B">
              <w:t>1.4.</w:t>
            </w:r>
            <w:r w:rsidRPr="0071068B">
              <w:tab/>
            </w:r>
            <w:r w:rsidRPr="0071068B">
              <w:rPr>
                <w:rStyle w:val="BoldandItalics"/>
              </w:rPr>
              <w:t>Materials</w:t>
            </w:r>
            <w:r w:rsidRPr="0071068B">
              <w:t xml:space="preserve"> appropri</w:t>
            </w:r>
            <w:r w:rsidRPr="0071068B">
              <w:t xml:space="preserve">ate to the work application are identified, obtained, prepared, safely handled and located ready for use. </w:t>
            </w:r>
          </w:p>
          <w:p w:rsidR="00000000" w:rsidP="0071068B">
            <w:pPr>
              <w:pStyle w:val="List2"/>
              <w:rPr>
                <w:lang w:val="en-NZ"/>
              </w:rPr>
            </w:pPr>
            <w:r w:rsidRPr="0071068B">
              <w:t>1.5.</w:t>
            </w:r>
            <w:r w:rsidRPr="0071068B">
              <w:tab/>
            </w:r>
            <w:r w:rsidRPr="0071068B">
              <w:rPr>
                <w:rStyle w:val="BoldandItalics"/>
              </w:rPr>
              <w:t>Environmental requirements</w:t>
            </w:r>
            <w:r w:rsidRPr="0071068B">
              <w:t xml:space="preserve"> are identified for the project in accordance with environmental plans and </w:t>
            </w:r>
            <w:r w:rsidRPr="0071068B">
              <w:rPr>
                <w:rStyle w:val="BoldandItalics"/>
              </w:rPr>
              <w:t>statutory and legislative authority</w:t>
            </w:r>
            <w:r w:rsidRPr="0071068B">
              <w:t xml:space="preserve"> obligat</w:t>
            </w:r>
            <w:r w:rsidRPr="0071068B">
              <w:t xml:space="preserve">ions and applied. </w:t>
            </w:r>
          </w:p>
        </w:tc>
      </w:tr>
      <w:tr w:rsidTr="00F26B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1068B">
            <w:pPr>
              <w:pStyle w:val="List"/>
              <w:rPr>
                <w:lang w:val="en-NZ"/>
              </w:rPr>
            </w:pPr>
            <w:r w:rsidRPr="0071068B">
              <w:t>2.</w:t>
            </w:r>
            <w:r w:rsidRPr="0071068B">
              <w:tab/>
              <w:t>Identify hand and power tools.</w:t>
            </w:r>
          </w:p>
        </w:tc>
        <w:tc>
          <w:tcPr>
            <w:tcW w:w="6055" w:type="dxa"/>
            <w:tcBorders>
              <w:top w:val="nil"/>
              <w:left w:val="nil"/>
              <w:bottom w:val="nil"/>
              <w:right w:val="nil"/>
            </w:tcBorders>
            <w:tcMar>
              <w:top w:w="0" w:type="dxa"/>
              <w:left w:w="62" w:type="dxa"/>
              <w:bottom w:w="0" w:type="dxa"/>
              <w:right w:w="62" w:type="dxa"/>
            </w:tcMar>
          </w:tcPr>
          <w:p w:rsidR="00000000" w:rsidRPr="0071068B" w:rsidP="0071068B">
            <w:pPr>
              <w:pStyle w:val="List2"/>
            </w:pPr>
            <w:r w:rsidRPr="0071068B">
              <w:t>2.1.</w:t>
            </w:r>
            <w:r w:rsidRPr="0071068B">
              <w:tab/>
              <w:t>Hand and power tools and their functions, operations and limitations are identified.</w:t>
            </w:r>
          </w:p>
          <w:p w:rsidR="00000000" w:rsidRPr="0071068B" w:rsidP="0071068B">
            <w:pPr>
              <w:pStyle w:val="List2"/>
            </w:pPr>
            <w:r w:rsidRPr="0071068B">
              <w:t>2.2.</w:t>
            </w:r>
            <w:r w:rsidRPr="0071068B">
              <w:tab/>
              <w:t>OHS requirements for using hand tools are recognised and adhered to.</w:t>
            </w:r>
          </w:p>
          <w:p w:rsidR="00000000" w:rsidP="0071068B">
            <w:pPr>
              <w:pStyle w:val="List2"/>
              <w:rPr>
                <w:lang w:val="en-NZ"/>
              </w:rPr>
            </w:pPr>
            <w:r w:rsidRPr="0071068B">
              <w:t>2.3.</w:t>
            </w:r>
            <w:r w:rsidRPr="0071068B">
              <w:tab/>
            </w:r>
            <w:r w:rsidRPr="0071068B">
              <w:t>OHS requirements for using power tools are recognised and adhered to.</w:t>
            </w:r>
          </w:p>
        </w:tc>
      </w:tr>
      <w:tr w:rsidTr="00F26B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1068B">
            <w:pPr>
              <w:pStyle w:val="List"/>
              <w:rPr>
                <w:lang w:val="en-NZ"/>
              </w:rPr>
            </w:pPr>
            <w:r w:rsidRPr="0071068B">
              <w:t>3.</w:t>
            </w:r>
            <w:r w:rsidRPr="0071068B">
              <w:tab/>
              <w:t>Select tools for project.</w:t>
            </w:r>
          </w:p>
        </w:tc>
        <w:tc>
          <w:tcPr>
            <w:tcW w:w="6055" w:type="dxa"/>
            <w:tcBorders>
              <w:top w:val="nil"/>
              <w:left w:val="nil"/>
              <w:bottom w:val="nil"/>
              <w:right w:val="nil"/>
            </w:tcBorders>
            <w:tcMar>
              <w:top w:w="0" w:type="dxa"/>
              <w:left w:w="62" w:type="dxa"/>
              <w:bottom w:w="0" w:type="dxa"/>
              <w:right w:w="62" w:type="dxa"/>
            </w:tcMar>
          </w:tcPr>
          <w:p w:rsidR="00000000" w:rsidRPr="0071068B" w:rsidP="0071068B">
            <w:pPr>
              <w:pStyle w:val="List2"/>
            </w:pPr>
            <w:r w:rsidRPr="0071068B">
              <w:t>3.1.</w:t>
            </w:r>
            <w:r w:rsidRPr="0071068B">
              <w:tab/>
              <w:t>Tools are selected consistent with job requirements.</w:t>
            </w:r>
          </w:p>
          <w:p w:rsidR="00000000" w:rsidRPr="0071068B" w:rsidP="0071068B">
            <w:pPr>
              <w:pStyle w:val="List2"/>
            </w:pPr>
            <w:r w:rsidRPr="0071068B">
              <w:t>3.2.</w:t>
            </w:r>
            <w:r w:rsidRPr="0071068B">
              <w:tab/>
              <w:t>Tools, including leads and hoses, are checked for tags, serviceability and safety, and any fa</w:t>
            </w:r>
            <w:r w:rsidRPr="0071068B">
              <w:t>ults are rectified or reported.</w:t>
            </w:r>
          </w:p>
          <w:p w:rsidR="00000000" w:rsidRPr="0071068B" w:rsidP="0071068B">
            <w:pPr>
              <w:pStyle w:val="List2"/>
            </w:pPr>
            <w:r w:rsidRPr="0071068B">
              <w:t>3.3.</w:t>
            </w:r>
            <w:r w:rsidRPr="0071068B">
              <w:tab/>
              <w:t>Power tools guards, retaining bolts, couplings, gauges and controls are checked and maintained in accordance with manufacturer recommendations.</w:t>
            </w:r>
          </w:p>
          <w:p w:rsidR="00000000" w:rsidRPr="0071068B" w:rsidP="0071068B">
            <w:pPr>
              <w:pStyle w:val="List2"/>
            </w:pPr>
            <w:r w:rsidRPr="0071068B">
              <w:t>3.4.</w:t>
            </w:r>
            <w:r w:rsidRPr="0071068B">
              <w:tab/>
              <w:t>Equipment to hold or support material during operation is selected.</w:t>
            </w:r>
          </w:p>
          <w:p w:rsidR="00000000" w:rsidP="0071068B">
            <w:pPr>
              <w:pStyle w:val="List2"/>
              <w:rPr>
                <w:lang w:val="en-NZ"/>
              </w:rPr>
            </w:pPr>
            <w:r w:rsidRPr="0071068B">
              <w:t>3.</w:t>
            </w:r>
            <w:r w:rsidRPr="0071068B">
              <w:t>5.</w:t>
            </w:r>
            <w:r w:rsidRPr="0071068B">
              <w:tab/>
              <w:t>Pre-operational checks, including lubricants, hydraulic fluid and water, are completed according to manufacturer recommendations.</w:t>
            </w:r>
          </w:p>
        </w:tc>
      </w:tr>
      <w:tr w:rsidTr="00F26B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1068B">
            <w:pPr>
              <w:pStyle w:val="List"/>
              <w:rPr>
                <w:lang w:val="en-NZ"/>
              </w:rPr>
            </w:pPr>
            <w:r w:rsidRPr="0071068B">
              <w:t>4.</w:t>
            </w:r>
            <w:r w:rsidRPr="0071068B">
              <w:tab/>
              <w:t>Use tools.</w:t>
            </w:r>
          </w:p>
        </w:tc>
        <w:tc>
          <w:tcPr>
            <w:tcW w:w="6055" w:type="dxa"/>
            <w:tcBorders>
              <w:top w:val="nil"/>
              <w:left w:val="nil"/>
              <w:bottom w:val="nil"/>
              <w:right w:val="nil"/>
            </w:tcBorders>
            <w:tcMar>
              <w:top w:w="0" w:type="dxa"/>
              <w:left w:w="62" w:type="dxa"/>
              <w:bottom w:w="0" w:type="dxa"/>
              <w:right w:w="62" w:type="dxa"/>
            </w:tcMar>
          </w:tcPr>
          <w:p w:rsidR="00000000" w:rsidRPr="0071068B" w:rsidP="0071068B">
            <w:pPr>
              <w:pStyle w:val="List2"/>
            </w:pPr>
            <w:r w:rsidRPr="0071068B">
              <w:t>4.1.</w:t>
            </w:r>
            <w:r w:rsidRPr="0071068B">
              <w:tab/>
              <w:t>Power and compressed air supply are connected to work area.</w:t>
            </w:r>
          </w:p>
          <w:p w:rsidR="00000000" w:rsidRPr="0071068B" w:rsidP="0071068B">
            <w:pPr>
              <w:pStyle w:val="List2"/>
            </w:pPr>
            <w:r w:rsidRPr="0071068B">
              <w:t>4.2.</w:t>
            </w:r>
            <w:r w:rsidRPr="0071068B">
              <w:tab/>
              <w:t xml:space="preserve">Start-up and shut-down procedures are </w:t>
            </w:r>
            <w:r w:rsidRPr="0071068B">
              <w:t>followed.</w:t>
            </w:r>
          </w:p>
          <w:p w:rsidR="00000000" w:rsidRPr="0071068B" w:rsidP="0071068B">
            <w:pPr>
              <w:pStyle w:val="List2"/>
            </w:pPr>
            <w:r w:rsidRPr="0071068B">
              <w:t>4.3.</w:t>
            </w:r>
            <w:r w:rsidRPr="0071068B">
              <w:tab/>
              <w:t xml:space="preserve">Tools are safely and effectively used according to manufacturer recommendations and OHS </w:t>
            </w:r>
            <w:r w:rsidRPr="0071068B">
              <w:t>requirements.</w:t>
            </w:r>
          </w:p>
          <w:p w:rsidR="00000000" w:rsidP="0071068B">
            <w:pPr>
              <w:pStyle w:val="List2"/>
              <w:rPr>
                <w:lang w:val="en-NZ"/>
              </w:rPr>
            </w:pPr>
            <w:r w:rsidRPr="0071068B">
              <w:t>4.4.</w:t>
            </w:r>
            <w:r w:rsidRPr="0071068B">
              <w:tab/>
              <w:t>Tools are safely located when not in immediate use.</w:t>
            </w:r>
          </w:p>
        </w:tc>
      </w:tr>
      <w:tr w:rsidTr="00F26B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1068B">
            <w:pPr>
              <w:pStyle w:val="List"/>
              <w:rPr>
                <w:lang w:val="en-NZ"/>
              </w:rPr>
            </w:pPr>
            <w:r w:rsidRPr="0071068B">
              <w:t>5.</w:t>
            </w:r>
            <w:r w:rsidRPr="0071068B">
              <w:tab/>
              <w:t>Select plant and equipment.</w:t>
            </w:r>
          </w:p>
        </w:tc>
        <w:tc>
          <w:tcPr>
            <w:tcW w:w="6055" w:type="dxa"/>
            <w:tcBorders>
              <w:top w:val="nil"/>
              <w:left w:val="nil"/>
              <w:bottom w:val="nil"/>
              <w:right w:val="nil"/>
            </w:tcBorders>
            <w:tcMar>
              <w:top w:w="0" w:type="dxa"/>
              <w:left w:w="62" w:type="dxa"/>
              <w:bottom w:w="0" w:type="dxa"/>
              <w:right w:w="62" w:type="dxa"/>
            </w:tcMar>
          </w:tcPr>
          <w:p w:rsidR="00000000" w:rsidRPr="0071068B" w:rsidP="0071068B">
            <w:pPr>
              <w:pStyle w:val="List2"/>
            </w:pPr>
            <w:r w:rsidRPr="0071068B">
              <w:t>5.1.</w:t>
            </w:r>
            <w:r w:rsidRPr="0071068B">
              <w:tab/>
              <w:t>Function and limitations of plant and equipme</w:t>
            </w:r>
            <w:r w:rsidRPr="0071068B">
              <w:t>nt used in solid plastering are identified.</w:t>
            </w:r>
          </w:p>
          <w:p w:rsidR="00000000" w:rsidRPr="0071068B" w:rsidP="0071068B">
            <w:pPr>
              <w:pStyle w:val="List2"/>
            </w:pPr>
            <w:r w:rsidRPr="0071068B">
              <w:t>5.2.</w:t>
            </w:r>
            <w:r w:rsidRPr="0071068B">
              <w:tab/>
              <w:t>Plant and equipment are selected consistent with hazard minimisation and needs of job.</w:t>
            </w:r>
          </w:p>
          <w:p w:rsidR="00000000" w:rsidRPr="0071068B" w:rsidP="0071068B">
            <w:pPr>
              <w:pStyle w:val="List2"/>
            </w:pPr>
            <w:r w:rsidRPr="0071068B">
              <w:t>5.3.</w:t>
            </w:r>
            <w:r w:rsidRPr="0071068B">
              <w:tab/>
              <w:t>Method of operation of plant and equipment is identified.</w:t>
            </w:r>
          </w:p>
          <w:p w:rsidR="00000000" w:rsidRPr="0071068B" w:rsidP="0071068B">
            <w:pPr>
              <w:pStyle w:val="List2"/>
            </w:pPr>
            <w:r w:rsidRPr="0071068B">
              <w:t>5.4.</w:t>
            </w:r>
            <w:r w:rsidRPr="0071068B">
              <w:tab/>
            </w:r>
            <w:r w:rsidRPr="0071068B">
              <w:t>OHS requirements for operating and using plant and equipment are recognised and adhered to.</w:t>
            </w:r>
          </w:p>
          <w:p w:rsidR="00000000" w:rsidP="0071068B">
            <w:pPr>
              <w:pStyle w:val="List2"/>
              <w:rPr>
                <w:lang w:val="en-NZ"/>
              </w:rPr>
            </w:pPr>
            <w:r w:rsidRPr="0071068B">
              <w:t>5.5.</w:t>
            </w:r>
            <w:r w:rsidRPr="0071068B">
              <w:tab/>
              <w:t>Plant and equipment are checked for safety, and faults are rectified or reported.</w:t>
            </w:r>
          </w:p>
        </w:tc>
      </w:tr>
      <w:tr w:rsidTr="00F26B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1068B">
            <w:pPr>
              <w:pStyle w:val="List"/>
              <w:rPr>
                <w:lang w:val="en-NZ"/>
              </w:rPr>
            </w:pPr>
            <w:r w:rsidRPr="0071068B">
              <w:t>6.</w:t>
            </w:r>
            <w:r w:rsidRPr="0071068B">
              <w:tab/>
              <w:t>Use plant and equipment.</w:t>
            </w:r>
          </w:p>
        </w:tc>
        <w:tc>
          <w:tcPr>
            <w:tcW w:w="6055" w:type="dxa"/>
            <w:tcBorders>
              <w:top w:val="nil"/>
              <w:left w:val="nil"/>
              <w:bottom w:val="nil"/>
              <w:right w:val="nil"/>
            </w:tcBorders>
            <w:tcMar>
              <w:top w:w="0" w:type="dxa"/>
              <w:left w:w="62" w:type="dxa"/>
              <w:bottom w:w="0" w:type="dxa"/>
              <w:right w:w="62" w:type="dxa"/>
            </w:tcMar>
          </w:tcPr>
          <w:p w:rsidR="00000000" w:rsidRPr="0071068B" w:rsidP="0071068B">
            <w:pPr>
              <w:pStyle w:val="List2"/>
            </w:pPr>
            <w:r w:rsidRPr="0071068B">
              <w:t>6.1.</w:t>
            </w:r>
            <w:r w:rsidRPr="0071068B">
              <w:tab/>
              <w:t>Plant and equipment are safely and effectiv</w:t>
            </w:r>
            <w:r w:rsidRPr="0071068B">
              <w:t>ely used.</w:t>
            </w:r>
          </w:p>
          <w:p w:rsidR="00000000" w:rsidRPr="0071068B" w:rsidP="0071068B">
            <w:pPr>
              <w:pStyle w:val="List2"/>
            </w:pPr>
            <w:r w:rsidRPr="0071068B">
              <w:t>6.2.</w:t>
            </w:r>
            <w:r w:rsidRPr="0071068B">
              <w:tab/>
              <w:t>Plant and equipment are safely located when not in immediate use.</w:t>
            </w:r>
          </w:p>
          <w:p w:rsidR="00000000" w:rsidP="0071068B">
            <w:pPr>
              <w:pStyle w:val="List2"/>
              <w:rPr>
                <w:lang w:val="en-NZ"/>
              </w:rPr>
            </w:pPr>
            <w:r w:rsidRPr="0071068B">
              <w:t>6.3.</w:t>
            </w:r>
            <w:r w:rsidRPr="0071068B">
              <w:tab/>
              <w:t>Plant and equipment are cleaned, maintained and stored after use.</w:t>
            </w:r>
          </w:p>
        </w:tc>
      </w:tr>
      <w:tr w:rsidTr="00F26B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1068B">
            <w:pPr>
              <w:pStyle w:val="List"/>
              <w:rPr>
                <w:lang w:val="en-NZ"/>
              </w:rPr>
            </w:pPr>
            <w:r w:rsidRPr="0071068B">
              <w:t>7.</w:t>
            </w:r>
            <w:r w:rsidRPr="0071068B">
              <w:tab/>
              <w:t>Clean up.</w:t>
            </w:r>
          </w:p>
        </w:tc>
        <w:tc>
          <w:tcPr>
            <w:tcW w:w="6055" w:type="dxa"/>
            <w:tcBorders>
              <w:top w:val="nil"/>
              <w:left w:val="nil"/>
              <w:bottom w:val="nil"/>
              <w:right w:val="nil"/>
            </w:tcBorders>
            <w:tcMar>
              <w:top w:w="0" w:type="dxa"/>
              <w:left w:w="62" w:type="dxa"/>
              <w:bottom w:w="0" w:type="dxa"/>
              <w:right w:w="62" w:type="dxa"/>
            </w:tcMar>
          </w:tcPr>
          <w:p w:rsidR="00000000" w:rsidRPr="0071068B" w:rsidP="0071068B">
            <w:pPr>
              <w:pStyle w:val="List2"/>
            </w:pPr>
            <w:r w:rsidRPr="0071068B">
              <w:t>7.1.</w:t>
            </w:r>
            <w:r w:rsidRPr="0071068B">
              <w:tab/>
              <w:t>Work area is cleared and materials disposed of, reused or recycled in accordance with</w:t>
            </w:r>
            <w:r w:rsidRPr="0071068B">
              <w:t xml:space="preserve"> legislation, regulations, codes of practice and job specification.</w:t>
            </w:r>
          </w:p>
          <w:p w:rsidR="00000000" w:rsidRPr="0071068B" w:rsidP="0071068B">
            <w:pPr>
              <w:pStyle w:val="List2"/>
            </w:pPr>
            <w:r w:rsidRPr="0071068B">
              <w:t>7.2.</w:t>
            </w:r>
            <w:r w:rsidRPr="0071068B">
              <w:tab/>
              <w:t>Plant, tools and equipment are cleaned, checked, maintained and stored in accordance with manufacturer recommendations and standard work practices.</w:t>
            </w:r>
          </w:p>
        </w:tc>
      </w:tr>
    </w:tbl>
    <w:p w:rsidR="00F26B65" w:rsidP="0071068B">
      <w:pPr>
        <w:pStyle w:val="BodyText"/>
      </w:pPr>
    </w:p>
    <w:p w:rsidR="00F26B65" w:rsidP="0071068B">
      <w:pPr>
        <w:pStyle w:val="BodyText"/>
      </w:pPr>
    </w:p>
    <w:p w:rsidR="00000000" w:rsidRPr="0071068B" w:rsidP="0071068B">
      <w:pPr>
        <w:pStyle w:val="Heading1"/>
      </w:pPr>
      <w:bookmarkStart w:id="9" w:name="O_258366"/>
      <w:bookmarkEnd w:id="9"/>
      <w:r w:rsidRPr="0071068B">
        <w:t>Required Skills and Knowledge</w:t>
      </w:r>
    </w:p>
    <w:tbl>
      <w:tblPr>
        <w:tblW w:w="0" w:type="auto"/>
        <w:tblLayout w:type="fixed"/>
        <w:tblCellMar>
          <w:left w:w="62" w:type="dxa"/>
          <w:right w:w="62" w:type="dxa"/>
        </w:tblCellMar>
        <w:tblLook w:val="0000"/>
      </w:tblPr>
      <w:tblGrid>
        <w:gridCol w:w="8522"/>
      </w:tblGrid>
      <w:tr w:rsidTr="00F26B6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REQUIRED SKILLS AND KNOWLEDGE</w:t>
            </w:r>
          </w:p>
        </w:tc>
      </w:tr>
      <w:tr w:rsidTr="00F26B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t>This section describes the skills and knowledge required for this unit.</w:t>
            </w:r>
          </w:p>
        </w:tc>
      </w:tr>
      <w:tr w:rsidTr="00F26B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Required skills</w:t>
            </w:r>
          </w:p>
        </w:tc>
      </w:tr>
      <w:tr w:rsidTr="00F26B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068B" w:rsidP="0071068B">
            <w:pPr>
              <w:pStyle w:val="BodyText"/>
            </w:pPr>
            <w:r w:rsidRPr="0071068B">
              <w:t>Required skills for this unit are:</w:t>
            </w:r>
          </w:p>
          <w:p w:rsidR="00000000" w:rsidRPr="0071068B" w:rsidP="0071068B">
            <w:pPr>
              <w:pStyle w:val="ListBullet"/>
            </w:pPr>
            <w:r w:rsidRPr="0071068B">
              <w:t>communication skills to:</w:t>
            </w:r>
          </w:p>
          <w:p w:rsidR="00000000" w:rsidRPr="0071068B" w:rsidP="0071068B">
            <w:pPr>
              <w:pStyle w:val="ListBullet2"/>
            </w:pPr>
            <w:r w:rsidRPr="0071068B">
              <w:t>determine requirements</w:t>
            </w:r>
          </w:p>
          <w:p w:rsidR="00000000" w:rsidRPr="0071068B" w:rsidP="0071068B">
            <w:pPr>
              <w:pStyle w:val="ListBullet2"/>
            </w:pPr>
            <w:r w:rsidRPr="0071068B">
              <w:t>follow instructions</w:t>
            </w:r>
          </w:p>
          <w:p w:rsidR="00000000" w:rsidRPr="0071068B" w:rsidP="0071068B">
            <w:pPr>
              <w:pStyle w:val="ListBullet2"/>
            </w:pPr>
            <w:r w:rsidRPr="0071068B">
              <w:t>read and interpret:</w:t>
            </w:r>
          </w:p>
          <w:p w:rsidR="00000000" w:rsidRPr="0071068B" w:rsidP="0071068B">
            <w:pPr>
              <w:pStyle w:val="ListBullet3"/>
            </w:pPr>
            <w:r w:rsidRPr="0071068B">
              <w:t>documentation from a variety of sources</w:t>
            </w:r>
          </w:p>
          <w:p w:rsidR="00000000" w:rsidRPr="0071068B" w:rsidP="0071068B">
            <w:pPr>
              <w:pStyle w:val="ListBullet3"/>
            </w:pPr>
            <w:r w:rsidRPr="0071068B">
              <w:t>drawings and specifications</w:t>
            </w:r>
          </w:p>
          <w:p w:rsidR="00000000" w:rsidRPr="0071068B" w:rsidP="0071068B">
            <w:pPr>
              <w:pStyle w:val="ListBullet2"/>
            </w:pPr>
            <w:r w:rsidRPr="0071068B">
              <w:t>report faults</w:t>
            </w:r>
          </w:p>
          <w:p w:rsidR="00000000" w:rsidRPr="0071068B" w:rsidP="0071068B">
            <w:pPr>
              <w:pStyle w:val="ListBullet2"/>
            </w:pPr>
            <w:r w:rsidRPr="0071068B">
              <w:t>use language and concepts appropriate to cultural differences</w:t>
            </w:r>
          </w:p>
          <w:p w:rsidR="00000000" w:rsidRPr="0071068B" w:rsidP="0071068B">
            <w:pPr>
              <w:pStyle w:val="ListBullet2"/>
            </w:pPr>
            <w:r w:rsidRPr="0071068B">
              <w:t>use and interpret non-verbal communication, such as hand signals</w:t>
            </w:r>
          </w:p>
          <w:p w:rsidR="00000000" w:rsidRPr="0071068B" w:rsidP="0071068B">
            <w:pPr>
              <w:pStyle w:val="ListBullet"/>
            </w:pPr>
            <w:r w:rsidRPr="0071068B">
              <w:t>identifying and accurately reporting to appropriate personnel any faults in tools, equipment or materials</w:t>
            </w:r>
          </w:p>
          <w:p w:rsidR="00000000" w:rsidRPr="0071068B" w:rsidP="0071068B">
            <w:pPr>
              <w:pStyle w:val="ListBullet"/>
            </w:pPr>
            <w:r w:rsidRPr="0071068B">
              <w:t>organisational skills, including the ability to plan and set out work</w:t>
            </w:r>
          </w:p>
          <w:p w:rsidR="00000000" w:rsidRPr="0071068B" w:rsidP="0071068B">
            <w:pPr>
              <w:pStyle w:val="ListBullet"/>
            </w:pPr>
            <w:r w:rsidRPr="0071068B">
              <w:t>teamwork skills to</w:t>
            </w:r>
            <w:r w:rsidRPr="0071068B">
              <w:t xml:space="preserve"> work with others to action tasks and relate to people from a range of cultural and ethnic backgrounds and with varying physical and mental abilities</w:t>
            </w:r>
          </w:p>
          <w:p w:rsidR="00000000" w:rsidRPr="0071068B" w:rsidP="0071068B">
            <w:pPr>
              <w:pStyle w:val="ListBullet"/>
            </w:pPr>
            <w:r w:rsidRPr="0071068B">
              <w:t>technological skills to:</w:t>
            </w:r>
          </w:p>
          <w:p w:rsidR="00000000" w:rsidRPr="0071068B" w:rsidP="0071068B">
            <w:pPr>
              <w:pStyle w:val="ListBullet2"/>
            </w:pPr>
            <w:r w:rsidRPr="0071068B">
              <w:t>use a range of mobile technology, such as two-way radio and mobile phones</w:t>
            </w:r>
          </w:p>
          <w:p w:rsidR="00000000" w:rsidP="0071068B">
            <w:pPr>
              <w:pStyle w:val="ListBullet2"/>
              <w:rPr>
                <w:lang w:val="en-NZ"/>
              </w:rPr>
            </w:pPr>
            <w:r w:rsidRPr="0071068B">
              <w:t xml:space="preserve">voice </w:t>
            </w:r>
            <w:r w:rsidRPr="0071068B">
              <w:t>and hand signals to access and understand site-specific instructions</w:t>
            </w:r>
          </w:p>
        </w:tc>
      </w:tr>
      <w:tr w:rsidTr="00F26B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Required knowledge</w:t>
            </w:r>
          </w:p>
        </w:tc>
      </w:tr>
      <w:tr w:rsidTr="00F26B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068B" w:rsidP="0071068B">
            <w:pPr>
              <w:pStyle w:val="BodyText"/>
            </w:pPr>
            <w:r w:rsidRPr="0071068B">
              <w:t>Required knowledge for this unit is:</w:t>
            </w:r>
          </w:p>
          <w:p w:rsidR="00000000" w:rsidRPr="0071068B" w:rsidP="0071068B">
            <w:pPr>
              <w:pStyle w:val="ListBullet"/>
            </w:pPr>
            <w:r w:rsidRPr="0071068B">
              <w:t>job safety analysis (JSA) and safe work method statements</w:t>
            </w:r>
          </w:p>
          <w:p w:rsidR="00000000" w:rsidRPr="0071068B" w:rsidP="0071068B">
            <w:pPr>
              <w:pStyle w:val="ListBullet"/>
            </w:pPr>
            <w:r w:rsidRPr="0071068B">
              <w:t>material safety data sheets (MSDS)</w:t>
            </w:r>
          </w:p>
          <w:p w:rsidR="00000000" w:rsidRPr="0071068B" w:rsidP="0071068B">
            <w:pPr>
              <w:pStyle w:val="ListBullet"/>
            </w:pPr>
            <w:r w:rsidRPr="0071068B">
              <w:t>materials storage and environmentally friendly waste management</w:t>
            </w:r>
          </w:p>
          <w:p w:rsidR="00000000" w:rsidRPr="0071068B" w:rsidP="0071068B">
            <w:pPr>
              <w:pStyle w:val="ListBullet"/>
            </w:pPr>
            <w:r w:rsidRPr="0071068B">
              <w:t>plans, drawings and specifications</w:t>
            </w:r>
          </w:p>
          <w:p w:rsidR="00000000" w:rsidRPr="0071068B" w:rsidP="0071068B">
            <w:pPr>
              <w:pStyle w:val="ListBullet"/>
            </w:pPr>
            <w:r w:rsidRPr="0071068B">
              <w:t>quality requirements</w:t>
            </w:r>
          </w:p>
          <w:p w:rsidR="00000000" w:rsidRPr="0071068B" w:rsidP="0071068B">
            <w:pPr>
              <w:pStyle w:val="ListBullet"/>
            </w:pPr>
            <w:r w:rsidRPr="0071068B">
              <w:t>systems and techniques for safe handling of materials</w:t>
            </w:r>
          </w:p>
          <w:p w:rsidR="00000000" w:rsidRPr="0071068B" w:rsidP="0071068B">
            <w:pPr>
              <w:pStyle w:val="ListBullet"/>
            </w:pPr>
            <w:r w:rsidRPr="0071068B">
              <w:t>types, characteristics, uses and limitations of:</w:t>
            </w:r>
          </w:p>
          <w:p w:rsidR="00000000" w:rsidRPr="0071068B" w:rsidP="0071068B">
            <w:pPr>
              <w:pStyle w:val="ListBullet2"/>
            </w:pPr>
            <w:r w:rsidRPr="0071068B">
              <w:t>solid plastering hand tools</w:t>
            </w:r>
          </w:p>
          <w:p w:rsidR="00000000" w:rsidRPr="0071068B" w:rsidP="0071068B">
            <w:pPr>
              <w:pStyle w:val="ListBullet2"/>
            </w:pPr>
            <w:r w:rsidRPr="0071068B">
              <w:t>solid plastering materials</w:t>
            </w:r>
          </w:p>
          <w:p w:rsidR="00000000" w:rsidRPr="0071068B" w:rsidP="0071068B">
            <w:pPr>
              <w:pStyle w:val="ListBullet2"/>
            </w:pPr>
            <w:r w:rsidRPr="0071068B">
              <w:t>solid plastering power tools</w:t>
            </w:r>
          </w:p>
          <w:p w:rsidR="00000000" w:rsidRPr="0071068B" w:rsidP="0071068B">
            <w:pPr>
              <w:pStyle w:val="ListBullet2"/>
            </w:pPr>
            <w:r w:rsidRPr="0071068B">
              <w:t>solid plastering plant items</w:t>
            </w:r>
          </w:p>
          <w:p w:rsidR="00000000" w:rsidRPr="0071068B" w:rsidP="0071068B">
            <w:pPr>
              <w:pStyle w:val="ListBullet"/>
            </w:pPr>
            <w:r w:rsidRPr="0071068B">
              <w:t>wall and ceiling industry terminology</w:t>
            </w:r>
          </w:p>
          <w:p w:rsidR="00000000" w:rsidRPr="0071068B" w:rsidP="0071068B">
            <w:pPr>
              <w:pStyle w:val="ListBullet"/>
            </w:pPr>
            <w:r w:rsidRPr="0071068B">
              <w:t>workplace and equipment safety requirements.</w:t>
            </w:r>
          </w:p>
        </w:tc>
      </w:tr>
    </w:tbl>
    <w:p w:rsidR="00F26B65" w:rsidP="0071068B">
      <w:pPr>
        <w:pStyle w:val="BodyText"/>
      </w:pPr>
    </w:p>
    <w:p w:rsidR="00F26B65" w:rsidP="0071068B">
      <w:pPr>
        <w:pStyle w:val="BodyText"/>
      </w:pPr>
    </w:p>
    <w:p w:rsidR="00000000" w:rsidRPr="0071068B" w:rsidP="0071068B">
      <w:pPr>
        <w:pStyle w:val="AllowPageBreak"/>
      </w:pPr>
    </w:p>
    <w:p w:rsidR="00000000" w:rsidRPr="0071068B" w:rsidP="0071068B">
      <w:pPr>
        <w:pStyle w:val="Heading1"/>
      </w:pPr>
      <w:bookmarkStart w:id="10" w:name="O_242400"/>
      <w:bookmarkEnd w:id="10"/>
      <w:r w:rsidRPr="0071068B">
        <w:t>Evidence Guide</w:t>
      </w:r>
    </w:p>
    <w:tbl>
      <w:tblPr>
        <w:tblW w:w="0" w:type="auto"/>
        <w:tblLayout w:type="fixed"/>
        <w:tblCellMar>
          <w:left w:w="62" w:type="dxa"/>
          <w:right w:w="62" w:type="dxa"/>
        </w:tblCellMar>
        <w:tblLook w:val="0000"/>
      </w:tblPr>
      <w:tblGrid>
        <w:gridCol w:w="3508"/>
        <w:gridCol w:w="5014"/>
      </w:tblGrid>
      <w:tr w:rsidTr="00F26B6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1068B">
            <w:pPr>
              <w:pStyle w:val="BodyText"/>
              <w:rPr>
                <w:lang w:val="en-NZ"/>
              </w:rPr>
            </w:pPr>
            <w:r w:rsidRPr="0071068B">
              <w:rPr>
                <w:rStyle w:val="SpecialBold"/>
              </w:rPr>
              <w:t>EVIDENCE GUIDE</w:t>
            </w:r>
          </w:p>
        </w:tc>
      </w:tr>
      <w:tr w:rsidTr="00F26B6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1068B">
            <w:pPr>
              <w:pStyle w:val="BodyText"/>
              <w:rPr>
                <w:lang w:val="en-NZ"/>
              </w:rPr>
            </w:pPr>
            <w:r w:rsidRPr="0071068B">
              <w:t>The evidence guide provides advice on assessment and must be read in conjunction with the performance criteria, required skills and knowledge, range statement and the Assessment Guidelines for the Training Package.</w:t>
            </w:r>
          </w:p>
        </w:tc>
      </w:tr>
      <w:tr w:rsidTr="00F26B6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t>This unit of com</w:t>
            </w:r>
            <w:r w:rsidRPr="0071068B">
              <w:t>petency could be assessed in the workplace or a close simulation of the workplace environment, provided that simulated or project-based assessment techniques fully replicate construction workplace conditions, materials, activities, responsibilities and pro</w:t>
            </w:r>
            <w:r w:rsidRPr="0071068B">
              <w:t xml:space="preserve">cedures. </w:t>
            </w:r>
          </w:p>
        </w:tc>
      </w:tr>
      <w:tr w:rsidTr="00F26B6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71068B" w:rsidP="0071068B">
            <w:pPr>
              <w:pStyle w:val="BodyText"/>
            </w:pPr>
            <w:r w:rsidRPr="0071068B">
              <w:t>A person who demonstrates competency in this unit must be able to provide evidence of the ability to:</w:t>
            </w:r>
          </w:p>
          <w:p w:rsidR="00000000" w:rsidRPr="0071068B" w:rsidP="0071068B">
            <w:pPr>
              <w:pStyle w:val="ListBullet"/>
            </w:pPr>
            <w:r w:rsidRPr="0071068B">
              <w:t>locate, interpret and apply of relevant informati</w:t>
            </w:r>
            <w:r w:rsidRPr="0071068B">
              <w:t>on, standards and specifications</w:t>
            </w:r>
          </w:p>
          <w:p w:rsidR="00000000" w:rsidRPr="0071068B" w:rsidP="0071068B">
            <w:pPr>
              <w:pStyle w:val="ListBullet"/>
            </w:pPr>
            <w:r w:rsidRPr="0071068B">
              <w:t>comply with site safety plan and OHS legislation, regulations and codes of practice applicable to workplace operations</w:t>
            </w:r>
          </w:p>
          <w:p w:rsidR="00000000" w:rsidRPr="0071068B" w:rsidP="0071068B">
            <w:pPr>
              <w:pStyle w:val="ListBullet"/>
            </w:pPr>
            <w:r w:rsidRPr="0071068B">
              <w:t>comply with organisational policies and procedures, including quality requirements</w:t>
            </w:r>
          </w:p>
          <w:p w:rsidR="00000000" w:rsidRPr="0071068B" w:rsidP="0071068B">
            <w:pPr>
              <w:pStyle w:val="ListBullet"/>
            </w:pPr>
            <w:r w:rsidRPr="0071068B">
              <w:t>communicate and work effectively and safely with others</w:t>
            </w:r>
          </w:p>
          <w:p w:rsidR="00000000" w:rsidRPr="0071068B" w:rsidP="0071068B">
            <w:pPr>
              <w:pStyle w:val="ListBullet"/>
            </w:pPr>
            <w:r w:rsidRPr="0071068B">
              <w:t>select, use and maintain the tools and equipment listed in the range statement</w:t>
            </w:r>
          </w:p>
          <w:p w:rsidR="00000000" w:rsidP="0071068B">
            <w:pPr>
              <w:pStyle w:val="ListBullet"/>
              <w:rPr>
                <w:lang w:val="en-NZ"/>
              </w:rPr>
            </w:pPr>
            <w:r w:rsidRPr="0071068B">
              <w:t>select, use and perform operator maintenance of the plant listed in the range statement.</w:t>
            </w:r>
          </w:p>
        </w:tc>
      </w:tr>
      <w:tr w:rsidTr="00F26B6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Context of and specific resourc</w:t>
            </w:r>
            <w:r w:rsidRPr="0071068B">
              <w:rPr>
                <w:rStyle w:val="SpecialBold"/>
              </w:rPr>
              <w:t>es for assessment</w:t>
            </w:r>
          </w:p>
        </w:tc>
        <w:tc>
          <w:tcPr>
            <w:tcW w:w="5014" w:type="dxa"/>
            <w:tcBorders>
              <w:top w:val="nil"/>
              <w:left w:val="nil"/>
              <w:bottom w:val="nil"/>
              <w:right w:val="nil"/>
            </w:tcBorders>
            <w:tcMar>
              <w:top w:w="0" w:type="dxa"/>
              <w:left w:w="62" w:type="dxa"/>
              <w:bottom w:w="0" w:type="dxa"/>
              <w:right w:w="62" w:type="dxa"/>
            </w:tcMar>
          </w:tcPr>
          <w:p w:rsidR="00000000" w:rsidRPr="0071068B" w:rsidP="0071068B">
            <w:pPr>
              <w:pStyle w:val="BodyText"/>
            </w:pPr>
            <w:r w:rsidRPr="0071068B">
              <w:t>This competency is to be assessed using standard and authorised work practices, safety requirements and environmental constraints.</w:t>
            </w:r>
          </w:p>
          <w:p w:rsidR="00000000" w:rsidRPr="0071068B" w:rsidP="0071068B">
            <w:pPr>
              <w:pStyle w:val="BodyText"/>
            </w:pPr>
            <w:r w:rsidRPr="0071068B">
              <w:t>Assessment of essential underpinning knowledge will usually be conducted in an off-site context.</w:t>
            </w:r>
          </w:p>
          <w:p w:rsidR="00000000" w:rsidRPr="0071068B" w:rsidP="0071068B">
            <w:pPr>
              <w:pStyle w:val="BodyText"/>
            </w:pPr>
            <w:r w:rsidRPr="0071068B">
              <w:t>Assessment is to comply with relevant regulatory or Australian standards' requirements.</w:t>
            </w:r>
          </w:p>
          <w:p w:rsidR="00000000" w:rsidRPr="0071068B" w:rsidP="0071068B">
            <w:pPr>
              <w:pStyle w:val="BodyText"/>
            </w:pPr>
            <w:r w:rsidRPr="0071068B">
              <w:t>Resource implications for assessment include:</w:t>
            </w:r>
          </w:p>
          <w:p w:rsidR="00000000" w:rsidRPr="0071068B" w:rsidP="0071068B">
            <w:pPr>
              <w:pStyle w:val="ListBullet"/>
            </w:pPr>
            <w:r w:rsidRPr="0071068B">
              <w:t>an induction procedure and requirement</w:t>
            </w:r>
          </w:p>
          <w:p w:rsidR="00000000" w:rsidRPr="0071068B" w:rsidP="0071068B">
            <w:pPr>
              <w:pStyle w:val="ListBullet"/>
            </w:pPr>
            <w:r w:rsidRPr="0071068B">
              <w:t>realistic tasks or simulated tasks covering the mandatory task requirements</w:t>
            </w:r>
          </w:p>
          <w:p w:rsidR="00000000" w:rsidRPr="0071068B" w:rsidP="0071068B">
            <w:pPr>
              <w:pStyle w:val="ListBullet"/>
            </w:pPr>
            <w:r w:rsidRPr="0071068B">
              <w:t>releva</w:t>
            </w:r>
            <w:r w:rsidRPr="0071068B">
              <w:t>nt specifications and work instructions</w:t>
            </w:r>
          </w:p>
          <w:p w:rsidR="00000000" w:rsidRPr="0071068B" w:rsidP="0071068B">
            <w:pPr>
              <w:pStyle w:val="ListBullet"/>
            </w:pPr>
            <w:r w:rsidRPr="0071068B">
              <w:t>tools and equipment appropriate to applying safe work practices</w:t>
            </w:r>
          </w:p>
          <w:p w:rsidR="00000000" w:rsidRPr="0071068B" w:rsidP="0071068B">
            <w:pPr>
              <w:pStyle w:val="ListBullet"/>
            </w:pPr>
            <w:r w:rsidRPr="0071068B">
              <w:t>support materials appropriate to activity</w:t>
            </w:r>
          </w:p>
          <w:p w:rsidR="00000000" w:rsidRPr="0071068B" w:rsidP="0071068B">
            <w:pPr>
              <w:pStyle w:val="ListBullet"/>
            </w:pPr>
            <w:r w:rsidRPr="0071068B">
              <w:t>workplace instructions relating to safe work practices and addressing hazards and emergencies</w:t>
            </w:r>
          </w:p>
          <w:p w:rsidR="00000000" w:rsidRPr="0071068B" w:rsidP="0071068B">
            <w:pPr>
              <w:pStyle w:val="ListBullet"/>
            </w:pPr>
            <w:r w:rsidRPr="0071068B">
              <w:t>material safety data sheets</w:t>
            </w:r>
          </w:p>
          <w:p w:rsidR="00000000" w:rsidRPr="0071068B" w:rsidP="0071068B">
            <w:pPr>
              <w:pStyle w:val="ListBullet"/>
            </w:pPr>
            <w:r w:rsidRPr="0071068B">
              <w:t>research resources, including industry related systems information.</w:t>
            </w:r>
          </w:p>
          <w:p w:rsidR="00000000" w:rsidP="0071068B">
            <w:pPr>
              <w:pStyle w:val="BodyText"/>
              <w:rPr>
                <w:lang w:val="en-NZ"/>
              </w:rPr>
            </w:pPr>
            <w:r w:rsidRPr="0071068B">
              <w:t>Reasonable adjustments for people with disabilities must be made to assessment processes where required. This could include access to modified equipment and oth</w:t>
            </w:r>
            <w:r w:rsidRPr="0071068B">
              <w:t xml:space="preserve">er physical resources, and the provision of appropriate assessment support. </w:t>
            </w:r>
          </w:p>
        </w:tc>
      </w:tr>
      <w:tr w:rsidTr="00F26B6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71068B" w:rsidP="0071068B">
            <w:pPr>
              <w:pStyle w:val="BodyText"/>
            </w:pPr>
            <w:r w:rsidRPr="0071068B">
              <w:t>Assessment methods must:</w:t>
            </w:r>
          </w:p>
          <w:p w:rsidR="00000000" w:rsidRPr="0071068B" w:rsidP="0071068B">
            <w:pPr>
              <w:pStyle w:val="ListBullet"/>
            </w:pPr>
            <w:r w:rsidRPr="0071068B">
              <w:t>satisfy the endorsed Assessment Guidelines of the Construction, Plumbing and Services Training Package</w:t>
            </w:r>
          </w:p>
          <w:p w:rsidR="00000000" w:rsidRPr="0071068B" w:rsidP="0071068B">
            <w:pPr>
              <w:pStyle w:val="ListBullet"/>
            </w:pPr>
            <w:r w:rsidRPr="0071068B">
              <w:t>include direct observation o</w:t>
            </w:r>
            <w:r w:rsidRPr="0071068B">
              <w:t>f tasks in real or simulated work conditions, with questioning to confirm the ability to consistently identify and correctly interpret the essential underpinning knowledge required for practical application</w:t>
            </w:r>
          </w:p>
          <w:p w:rsidR="00000000" w:rsidRPr="0071068B" w:rsidP="0071068B">
            <w:pPr>
              <w:pStyle w:val="ListBullet"/>
            </w:pPr>
            <w:r w:rsidRPr="0071068B">
              <w:t>reinforce the integration of employability skills</w:t>
            </w:r>
            <w:r w:rsidRPr="0071068B">
              <w:t xml:space="preserve"> with workplace tasks and job roles</w:t>
            </w:r>
          </w:p>
          <w:p w:rsidR="00000000" w:rsidRPr="0071068B" w:rsidP="0071068B">
            <w:pPr>
              <w:pStyle w:val="ListBullet"/>
            </w:pPr>
            <w:r w:rsidRPr="0071068B">
              <w:t>confirm that competency is verified and able to be transferred to other circumstances and environments.</w:t>
            </w:r>
          </w:p>
          <w:p w:rsidR="00000000" w:rsidRPr="0071068B" w:rsidP="0071068B">
            <w:pPr>
              <w:pStyle w:val="BodyText"/>
            </w:pPr>
            <w:r w:rsidRPr="0071068B">
              <w:t>Validity and sufficiency of evidence requires that:</w:t>
            </w:r>
          </w:p>
          <w:p w:rsidR="00000000" w:rsidRPr="0071068B" w:rsidP="0071068B">
            <w:pPr>
              <w:pStyle w:val="ListBullet"/>
            </w:pPr>
            <w:r w:rsidRPr="0071068B">
              <w:t>competency will need to be demonstrated over a period of time r</w:t>
            </w:r>
            <w:r w:rsidRPr="0071068B">
              <w:t>eflecting the scope of the role and the practical requirements of the workplace</w:t>
            </w:r>
          </w:p>
          <w:p w:rsidR="00000000" w:rsidRPr="0071068B" w:rsidP="0071068B">
            <w:pPr>
              <w:pStyle w:val="ListBullet"/>
            </w:pPr>
            <w:r w:rsidRPr="0071068B">
              <w:t>where the assessment is part of a structured learning experience the evidence collected must relate to a number of performances assessed at different points in time and separat</w:t>
            </w:r>
            <w:r w:rsidRPr="0071068B">
              <w:t>ed by further learning and practice, with a decision on competency only taken at the point when the assessor has complete confidence in the person's demonstrated ability and applied knowledge</w:t>
            </w:r>
          </w:p>
          <w:p w:rsidR="00000000" w:rsidRPr="0071068B" w:rsidP="0071068B">
            <w:pPr>
              <w:pStyle w:val="ListBullet"/>
            </w:pPr>
            <w:r w:rsidRPr="0071068B">
              <w:t>all assessment that is part of a structured learning experience must include a combination of direct, indirect and supplementary evidence.</w:t>
            </w:r>
          </w:p>
          <w:p w:rsidR="00000000" w:rsidRPr="0071068B" w:rsidP="0071068B">
            <w:pPr>
              <w:pStyle w:val="BodyText"/>
            </w:pPr>
            <w:r w:rsidRPr="0071068B">
              <w:t>Assessment processes and techniques should as far as is practical take into account the language, literacy and numera</w:t>
            </w:r>
            <w:r w:rsidRPr="0071068B">
              <w:t>cy capacity of the candidate in relation to the competency being assessed.</w:t>
            </w:r>
          </w:p>
          <w:p w:rsidR="00000000" w:rsidRPr="0071068B" w:rsidP="0071068B">
            <w:pPr>
              <w:pStyle w:val="BodyText"/>
            </w:pPr>
            <w:r w:rsidRPr="0071068B">
              <w:t xml:space="preserve">Supplementary evidence of competency may be obtained from relevant authenticated documentation from third parties, such as existing supervisors, team leaders or specialist training </w:t>
            </w:r>
            <w:r w:rsidRPr="0071068B">
              <w:t xml:space="preserve">staff. </w:t>
            </w:r>
          </w:p>
        </w:tc>
      </w:tr>
    </w:tbl>
    <w:p w:rsidR="00F26B65" w:rsidP="0071068B">
      <w:pPr>
        <w:pStyle w:val="BodyText"/>
      </w:pPr>
    </w:p>
    <w:p w:rsidR="00F26B65" w:rsidP="0071068B">
      <w:pPr>
        <w:pStyle w:val="BodyText"/>
      </w:pPr>
    </w:p>
    <w:p w:rsidR="00000000" w:rsidRPr="0071068B" w:rsidP="0071068B">
      <w:pPr>
        <w:pStyle w:val="Heading1"/>
      </w:pPr>
      <w:bookmarkStart w:id="11" w:name="O_250383"/>
      <w:bookmarkEnd w:id="11"/>
      <w:r w:rsidRPr="0071068B">
        <w:t>Range Statement</w:t>
      </w:r>
    </w:p>
    <w:tbl>
      <w:tblPr>
        <w:tblW w:w="0" w:type="auto"/>
        <w:tblLayout w:type="fixed"/>
        <w:tblCellMar>
          <w:left w:w="62" w:type="dxa"/>
          <w:right w:w="62" w:type="dxa"/>
        </w:tblCellMar>
        <w:tblLook w:val="0000"/>
      </w:tblPr>
      <w:tblGrid>
        <w:gridCol w:w="3495"/>
        <w:gridCol w:w="5027"/>
      </w:tblGrid>
      <w:tr w:rsidTr="00F26B6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1068B">
            <w:pPr>
              <w:pStyle w:val="BodyText"/>
              <w:rPr>
                <w:lang w:val="en-NZ"/>
              </w:rPr>
            </w:pPr>
            <w:r w:rsidRPr="0071068B">
              <w:rPr>
                <w:rStyle w:val="SpecialBold"/>
              </w:rPr>
              <w:t>RANGE STATEMENT</w:t>
            </w:r>
          </w:p>
        </w:tc>
      </w:tr>
      <w:tr w:rsidTr="00F26B6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1068B">
            <w:pPr>
              <w:pStyle w:val="BodyText"/>
              <w:rPr>
                <w:lang w:val="en-NZ"/>
              </w:rPr>
            </w:pPr>
            <w:r w:rsidRPr="0071068B">
              <w:t xml:space="preserve">The range statement relates to the unit of competency as a whole. It allows for different work environments and situations that may affect </w:t>
            </w:r>
            <w:r w:rsidRPr="0071068B">
              <w:t>performance. Bold italicised wording, if used in the performance criteria, is detailed below. Essential operating conditions that may be present with training and assessment (depending on the work situation, needs of the candidate, accessibility of the ite</w:t>
            </w:r>
            <w:r w:rsidRPr="0071068B">
              <w:t>m, and local industry and regional contexts) may also be included.</w:t>
            </w:r>
          </w:p>
        </w:tc>
      </w:tr>
      <w:tr w:rsidTr="00F26B6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BoldandItalics"/>
              </w:rPr>
              <w:t>Information</w:t>
            </w:r>
            <w:r w:rsidRPr="0071068B">
              <w:t xml:space="preserve"> includes: </w:t>
            </w:r>
          </w:p>
        </w:tc>
        <w:tc>
          <w:tcPr>
            <w:tcW w:w="5027" w:type="dxa"/>
            <w:tcBorders>
              <w:top w:val="nil"/>
              <w:left w:val="nil"/>
              <w:bottom w:val="nil"/>
              <w:right w:val="nil"/>
            </w:tcBorders>
            <w:tcMar>
              <w:top w:w="0" w:type="dxa"/>
              <w:left w:w="62" w:type="dxa"/>
              <w:bottom w:w="0" w:type="dxa"/>
              <w:right w:w="62" w:type="dxa"/>
            </w:tcMar>
          </w:tcPr>
          <w:p w:rsidR="00000000" w:rsidRPr="0071068B" w:rsidP="0071068B">
            <w:pPr>
              <w:pStyle w:val="ListBullet"/>
            </w:pPr>
            <w:r w:rsidRPr="0071068B">
              <w:t>diagrams or sketches</w:t>
            </w:r>
          </w:p>
          <w:p w:rsidR="00000000" w:rsidRPr="0071068B" w:rsidP="0071068B">
            <w:pPr>
              <w:pStyle w:val="ListBullet"/>
            </w:pPr>
            <w:r w:rsidRPr="0071068B">
              <w:t>instructions issued by authorised organisational or external personnel</w:t>
            </w:r>
          </w:p>
          <w:p w:rsidR="00000000" w:rsidRPr="0071068B" w:rsidP="0071068B">
            <w:pPr>
              <w:pStyle w:val="ListBullet"/>
            </w:pPr>
            <w:r w:rsidRPr="0071068B">
              <w:t>manufacturer specifications and instructions, where specified</w:t>
            </w:r>
          </w:p>
          <w:p w:rsidR="00000000" w:rsidRPr="0071068B" w:rsidP="0071068B">
            <w:pPr>
              <w:pStyle w:val="ListBullet"/>
            </w:pPr>
            <w:r w:rsidRPr="0071068B">
              <w:t>MSDS</w:t>
            </w:r>
          </w:p>
          <w:p w:rsidR="00000000" w:rsidRPr="0071068B" w:rsidP="0071068B">
            <w:pPr>
              <w:pStyle w:val="ListBullet"/>
            </w:pPr>
            <w:r w:rsidRPr="0071068B">
              <w:t>memos</w:t>
            </w:r>
          </w:p>
          <w:p w:rsidR="00000000" w:rsidRPr="0071068B" w:rsidP="0071068B">
            <w:pPr>
              <w:pStyle w:val="ListBullet"/>
            </w:pPr>
            <w:r w:rsidRPr="0071068B">
              <w:t>regulatory and legislative requirements pertaining to the use of solid plastering tools and equipment</w:t>
            </w:r>
          </w:p>
          <w:p w:rsidR="00000000" w:rsidRPr="0071068B" w:rsidP="0071068B">
            <w:pPr>
              <w:pStyle w:val="ListBullet"/>
            </w:pPr>
            <w:r w:rsidRPr="0071068B">
              <w:t>relevant Australian standards</w:t>
            </w:r>
          </w:p>
          <w:p w:rsidR="00000000" w:rsidRPr="0071068B" w:rsidP="0071068B">
            <w:pPr>
              <w:pStyle w:val="ListBullet"/>
            </w:pPr>
            <w:r w:rsidRPr="0071068B">
              <w:t>safe work procedures relating to solid plastering tools and equipment</w:t>
            </w:r>
          </w:p>
          <w:p w:rsidR="00000000" w:rsidRPr="0071068B" w:rsidP="0071068B">
            <w:pPr>
              <w:pStyle w:val="ListBullet"/>
            </w:pPr>
            <w:r w:rsidRPr="0071068B">
              <w:t>signage</w:t>
            </w:r>
          </w:p>
          <w:p w:rsidR="00000000" w:rsidRPr="0071068B" w:rsidP="0071068B">
            <w:pPr>
              <w:pStyle w:val="ListBullet"/>
            </w:pPr>
            <w:r w:rsidRPr="0071068B">
              <w:t>verbal, written and graphical instructio</w:t>
            </w:r>
            <w:r w:rsidRPr="0071068B">
              <w:t>ns</w:t>
            </w:r>
          </w:p>
          <w:p w:rsidR="00000000" w:rsidRPr="0071068B" w:rsidP="0071068B">
            <w:pPr>
              <w:pStyle w:val="ListBullet"/>
            </w:pPr>
            <w:r w:rsidRPr="0071068B">
              <w:t>work bulletins</w:t>
            </w:r>
          </w:p>
          <w:p w:rsidR="00000000" w:rsidP="0071068B">
            <w:pPr>
              <w:pStyle w:val="ListBullet"/>
              <w:rPr>
                <w:lang w:val="en-NZ"/>
              </w:rPr>
            </w:pPr>
            <w:r w:rsidRPr="0071068B">
              <w:t>work schedules, plans and specifications.</w:t>
            </w:r>
          </w:p>
        </w:tc>
      </w:tr>
      <w:tr w:rsidTr="00F26B6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BoldandItalics"/>
              </w:rPr>
              <w:t>Plant</w:t>
            </w:r>
            <w:r w:rsidRPr="0071068B">
              <w:t xml:space="preserve">, </w:t>
            </w:r>
            <w:r w:rsidRPr="0071068B">
              <w:rPr>
                <w:rStyle w:val="BoldandItalics"/>
              </w:rPr>
              <w:t>tools and equipment</w:t>
            </w:r>
            <w:r w:rsidRPr="0071068B">
              <w:t xml:space="preserve">: </w:t>
            </w:r>
          </w:p>
        </w:tc>
        <w:tc>
          <w:tcPr>
            <w:tcW w:w="5027" w:type="dxa"/>
            <w:tcBorders>
              <w:top w:val="nil"/>
              <w:left w:val="nil"/>
              <w:bottom w:val="nil"/>
              <w:right w:val="nil"/>
            </w:tcBorders>
            <w:tcMar>
              <w:top w:w="0" w:type="dxa"/>
              <w:left w:w="62" w:type="dxa"/>
              <w:bottom w:w="0" w:type="dxa"/>
              <w:right w:w="62" w:type="dxa"/>
            </w:tcMar>
          </w:tcPr>
          <w:p w:rsidR="00000000" w:rsidRPr="0071068B" w:rsidP="0071068B">
            <w:pPr>
              <w:pStyle w:val="ListBullet"/>
            </w:pPr>
            <w:r w:rsidRPr="0071068B">
              <w:t>general tools include:</w:t>
            </w:r>
          </w:p>
          <w:p w:rsidR="00000000" w:rsidRPr="0071068B" w:rsidP="0071068B">
            <w:pPr>
              <w:pStyle w:val="ListBullet2"/>
            </w:pPr>
            <w:r w:rsidRPr="0071068B">
              <w:t>brushes</w:t>
            </w:r>
          </w:p>
          <w:p w:rsidR="00000000" w:rsidRPr="0071068B" w:rsidP="0071068B">
            <w:pPr>
              <w:pStyle w:val="ListBullet2"/>
            </w:pPr>
            <w:r w:rsidRPr="0071068B">
              <w:t>hammers</w:t>
            </w:r>
          </w:p>
          <w:p w:rsidR="00000000" w:rsidRPr="0071068B" w:rsidP="0071068B">
            <w:pPr>
              <w:pStyle w:val="ListBullet2"/>
            </w:pPr>
            <w:r w:rsidRPr="0071068B">
              <w:t>measuring tapes and rules</w:t>
            </w:r>
          </w:p>
          <w:p w:rsidR="00000000" w:rsidRPr="0071068B" w:rsidP="0071068B">
            <w:pPr>
              <w:pStyle w:val="ListBullet2"/>
            </w:pPr>
            <w:r w:rsidRPr="0071068B">
              <w:t>scaffolding and work platforms</w:t>
            </w:r>
          </w:p>
          <w:p w:rsidR="00000000" w:rsidRPr="0071068B" w:rsidP="0071068B">
            <w:pPr>
              <w:pStyle w:val="ListBullet2"/>
            </w:pPr>
            <w:r w:rsidRPr="0071068B">
              <w:t>screed boards</w:t>
            </w:r>
          </w:p>
          <w:p w:rsidR="00000000" w:rsidRPr="0071068B" w:rsidP="0071068B">
            <w:pPr>
              <w:pStyle w:val="ListBullet2"/>
            </w:pPr>
            <w:r w:rsidRPr="0071068B">
              <w:t>trowels</w:t>
            </w:r>
          </w:p>
          <w:p w:rsidR="00000000" w:rsidRPr="0071068B" w:rsidP="0071068B">
            <w:pPr>
              <w:pStyle w:val="ListBullet"/>
            </w:pPr>
            <w:r w:rsidRPr="0071068B">
              <w:t>power tools include:</w:t>
            </w:r>
          </w:p>
          <w:p w:rsidR="00000000" w:rsidRPr="0071068B" w:rsidP="0071068B">
            <w:pPr>
              <w:pStyle w:val="ListBullet2"/>
            </w:pPr>
            <w:r w:rsidRPr="0071068B">
              <w:t>power grinders</w:t>
            </w:r>
          </w:p>
          <w:p w:rsidR="00000000" w:rsidRPr="0071068B" w:rsidP="0071068B">
            <w:pPr>
              <w:pStyle w:val="ListBullet2"/>
            </w:pPr>
            <w:r w:rsidRPr="0071068B">
              <w:t>power mixers</w:t>
            </w:r>
          </w:p>
          <w:p w:rsidR="00000000" w:rsidRPr="0071068B" w:rsidP="0071068B">
            <w:pPr>
              <w:pStyle w:val="ListBullet2"/>
            </w:pPr>
            <w:r w:rsidRPr="0071068B">
              <w:t>power saws</w:t>
            </w:r>
          </w:p>
          <w:p w:rsidR="00000000" w:rsidRPr="0071068B" w:rsidP="0071068B">
            <w:pPr>
              <w:pStyle w:val="ListBullet"/>
            </w:pPr>
            <w:r w:rsidRPr="0071068B">
              <w:t>plant includes:</w:t>
            </w:r>
          </w:p>
          <w:p w:rsidR="00000000" w:rsidRPr="0071068B" w:rsidP="0071068B">
            <w:pPr>
              <w:pStyle w:val="ListBullet2"/>
            </w:pPr>
            <w:r w:rsidRPr="0071068B">
              <w:t>earth leakage protection</w:t>
            </w:r>
          </w:p>
          <w:p w:rsidR="00000000" w:rsidRPr="0071068B" w:rsidP="0071068B">
            <w:pPr>
              <w:pStyle w:val="ListBullet2"/>
            </w:pPr>
            <w:r w:rsidRPr="0071068B">
              <w:t>lighting sets and power routers</w:t>
            </w:r>
          </w:p>
          <w:p w:rsidR="00000000" w:rsidRPr="0071068B" w:rsidP="0071068B">
            <w:pPr>
              <w:pStyle w:val="ListBullet2"/>
            </w:pPr>
            <w:r w:rsidRPr="0071068B">
              <w:t>power actuated fasteners</w:t>
            </w:r>
          </w:p>
          <w:p w:rsidR="00000000" w:rsidRPr="0071068B" w:rsidP="0071068B">
            <w:pPr>
              <w:pStyle w:val="ListBullet2"/>
            </w:pPr>
            <w:r w:rsidRPr="0071068B">
              <w:t>small compressors, air operated</w:t>
            </w:r>
          </w:p>
          <w:p w:rsidR="00000000" w:rsidRPr="0071068B" w:rsidP="0071068B">
            <w:pPr>
              <w:pStyle w:val="ListBullet2"/>
            </w:pPr>
            <w:r w:rsidRPr="0071068B">
              <w:t>small petrol or diesel engine driven generators</w:t>
            </w:r>
          </w:p>
          <w:p w:rsidR="00000000" w:rsidRPr="0071068B" w:rsidP="0071068B">
            <w:pPr>
              <w:pStyle w:val="ListBullet"/>
            </w:pPr>
            <w:r w:rsidRPr="0071068B">
              <w:t>levelling devices include:</w:t>
            </w:r>
          </w:p>
          <w:p w:rsidR="00000000" w:rsidRPr="0071068B" w:rsidP="0071068B">
            <w:pPr>
              <w:pStyle w:val="ListBullet2"/>
            </w:pPr>
            <w:r w:rsidRPr="0071068B">
              <w:t>line level</w:t>
            </w:r>
          </w:p>
          <w:p w:rsidR="00000000" w:rsidRPr="0071068B" w:rsidP="0071068B">
            <w:pPr>
              <w:pStyle w:val="ListBullet2"/>
            </w:pPr>
            <w:r w:rsidRPr="0071068B">
              <w:t>spirit level</w:t>
            </w:r>
          </w:p>
          <w:p w:rsidR="00000000" w:rsidRPr="0071068B" w:rsidP="0071068B">
            <w:pPr>
              <w:pStyle w:val="ListBullet2"/>
            </w:pPr>
            <w:r w:rsidRPr="0071068B">
              <w:t>straight edge</w:t>
            </w:r>
          </w:p>
          <w:p w:rsidR="00000000" w:rsidRPr="0071068B" w:rsidP="0071068B">
            <w:pPr>
              <w:pStyle w:val="ListBullet2"/>
            </w:pPr>
            <w:r w:rsidRPr="0071068B">
              <w:t>string line</w:t>
            </w:r>
          </w:p>
          <w:p w:rsidR="00000000" w:rsidRPr="0071068B" w:rsidP="0071068B">
            <w:pPr>
              <w:pStyle w:val="ListBullet2"/>
            </w:pPr>
            <w:r w:rsidRPr="0071068B">
              <w:t>water level and laser</w:t>
            </w:r>
          </w:p>
          <w:p w:rsidR="00000000" w:rsidRPr="0071068B" w:rsidP="0071068B">
            <w:pPr>
              <w:pStyle w:val="ListBullet"/>
            </w:pPr>
            <w:r w:rsidRPr="0071068B">
              <w:t>hand tool processes include:</w:t>
            </w:r>
          </w:p>
          <w:p w:rsidR="00000000" w:rsidRPr="0071068B" w:rsidP="0071068B">
            <w:pPr>
              <w:pStyle w:val="ListBullet2"/>
            </w:pPr>
            <w:r w:rsidRPr="0071068B">
              <w:t>boring and shaping of material</w:t>
            </w:r>
          </w:p>
          <w:p w:rsidR="00000000" w:rsidRPr="0071068B" w:rsidP="0071068B">
            <w:pPr>
              <w:pStyle w:val="ListBullet2"/>
            </w:pPr>
            <w:r w:rsidRPr="0071068B">
              <w:t>cutting</w:t>
            </w:r>
          </w:p>
          <w:p w:rsidR="00000000" w:rsidRPr="0071068B" w:rsidP="0071068B">
            <w:pPr>
              <w:pStyle w:val="ListBullet2"/>
            </w:pPr>
            <w:r w:rsidRPr="0071068B">
              <w:t>marking and levelling</w:t>
            </w:r>
          </w:p>
          <w:p w:rsidR="00000000" w:rsidRPr="0071068B" w:rsidP="0071068B">
            <w:pPr>
              <w:pStyle w:val="ListBullet2"/>
            </w:pPr>
            <w:r w:rsidRPr="0071068B">
              <w:t>material shifting and holding</w:t>
            </w:r>
          </w:p>
          <w:p w:rsidR="00000000" w:rsidRPr="0071068B" w:rsidP="0071068B">
            <w:pPr>
              <w:pStyle w:val="ListBullet2"/>
            </w:pPr>
            <w:r w:rsidRPr="0071068B">
              <w:t>placing and finishing concrete and mortar products</w:t>
            </w:r>
          </w:p>
          <w:p w:rsidR="00000000" w:rsidRPr="0071068B" w:rsidP="0071068B">
            <w:pPr>
              <w:pStyle w:val="ListBullet2"/>
            </w:pPr>
            <w:r w:rsidRPr="0071068B">
              <w:t>planing</w:t>
            </w:r>
          </w:p>
          <w:p w:rsidR="00000000" w:rsidP="0071068B">
            <w:pPr>
              <w:pStyle w:val="ListBullet2"/>
              <w:rPr>
                <w:lang w:val="en-NZ"/>
              </w:rPr>
            </w:pPr>
            <w:r w:rsidRPr="0071068B">
              <w:t>setting out.</w:t>
            </w:r>
          </w:p>
        </w:tc>
      </w:tr>
      <w:tr w:rsidTr="00F26B6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BoldandItalics"/>
              </w:rPr>
              <w:t>Safety</w:t>
            </w:r>
            <w:r w:rsidRPr="0071068B">
              <w:t xml:space="preserve"> (</w:t>
            </w:r>
            <w:r w:rsidRPr="0071068B">
              <w:rPr>
                <w:rStyle w:val="BoldandItalics"/>
              </w:rPr>
              <w:t>OHS</w:t>
            </w:r>
            <w:r w:rsidRPr="0071068B">
              <w:t xml:space="preserve">) is to be in accordance with state and territory legislation and regulations and project safety plan and may include: </w:t>
            </w:r>
          </w:p>
        </w:tc>
        <w:tc>
          <w:tcPr>
            <w:tcW w:w="5027" w:type="dxa"/>
            <w:tcBorders>
              <w:top w:val="nil"/>
              <w:left w:val="nil"/>
              <w:bottom w:val="nil"/>
              <w:right w:val="nil"/>
            </w:tcBorders>
            <w:tcMar>
              <w:top w:w="0" w:type="dxa"/>
              <w:left w:w="62" w:type="dxa"/>
              <w:bottom w:w="0" w:type="dxa"/>
              <w:right w:w="62" w:type="dxa"/>
            </w:tcMar>
          </w:tcPr>
          <w:p w:rsidR="00000000" w:rsidRPr="0071068B" w:rsidP="0071068B">
            <w:pPr>
              <w:pStyle w:val="ListBullet"/>
            </w:pPr>
            <w:r w:rsidRPr="0071068B">
              <w:t>emergency procedures, including extinguishing fires, organisational first aid requirements and evacuation</w:t>
            </w:r>
          </w:p>
          <w:p w:rsidR="00000000" w:rsidRPr="0071068B" w:rsidP="0071068B">
            <w:pPr>
              <w:pStyle w:val="ListBullet"/>
            </w:pPr>
            <w:r w:rsidRPr="0071068B">
              <w:t>handling activities that may require the assistance of others or the use of manual or mechanical lifting devices where size, weight or other issues, such as a disability are a factor</w:t>
            </w:r>
          </w:p>
          <w:p w:rsidR="00000000" w:rsidRPr="0071068B" w:rsidP="0071068B">
            <w:pPr>
              <w:pStyle w:val="ListBullet"/>
            </w:pPr>
            <w:r w:rsidRPr="0071068B">
              <w:t>hazard control</w:t>
            </w:r>
          </w:p>
          <w:p w:rsidR="00000000" w:rsidRPr="0071068B" w:rsidP="0071068B">
            <w:pPr>
              <w:pStyle w:val="ListBullet"/>
            </w:pPr>
            <w:r w:rsidRPr="0071068B">
              <w:t>hazardous materials and substances, including cement and c</w:t>
            </w:r>
            <w:r w:rsidRPr="0071068B">
              <w:t>uring agents</w:t>
            </w:r>
          </w:p>
          <w:p w:rsidR="00000000" w:rsidRPr="0071068B" w:rsidP="0071068B">
            <w:pPr>
              <w:pStyle w:val="ListBullet"/>
            </w:pPr>
            <w:r w:rsidRPr="0071068B">
              <w:t>organisational first aid</w:t>
            </w:r>
          </w:p>
          <w:p w:rsidR="00000000" w:rsidRPr="0071068B" w:rsidP="0071068B">
            <w:pPr>
              <w:pStyle w:val="ListBullet"/>
            </w:pPr>
            <w:r w:rsidRPr="0071068B">
              <w:t>PPE prescribed under legislation, regulations and workplace policies and practices</w:t>
            </w:r>
          </w:p>
          <w:p w:rsidR="00000000" w:rsidRPr="0071068B" w:rsidP="0071068B">
            <w:pPr>
              <w:pStyle w:val="ListBullet"/>
            </w:pPr>
            <w:r w:rsidRPr="0071068B">
              <w:t>safe operating procedures, including the conduct of operational risk assessment and treatments associated with:</w:t>
            </w:r>
          </w:p>
          <w:p w:rsidR="00000000" w:rsidRPr="0071068B" w:rsidP="0071068B">
            <w:pPr>
              <w:pStyle w:val="ListBullet2"/>
            </w:pPr>
            <w:r w:rsidRPr="0071068B">
              <w:t>lighting</w:t>
            </w:r>
          </w:p>
          <w:p w:rsidR="00000000" w:rsidRPr="0071068B" w:rsidP="0071068B">
            <w:pPr>
              <w:pStyle w:val="ListBullet2"/>
            </w:pPr>
            <w:r w:rsidRPr="0071068B">
              <w:t>power equipme</w:t>
            </w:r>
            <w:r w:rsidRPr="0071068B">
              <w:t>nt</w:t>
            </w:r>
          </w:p>
          <w:p w:rsidR="00000000" w:rsidRPr="0071068B" w:rsidP="0071068B">
            <w:pPr>
              <w:pStyle w:val="ListBullet2"/>
            </w:pPr>
            <w:r w:rsidRPr="0071068B">
              <w:t>power leads and sources</w:t>
            </w:r>
          </w:p>
          <w:p w:rsidR="00000000" w:rsidRPr="0071068B" w:rsidP="0071068B">
            <w:pPr>
              <w:pStyle w:val="ListBullet2"/>
            </w:pPr>
            <w:r w:rsidRPr="0071068B">
              <w:t>trip hazards</w:t>
            </w:r>
          </w:p>
          <w:p w:rsidR="00000000" w:rsidRPr="0071068B" w:rsidP="0071068B">
            <w:pPr>
              <w:pStyle w:val="ListBullet2"/>
            </w:pPr>
            <w:r w:rsidRPr="0071068B">
              <w:t>work site visitors and the public</w:t>
            </w:r>
          </w:p>
          <w:p w:rsidR="00000000" w:rsidRPr="0071068B" w:rsidP="0071068B">
            <w:pPr>
              <w:pStyle w:val="ListBullet2"/>
            </w:pPr>
            <w:r w:rsidRPr="0071068B">
              <w:t>working in confined spaces</w:t>
            </w:r>
          </w:p>
          <w:p w:rsidR="00000000" w:rsidRPr="0071068B" w:rsidP="0071068B">
            <w:pPr>
              <w:pStyle w:val="ListBullet2"/>
            </w:pPr>
            <w:r w:rsidRPr="0071068B">
              <w:t>working in proximity to others</w:t>
            </w:r>
          </w:p>
          <w:p w:rsidR="00000000" w:rsidRPr="0071068B" w:rsidP="0071068B">
            <w:pPr>
              <w:pStyle w:val="ListBullet2"/>
            </w:pPr>
            <w:r w:rsidRPr="0071068B">
              <w:t>working with cutting edges</w:t>
            </w:r>
          </w:p>
          <w:p w:rsidR="00000000" w:rsidRPr="0071068B" w:rsidP="0071068B">
            <w:pPr>
              <w:pStyle w:val="ListBullet"/>
            </w:pPr>
            <w:r w:rsidRPr="0071068B">
              <w:t>use of firefighting equipment</w:t>
            </w:r>
          </w:p>
          <w:p w:rsidR="00000000" w:rsidRPr="0071068B" w:rsidP="0071068B">
            <w:pPr>
              <w:pStyle w:val="ListBullet"/>
            </w:pPr>
            <w:r w:rsidRPr="0071068B">
              <w:t>use of tools and equipment</w:t>
            </w:r>
          </w:p>
          <w:p w:rsidR="00000000" w:rsidP="0071068B">
            <w:pPr>
              <w:pStyle w:val="ListBullet"/>
              <w:rPr>
                <w:lang w:val="en-NZ"/>
              </w:rPr>
            </w:pPr>
            <w:r w:rsidRPr="0071068B">
              <w:t>workplace environmental requirements and safety.</w:t>
            </w:r>
          </w:p>
        </w:tc>
      </w:tr>
      <w:tr w:rsidTr="00F26B6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BoldandItalics"/>
              </w:rPr>
              <w:t>Quality requirements</w:t>
            </w:r>
            <w:r w:rsidRPr="0071068B">
              <w:t xml:space="preserve"> include relevant regulations, including: </w:t>
            </w:r>
          </w:p>
        </w:tc>
        <w:tc>
          <w:tcPr>
            <w:tcW w:w="5027" w:type="dxa"/>
            <w:tcBorders>
              <w:top w:val="nil"/>
              <w:left w:val="nil"/>
              <w:bottom w:val="nil"/>
              <w:right w:val="nil"/>
            </w:tcBorders>
            <w:tcMar>
              <w:top w:w="0" w:type="dxa"/>
              <w:left w:w="62" w:type="dxa"/>
              <w:bottom w:w="0" w:type="dxa"/>
              <w:right w:w="62" w:type="dxa"/>
            </w:tcMar>
          </w:tcPr>
          <w:p w:rsidR="00000000" w:rsidRPr="0071068B" w:rsidP="0071068B">
            <w:pPr>
              <w:pStyle w:val="ListBullet"/>
            </w:pPr>
            <w:r w:rsidRPr="0071068B">
              <w:t>Australian standards</w:t>
            </w:r>
          </w:p>
          <w:p w:rsidR="00000000" w:rsidRPr="0071068B" w:rsidP="0071068B">
            <w:pPr>
              <w:pStyle w:val="ListBullet"/>
            </w:pPr>
            <w:r w:rsidRPr="0071068B">
              <w:t>internal company quality policy and standards</w:t>
            </w:r>
          </w:p>
          <w:p w:rsidR="00000000" w:rsidRPr="0071068B" w:rsidP="0071068B">
            <w:pPr>
              <w:pStyle w:val="ListBullet"/>
            </w:pPr>
            <w:r w:rsidRPr="0071068B">
              <w:t>manufacturer specifications</w:t>
            </w:r>
          </w:p>
          <w:p w:rsidR="00000000" w:rsidP="0071068B">
            <w:pPr>
              <w:pStyle w:val="ListBullet"/>
              <w:rPr>
                <w:lang w:val="en-NZ"/>
              </w:rPr>
            </w:pPr>
            <w:r w:rsidRPr="0071068B">
              <w:t>workplace operations and procedures.</w:t>
            </w:r>
          </w:p>
        </w:tc>
      </w:tr>
      <w:tr w:rsidTr="00F26B6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BoldandItalics"/>
              </w:rPr>
              <w:t>Materials</w:t>
            </w:r>
            <w:r w:rsidRPr="0071068B">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71068B" w:rsidP="0071068B">
            <w:pPr>
              <w:pStyle w:val="ListBullet"/>
            </w:pPr>
            <w:r w:rsidRPr="0071068B">
              <w:t>casing beads</w:t>
            </w:r>
          </w:p>
          <w:p w:rsidR="00000000" w:rsidRPr="0071068B" w:rsidP="0071068B">
            <w:pPr>
              <w:pStyle w:val="ListBullet"/>
            </w:pPr>
            <w:r w:rsidRPr="0071068B">
              <w:t>corner beads</w:t>
            </w:r>
          </w:p>
          <w:p w:rsidR="00000000" w:rsidRPr="0071068B" w:rsidP="0071068B">
            <w:pPr>
              <w:pStyle w:val="ListBullet"/>
            </w:pPr>
            <w:r w:rsidRPr="0071068B">
              <w:t>fasteners</w:t>
            </w:r>
          </w:p>
          <w:p w:rsidR="00000000" w:rsidRPr="0071068B" w:rsidP="0071068B">
            <w:pPr>
              <w:pStyle w:val="ListBullet"/>
            </w:pPr>
            <w:r w:rsidRPr="0071068B">
              <w:t>finish coats</w:t>
            </w:r>
          </w:p>
          <w:p w:rsidR="00000000" w:rsidRPr="0071068B" w:rsidP="0071068B">
            <w:pPr>
              <w:pStyle w:val="ListBullet"/>
            </w:pPr>
            <w:r w:rsidRPr="0071068B">
              <w:t>lime</w:t>
            </w:r>
          </w:p>
          <w:p w:rsidR="00000000" w:rsidRPr="0071068B" w:rsidP="0071068B">
            <w:pPr>
              <w:pStyle w:val="ListBullet"/>
            </w:pPr>
            <w:r w:rsidRPr="0071068B">
              <w:t>lime putty</w:t>
            </w:r>
          </w:p>
          <w:p w:rsidR="00000000" w:rsidRPr="0071068B" w:rsidP="0071068B">
            <w:pPr>
              <w:pStyle w:val="ListBullet"/>
            </w:pPr>
            <w:r w:rsidRPr="0071068B">
              <w:t>plaster compounds</w:t>
            </w:r>
          </w:p>
          <w:p w:rsidR="00000000" w:rsidRPr="0071068B" w:rsidP="0071068B">
            <w:pPr>
              <w:pStyle w:val="ListBullet"/>
            </w:pPr>
            <w:r w:rsidRPr="0071068B">
              <w:t>render and setting coats mix composition, including additives such as plasticisers, colour and waterproofing agents</w:t>
            </w:r>
          </w:p>
          <w:p w:rsidR="00000000" w:rsidRPr="0071068B" w:rsidP="0071068B">
            <w:pPr>
              <w:pStyle w:val="ListBullet"/>
            </w:pPr>
            <w:r w:rsidRPr="0071068B">
              <w:t>sand</w:t>
            </w:r>
          </w:p>
          <w:p w:rsidR="00000000" w:rsidP="0071068B">
            <w:pPr>
              <w:pStyle w:val="ListBullet"/>
              <w:rPr>
                <w:lang w:val="en-NZ"/>
              </w:rPr>
            </w:pPr>
            <w:r w:rsidRPr="0071068B">
              <w:t>timber or metal lathing.</w:t>
            </w:r>
          </w:p>
        </w:tc>
      </w:tr>
      <w:tr w:rsidTr="00F26B6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BoldandItalics"/>
              </w:rPr>
              <w:t>Environmental requirements</w:t>
            </w:r>
            <w:r w:rsidRPr="0071068B">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71068B" w:rsidP="0071068B">
            <w:pPr>
              <w:pStyle w:val="ListBullet"/>
            </w:pPr>
            <w:r w:rsidRPr="0071068B">
              <w:t>clean-up management</w:t>
            </w:r>
          </w:p>
          <w:p w:rsidR="00000000" w:rsidRPr="0071068B" w:rsidP="0071068B">
            <w:pPr>
              <w:pStyle w:val="ListBullet"/>
            </w:pPr>
            <w:r w:rsidRPr="0071068B">
              <w:t>dust and noise</w:t>
            </w:r>
          </w:p>
          <w:p w:rsidR="00000000" w:rsidRPr="0071068B" w:rsidP="0071068B">
            <w:pPr>
              <w:pStyle w:val="ListBullet"/>
            </w:pPr>
            <w:r w:rsidRPr="0071068B">
              <w:t>stormwater protection</w:t>
            </w:r>
          </w:p>
          <w:p w:rsidR="00000000" w:rsidRPr="0071068B" w:rsidP="0071068B">
            <w:pPr>
              <w:pStyle w:val="ListBullet"/>
            </w:pPr>
            <w:r w:rsidRPr="0071068B">
              <w:t>vibration</w:t>
            </w:r>
          </w:p>
          <w:p w:rsidR="00000000" w:rsidP="0071068B">
            <w:pPr>
              <w:pStyle w:val="ListBullet"/>
              <w:rPr>
                <w:lang w:val="en-NZ"/>
              </w:rPr>
            </w:pPr>
            <w:r w:rsidRPr="0071068B">
              <w:t>waste management.</w:t>
            </w:r>
          </w:p>
        </w:tc>
      </w:tr>
      <w:tr w:rsidTr="00F26B65">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BoldandItalics"/>
              </w:rPr>
              <w:t>Statutory and regulatory authorities</w:t>
            </w:r>
            <w:r w:rsidRPr="0071068B">
              <w:t xml:space="preserve"> include: </w:t>
            </w:r>
          </w:p>
        </w:tc>
        <w:tc>
          <w:tcPr>
            <w:tcW w:w="5027" w:type="dxa"/>
            <w:tcBorders>
              <w:top w:val="nil"/>
              <w:left w:val="nil"/>
              <w:bottom w:val="nil"/>
              <w:right w:val="nil"/>
            </w:tcBorders>
            <w:tcMar>
              <w:top w:w="0" w:type="dxa"/>
              <w:left w:w="62" w:type="dxa"/>
              <w:bottom w:w="0" w:type="dxa"/>
              <w:right w:w="62" w:type="dxa"/>
            </w:tcMar>
          </w:tcPr>
          <w:p w:rsidR="00000000" w:rsidRPr="0071068B" w:rsidP="0071068B">
            <w:pPr>
              <w:pStyle w:val="ListBullet"/>
            </w:pPr>
            <w:r w:rsidRPr="0071068B">
              <w:t xml:space="preserve">federal, state and local authorities administering the applicable Acts, regulations </w:t>
            </w:r>
            <w:r w:rsidRPr="0071068B">
              <w:t>and codes of practice.</w:t>
            </w:r>
          </w:p>
        </w:tc>
      </w:tr>
    </w:tbl>
    <w:p w:rsidR="00F26B65" w:rsidP="0071068B">
      <w:pPr>
        <w:pStyle w:val="BodyText"/>
      </w:pPr>
    </w:p>
    <w:p w:rsidR="00F26B65" w:rsidP="0071068B">
      <w:pPr>
        <w:pStyle w:val="BodyText"/>
      </w:pPr>
    </w:p>
    <w:p w:rsidR="00000000" w:rsidRPr="0071068B" w:rsidP="0071068B">
      <w:pPr>
        <w:pStyle w:val="Heading1"/>
      </w:pPr>
      <w:bookmarkStart w:id="12" w:name="O_198702"/>
      <w:bookmarkEnd w:id="12"/>
      <w:r w:rsidRPr="0071068B">
        <w:t>Unit Sector(s)</w:t>
      </w:r>
    </w:p>
    <w:tbl>
      <w:tblPr>
        <w:tblW w:w="0" w:type="auto"/>
        <w:tblLayout w:type="fixed"/>
        <w:tblCellMar>
          <w:left w:w="62" w:type="dxa"/>
          <w:right w:w="62" w:type="dxa"/>
        </w:tblCellMar>
        <w:tblLook w:val="0000"/>
      </w:tblPr>
      <w:tblGrid>
        <w:gridCol w:w="2467"/>
        <w:gridCol w:w="6055"/>
      </w:tblGrid>
      <w:tr w:rsidTr="00F26B65">
        <w:tblPrEx>
          <w:tblW w:w="0" w:type="auto"/>
          <w:tblLayout w:type="fixed"/>
          <w:tblCellMar>
            <w:left w:w="62" w:type="dxa"/>
            <w:right w:w="62" w:type="dxa"/>
          </w:tblCellMar>
          <w:tblLook w:val="0000"/>
        </w:tblPrEx>
        <w:trPr>
          <w:tblHeader/>
        </w:trPr>
        <w:tc>
          <w:tcPr>
            <w:tcW w:w="2467"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Unit sector</w:t>
            </w:r>
          </w:p>
        </w:tc>
        <w:tc>
          <w:tcPr>
            <w:tcW w:w="6055" w:type="dxa"/>
            <w:tcBorders>
              <w:top w:val="nil"/>
              <w:left w:val="nil"/>
              <w:bottom w:val="nil"/>
              <w:right w:val="nil"/>
            </w:tcBorders>
            <w:tcMar>
              <w:top w:w="0" w:type="dxa"/>
              <w:left w:w="62" w:type="dxa"/>
              <w:bottom w:w="0" w:type="dxa"/>
              <w:right w:w="62" w:type="dxa"/>
            </w:tcMar>
          </w:tcPr>
          <w:p w:rsidR="00000000" w:rsidRPr="0071068B" w:rsidP="0071068B">
            <w:pPr>
              <w:pStyle w:val="BodyText"/>
            </w:pPr>
            <w:r w:rsidRPr="0071068B">
              <w:t>Construction</w:t>
            </w:r>
          </w:p>
        </w:tc>
      </w:tr>
    </w:tbl>
    <w:p w:rsidR="00F26B65" w:rsidP="0071068B">
      <w:pPr>
        <w:pStyle w:val="BodyText"/>
      </w:pPr>
    </w:p>
    <w:p w:rsidR="00F26B65" w:rsidP="0071068B">
      <w:pPr>
        <w:pStyle w:val="BodyText"/>
      </w:pPr>
    </w:p>
    <w:p w:rsidR="00000000" w:rsidRPr="0071068B" w:rsidP="0071068B">
      <w:pPr>
        <w:pStyle w:val="Heading1"/>
      </w:pPr>
      <w:bookmarkStart w:id="13" w:name="O_198699"/>
      <w:bookmarkEnd w:id="13"/>
      <w:r w:rsidRPr="0071068B">
        <w:t>Co-requisite units</w:t>
      </w:r>
    </w:p>
    <w:tbl>
      <w:tblPr>
        <w:tblW w:w="0" w:type="auto"/>
        <w:tblLayout w:type="fixed"/>
        <w:tblCellMar>
          <w:left w:w="62" w:type="dxa"/>
          <w:right w:w="62" w:type="dxa"/>
        </w:tblCellMar>
        <w:tblLook w:val="0000"/>
      </w:tblPr>
      <w:tblGrid>
        <w:gridCol w:w="2474"/>
        <w:gridCol w:w="2126"/>
        <w:gridCol w:w="3922"/>
      </w:tblGrid>
      <w:tr w:rsidTr="00F26B65">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Co-requisite units</w:t>
            </w:r>
          </w:p>
        </w:tc>
        <w:tc>
          <w:tcPr>
            <w:tcW w:w="6048" w:type="dxa"/>
            <w:gridSpan w:val="2"/>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t>Nil</w:t>
            </w:r>
          </w:p>
        </w:tc>
      </w:tr>
      <w:tr w:rsidTr="00F26B65">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p>
        </w:tc>
      </w:tr>
      <w:tr w:rsidTr="00F26B65">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71068B" w:rsidP="0071068B">
            <w:pPr>
              <w:pStyle w:val="BodyText"/>
            </w:pPr>
          </w:p>
        </w:tc>
      </w:tr>
    </w:tbl>
    <w:p w:rsidR="00F26B65" w:rsidP="0071068B">
      <w:pPr>
        <w:pStyle w:val="BodyText"/>
      </w:pPr>
    </w:p>
    <w:p w:rsidR="00F26B65" w:rsidP="0071068B">
      <w:pPr>
        <w:pStyle w:val="BodyText"/>
      </w:pPr>
    </w:p>
    <w:p w:rsidR="00000000" w:rsidRPr="0071068B" w:rsidP="0071068B">
      <w:pPr>
        <w:pStyle w:val="Heading1"/>
      </w:pPr>
      <w:bookmarkStart w:id="14" w:name="O_198701"/>
      <w:bookmarkEnd w:id="14"/>
      <w:r w:rsidRPr="0071068B">
        <w:t>Functional area</w:t>
      </w:r>
    </w:p>
    <w:tbl>
      <w:tblPr>
        <w:tblW w:w="0" w:type="auto"/>
        <w:tblLayout w:type="fixed"/>
        <w:tblCellMar>
          <w:left w:w="62" w:type="dxa"/>
          <w:right w:w="62" w:type="dxa"/>
        </w:tblCellMar>
        <w:tblLook w:val="0000"/>
      </w:tblPr>
      <w:tblGrid>
        <w:gridCol w:w="2564"/>
        <w:gridCol w:w="5958"/>
      </w:tblGrid>
      <w:tr w:rsidTr="00F26B65">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P="0071068B">
            <w:pPr>
              <w:pStyle w:val="BodyText"/>
              <w:rPr>
                <w:lang w:val="en-NZ"/>
              </w:rPr>
            </w:pPr>
            <w:r w:rsidRPr="0071068B">
              <w:rPr>
                <w:rStyle w:val="SpecialBold"/>
              </w:rPr>
              <w:t>Functional area</w:t>
            </w:r>
          </w:p>
        </w:tc>
        <w:tc>
          <w:tcPr>
            <w:tcW w:w="5958" w:type="dxa"/>
            <w:tcBorders>
              <w:top w:val="nil"/>
              <w:left w:val="nil"/>
              <w:bottom w:val="nil"/>
              <w:right w:val="nil"/>
            </w:tcBorders>
            <w:tcMar>
              <w:top w:w="0" w:type="dxa"/>
              <w:left w:w="62" w:type="dxa"/>
              <w:bottom w:w="0" w:type="dxa"/>
              <w:right w:w="62" w:type="dxa"/>
            </w:tcMar>
          </w:tcPr>
          <w:p w:rsidR="00000000" w:rsidRPr="0071068B" w:rsidP="0071068B">
            <w:pPr>
              <w:pStyle w:val="BodyText"/>
            </w:pPr>
          </w:p>
        </w:tc>
      </w:tr>
    </w:tbl>
    <w:p w:rsidR="00F26B65" w:rsidP="0071068B">
      <w:pPr>
        <w:pStyle w:val="BodyText"/>
      </w:pPr>
    </w:p>
    <w:p w:rsidR="00F26B65" w:rsidP="0071068B">
      <w:pPr>
        <w:pStyle w:val="BodyText"/>
      </w:pPr>
    </w:p>
    <w:p w:rsidR="00000000" w:rsidRPr="0071068B" w:rsidP="0071068B"/>
    <w:sectPr w:rsidSect="007106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B65" w:rsidP="00F26B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65" w:rsidP="007106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26B65" w:rsidP="007106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26B65" w:rsidP="007106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B65" w:rsidP="00F26B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B65" w:rsidP="0071068B">
    <w:pPr>
      <w:pStyle w:val="Header"/>
      <w:framePr w:wrap="around"/>
    </w:pPr>
    <w:r>
      <w:fldChar w:fldCharType="begin"/>
    </w:r>
    <w:r>
      <w:instrText xml:space="preserve"> TITLE   \* MERGEFORMAT </w:instrText>
    </w:r>
    <w:r>
      <w:fldChar w:fldCharType="separate"/>
    </w:r>
    <w:r>
      <w:t>CPCCSP2002A Use solid plastering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6B65" w:rsidP="007106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3ED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A85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2E4C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6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068B"/>
    <w:pPr>
      <w:spacing w:before="360" w:after="60"/>
      <w:outlineLvl w:val="0"/>
    </w:pPr>
    <w:rPr>
      <w:sz w:val="32"/>
    </w:rPr>
  </w:style>
  <w:style w:type="paragraph" w:styleId="Heading2">
    <w:name w:val="heading 2"/>
    <w:basedOn w:val="HeadingBase"/>
    <w:next w:val="BodyText"/>
    <w:link w:val="Heading2Char"/>
    <w:qFormat/>
    <w:rsid w:val="0071068B"/>
    <w:pPr>
      <w:keepLines/>
      <w:spacing w:before="240" w:after="120"/>
      <w:outlineLvl w:val="1"/>
    </w:pPr>
    <w:rPr>
      <w:sz w:val="28"/>
      <w:szCs w:val="40"/>
    </w:rPr>
  </w:style>
  <w:style w:type="paragraph" w:styleId="Heading3">
    <w:name w:val="heading 3"/>
    <w:basedOn w:val="HeadingBase"/>
    <w:next w:val="BodyText"/>
    <w:link w:val="Heading3Char"/>
    <w:qFormat/>
    <w:rsid w:val="0071068B"/>
    <w:pPr>
      <w:spacing w:before="180" w:after="120"/>
      <w:outlineLvl w:val="2"/>
    </w:pPr>
    <w:rPr>
      <w:spacing w:val="-10"/>
      <w:kern w:val="32"/>
    </w:rPr>
  </w:style>
  <w:style w:type="paragraph" w:styleId="Heading4">
    <w:name w:val="heading 4"/>
    <w:basedOn w:val="HeadingBase"/>
    <w:next w:val="BodyText"/>
    <w:link w:val="Heading4Char"/>
    <w:qFormat/>
    <w:rsid w:val="0071068B"/>
    <w:pPr>
      <w:spacing w:before="160" w:after="120"/>
      <w:outlineLvl w:val="3"/>
    </w:pPr>
    <w:rPr>
      <w:sz w:val="22"/>
    </w:rPr>
  </w:style>
  <w:style w:type="paragraph" w:styleId="Heading5">
    <w:name w:val="heading 5"/>
    <w:basedOn w:val="HeadingBase"/>
    <w:next w:val="Normal"/>
    <w:link w:val="Heading5Char"/>
    <w:qFormat/>
    <w:rsid w:val="0071068B"/>
    <w:pPr>
      <w:spacing w:before="80"/>
      <w:outlineLvl w:val="4"/>
    </w:pPr>
    <w:rPr>
      <w:color w:val="918585"/>
      <w:sz w:val="20"/>
    </w:rPr>
  </w:style>
  <w:style w:type="paragraph" w:styleId="Heading6">
    <w:name w:val="heading 6"/>
    <w:basedOn w:val="HeadingBase"/>
    <w:next w:val="Normal"/>
    <w:link w:val="Heading6Char"/>
    <w:qFormat/>
    <w:rsid w:val="0071068B"/>
    <w:pPr>
      <w:spacing w:before="60"/>
      <w:outlineLvl w:val="5"/>
    </w:pPr>
    <w:rPr>
      <w:color w:val="918585"/>
      <w:sz w:val="20"/>
    </w:rPr>
  </w:style>
  <w:style w:type="paragraph" w:styleId="Heading7">
    <w:name w:val="heading 7"/>
    <w:basedOn w:val="Normal"/>
    <w:next w:val="Normal"/>
    <w:link w:val="Heading7Char"/>
    <w:qFormat/>
    <w:rsid w:val="0071068B"/>
    <w:pPr>
      <w:ind w:left="720"/>
      <w:outlineLvl w:val="6"/>
    </w:pPr>
    <w:rPr>
      <w:i/>
    </w:rPr>
  </w:style>
  <w:style w:type="paragraph" w:styleId="Heading8">
    <w:name w:val="heading 8"/>
    <w:basedOn w:val="Normal"/>
    <w:next w:val="Normal"/>
    <w:link w:val="Heading8Char"/>
    <w:qFormat/>
    <w:rsid w:val="0071068B"/>
    <w:pPr>
      <w:ind w:left="720"/>
      <w:outlineLvl w:val="7"/>
    </w:pPr>
    <w:rPr>
      <w:i/>
    </w:rPr>
  </w:style>
  <w:style w:type="paragraph" w:styleId="Heading9">
    <w:name w:val="heading 9"/>
    <w:basedOn w:val="Normal"/>
    <w:next w:val="Normal"/>
    <w:link w:val="Heading9Char"/>
    <w:qFormat/>
    <w:rsid w:val="0071068B"/>
    <w:pPr>
      <w:ind w:left="720"/>
      <w:outlineLvl w:val="8"/>
    </w:pPr>
    <w:rPr>
      <w:i/>
    </w:rPr>
  </w:style>
  <w:style w:type="character" w:default="1" w:styleId="DefaultParagraphFont">
    <w:name w:val="Default Paragraph Font"/>
    <w:uiPriority w:val="1"/>
    <w:unhideWhenUsed/>
    <w:rsid w:val="00710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68B"/>
  </w:style>
  <w:style w:type="character" w:customStyle="1" w:styleId="Heading1Char">
    <w:name w:val="Heading 1 Char"/>
    <w:basedOn w:val="DefaultParagraphFont"/>
    <w:link w:val="Heading1"/>
    <w:rsid w:val="0071068B"/>
    <w:rPr>
      <w:rFonts w:ascii="Times New Roman" w:eastAsia="Times New Roman" w:hAnsi="Times New Roman" w:cs="Times New Roman"/>
      <w:b/>
      <w:sz w:val="32"/>
      <w:szCs w:val="20"/>
      <w:lang w:eastAsia="en-US"/>
    </w:rPr>
  </w:style>
  <w:style w:type="paragraph" w:styleId="BodyText">
    <w:name w:val="Body Text"/>
    <w:basedOn w:val="Normal"/>
    <w:link w:val="BodyTextChar"/>
    <w:rsid w:val="007106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068B"/>
    <w:rPr>
      <w:rFonts w:ascii="Times New Roman" w:eastAsia="Times New Roman" w:hAnsi="Times New Roman" w:cs="Times New Roman"/>
      <w:sz w:val="24"/>
      <w:lang w:val="en-US" w:eastAsia="en-US"/>
    </w:rPr>
  </w:style>
  <w:style w:type="paragraph" w:styleId="Footer">
    <w:name w:val="footer"/>
    <w:basedOn w:val="Normal"/>
    <w:link w:val="FooterChar"/>
    <w:rsid w:val="00710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68B"/>
    <w:rPr>
      <w:rFonts w:ascii="Times New Roman" w:eastAsia="Times New Roman" w:hAnsi="Times New Roman" w:cs="Times New Roman"/>
      <w:sz w:val="16"/>
      <w:lang w:val="en-US" w:eastAsia="en-US"/>
    </w:rPr>
  </w:style>
  <w:style w:type="paragraph" w:styleId="List">
    <w:name w:val="List"/>
    <w:basedOn w:val="BodyText"/>
    <w:next w:val="BodyText"/>
    <w:rsid w:val="0071068B"/>
    <w:pPr>
      <w:tabs>
        <w:tab w:val="left" w:pos="340"/>
      </w:tabs>
      <w:spacing w:before="60" w:after="60"/>
      <w:ind w:left="340" w:hanging="340"/>
    </w:pPr>
  </w:style>
  <w:style w:type="paragraph" w:styleId="ListBullet">
    <w:name w:val="List Bullet"/>
    <w:basedOn w:val="List"/>
    <w:rsid w:val="0071068B"/>
    <w:pPr>
      <w:numPr>
        <w:numId w:val="14"/>
      </w:numPr>
      <w:tabs>
        <w:tab w:val="clear" w:pos="340"/>
      </w:tabs>
      <w:spacing w:before="40" w:after="40"/>
    </w:pPr>
  </w:style>
  <w:style w:type="character" w:customStyle="1" w:styleId="SpecialBold">
    <w:name w:val="Special Bold"/>
    <w:basedOn w:val="DefaultParagraphFont"/>
    <w:rsid w:val="0071068B"/>
    <w:rPr>
      <w:b/>
      <w:spacing w:val="0"/>
    </w:rPr>
  </w:style>
  <w:style w:type="paragraph" w:styleId="ListBullet2">
    <w:name w:val="List Bullet 2"/>
    <w:basedOn w:val="List2"/>
    <w:rsid w:val="0071068B"/>
    <w:pPr>
      <w:numPr>
        <w:numId w:val="15"/>
      </w:numPr>
      <w:tabs>
        <w:tab w:val="clear" w:pos="680"/>
      </w:tabs>
    </w:pPr>
  </w:style>
  <w:style w:type="paragraph" w:styleId="Header">
    <w:name w:val="header"/>
    <w:basedOn w:val="Normal"/>
    <w:link w:val="HeaderChar"/>
    <w:rsid w:val="00710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6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068B"/>
    <w:pPr>
      <w:spacing w:before="240" w:after="120"/>
      <w:outlineLvl w:val="0"/>
    </w:pPr>
    <w:rPr>
      <w:rFonts w:ascii="Times New Roman" w:hAnsi="Times New Roman"/>
      <w:b/>
      <w:sz w:val="28"/>
    </w:rPr>
  </w:style>
  <w:style w:type="paragraph" w:customStyle="1" w:styleId="AllowPageBreak">
    <w:name w:val="AllowPageBreak"/>
    <w:rsid w:val="007106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068B"/>
    <w:pPr>
      <w:tabs>
        <w:tab w:val="left" w:pos="680"/>
      </w:tabs>
      <w:spacing w:before="60" w:after="60"/>
      <w:ind w:left="680" w:hanging="340"/>
    </w:pPr>
  </w:style>
  <w:style w:type="paragraph" w:styleId="ListBullet3">
    <w:name w:val="List Bullet 3"/>
    <w:basedOn w:val="List3"/>
    <w:rsid w:val="0071068B"/>
    <w:pPr>
      <w:numPr>
        <w:numId w:val="3"/>
      </w:numPr>
      <w:tabs>
        <w:tab w:val="clear" w:pos="1021"/>
      </w:tabs>
      <w:ind w:left="1037" w:hanging="357"/>
    </w:pPr>
  </w:style>
  <w:style w:type="character" w:customStyle="1" w:styleId="BoldandItalics">
    <w:name w:val="Bold and Italics"/>
    <w:qFormat/>
    <w:rsid w:val="0071068B"/>
    <w:rPr>
      <w:b/>
      <w:i/>
      <w:u w:val="none"/>
    </w:rPr>
  </w:style>
  <w:style w:type="character" w:customStyle="1" w:styleId="Heading2Char">
    <w:name w:val="Heading 2 Char"/>
    <w:basedOn w:val="DefaultParagraphFont"/>
    <w:link w:val="Heading2"/>
    <w:rsid w:val="007106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6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6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6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6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06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068B"/>
    <w:rPr>
      <w:rFonts w:ascii="Courier New" w:eastAsia="Times New Roman" w:hAnsi="Courier New" w:cs="Times New Roman"/>
      <w:i/>
      <w:szCs w:val="20"/>
      <w:lang w:val="en-US" w:eastAsia="en-US"/>
    </w:rPr>
  </w:style>
  <w:style w:type="paragraph" w:customStyle="1" w:styleId="HeadingBase">
    <w:name w:val="Heading Base"/>
    <w:rsid w:val="00710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68B"/>
    <w:pPr>
      <w:tabs>
        <w:tab w:val="right" w:leader="dot" w:pos="9072"/>
      </w:tabs>
      <w:ind w:left="567"/>
    </w:pPr>
    <w:rPr>
      <w:szCs w:val="22"/>
    </w:rPr>
  </w:style>
  <w:style w:type="paragraph" w:customStyle="1" w:styleId="TOCBase">
    <w:name w:val="TOC Base"/>
    <w:rsid w:val="00710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68B"/>
    <w:pPr>
      <w:tabs>
        <w:tab w:val="right" w:leader="dot" w:pos="9072"/>
      </w:tabs>
      <w:spacing w:before="40" w:after="40"/>
      <w:ind w:left="284"/>
    </w:pPr>
    <w:rPr>
      <w:rFonts w:ascii="Times New Roman" w:hAnsi="Times New Roman"/>
    </w:rPr>
  </w:style>
  <w:style w:type="paragraph" w:styleId="TOC1">
    <w:name w:val="toc 1"/>
    <w:basedOn w:val="TOCBase"/>
    <w:next w:val="Normal"/>
    <w:rsid w:val="007106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068B"/>
    <w:pPr>
      <w:spacing w:before="5040"/>
      <w:jc w:val="center"/>
    </w:pPr>
    <w:rPr>
      <w:sz w:val="48"/>
      <w:szCs w:val="72"/>
      <w:lang w:val="en-US"/>
    </w:rPr>
  </w:style>
  <w:style w:type="character" w:customStyle="1" w:styleId="TitleChar">
    <w:name w:val="Title Char"/>
    <w:basedOn w:val="DefaultParagraphFont"/>
    <w:link w:val="Title"/>
    <w:rsid w:val="00710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68B"/>
    <w:pPr>
      <w:tabs>
        <w:tab w:val="left" w:pos="3600"/>
        <w:tab w:val="left" w:pos="3958"/>
      </w:tabs>
    </w:pPr>
  </w:style>
  <w:style w:type="paragraph" w:customStyle="1" w:styleId="Note">
    <w:name w:val="Note"/>
    <w:basedOn w:val="BodyText"/>
    <w:rsid w:val="007106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68B"/>
    <w:pPr>
      <w:framePr w:wrap="auto" w:hAnchor="text" w:y="6049"/>
    </w:pPr>
    <w:rPr>
      <w:color w:val="000000"/>
      <w:sz w:val="40"/>
    </w:rPr>
  </w:style>
  <w:style w:type="paragraph" w:customStyle="1" w:styleId="TOCTitle">
    <w:name w:val="TOCTitle"/>
    <w:basedOn w:val="Heading1"/>
    <w:rsid w:val="0071068B"/>
    <w:pPr>
      <w:spacing w:after="240"/>
      <w:jc w:val="center"/>
      <w:outlineLvl w:val="9"/>
    </w:pPr>
    <w:rPr>
      <w:caps/>
    </w:rPr>
  </w:style>
  <w:style w:type="paragraph" w:customStyle="1" w:styleId="Version">
    <w:name w:val="Version"/>
    <w:rsid w:val="007106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068B"/>
    <w:pPr>
      <w:keepNext w:val="0"/>
      <w:tabs>
        <w:tab w:val="right" w:pos="4176"/>
      </w:tabs>
      <w:ind w:left="198" w:hanging="198"/>
    </w:pPr>
    <w:rPr>
      <w:rFonts w:ascii="Garamond" w:hAnsi="Garamond"/>
    </w:rPr>
  </w:style>
  <w:style w:type="paragraph" w:styleId="IndexHeading">
    <w:name w:val="index heading"/>
    <w:basedOn w:val="Normal"/>
    <w:next w:val="Index1"/>
    <w:semiHidden/>
    <w:rsid w:val="0071068B"/>
    <w:pPr>
      <w:spacing w:before="120" w:after="120"/>
    </w:pPr>
    <w:rPr>
      <w:rFonts w:ascii="Arial" w:hAnsi="Arial"/>
      <w:b/>
      <w:color w:val="918585"/>
      <w:sz w:val="24"/>
    </w:rPr>
  </w:style>
  <w:style w:type="paragraph" w:customStyle="1" w:styleId="Chapter">
    <w:name w:val="Chapter"/>
    <w:basedOn w:val="Normal"/>
    <w:rsid w:val="0071068B"/>
    <w:pPr>
      <w:spacing w:before="240"/>
    </w:pPr>
    <w:rPr>
      <w:rFonts w:ascii="Times New Roman" w:hAnsi="Times New Roman"/>
      <w:smallCaps/>
      <w:spacing w:val="80"/>
      <w:sz w:val="28"/>
    </w:rPr>
  </w:style>
  <w:style w:type="paragraph" w:customStyle="1" w:styleId="InChapter">
    <w:name w:val="InChapter"/>
    <w:basedOn w:val="Heading3"/>
    <w:rsid w:val="0071068B"/>
    <w:pPr>
      <w:spacing w:after="240"/>
      <w:outlineLvl w:val="9"/>
    </w:pPr>
    <w:rPr>
      <w:noProof/>
    </w:rPr>
  </w:style>
  <w:style w:type="paragraph" w:styleId="Index2">
    <w:name w:val="index 2"/>
    <w:basedOn w:val="Normal"/>
    <w:next w:val="Normal"/>
    <w:semiHidden/>
    <w:rsid w:val="0071068B"/>
    <w:pPr>
      <w:tabs>
        <w:tab w:val="right" w:pos="4176"/>
      </w:tabs>
      <w:ind w:left="568" w:hanging="284"/>
    </w:pPr>
    <w:rPr>
      <w:rFonts w:ascii="Garamond" w:hAnsi="Garamond"/>
    </w:rPr>
  </w:style>
  <w:style w:type="paragraph" w:customStyle="1" w:styleId="Byline">
    <w:name w:val="Byline"/>
    <w:rsid w:val="00710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68B"/>
    <w:pPr>
      <w:tabs>
        <w:tab w:val="clear" w:pos="3600"/>
        <w:tab w:val="clear" w:pos="3958"/>
      </w:tabs>
      <w:jc w:val="right"/>
    </w:pPr>
  </w:style>
  <w:style w:type="character" w:styleId="Emphasis">
    <w:name w:val="Emphasis"/>
    <w:basedOn w:val="DefaultParagraphFont"/>
    <w:qFormat/>
    <w:rsid w:val="0071068B"/>
    <w:rPr>
      <w:i/>
    </w:rPr>
  </w:style>
  <w:style w:type="paragraph" w:styleId="Caption">
    <w:name w:val="caption"/>
    <w:basedOn w:val="BodyText"/>
    <w:next w:val="Normal"/>
    <w:qFormat/>
    <w:rsid w:val="0071068B"/>
    <w:pPr>
      <w:framePr w:w="2268" w:hSpace="181" w:vSpace="181" w:wrap="around" w:vAnchor="text" w:hAnchor="page" w:x="1135" w:y="285" w:anchorLock="1"/>
    </w:pPr>
    <w:rPr>
      <w:i/>
    </w:rPr>
  </w:style>
  <w:style w:type="paragraph" w:customStyle="1" w:styleId="MiniTOCTitle">
    <w:name w:val="MiniTOCTitle"/>
    <w:basedOn w:val="Heading4"/>
    <w:rsid w:val="0071068B"/>
    <w:pPr>
      <w:spacing w:before="240"/>
      <w:outlineLvl w:val="9"/>
    </w:pPr>
    <w:rPr>
      <w:noProof/>
      <w:sz w:val="24"/>
    </w:rPr>
  </w:style>
  <w:style w:type="paragraph" w:customStyle="1" w:styleId="MiniTOCItem">
    <w:name w:val="MiniTOCItem"/>
    <w:basedOn w:val="ListBullet"/>
    <w:rsid w:val="0071068B"/>
    <w:pPr>
      <w:numPr>
        <w:numId w:val="0"/>
      </w:numPr>
      <w:tabs>
        <w:tab w:val="right" w:leader="dot" w:pos="6521"/>
      </w:tabs>
      <w:spacing w:before="0" w:after="0"/>
    </w:pPr>
  </w:style>
  <w:style w:type="paragraph" w:customStyle="1" w:styleId="TOFTitle">
    <w:name w:val="TOFTitle"/>
    <w:basedOn w:val="TOCTitle"/>
    <w:rsid w:val="0071068B"/>
  </w:style>
  <w:style w:type="paragraph" w:styleId="TableofFigures">
    <w:name w:val="table of figures"/>
    <w:basedOn w:val="Normal"/>
    <w:next w:val="Normal"/>
    <w:semiHidden/>
    <w:rsid w:val="0071068B"/>
    <w:pPr>
      <w:tabs>
        <w:tab w:val="right" w:leader="dot" w:pos="9072"/>
      </w:tabs>
      <w:ind w:left="970" w:hanging="403"/>
    </w:pPr>
    <w:rPr>
      <w:rFonts w:ascii="Times New Roman" w:hAnsi="Times New Roman"/>
      <w:b/>
    </w:rPr>
  </w:style>
  <w:style w:type="paragraph" w:styleId="ListNumber">
    <w:name w:val="List Number"/>
    <w:basedOn w:val="List"/>
    <w:rsid w:val="0071068B"/>
    <w:pPr>
      <w:numPr>
        <w:numId w:val="12"/>
      </w:numPr>
    </w:pPr>
  </w:style>
  <w:style w:type="character" w:customStyle="1" w:styleId="WingdingSymbols">
    <w:name w:val="Wingding Symbols"/>
    <w:rsid w:val="0071068B"/>
    <w:rPr>
      <w:rFonts w:ascii="Wingdings" w:hAnsi="Wingdings"/>
    </w:rPr>
  </w:style>
  <w:style w:type="paragraph" w:customStyle="1" w:styleId="TableHeading">
    <w:name w:val="Table Heading"/>
    <w:basedOn w:val="HeadingBase"/>
    <w:rsid w:val="0071068B"/>
    <w:pPr>
      <w:keepLines/>
      <w:pBdr>
        <w:bottom w:val="single" w:sz="6" w:space="1" w:color="918585"/>
      </w:pBdr>
      <w:spacing w:before="240"/>
    </w:pPr>
  </w:style>
  <w:style w:type="character" w:customStyle="1" w:styleId="HotSpot">
    <w:name w:val="HotSpot"/>
    <w:rsid w:val="0071068B"/>
    <w:rPr>
      <w:color w:val="0033CC"/>
      <w:u w:val="none"/>
    </w:rPr>
  </w:style>
  <w:style w:type="paragraph" w:customStyle="1" w:styleId="BodyTextRight">
    <w:name w:val="Body Text Right"/>
    <w:basedOn w:val="BodyText"/>
    <w:rsid w:val="0071068B"/>
    <w:pPr>
      <w:spacing w:before="0" w:after="0"/>
      <w:jc w:val="right"/>
    </w:pPr>
  </w:style>
  <w:style w:type="paragraph" w:styleId="Index3">
    <w:name w:val="index 3"/>
    <w:basedOn w:val="ListNumber2"/>
    <w:next w:val="Normal"/>
    <w:semiHidden/>
    <w:rsid w:val="0071068B"/>
    <w:pPr>
      <w:numPr>
        <w:numId w:val="0"/>
      </w:numPr>
      <w:tabs>
        <w:tab w:val="right" w:leader="dot" w:pos="4176"/>
      </w:tabs>
    </w:pPr>
  </w:style>
  <w:style w:type="paragraph" w:styleId="ListNumber2">
    <w:name w:val="List Number 2"/>
    <w:basedOn w:val="List2"/>
    <w:rsid w:val="0071068B"/>
    <w:pPr>
      <w:numPr>
        <w:numId w:val="11"/>
      </w:numPr>
      <w:tabs>
        <w:tab w:val="clear" w:pos="1060"/>
      </w:tabs>
    </w:pPr>
  </w:style>
  <w:style w:type="paragraph" w:customStyle="1" w:styleId="MarginNote">
    <w:name w:val="Margin Note"/>
    <w:basedOn w:val="BodyText"/>
    <w:rsid w:val="00710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6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068B"/>
    <w:rPr>
      <w:sz w:val="32"/>
    </w:rPr>
  </w:style>
  <w:style w:type="paragraph" w:customStyle="1" w:styleId="HeadingProcedure">
    <w:name w:val="Heading Procedure"/>
    <w:basedOn w:val="HeadingBase"/>
    <w:next w:val="Normal"/>
    <w:rsid w:val="0071068B"/>
    <w:pPr>
      <w:tabs>
        <w:tab w:val="left" w:pos="0"/>
      </w:tabs>
      <w:spacing w:before="120" w:after="60"/>
    </w:pPr>
    <w:rPr>
      <w:i/>
      <w:color w:val="918585"/>
      <w:sz w:val="22"/>
    </w:rPr>
  </w:style>
  <w:style w:type="paragraph" w:customStyle="1" w:styleId="TableBodyText">
    <w:name w:val="Table Body Text"/>
    <w:basedOn w:val="BodyText"/>
    <w:rsid w:val="0071068B"/>
    <w:pPr>
      <w:spacing w:before="60" w:after="60"/>
    </w:pPr>
  </w:style>
  <w:style w:type="paragraph" w:styleId="ListContinue">
    <w:name w:val="List Continue"/>
    <w:basedOn w:val="List"/>
    <w:rsid w:val="0071068B"/>
    <w:pPr>
      <w:ind w:firstLine="0"/>
    </w:pPr>
  </w:style>
  <w:style w:type="paragraph" w:customStyle="1" w:styleId="ListNote">
    <w:name w:val="List Note"/>
    <w:basedOn w:val="List"/>
    <w:rsid w:val="0071068B"/>
    <w:pPr>
      <w:pBdr>
        <w:top w:val="single" w:sz="6" w:space="2" w:color="918585"/>
        <w:bottom w:val="single" w:sz="6" w:space="2" w:color="918585"/>
      </w:pBdr>
      <w:tabs>
        <w:tab w:val="left" w:pos="1021"/>
      </w:tabs>
      <w:ind w:firstLine="0"/>
    </w:pPr>
  </w:style>
  <w:style w:type="paragraph" w:customStyle="1" w:styleId="Warning">
    <w:name w:val="Warning"/>
    <w:basedOn w:val="BodyText"/>
    <w:rsid w:val="0071068B"/>
    <w:pPr>
      <w:shd w:val="clear" w:color="auto" w:fill="D9D9D9"/>
      <w:tabs>
        <w:tab w:val="left" w:pos="992"/>
      </w:tabs>
      <w:ind w:left="119" w:right="119"/>
    </w:pPr>
    <w:rPr>
      <w:sz w:val="20"/>
    </w:rPr>
  </w:style>
  <w:style w:type="paragraph" w:customStyle="1" w:styleId="MarginIcons">
    <w:name w:val="Margin Icons"/>
    <w:basedOn w:val="BodyText"/>
    <w:rsid w:val="007106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68B"/>
    <w:rPr>
      <w:rFonts w:ascii="Courier New" w:hAnsi="Courier New"/>
    </w:rPr>
  </w:style>
  <w:style w:type="paragraph" w:customStyle="1" w:styleId="NoteBullet">
    <w:name w:val="Note Bullet"/>
    <w:basedOn w:val="Note"/>
    <w:rsid w:val="0071068B"/>
    <w:pPr>
      <w:tabs>
        <w:tab w:val="clear" w:pos="680"/>
      </w:tabs>
      <w:spacing w:before="60" w:after="60"/>
    </w:pPr>
  </w:style>
  <w:style w:type="paragraph" w:customStyle="1" w:styleId="SubHeading2">
    <w:name w:val="SubHeading2"/>
    <w:basedOn w:val="HeadingBase"/>
    <w:rsid w:val="0071068B"/>
    <w:pPr>
      <w:spacing w:before="240" w:after="60"/>
    </w:pPr>
    <w:rPr>
      <w:sz w:val="20"/>
    </w:rPr>
  </w:style>
  <w:style w:type="paragraph" w:customStyle="1" w:styleId="SubHeading1">
    <w:name w:val="SubHeading1"/>
    <w:basedOn w:val="HeadingBase"/>
    <w:rsid w:val="0071068B"/>
    <w:pPr>
      <w:spacing w:before="240" w:after="60"/>
    </w:pPr>
    <w:rPr>
      <w:color w:val="918585"/>
      <w:sz w:val="22"/>
    </w:rPr>
  </w:style>
  <w:style w:type="paragraph" w:customStyle="1" w:styleId="SideHeading">
    <w:name w:val="Side Heading"/>
    <w:basedOn w:val="HeadingBase"/>
    <w:rsid w:val="00710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68B"/>
    <w:pPr>
      <w:numPr>
        <w:numId w:val="13"/>
      </w:numPr>
    </w:pPr>
  </w:style>
  <w:style w:type="paragraph" w:styleId="PlainText">
    <w:name w:val="Plain Text"/>
    <w:basedOn w:val="Normal"/>
    <w:link w:val="PlainTextChar"/>
    <w:rsid w:val="0071068B"/>
    <w:rPr>
      <w:sz w:val="20"/>
    </w:rPr>
  </w:style>
  <w:style w:type="character" w:customStyle="1" w:styleId="PlainTextChar">
    <w:name w:val="Plain Text Char"/>
    <w:basedOn w:val="DefaultParagraphFont"/>
    <w:link w:val="PlainText"/>
    <w:rsid w:val="007106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068B"/>
    <w:rPr>
      <w:b/>
      <w:smallCaps/>
    </w:rPr>
  </w:style>
  <w:style w:type="paragraph" w:customStyle="1" w:styleId="TableListNumber">
    <w:name w:val="Table List Number"/>
    <w:basedOn w:val="ListNumber"/>
    <w:rsid w:val="0071068B"/>
    <w:pPr>
      <w:numPr>
        <w:numId w:val="0"/>
      </w:numPr>
    </w:pPr>
  </w:style>
  <w:style w:type="paragraph" w:styleId="TOC4">
    <w:name w:val="toc 4"/>
    <w:basedOn w:val="TOCBase"/>
    <w:next w:val="Normal"/>
    <w:semiHidden/>
    <w:rsid w:val="0071068B"/>
    <w:pPr>
      <w:tabs>
        <w:tab w:val="right" w:leader="dot" w:pos="9071"/>
      </w:tabs>
      <w:ind w:left="1701"/>
    </w:pPr>
  </w:style>
  <w:style w:type="paragraph" w:customStyle="1" w:styleId="ListAlpha">
    <w:name w:val="List Alpha"/>
    <w:basedOn w:val="List"/>
    <w:rsid w:val="0071068B"/>
    <w:pPr>
      <w:numPr>
        <w:numId w:val="10"/>
      </w:numPr>
    </w:pPr>
  </w:style>
  <w:style w:type="paragraph" w:customStyle="1" w:styleId="ListAlpha2">
    <w:name w:val="List Alpha 2"/>
    <w:basedOn w:val="List2"/>
    <w:rsid w:val="0071068B"/>
    <w:pPr>
      <w:numPr>
        <w:numId w:val="9"/>
      </w:numPr>
    </w:pPr>
  </w:style>
  <w:style w:type="paragraph" w:styleId="List3">
    <w:name w:val="List 3"/>
    <w:basedOn w:val="BodyText"/>
    <w:rsid w:val="0071068B"/>
    <w:pPr>
      <w:tabs>
        <w:tab w:val="left" w:pos="1021"/>
      </w:tabs>
      <w:spacing w:before="60" w:after="60"/>
      <w:ind w:left="1020" w:hanging="340"/>
    </w:pPr>
  </w:style>
  <w:style w:type="paragraph" w:styleId="List4">
    <w:name w:val="List 4"/>
    <w:basedOn w:val="BodyText"/>
    <w:rsid w:val="0071068B"/>
    <w:pPr>
      <w:tabs>
        <w:tab w:val="left" w:pos="1361"/>
      </w:tabs>
      <w:spacing w:before="60" w:after="60"/>
      <w:ind w:left="1361" w:hanging="340"/>
    </w:pPr>
  </w:style>
  <w:style w:type="paragraph" w:styleId="List5">
    <w:name w:val="List 5"/>
    <w:basedOn w:val="BodyText"/>
    <w:rsid w:val="0071068B"/>
    <w:pPr>
      <w:tabs>
        <w:tab w:val="left" w:pos="1701"/>
      </w:tabs>
      <w:spacing w:before="60" w:after="60"/>
      <w:ind w:left="1701" w:hanging="340"/>
    </w:pPr>
  </w:style>
  <w:style w:type="paragraph" w:styleId="ListBullet4">
    <w:name w:val="List Bullet 4"/>
    <w:basedOn w:val="List4"/>
    <w:rsid w:val="0071068B"/>
    <w:pPr>
      <w:numPr>
        <w:numId w:val="4"/>
      </w:numPr>
    </w:pPr>
  </w:style>
  <w:style w:type="paragraph" w:styleId="ListBullet5">
    <w:name w:val="List Bullet 5"/>
    <w:basedOn w:val="List5"/>
    <w:rsid w:val="0071068B"/>
    <w:pPr>
      <w:numPr>
        <w:numId w:val="5"/>
      </w:numPr>
    </w:pPr>
  </w:style>
  <w:style w:type="paragraph" w:styleId="ListContinue2">
    <w:name w:val="List Continue 2"/>
    <w:basedOn w:val="List2"/>
    <w:rsid w:val="0071068B"/>
    <w:pPr>
      <w:ind w:firstLine="0"/>
    </w:pPr>
  </w:style>
  <w:style w:type="paragraph" w:styleId="ListContinue3">
    <w:name w:val="List Continue 3"/>
    <w:basedOn w:val="List3"/>
    <w:rsid w:val="0071068B"/>
    <w:pPr>
      <w:ind w:left="1021" w:firstLine="0"/>
    </w:pPr>
  </w:style>
  <w:style w:type="paragraph" w:styleId="ListContinue4">
    <w:name w:val="List Continue 4"/>
    <w:basedOn w:val="List4"/>
    <w:rsid w:val="0071068B"/>
    <w:pPr>
      <w:ind w:firstLine="0"/>
    </w:pPr>
  </w:style>
  <w:style w:type="paragraph" w:styleId="ListContinue5">
    <w:name w:val="List Continue 5"/>
    <w:basedOn w:val="List5"/>
    <w:rsid w:val="0071068B"/>
    <w:pPr>
      <w:ind w:firstLine="0"/>
    </w:pPr>
  </w:style>
  <w:style w:type="paragraph" w:styleId="ListNumber3">
    <w:name w:val="List Number 3"/>
    <w:basedOn w:val="List3"/>
    <w:rsid w:val="0071068B"/>
    <w:pPr>
      <w:numPr>
        <w:numId w:val="6"/>
      </w:numPr>
    </w:pPr>
  </w:style>
  <w:style w:type="paragraph" w:styleId="ListNumber4">
    <w:name w:val="List Number 4"/>
    <w:basedOn w:val="List4"/>
    <w:rsid w:val="0071068B"/>
    <w:pPr>
      <w:numPr>
        <w:numId w:val="7"/>
      </w:numPr>
    </w:pPr>
  </w:style>
  <w:style w:type="paragraph" w:styleId="ListNumber5">
    <w:name w:val="List Number 5"/>
    <w:basedOn w:val="List5"/>
    <w:rsid w:val="0071068B"/>
    <w:pPr>
      <w:numPr>
        <w:numId w:val="8"/>
      </w:numPr>
    </w:pPr>
  </w:style>
  <w:style w:type="paragraph" w:styleId="BlockText">
    <w:name w:val="Block Text"/>
    <w:basedOn w:val="Normal"/>
    <w:rsid w:val="0071068B"/>
    <w:pPr>
      <w:spacing w:after="120"/>
      <w:ind w:left="1440" w:right="1440"/>
    </w:pPr>
  </w:style>
  <w:style w:type="character" w:customStyle="1" w:styleId="Subscript">
    <w:name w:val="Subscript"/>
    <w:basedOn w:val="DefaultParagraphFont"/>
    <w:rsid w:val="0071068B"/>
    <w:rPr>
      <w:sz w:val="16"/>
      <w:vertAlign w:val="subscript"/>
    </w:rPr>
  </w:style>
  <w:style w:type="character" w:customStyle="1" w:styleId="Superscript">
    <w:name w:val="Superscript"/>
    <w:basedOn w:val="DefaultParagraphFont"/>
    <w:rsid w:val="0071068B"/>
    <w:rPr>
      <w:sz w:val="16"/>
      <w:vertAlign w:val="superscript"/>
    </w:rPr>
  </w:style>
  <w:style w:type="character" w:customStyle="1" w:styleId="Symbols">
    <w:name w:val="Symbols"/>
    <w:basedOn w:val="DefaultParagraphFont"/>
    <w:rsid w:val="0071068B"/>
    <w:rPr>
      <w:rFonts w:ascii="Symbol" w:hAnsi="Symbol"/>
    </w:rPr>
  </w:style>
  <w:style w:type="character" w:customStyle="1" w:styleId="MenuOptions">
    <w:name w:val="Menu Options"/>
    <w:basedOn w:val="DefaultParagraphFont"/>
    <w:rsid w:val="0071068B"/>
    <w:rPr>
      <w:rFonts w:ascii="Arial Narrow" w:hAnsi="Arial Narrow"/>
      <w:smallCaps/>
    </w:rPr>
  </w:style>
  <w:style w:type="character" w:customStyle="1" w:styleId="Buttons">
    <w:name w:val="Buttons"/>
    <w:basedOn w:val="DefaultParagraphFont"/>
    <w:rsid w:val="0071068B"/>
    <w:rPr>
      <w:b/>
    </w:rPr>
  </w:style>
  <w:style w:type="character" w:customStyle="1" w:styleId="Underlined">
    <w:name w:val="Underlined"/>
    <w:basedOn w:val="DefaultParagraphFont"/>
    <w:rsid w:val="0071068B"/>
    <w:rPr>
      <w:u w:val="single"/>
    </w:rPr>
  </w:style>
  <w:style w:type="paragraph" w:customStyle="1" w:styleId="TableBodyTextRight">
    <w:name w:val="Table Body Text Right"/>
    <w:basedOn w:val="TableBodyText"/>
    <w:rsid w:val="0071068B"/>
    <w:pPr>
      <w:widowControl w:val="0"/>
      <w:autoSpaceDE w:val="0"/>
      <w:autoSpaceDN w:val="0"/>
      <w:adjustRightInd w:val="0"/>
      <w:jc w:val="right"/>
    </w:pPr>
    <w:rPr>
      <w:rFonts w:cs="Arial"/>
      <w:szCs w:val="18"/>
    </w:rPr>
  </w:style>
  <w:style w:type="paragraph" w:customStyle="1" w:styleId="CopyrightText">
    <w:name w:val="Copyright Text"/>
    <w:basedOn w:val="BodyText"/>
    <w:rsid w:val="0071068B"/>
    <w:rPr>
      <w:sz w:val="18"/>
    </w:rPr>
  </w:style>
  <w:style w:type="paragraph" w:customStyle="1" w:styleId="BodySmallRight">
    <w:name w:val="Body Small Right"/>
    <w:basedOn w:val="BodyTextRight"/>
    <w:rsid w:val="0071068B"/>
    <w:rPr>
      <w:sz w:val="18"/>
      <w:szCs w:val="18"/>
    </w:rPr>
  </w:style>
  <w:style w:type="paragraph" w:customStyle="1" w:styleId="MarginEdition">
    <w:name w:val="Margin Edition"/>
    <w:basedOn w:val="MarginNote"/>
    <w:rsid w:val="0071068B"/>
    <w:pPr>
      <w:spacing w:before="0" w:after="0"/>
    </w:pPr>
    <w:rPr>
      <w:rFonts w:ascii="Times New Roman" w:hAnsi="Times New Roman"/>
      <w:color w:val="999999"/>
    </w:rPr>
  </w:style>
  <w:style w:type="paragraph" w:customStyle="1" w:styleId="Spacer">
    <w:name w:val="Spacer"/>
    <w:basedOn w:val="Normal"/>
    <w:rsid w:val="0071068B"/>
    <w:rPr>
      <w:sz w:val="2"/>
      <w:szCs w:val="2"/>
    </w:rPr>
  </w:style>
  <w:style w:type="character" w:customStyle="1" w:styleId="Small">
    <w:name w:val="Small"/>
    <w:basedOn w:val="DefaultParagraphFont"/>
    <w:rsid w:val="0071068B"/>
    <w:rPr>
      <w:sz w:val="16"/>
    </w:rPr>
  </w:style>
  <w:style w:type="paragraph" w:customStyle="1" w:styleId="WideTable">
    <w:name w:val="Wide Table"/>
    <w:basedOn w:val="Normal"/>
    <w:rsid w:val="0071068B"/>
    <w:pPr>
      <w:ind w:left="-1418"/>
    </w:pPr>
    <w:rPr>
      <w:sz w:val="2"/>
      <w:szCs w:val="2"/>
    </w:rPr>
  </w:style>
  <w:style w:type="character" w:styleId="PageNumber">
    <w:name w:val="page number"/>
    <w:basedOn w:val="DefaultParagraphFont"/>
    <w:rsid w:val="0071068B"/>
  </w:style>
  <w:style w:type="paragraph" w:styleId="Quote">
    <w:name w:val="Quote"/>
    <w:basedOn w:val="Heading1"/>
    <w:link w:val="QuoteChar"/>
    <w:qFormat/>
    <w:rsid w:val="0071068B"/>
    <w:rPr>
      <w:b w:val="0"/>
      <w:sz w:val="72"/>
      <w:szCs w:val="72"/>
      <w:lang w:val="en-NZ"/>
    </w:rPr>
  </w:style>
  <w:style w:type="character" w:customStyle="1" w:styleId="QuoteChar">
    <w:name w:val="Quote Char"/>
    <w:basedOn w:val="DefaultParagraphFont"/>
    <w:link w:val="Quote"/>
    <w:rsid w:val="00710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68B"/>
    <w:pPr>
      <w:pageBreakBefore/>
    </w:pPr>
  </w:style>
  <w:style w:type="paragraph" w:customStyle="1" w:styleId="Border">
    <w:name w:val="Border"/>
    <w:basedOn w:val="Normal"/>
    <w:qFormat/>
    <w:rsid w:val="007106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68B"/>
    <w:rPr>
      <w:b/>
      <w:bCs/>
      <w:i/>
      <w:iCs/>
      <w:color w:val="auto"/>
    </w:rPr>
  </w:style>
  <w:style w:type="paragraph" w:styleId="IntenseQuote">
    <w:name w:val="Intense Quote"/>
    <w:basedOn w:val="Normal"/>
    <w:next w:val="Normal"/>
    <w:link w:val="IntenseQuoteChar"/>
    <w:uiPriority w:val="30"/>
    <w:qFormat/>
    <w:rsid w:val="007106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6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068B"/>
    <w:rPr>
      <w:smallCaps/>
      <w:color w:val="auto"/>
      <w:u w:val="single"/>
    </w:rPr>
  </w:style>
  <w:style w:type="character" w:styleId="IntenseReference">
    <w:name w:val="Intense Reference"/>
    <w:basedOn w:val="DefaultParagraphFont"/>
    <w:uiPriority w:val="32"/>
    <w:qFormat/>
    <w:rsid w:val="0071068B"/>
    <w:rPr>
      <w:b/>
      <w:bCs/>
      <w:smallCaps/>
      <w:color w:val="auto"/>
      <w:spacing w:val="5"/>
      <w:u w:val="single"/>
    </w:rPr>
  </w:style>
  <w:style w:type="paragraph" w:customStyle="1" w:styleId="2ColumnHeading">
    <w:name w:val="2Column Heading"/>
    <w:basedOn w:val="BodyText"/>
    <w:qFormat/>
    <w:rsid w:val="0071068B"/>
    <w:pPr>
      <w:spacing w:after="60"/>
      <w:ind w:left="-2268"/>
    </w:pPr>
    <w:rPr>
      <w:b/>
    </w:rPr>
  </w:style>
  <w:style w:type="paragraph" w:customStyle="1" w:styleId="Heading1TOC">
    <w:name w:val="Heading1 TOC"/>
    <w:basedOn w:val="Normal"/>
    <w:qFormat/>
    <w:rsid w:val="0071068B"/>
    <w:pPr>
      <w:spacing w:before="240" w:after="120"/>
    </w:pPr>
    <w:rPr>
      <w:rFonts w:ascii="Times New Roman" w:hAnsi="Times New Roman"/>
      <w:b/>
      <w:sz w:val="32"/>
    </w:rPr>
  </w:style>
  <w:style w:type="paragraph" w:customStyle="1" w:styleId="Heading2TOC">
    <w:name w:val="Heading2 TOC"/>
    <w:basedOn w:val="Normal"/>
    <w:qFormat/>
    <w:rsid w:val="0071068B"/>
    <w:pPr>
      <w:spacing w:before="240" w:after="60"/>
    </w:pPr>
    <w:rPr>
      <w:rFonts w:ascii="Times New Roman" w:hAnsi="Times New Roman"/>
      <w:b/>
      <w:sz w:val="28"/>
    </w:rPr>
  </w:style>
  <w:style w:type="character" w:customStyle="1" w:styleId="Underline">
    <w:name w:val="Underline"/>
    <w:basedOn w:val="DefaultParagraphFont"/>
    <w:qFormat/>
    <w:rsid w:val="0071068B"/>
    <w:rPr>
      <w:u w:val="single"/>
    </w:rPr>
  </w:style>
  <w:style w:type="paragraph" w:styleId="BalloonText">
    <w:name w:val="Balloon Text"/>
    <w:basedOn w:val="Normal"/>
    <w:link w:val="BalloonTextChar"/>
    <w:rsid w:val="0071068B"/>
    <w:rPr>
      <w:rFonts w:ascii="Tahoma" w:hAnsi="Tahoma" w:cs="Tahoma"/>
      <w:sz w:val="16"/>
      <w:szCs w:val="16"/>
    </w:rPr>
  </w:style>
  <w:style w:type="character" w:customStyle="1" w:styleId="BalloonTextChar">
    <w:name w:val="Balloon Text Char"/>
    <w:basedOn w:val="DefaultParagraphFont"/>
    <w:link w:val="BalloonText"/>
    <w:rsid w:val="007106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06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06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1870</Words>
  <Characters>11705</Characters>
  <Application>Microsoft Office Word</Application>
  <DocSecurity>0</DocSecurity>
  <Lines>432</Lines>
  <Paragraphs>234</Paragraphs>
  <ScaleCrop>false</ScaleCrop>
  <Company>Author-it Software Corporation Ltd.</Company>
  <LinksUpToDate>false</LinksUpToDate>
  <CharactersWithSpaces>13486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CPCCSP2002A Use solid plastering tools and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2012-05-26T05:36:00Z</dcterms:created>
  <dcterms:modified xsi:type="dcterms:W3CDTF">2012-05-26T05:36:00Z</dcterms:modified>
</cp:coreProperties>
</file>