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564E" w:rsidP="002F564E">
      <w:pPr>
        <w:pStyle w:val="Title"/>
      </w:pPr>
      <w:r>
        <w:fldChar w:fldCharType="begin"/>
      </w:r>
      <w:r>
        <w:instrText xml:space="preserve"> TITLE   \* MERGEFORMAT </w:instrText>
      </w:r>
      <w:r>
        <w:fldChar w:fldCharType="separate"/>
      </w:r>
      <w:r>
        <w:t>CPCCSI3016A Produce digital signage using advanced software applications</w:t>
      </w:r>
      <w:r>
        <w:fldChar w:fldCharType="end"/>
      </w:r>
    </w:p>
    <w:p w:rsidR="002F564E" w:rsidP="002F564E">
      <w:pPr>
        <w:pStyle w:val="Version"/>
        <w:sectPr w:rsidSect="001773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739C" w:rsidP="0017739C">
      <w:pPr>
        <w:pStyle w:val="SuperHeading"/>
      </w:pPr>
      <w:r w:rsidRPr="0017739C">
        <w:t>CPCCSI3016A Produce digital signage using advanced software applications</w:t>
      </w:r>
    </w:p>
    <w:p w:rsidR="00000000" w:rsidRPr="0017739C" w:rsidP="0017739C">
      <w:pPr>
        <w:pStyle w:val="Heading1"/>
      </w:pPr>
      <w:bookmarkStart w:id="1" w:name="O_498936"/>
      <w:bookmarkEnd w:id="1"/>
      <w:r w:rsidRPr="0017739C">
        <w:t>Modification History</w:t>
      </w:r>
    </w:p>
    <w:tbl>
      <w:tblPr>
        <w:tblW w:w="0" w:type="auto"/>
        <w:tblLayout w:type="fixed"/>
        <w:tblCellMar>
          <w:left w:w="62" w:type="dxa"/>
          <w:right w:w="62" w:type="dxa"/>
        </w:tblCellMar>
        <w:tblLook w:val="0000"/>
      </w:tblPr>
      <w:tblGrid>
        <w:gridCol w:w="2648"/>
        <w:gridCol w:w="6530"/>
      </w:tblGrid>
      <w:tr w:rsidTr="0017739C">
        <w:tblPrEx>
          <w:tblW w:w="0" w:type="auto"/>
          <w:tblLayout w:type="fixed"/>
          <w:tblCellMar>
            <w:left w:w="62" w:type="dxa"/>
            <w:right w:w="62" w:type="dxa"/>
          </w:tblCellMar>
          <w:tblLook w:val="0000"/>
        </w:tblPrEx>
        <w:trPr>
          <w:tblHeader/>
        </w:trPr>
        <w:tc>
          <w:tcPr>
            <w:tcW w:w="2648" w:type="dxa"/>
            <w:tcBorders>
              <w:top w:val="nil"/>
              <w:left w:val="nil"/>
              <w:bottom w:val="nil"/>
              <w:right w:val="nil"/>
            </w:tcBorders>
            <w:tcMar>
              <w:top w:w="0" w:type="dxa"/>
              <w:left w:w="62" w:type="dxa"/>
              <w:bottom w:w="0" w:type="dxa"/>
              <w:right w:w="62" w:type="dxa"/>
            </w:tcMar>
          </w:tcPr>
          <w:p w:rsidR="00000000" w:rsidRPr="0017739C" w:rsidP="0017739C">
            <w:pPr>
              <w:pStyle w:val="BodyText"/>
            </w:pPr>
            <w:r w:rsidRPr="0017739C">
              <w:rPr>
                <w:rStyle w:val="SpecialBold"/>
              </w:rPr>
              <w:t>Version</w:t>
            </w:r>
          </w:p>
        </w:tc>
        <w:tc>
          <w:tcPr>
            <w:tcW w:w="653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rPr>
                <w:rStyle w:val="SpecialBold"/>
              </w:rPr>
              <w:t>Comments</w:t>
            </w:r>
          </w:p>
        </w:tc>
      </w:tr>
      <w:tr w:rsidTr="0017739C">
        <w:tblPrEx>
          <w:tblW w:w="0" w:type="auto"/>
          <w:tblLayout w:type="fixed"/>
          <w:tblCellMar>
            <w:left w:w="62" w:type="dxa"/>
            <w:right w:w="62" w:type="dxa"/>
          </w:tblCellMar>
          <w:tblLook w:val="0000"/>
        </w:tblPrEx>
        <w:trPr>
          <w:tblHeader/>
        </w:trPr>
        <w:tc>
          <w:tcPr>
            <w:tcW w:w="2648" w:type="dxa"/>
            <w:tcBorders>
              <w:top w:val="nil"/>
              <w:left w:val="nil"/>
              <w:bottom w:val="nil"/>
              <w:right w:val="nil"/>
            </w:tcBorders>
            <w:tcMar>
              <w:top w:w="0" w:type="dxa"/>
              <w:left w:w="62" w:type="dxa"/>
              <w:bottom w:w="0" w:type="dxa"/>
              <w:right w:w="62" w:type="dxa"/>
            </w:tcMar>
            <w:vAlign w:val="center"/>
          </w:tcPr>
          <w:p w:rsidR="00000000" w:rsidP="0017739C">
            <w:pPr>
              <w:pStyle w:val="BodyText"/>
              <w:rPr>
                <w:lang w:val="en-NZ"/>
              </w:rPr>
            </w:pPr>
            <w:r w:rsidRPr="0017739C">
              <w:t>1</w:t>
            </w:r>
          </w:p>
        </w:tc>
        <w:tc>
          <w:tcPr>
            <w:tcW w:w="6530" w:type="dxa"/>
            <w:tcBorders>
              <w:top w:val="nil"/>
              <w:left w:val="nil"/>
              <w:bottom w:val="nil"/>
              <w:right w:val="nil"/>
            </w:tcBorders>
            <w:tcMar>
              <w:top w:w="0" w:type="dxa"/>
              <w:left w:w="62" w:type="dxa"/>
              <w:bottom w:w="0" w:type="dxa"/>
              <w:right w:w="62" w:type="dxa"/>
            </w:tcMar>
            <w:vAlign w:val="center"/>
          </w:tcPr>
          <w:p w:rsidR="00000000" w:rsidRPr="0017739C" w:rsidP="0017739C">
            <w:pPr>
              <w:pStyle w:val="BodyText"/>
            </w:pPr>
            <w:r w:rsidRPr="0017739C">
              <w:t>This version first released with CPC08 Construction, Plumbing and Services Integrated Framework Training Package Version 8.</w:t>
            </w:r>
          </w:p>
        </w:tc>
      </w:tr>
    </w:tbl>
    <w:p w:rsidR="002F564E" w:rsidP="0017739C">
      <w:pPr>
        <w:pStyle w:val="BodyText"/>
      </w:pPr>
    </w:p>
    <w:p w:rsidR="002F564E" w:rsidP="0017739C">
      <w:pPr>
        <w:pStyle w:val="BodyText"/>
      </w:pPr>
    </w:p>
    <w:p w:rsidR="00000000" w:rsidRPr="0017739C" w:rsidP="0017739C">
      <w:pPr>
        <w:pStyle w:val="Heading1"/>
      </w:pPr>
      <w:bookmarkStart w:id="2" w:name="O_498937"/>
      <w:bookmarkEnd w:id="2"/>
      <w:r w:rsidRPr="0017739C">
        <w:t>Unit Descriptor</w:t>
      </w:r>
    </w:p>
    <w:p w:rsidR="00000000" w:rsidRPr="0017739C" w:rsidP="0017739C">
      <w:pPr>
        <w:pStyle w:val="BodyText"/>
      </w:pPr>
      <w:r w:rsidRPr="0017739C">
        <w:t>This unit of competency specifies the outcomes required to select and use a variety of advanced software applications to design and produce digital signage.</w:t>
      </w:r>
    </w:p>
    <w:p w:rsidR="00000000" w:rsidRPr="0017739C" w:rsidP="0017739C">
      <w:pPr>
        <w:pStyle w:val="AllowPageBreak"/>
      </w:pPr>
    </w:p>
    <w:p w:rsidR="00000000" w:rsidRPr="0017739C" w:rsidP="0017739C">
      <w:pPr>
        <w:pStyle w:val="Heading1"/>
      </w:pPr>
      <w:bookmarkStart w:id="3" w:name="O_498938"/>
      <w:bookmarkEnd w:id="3"/>
      <w:r w:rsidRPr="0017739C">
        <w:t>Application of the Unit</w:t>
      </w:r>
    </w:p>
    <w:p w:rsidR="00000000" w:rsidRPr="0017739C" w:rsidP="0017739C">
      <w:pPr>
        <w:pStyle w:val="BodyText"/>
      </w:pPr>
      <w:r w:rsidRPr="0017739C">
        <w:t>This unit of competency</w:t>
      </w:r>
      <w:r w:rsidRPr="0017739C">
        <w:t xml:space="preserve"> supports workers in the digital signage and printing sector who lay out, design and produce signs using multiple advanced software applications.</w:t>
      </w:r>
    </w:p>
    <w:p w:rsidR="00000000" w:rsidRPr="0017739C" w:rsidP="0017739C">
      <w:pPr>
        <w:pStyle w:val="AllowPageBreak"/>
      </w:pPr>
    </w:p>
    <w:p w:rsidR="00000000" w:rsidRPr="0017739C" w:rsidP="0017739C">
      <w:pPr>
        <w:pStyle w:val="Heading1"/>
      </w:pPr>
      <w:bookmarkStart w:id="4" w:name="O_498939"/>
      <w:bookmarkEnd w:id="4"/>
      <w:r w:rsidRPr="0017739C">
        <w:t>Licensing/Regulatory Information</w:t>
      </w:r>
    </w:p>
    <w:p w:rsidR="00000000" w:rsidRPr="0017739C" w:rsidP="0017739C">
      <w:pPr>
        <w:pStyle w:val="BodyText"/>
      </w:pPr>
      <w:r w:rsidRPr="0017739C">
        <w:t>No licensing, legislative, regulatory or certification requirements apply to this unit at the time of publication.</w:t>
      </w:r>
    </w:p>
    <w:p w:rsidR="00000000" w:rsidRPr="0017739C" w:rsidP="0017739C">
      <w:pPr>
        <w:pStyle w:val="AllowPageBreak"/>
      </w:pPr>
    </w:p>
    <w:p w:rsidR="00000000" w:rsidRPr="0017739C" w:rsidP="0017739C">
      <w:pPr>
        <w:pStyle w:val="Heading1"/>
      </w:pPr>
      <w:bookmarkStart w:id="5" w:name="O_498940"/>
      <w:bookmarkEnd w:id="5"/>
      <w:r w:rsidRPr="0017739C">
        <w:t>Pre-Requisites</w:t>
      </w:r>
    </w:p>
    <w:p w:rsidR="00000000" w:rsidRPr="0017739C" w:rsidP="0017739C">
      <w:pPr>
        <w:pStyle w:val="BodyText"/>
      </w:pPr>
      <w:r w:rsidRPr="0017739C">
        <w:t>Nil</w:t>
      </w:r>
    </w:p>
    <w:p w:rsidR="00000000" w:rsidRPr="0017739C" w:rsidP="0017739C">
      <w:pPr>
        <w:pStyle w:val="AllowPageBreak"/>
      </w:pPr>
    </w:p>
    <w:p w:rsidR="00000000" w:rsidRPr="0017739C" w:rsidP="0017739C">
      <w:pPr>
        <w:pStyle w:val="Heading1"/>
      </w:pPr>
      <w:bookmarkStart w:id="6" w:name="O_498941"/>
      <w:bookmarkEnd w:id="6"/>
      <w:r w:rsidRPr="0017739C">
        <w:t>Employability Skills Information</w:t>
      </w:r>
    </w:p>
    <w:p w:rsidR="00000000" w:rsidRPr="0017739C" w:rsidP="0017739C">
      <w:pPr>
        <w:pStyle w:val="BodyText"/>
      </w:pPr>
      <w:r w:rsidRPr="0017739C">
        <w:t>This unit contains employability skills.</w:t>
      </w:r>
    </w:p>
    <w:p w:rsidR="00000000" w:rsidRPr="0017739C" w:rsidP="0017739C">
      <w:pPr>
        <w:pStyle w:val="AllowPageBreak"/>
      </w:pPr>
    </w:p>
    <w:p w:rsidR="00000000" w:rsidRPr="0017739C" w:rsidP="0017739C">
      <w:pPr>
        <w:pStyle w:val="Heading1"/>
      </w:pPr>
      <w:bookmarkStart w:id="7" w:name="O_498942"/>
      <w:bookmarkEnd w:id="7"/>
      <w:r w:rsidRPr="0017739C">
        <w:t>Elements and Performance Criteria Pre-Content</w:t>
      </w:r>
    </w:p>
    <w:tbl>
      <w:tblPr>
        <w:tblW w:w="0" w:type="auto"/>
        <w:tblLayout w:type="fixed"/>
        <w:tblCellMar>
          <w:left w:w="62" w:type="dxa"/>
          <w:right w:w="62" w:type="dxa"/>
        </w:tblCellMar>
        <w:tblLook w:val="0000"/>
      </w:tblPr>
      <w:tblGrid>
        <w:gridCol w:w="2640"/>
        <w:gridCol w:w="6380"/>
      </w:tblGrid>
      <w:tr w:rsidTr="0017739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7739C" w:rsidP="0017739C">
            <w:pPr>
              <w:pStyle w:val="BodyText"/>
            </w:pPr>
            <w:r w:rsidRPr="0017739C">
              <w:t>Performance criteria describe the performance needed to demonstrate achievement of the element. Where bold italicised text is used, further i</w:t>
            </w:r>
            <w:r w:rsidRPr="0017739C">
              <w:t>nformation is detailed in the required skills and knowledge section and the range statement. Assessment of performance is to be consistent with the evidence guide.</w:t>
            </w:r>
          </w:p>
        </w:tc>
      </w:tr>
    </w:tbl>
    <w:p w:rsidR="00000000" w:rsidRPr="0017739C" w:rsidP="0017739C">
      <w:pPr>
        <w:pStyle w:val="BodyText"/>
      </w:pPr>
    </w:p>
    <w:p w:rsidR="00000000" w:rsidRPr="0017739C" w:rsidP="0017739C">
      <w:pPr>
        <w:pStyle w:val="AllowPageBreak"/>
      </w:pPr>
    </w:p>
    <w:p w:rsidR="00000000" w:rsidRPr="0017739C" w:rsidP="0017739C">
      <w:pPr>
        <w:pStyle w:val="Heading1"/>
      </w:pPr>
      <w:bookmarkStart w:id="8" w:name="O_498943"/>
      <w:bookmarkEnd w:id="8"/>
      <w:r w:rsidRPr="0017739C">
        <w:t>Elements and Performance Criteria</w:t>
      </w:r>
    </w:p>
    <w:p w:rsidR="00000000" w:rsidRPr="0017739C" w:rsidP="0017739C">
      <w:pPr>
        <w:pStyle w:val="BodyText"/>
      </w:pPr>
    </w:p>
    <w:tbl>
      <w:tblPr>
        <w:tblW w:w="0" w:type="auto"/>
        <w:tblLayout w:type="fixed"/>
        <w:tblCellMar>
          <w:left w:w="62" w:type="dxa"/>
          <w:right w:w="62" w:type="dxa"/>
        </w:tblCellMar>
        <w:tblLook w:val="0000"/>
      </w:tblPr>
      <w:tblGrid>
        <w:gridCol w:w="678"/>
        <w:gridCol w:w="1962"/>
        <w:gridCol w:w="770"/>
        <w:gridCol w:w="5610"/>
      </w:tblGrid>
      <w:tr w:rsidTr="001773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1</w:t>
            </w:r>
          </w:p>
        </w:tc>
        <w:tc>
          <w:tcPr>
            <w:tcW w:w="1962" w:type="dxa"/>
            <w:vMerge w:val="restart"/>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Interpret client brief and job speci</w:t>
            </w:r>
            <w:r w:rsidRPr="0017739C">
              <w:t>fications.</w:t>
            </w:r>
          </w:p>
        </w:tc>
        <w:tc>
          <w:tcPr>
            <w:tcW w:w="77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1.1</w:t>
            </w:r>
          </w:p>
        </w:tc>
        <w:tc>
          <w:tcPr>
            <w:tcW w:w="561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Details of client design brief and job specifications are interpreted and clarified with client or supervisor.</w:t>
            </w:r>
          </w:p>
        </w:tc>
      </w:tr>
      <w:tr w:rsidTr="001773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7739C" w:rsidP="0017739C">
            <w:pPr>
              <w:pStyle w:val="BodyText"/>
            </w:pPr>
            <w:r w:rsidRPr="0017739C">
              <w:t>1.2</w:t>
            </w:r>
          </w:p>
        </w:tc>
        <w:tc>
          <w:tcPr>
            <w:tcW w:w="561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rPr>
                <w:rStyle w:val="BoldandItalics"/>
              </w:rPr>
              <w:t xml:space="preserve">Type of signage application </w:t>
            </w:r>
            <w:r w:rsidRPr="0017739C">
              <w:t>is determined and production requirements are assessed.</w:t>
            </w:r>
          </w:p>
        </w:tc>
      </w:tr>
      <w:tr w:rsidTr="001773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1.3</w:t>
            </w:r>
          </w:p>
        </w:tc>
        <w:tc>
          <w:tcPr>
            <w:tcW w:w="5610" w:type="dxa"/>
            <w:tcBorders>
              <w:top w:val="nil"/>
              <w:left w:val="nil"/>
              <w:bottom w:val="nil"/>
              <w:right w:val="nil"/>
            </w:tcBorders>
            <w:tcMar>
              <w:top w:w="0" w:type="dxa"/>
              <w:left w:w="62" w:type="dxa"/>
              <w:bottom w:w="0" w:type="dxa"/>
              <w:right w:w="62" w:type="dxa"/>
            </w:tcMar>
          </w:tcPr>
          <w:p w:rsidR="00000000" w:rsidRPr="0017739C" w:rsidP="0017739C">
            <w:pPr>
              <w:pStyle w:val="BodyText"/>
            </w:pPr>
            <w:r w:rsidRPr="0017739C">
              <w:t xml:space="preserve">Appropriate </w:t>
            </w:r>
            <w:r w:rsidRPr="0017739C">
              <w:rPr>
                <w:rStyle w:val="BoldandItalics"/>
              </w:rPr>
              <w:t>software application</w:t>
            </w:r>
            <w:r w:rsidRPr="0017739C">
              <w:t xml:space="preserve"> is selected to produce the work as required.</w:t>
            </w:r>
          </w:p>
        </w:tc>
      </w:tr>
    </w:tbl>
    <w:p w:rsidR="00000000" w:rsidRPr="0017739C" w:rsidP="0017739C">
      <w:pPr>
        <w:pStyle w:val="BodyText"/>
      </w:pPr>
    </w:p>
    <w:tbl>
      <w:tblPr>
        <w:tblW w:w="0" w:type="auto"/>
        <w:tblLayout w:type="fixed"/>
        <w:tblCellMar>
          <w:left w:w="62" w:type="dxa"/>
          <w:right w:w="62" w:type="dxa"/>
        </w:tblCellMar>
        <w:tblLook w:val="0000"/>
      </w:tblPr>
      <w:tblGrid>
        <w:gridCol w:w="678"/>
        <w:gridCol w:w="1962"/>
        <w:gridCol w:w="770"/>
        <w:gridCol w:w="5610"/>
      </w:tblGrid>
      <w:tr w:rsidTr="001773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2</w:t>
            </w:r>
          </w:p>
        </w:tc>
        <w:tc>
          <w:tcPr>
            <w:tcW w:w="1962" w:type="dxa"/>
            <w:vMerge w:val="restart"/>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Arrange graphic framework on page.</w:t>
            </w:r>
          </w:p>
        </w:tc>
        <w:tc>
          <w:tcPr>
            <w:tcW w:w="77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2.1</w:t>
            </w:r>
          </w:p>
        </w:tc>
        <w:tc>
          <w:tcPr>
            <w:tcW w:w="561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Client copy and images are assembled to conform to the design brief.</w:t>
            </w:r>
          </w:p>
        </w:tc>
      </w:tr>
      <w:tr w:rsidTr="001773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7739C" w:rsidP="0017739C">
            <w:pPr>
              <w:pStyle w:val="BodyText"/>
            </w:pPr>
            <w:r w:rsidRPr="0017739C">
              <w:t>2.2</w:t>
            </w:r>
          </w:p>
        </w:tc>
        <w:tc>
          <w:tcPr>
            <w:tcW w:w="561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rPr>
                <w:rStyle w:val="BoldandItalics"/>
              </w:rPr>
              <w:t>Elements</w:t>
            </w:r>
            <w:r w:rsidRPr="0017739C">
              <w:t xml:space="preserve"> are created and arranged on page to ensure artwork meets job specifications and with precise alignment or visual balance. </w:t>
            </w:r>
          </w:p>
        </w:tc>
      </w:tr>
      <w:tr w:rsidTr="001773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2.3</w:t>
            </w:r>
          </w:p>
        </w:tc>
        <w:tc>
          <w:tcPr>
            <w:tcW w:w="561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Elements are arranged in layers to allow for effective selection and re-arrangement.</w:t>
            </w:r>
          </w:p>
        </w:tc>
      </w:tr>
      <w:tr w:rsidTr="001773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2.4</w:t>
            </w:r>
          </w:p>
        </w:tc>
        <w:tc>
          <w:tcPr>
            <w:tcW w:w="561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 xml:space="preserve">Text is formatted and flowed into document using most </w:t>
            </w:r>
            <w:r w:rsidRPr="0017739C">
              <w:rPr>
                <w:rStyle w:val="BoldandItalics"/>
              </w:rPr>
              <w:t>productive technique</w:t>
            </w:r>
            <w:r w:rsidRPr="0017739C">
              <w:t>.</w:t>
            </w:r>
          </w:p>
        </w:tc>
      </w:tr>
      <w:tr w:rsidTr="001773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2.5</w:t>
            </w:r>
          </w:p>
        </w:tc>
        <w:tc>
          <w:tcPr>
            <w:tcW w:w="561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Text or data is imported from other applications, correctly formatted and any cross-application formatting issues are resolved.</w:t>
            </w:r>
          </w:p>
        </w:tc>
      </w:tr>
      <w:tr w:rsidTr="001773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2.6</w:t>
            </w:r>
          </w:p>
        </w:tc>
        <w:tc>
          <w:tcPr>
            <w:tcW w:w="5610" w:type="dxa"/>
            <w:tcBorders>
              <w:top w:val="nil"/>
              <w:left w:val="nil"/>
              <w:bottom w:val="nil"/>
              <w:right w:val="nil"/>
            </w:tcBorders>
            <w:tcMar>
              <w:top w:w="0" w:type="dxa"/>
              <w:left w:w="62" w:type="dxa"/>
              <w:bottom w:w="0" w:type="dxa"/>
              <w:right w:w="62" w:type="dxa"/>
            </w:tcMar>
          </w:tcPr>
          <w:p w:rsidR="00000000" w:rsidRPr="0017739C" w:rsidP="0017739C">
            <w:pPr>
              <w:pStyle w:val="BodyText"/>
            </w:pPr>
            <w:r w:rsidRPr="0017739C">
              <w:t>Graphics and other elements are import</w:t>
            </w:r>
            <w:r w:rsidRPr="0017739C">
              <w:t>ed from other applications and are arranged according to the design brief.</w:t>
            </w:r>
          </w:p>
        </w:tc>
      </w:tr>
    </w:tbl>
    <w:p w:rsidR="00000000" w:rsidRPr="0017739C" w:rsidP="0017739C">
      <w:pPr>
        <w:pStyle w:val="BodyText"/>
      </w:pPr>
    </w:p>
    <w:tbl>
      <w:tblPr>
        <w:tblW w:w="0" w:type="auto"/>
        <w:tblLayout w:type="fixed"/>
        <w:tblCellMar>
          <w:left w:w="62" w:type="dxa"/>
          <w:right w:w="62" w:type="dxa"/>
        </w:tblCellMar>
        <w:tblLook w:val="0000"/>
      </w:tblPr>
      <w:tblGrid>
        <w:gridCol w:w="678"/>
        <w:gridCol w:w="1962"/>
        <w:gridCol w:w="770"/>
        <w:gridCol w:w="5610"/>
      </w:tblGrid>
      <w:tr w:rsidTr="001773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3</w:t>
            </w:r>
          </w:p>
        </w:tc>
        <w:tc>
          <w:tcPr>
            <w:tcW w:w="1962" w:type="dxa"/>
            <w:vMerge w:val="restart"/>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Produce vector objects.</w:t>
            </w:r>
          </w:p>
        </w:tc>
        <w:tc>
          <w:tcPr>
            <w:tcW w:w="770" w:type="dxa"/>
            <w:tcBorders>
              <w:top w:val="nil"/>
              <w:left w:val="nil"/>
              <w:bottom w:val="nil"/>
              <w:right w:val="nil"/>
            </w:tcBorders>
            <w:tcMar>
              <w:top w:w="0" w:type="dxa"/>
              <w:left w:w="62" w:type="dxa"/>
              <w:bottom w:w="0" w:type="dxa"/>
              <w:right w:w="62" w:type="dxa"/>
            </w:tcMar>
          </w:tcPr>
          <w:p w:rsidR="00000000" w:rsidRPr="0017739C" w:rsidP="0017739C">
            <w:pPr>
              <w:pStyle w:val="BodyText"/>
            </w:pPr>
            <w:r w:rsidRPr="0017739C">
              <w:t>3.1</w:t>
            </w:r>
          </w:p>
        </w:tc>
        <w:tc>
          <w:tcPr>
            <w:tcW w:w="561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rPr>
                <w:rStyle w:val="BoldandItalics"/>
              </w:rPr>
              <w:t xml:space="preserve">Tools </w:t>
            </w:r>
            <w:r w:rsidRPr="0017739C">
              <w:rPr>
                <w:rStyle w:val="SpecialBold"/>
              </w:rPr>
              <w:t xml:space="preserve">and </w:t>
            </w:r>
            <w:r w:rsidRPr="0017739C">
              <w:rPr>
                <w:rStyle w:val="BoldandItalics"/>
              </w:rPr>
              <w:t>software functionalities</w:t>
            </w:r>
            <w:r w:rsidRPr="0017739C">
              <w:t xml:space="preserve"> are used to produce objects and required attributes are entered and shapes manipulated, continuing until graphic f</w:t>
            </w:r>
            <w:r w:rsidRPr="0017739C">
              <w:t xml:space="preserve">ramework is finalised. </w:t>
            </w:r>
          </w:p>
        </w:tc>
      </w:tr>
      <w:tr w:rsidTr="001773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3.2</w:t>
            </w:r>
          </w:p>
        </w:tc>
        <w:tc>
          <w:tcPr>
            <w:tcW w:w="561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Lines and curves are adjusted and edited to fit design specifications.</w:t>
            </w:r>
          </w:p>
        </w:tc>
      </w:tr>
      <w:tr w:rsidTr="001773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3.3</w:t>
            </w:r>
          </w:p>
        </w:tc>
        <w:tc>
          <w:tcPr>
            <w:tcW w:w="561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Objects are painted and transposed and strokes and effects are scaled according to the design brief.</w:t>
            </w:r>
          </w:p>
        </w:tc>
      </w:tr>
      <w:tr w:rsidTr="001773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3.4</w:t>
            </w:r>
          </w:p>
        </w:tc>
        <w:tc>
          <w:tcPr>
            <w:tcW w:w="561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Colour and appearance attributes are selected and copied as required.</w:t>
            </w:r>
          </w:p>
        </w:tc>
      </w:tr>
      <w:tr w:rsidTr="001773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3.5</w:t>
            </w:r>
          </w:p>
        </w:tc>
        <w:tc>
          <w:tcPr>
            <w:tcW w:w="5610" w:type="dxa"/>
            <w:tcBorders>
              <w:top w:val="nil"/>
              <w:left w:val="nil"/>
              <w:bottom w:val="nil"/>
              <w:right w:val="nil"/>
            </w:tcBorders>
            <w:tcMar>
              <w:top w:w="0" w:type="dxa"/>
              <w:left w:w="62" w:type="dxa"/>
              <w:bottom w:w="0" w:type="dxa"/>
              <w:right w:w="62" w:type="dxa"/>
            </w:tcMar>
          </w:tcPr>
          <w:p w:rsidR="00000000" w:rsidRPr="0017739C" w:rsidP="0017739C">
            <w:pPr>
              <w:pStyle w:val="BodyText"/>
            </w:pPr>
            <w:r w:rsidRPr="0017739C">
              <w:t>Gradients, fills and patterns are used to paint and blend as required by the layout and design brief.</w:t>
            </w:r>
          </w:p>
        </w:tc>
      </w:tr>
    </w:tbl>
    <w:p w:rsidR="00000000" w:rsidRPr="0017739C" w:rsidP="0017739C">
      <w:pPr>
        <w:pStyle w:val="BodyText"/>
      </w:pPr>
    </w:p>
    <w:tbl>
      <w:tblPr>
        <w:tblW w:w="0" w:type="auto"/>
        <w:tblLayout w:type="fixed"/>
        <w:tblCellMar>
          <w:left w:w="62" w:type="dxa"/>
          <w:right w:w="62" w:type="dxa"/>
        </w:tblCellMar>
        <w:tblLook w:val="0000"/>
      </w:tblPr>
      <w:tblGrid>
        <w:gridCol w:w="678"/>
        <w:gridCol w:w="1962"/>
        <w:gridCol w:w="770"/>
        <w:gridCol w:w="5610"/>
      </w:tblGrid>
      <w:tr w:rsidTr="001773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4</w:t>
            </w:r>
          </w:p>
        </w:tc>
        <w:tc>
          <w:tcPr>
            <w:tcW w:w="1962" w:type="dxa"/>
            <w:vMerge w:val="restart"/>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Edit raster images.</w:t>
            </w:r>
          </w:p>
        </w:tc>
        <w:tc>
          <w:tcPr>
            <w:tcW w:w="77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4.1</w:t>
            </w:r>
          </w:p>
        </w:tc>
        <w:tc>
          <w:tcPr>
            <w:tcW w:w="561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Images are retouched to conform t</w:t>
            </w:r>
            <w:r w:rsidRPr="0017739C">
              <w:t>o job specifications.</w:t>
            </w:r>
          </w:p>
        </w:tc>
      </w:tr>
      <w:tr w:rsidTr="001773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4.2</w:t>
            </w:r>
          </w:p>
        </w:tc>
        <w:tc>
          <w:tcPr>
            <w:tcW w:w="561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Colour and tone corrections are employed to conform to job specifications.</w:t>
            </w:r>
          </w:p>
        </w:tc>
      </w:tr>
      <w:tr w:rsidTr="001773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4.3</w:t>
            </w:r>
          </w:p>
        </w:tc>
        <w:tc>
          <w:tcPr>
            <w:tcW w:w="561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 xml:space="preserve">Appropriate </w:t>
            </w:r>
            <w:r w:rsidRPr="0017739C">
              <w:rPr>
                <w:rStyle w:val="BoldandItalics"/>
              </w:rPr>
              <w:t>contouring technique</w:t>
            </w:r>
            <w:r w:rsidRPr="0017739C">
              <w:t xml:space="preserve"> is applied to produce the best result, depending on the image.</w:t>
            </w:r>
          </w:p>
        </w:tc>
      </w:tr>
      <w:tr w:rsidTr="001773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4.4</w:t>
            </w:r>
          </w:p>
        </w:tc>
        <w:tc>
          <w:tcPr>
            <w:tcW w:w="561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Software functionalities are used to mask objects where required.</w:t>
            </w:r>
          </w:p>
        </w:tc>
      </w:tr>
      <w:tr w:rsidTr="001773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4.5</w:t>
            </w:r>
          </w:p>
        </w:tc>
        <w:tc>
          <w:tcPr>
            <w:tcW w:w="561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 xml:space="preserve">Edited image is saved in </w:t>
            </w:r>
            <w:r w:rsidRPr="0017739C">
              <w:rPr>
                <w:rStyle w:val="BoldandItalics"/>
              </w:rPr>
              <w:t>appropriate format</w:t>
            </w:r>
            <w:r w:rsidRPr="0017739C">
              <w:t xml:space="preserve"> to allow for import into other applications and to conform to job specifications. </w:t>
            </w:r>
          </w:p>
        </w:tc>
      </w:tr>
      <w:tr w:rsidTr="001773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4.6</w:t>
            </w:r>
          </w:p>
        </w:tc>
        <w:tc>
          <w:tcPr>
            <w:tcW w:w="5610" w:type="dxa"/>
            <w:tcBorders>
              <w:top w:val="nil"/>
              <w:left w:val="nil"/>
              <w:bottom w:val="nil"/>
              <w:right w:val="nil"/>
            </w:tcBorders>
            <w:tcMar>
              <w:top w:w="0" w:type="dxa"/>
              <w:left w:w="62" w:type="dxa"/>
              <w:bottom w:w="0" w:type="dxa"/>
              <w:right w:w="62" w:type="dxa"/>
            </w:tcMar>
          </w:tcPr>
          <w:p w:rsidR="00000000" w:rsidRPr="0017739C" w:rsidP="0017739C">
            <w:pPr>
              <w:pStyle w:val="BodyText"/>
            </w:pPr>
            <w:r w:rsidRPr="0017739C">
              <w:t>Image storage requirements are identified and emp</w:t>
            </w:r>
            <w:r w:rsidRPr="0017739C">
              <w:t>loyed.</w:t>
            </w:r>
          </w:p>
        </w:tc>
      </w:tr>
    </w:tbl>
    <w:p w:rsidR="00000000" w:rsidRPr="0017739C" w:rsidP="0017739C">
      <w:pPr>
        <w:pStyle w:val="BodyText"/>
      </w:pPr>
    </w:p>
    <w:tbl>
      <w:tblPr>
        <w:tblW w:w="0" w:type="auto"/>
        <w:tblLayout w:type="fixed"/>
        <w:tblCellMar>
          <w:left w:w="62" w:type="dxa"/>
          <w:right w:w="62" w:type="dxa"/>
        </w:tblCellMar>
        <w:tblLook w:val="0000"/>
      </w:tblPr>
      <w:tblGrid>
        <w:gridCol w:w="678"/>
        <w:gridCol w:w="1962"/>
        <w:gridCol w:w="770"/>
        <w:gridCol w:w="5610"/>
      </w:tblGrid>
      <w:tr w:rsidTr="001773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5</w:t>
            </w:r>
          </w:p>
        </w:tc>
        <w:tc>
          <w:tcPr>
            <w:tcW w:w="1962" w:type="dxa"/>
            <w:vMerge w:val="restart"/>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Produce print-ready file.</w:t>
            </w:r>
          </w:p>
        </w:tc>
        <w:tc>
          <w:tcPr>
            <w:tcW w:w="77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5.1</w:t>
            </w:r>
          </w:p>
        </w:tc>
        <w:tc>
          <w:tcPr>
            <w:tcW w:w="561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File is checked for errors according to client brief and job specifications.</w:t>
            </w:r>
          </w:p>
        </w:tc>
      </w:tr>
      <w:tr w:rsidTr="001773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5.2</w:t>
            </w:r>
          </w:p>
        </w:tc>
        <w:tc>
          <w:tcPr>
            <w:tcW w:w="561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Correct colour profiles are applied to accurately reproduce colours.</w:t>
            </w:r>
          </w:p>
        </w:tc>
      </w:tr>
      <w:tr w:rsidTr="001773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5.3</w:t>
            </w:r>
          </w:p>
        </w:tc>
        <w:tc>
          <w:tcPr>
            <w:tcW w:w="561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Sufficient image resolution is applied according to output specifications.</w:t>
            </w:r>
          </w:p>
        </w:tc>
      </w:tr>
      <w:tr w:rsidTr="001773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5.4</w:t>
            </w:r>
          </w:p>
        </w:tc>
        <w:tc>
          <w:tcPr>
            <w:tcW w:w="561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Bleeds, printer marks and contour cuts are applied.</w:t>
            </w:r>
          </w:p>
        </w:tc>
      </w:tr>
      <w:tr w:rsidTr="001773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5.5</w:t>
            </w:r>
          </w:p>
        </w:tc>
        <w:tc>
          <w:tcPr>
            <w:tcW w:w="5610" w:type="dxa"/>
            <w:tcBorders>
              <w:top w:val="nil"/>
              <w:left w:val="nil"/>
              <w:bottom w:val="nil"/>
              <w:right w:val="nil"/>
            </w:tcBorders>
            <w:tcMar>
              <w:top w:w="0" w:type="dxa"/>
              <w:left w:w="62" w:type="dxa"/>
              <w:bottom w:w="0" w:type="dxa"/>
              <w:right w:w="62" w:type="dxa"/>
            </w:tcMar>
          </w:tcPr>
          <w:p w:rsidR="00000000" w:rsidRPr="0017739C" w:rsidP="0017739C">
            <w:pPr>
              <w:pStyle w:val="BodyText"/>
            </w:pPr>
            <w:r w:rsidRPr="0017739C">
              <w:t>Completed file is sent to be ripped according to enterprise procedures.</w:t>
            </w:r>
          </w:p>
        </w:tc>
      </w:tr>
    </w:tbl>
    <w:p w:rsidR="002F564E" w:rsidP="0017739C">
      <w:pPr>
        <w:pStyle w:val="BodyText"/>
      </w:pPr>
    </w:p>
    <w:p w:rsidR="002F564E" w:rsidP="0017739C">
      <w:pPr>
        <w:pStyle w:val="BodyText"/>
      </w:pPr>
    </w:p>
    <w:p w:rsidR="00000000" w:rsidRPr="0017739C" w:rsidP="0017739C">
      <w:pPr>
        <w:pStyle w:val="Heading1"/>
      </w:pPr>
      <w:bookmarkStart w:id="9" w:name="O_498944"/>
      <w:bookmarkEnd w:id="9"/>
      <w:r w:rsidRPr="0017739C">
        <w:t>Required Skills and Knowledge</w:t>
      </w:r>
    </w:p>
    <w:tbl>
      <w:tblPr>
        <w:tblW w:w="0" w:type="auto"/>
        <w:tblLayout w:type="fixed"/>
        <w:tblCellMar>
          <w:left w:w="62" w:type="dxa"/>
          <w:right w:w="62" w:type="dxa"/>
        </w:tblCellMar>
        <w:tblLook w:val="0000"/>
      </w:tblPr>
      <w:tblGrid>
        <w:gridCol w:w="9178"/>
      </w:tblGrid>
      <w:tr w:rsidTr="0017739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This section describes the skills and knowledge required for this unit.</w:t>
            </w:r>
          </w:p>
        </w:tc>
      </w:tr>
      <w:tr w:rsidTr="0017739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rPr>
                <w:rStyle w:val="SpecialBold"/>
              </w:rPr>
              <w:t>Required skills</w:t>
            </w:r>
          </w:p>
        </w:tc>
      </w:tr>
      <w:tr w:rsidTr="0017739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17739C" w:rsidP="0017739C">
            <w:pPr>
              <w:pStyle w:val="ListBullet"/>
            </w:pPr>
            <w:r w:rsidRPr="0017739C">
              <w:t xml:space="preserve">language and literacy skills to: </w:t>
            </w:r>
          </w:p>
          <w:p w:rsidR="00000000" w:rsidRPr="0017739C" w:rsidP="0017739C">
            <w:pPr>
              <w:pStyle w:val="ListBullet2"/>
            </w:pPr>
            <w:r w:rsidRPr="0017739C">
              <w:t>express ideas and information</w:t>
            </w:r>
          </w:p>
          <w:p w:rsidR="00000000" w:rsidRPr="0017739C" w:rsidP="0017739C">
            <w:pPr>
              <w:pStyle w:val="ListBullet2"/>
            </w:pPr>
            <w:r w:rsidRPr="0017739C">
              <w:t>gain client agreement on design layout</w:t>
            </w:r>
          </w:p>
          <w:p w:rsidR="00000000" w:rsidRPr="0017739C" w:rsidP="0017739C">
            <w:pPr>
              <w:pStyle w:val="ListBullet2"/>
            </w:pPr>
            <w:r w:rsidRPr="0017739C">
              <w:t>interpret client brief and specifications</w:t>
            </w:r>
          </w:p>
          <w:p w:rsidR="00000000" w:rsidRPr="0017739C" w:rsidP="0017739C">
            <w:pPr>
              <w:pStyle w:val="ListBullet"/>
            </w:pPr>
            <w:r w:rsidRPr="0017739C">
              <w:t>numeracy skills to determine image resolution</w:t>
            </w:r>
          </w:p>
          <w:p w:rsidR="00000000" w:rsidRPr="0017739C" w:rsidP="0017739C">
            <w:pPr>
              <w:pStyle w:val="ListBullet"/>
            </w:pPr>
            <w:r w:rsidRPr="0017739C">
              <w:t xml:space="preserve">planning and organising skills to: </w:t>
            </w:r>
          </w:p>
          <w:p w:rsidR="00000000" w:rsidRPr="0017739C" w:rsidP="0017739C">
            <w:pPr>
              <w:pStyle w:val="ListBullet2"/>
            </w:pPr>
            <w:r w:rsidRPr="0017739C">
              <w:t>collect and organise the storage and retrieval of electronic files</w:t>
            </w:r>
          </w:p>
          <w:p w:rsidR="00000000" w:rsidRPr="0017739C" w:rsidP="0017739C">
            <w:pPr>
              <w:pStyle w:val="ListBullet2"/>
            </w:pPr>
            <w:r w:rsidRPr="0017739C">
              <w:t xml:space="preserve">produce proofs according to timeframe specified in client requirements </w:t>
            </w:r>
          </w:p>
          <w:p w:rsidR="00000000" w:rsidRPr="0017739C" w:rsidP="0017739C">
            <w:pPr>
              <w:pStyle w:val="ListBullet"/>
            </w:pPr>
            <w:r w:rsidRPr="0017739C">
              <w:t>problem-solving skills to:</w:t>
            </w:r>
          </w:p>
          <w:p w:rsidR="00000000" w:rsidRPr="0017739C" w:rsidP="0017739C">
            <w:pPr>
              <w:pStyle w:val="ListBullet2"/>
            </w:pPr>
            <w:r w:rsidRPr="0017739C">
              <w:t>analyse content of imported electronic files and determine formatting requirements</w:t>
            </w:r>
          </w:p>
          <w:p w:rsidR="00000000" w:rsidRPr="0017739C" w:rsidP="0017739C">
            <w:pPr>
              <w:pStyle w:val="ListBullet2"/>
            </w:pPr>
            <w:r w:rsidRPr="0017739C">
              <w:t xml:space="preserve">check and fix errors in the image produced </w:t>
            </w:r>
          </w:p>
          <w:p w:rsidR="00000000" w:rsidRPr="0017739C" w:rsidP="0017739C">
            <w:pPr>
              <w:pStyle w:val="ListBullet"/>
            </w:pPr>
            <w:r w:rsidRPr="0017739C">
              <w:t xml:space="preserve">self-management skills to: </w:t>
            </w:r>
          </w:p>
          <w:p w:rsidR="00000000" w:rsidRPr="0017739C" w:rsidP="0017739C">
            <w:pPr>
              <w:pStyle w:val="ListBullet2"/>
            </w:pPr>
            <w:r w:rsidRPr="0017739C">
              <w:t>apply work health and safety (WHS) requirements, including correct ergonomics when operating a computer</w:t>
            </w:r>
          </w:p>
          <w:p w:rsidR="00000000" w:rsidRPr="0017739C" w:rsidP="0017739C">
            <w:pPr>
              <w:pStyle w:val="ListBullet2"/>
            </w:pPr>
            <w:r w:rsidRPr="0017739C">
              <w:t>contribute to the maintenance of the production process as a member of a team</w:t>
            </w:r>
          </w:p>
          <w:p w:rsidR="00000000" w:rsidRPr="0017739C" w:rsidP="0017739C">
            <w:pPr>
              <w:pStyle w:val="ListBullet"/>
            </w:pPr>
            <w:r w:rsidRPr="0017739C">
              <w:t>technical skills to:</w:t>
            </w:r>
          </w:p>
          <w:p w:rsidR="00000000" w:rsidRPr="0017739C" w:rsidP="0017739C">
            <w:pPr>
              <w:pStyle w:val="ListBullet2"/>
            </w:pPr>
            <w:r w:rsidRPr="0017739C">
              <w:t>operate relevant hardware and software to produce</w:t>
            </w:r>
            <w:r w:rsidRPr="0017739C">
              <w:t xml:space="preserve"> a layout</w:t>
            </w:r>
          </w:p>
          <w:p w:rsidR="00000000" w:rsidRPr="0017739C" w:rsidP="0017739C">
            <w:pPr>
              <w:pStyle w:val="ListBullet2"/>
            </w:pPr>
            <w:r w:rsidRPr="0017739C">
              <w:t>select colour libraries within software applications</w:t>
            </w:r>
          </w:p>
          <w:p w:rsidR="00000000" w:rsidP="0017739C">
            <w:pPr>
              <w:pStyle w:val="BodyText"/>
              <w:rPr>
                <w:lang w:val="en-NZ"/>
              </w:rPr>
            </w:pPr>
          </w:p>
        </w:tc>
      </w:tr>
      <w:tr w:rsidTr="0017739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rPr>
                <w:rStyle w:val="SpecialBold"/>
              </w:rPr>
              <w:t>Required knowledge</w:t>
            </w:r>
          </w:p>
        </w:tc>
      </w:tr>
      <w:tr w:rsidTr="0017739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17739C" w:rsidP="0017739C">
            <w:pPr>
              <w:pStyle w:val="ListBullet"/>
            </w:pPr>
            <w:r w:rsidRPr="0017739C">
              <w:t>image storage options, including:</w:t>
            </w:r>
          </w:p>
          <w:p w:rsidR="00000000" w:rsidRPr="0017739C" w:rsidP="0017739C">
            <w:pPr>
              <w:pStyle w:val="ListBullet2"/>
            </w:pPr>
            <w:r w:rsidRPr="0017739C">
              <w:t>use of lossless file compression formats to preserve files</w:t>
            </w:r>
          </w:p>
          <w:p w:rsidR="00000000" w:rsidRPr="0017739C" w:rsidP="0017739C">
            <w:pPr>
              <w:pStyle w:val="ListBullet2"/>
            </w:pPr>
            <w:r w:rsidRPr="0017739C">
              <w:t>use of lossy file compression formats to share files</w:t>
            </w:r>
          </w:p>
          <w:p w:rsidR="00000000" w:rsidRPr="0017739C" w:rsidP="0017739C">
            <w:pPr>
              <w:pStyle w:val="ListBullet"/>
            </w:pPr>
            <w:r w:rsidRPr="0017739C">
              <w:t>printing processes used in digital production</w:t>
            </w:r>
          </w:p>
          <w:p w:rsidR="00000000" w:rsidRPr="0017739C" w:rsidP="0017739C">
            <w:pPr>
              <w:pStyle w:val="ListBullet"/>
            </w:pPr>
            <w:r w:rsidRPr="0017739C">
              <w:t xml:space="preserve">reasons for: </w:t>
            </w:r>
          </w:p>
          <w:p w:rsidR="00000000" w:rsidRPr="0017739C" w:rsidP="0017739C">
            <w:pPr>
              <w:pStyle w:val="ListBullet2"/>
            </w:pPr>
            <w:r w:rsidRPr="0017739C">
              <w:t>considering printing process during design phase, including potential problems resulting from lack of consideration</w:t>
            </w:r>
          </w:p>
          <w:p w:rsidR="00000000" w:rsidRPr="0017739C" w:rsidP="0017739C">
            <w:pPr>
              <w:pStyle w:val="ListBullet2"/>
            </w:pPr>
            <w:r w:rsidRPr="0017739C">
              <w:t>editing or manipulating images</w:t>
            </w:r>
          </w:p>
          <w:p w:rsidR="00000000" w:rsidRPr="0017739C" w:rsidP="0017739C">
            <w:pPr>
              <w:pStyle w:val="ListBullet2"/>
            </w:pPr>
            <w:r w:rsidRPr="0017739C">
              <w:t>creating a colour profile when preparing an image for printing</w:t>
            </w:r>
          </w:p>
          <w:p w:rsidR="00000000" w:rsidRPr="0017739C" w:rsidP="0017739C">
            <w:pPr>
              <w:pStyle w:val="ListBullet"/>
            </w:pPr>
            <w:r w:rsidRPr="0017739C">
              <w:t>types of software applications suitable for producing digital signage and the functionalities of each type of software, including:</w:t>
            </w:r>
          </w:p>
          <w:p w:rsidR="00000000" w:rsidRPr="0017739C" w:rsidP="0017739C">
            <w:pPr>
              <w:pStyle w:val="ListBullet2"/>
            </w:pPr>
            <w:r w:rsidRPr="0017739C">
              <w:t>colour modes, profiles and rendering intents and the advanta</w:t>
            </w:r>
            <w:r w:rsidRPr="0017739C">
              <w:t>ge and disadvantages of each</w:t>
            </w:r>
          </w:p>
          <w:p w:rsidR="00000000" w:rsidRPr="0017739C" w:rsidP="0017739C">
            <w:pPr>
              <w:pStyle w:val="ListBullet2"/>
            </w:pPr>
            <w:r w:rsidRPr="0017739C">
              <w:t xml:space="preserve">methods for: </w:t>
            </w:r>
          </w:p>
          <w:p w:rsidR="00000000" w:rsidRPr="0017739C" w:rsidP="0017739C">
            <w:pPr>
              <w:pStyle w:val="ListBullet3"/>
            </w:pPr>
            <w:r w:rsidRPr="0017739C">
              <w:t>flowing text throughout a document</w:t>
            </w:r>
          </w:p>
          <w:p w:rsidR="00000000" w:rsidRPr="0017739C" w:rsidP="0017739C">
            <w:pPr>
              <w:pStyle w:val="ListBullet3"/>
            </w:pPr>
            <w:r w:rsidRPr="0017739C">
              <w:t>adjusting guides and rulers</w:t>
            </w:r>
          </w:p>
          <w:p w:rsidR="00000000" w:rsidRPr="0017739C" w:rsidP="0017739C">
            <w:pPr>
              <w:pStyle w:val="ListBullet2"/>
            </w:pPr>
            <w:r w:rsidRPr="0017739C">
              <w:t>qualities of different file formats and advantages and disadvantages for specific types of work, including types of file fo</w:t>
            </w:r>
            <w:r w:rsidRPr="0017739C">
              <w:t>rmat that are unsuitable for print-based jobs</w:t>
            </w:r>
          </w:p>
          <w:p w:rsidR="00000000" w:rsidRPr="0017739C" w:rsidP="0017739C">
            <w:pPr>
              <w:pStyle w:val="ListBullet2"/>
            </w:pPr>
            <w:r w:rsidRPr="0017739C">
              <w:t>techniques for styling text productively</w:t>
            </w:r>
          </w:p>
        </w:tc>
      </w:tr>
    </w:tbl>
    <w:p w:rsidR="00000000" w:rsidRPr="0017739C" w:rsidP="0017739C">
      <w:pPr>
        <w:pStyle w:val="BodyText"/>
      </w:pPr>
    </w:p>
    <w:p w:rsidR="00000000" w:rsidRPr="0017739C" w:rsidP="0017739C">
      <w:pPr>
        <w:pStyle w:val="AllowPageBreak"/>
      </w:pPr>
    </w:p>
    <w:p w:rsidR="00000000" w:rsidRPr="0017739C" w:rsidP="0017739C">
      <w:pPr>
        <w:pStyle w:val="Heading1"/>
      </w:pPr>
      <w:bookmarkStart w:id="10" w:name="O_498945"/>
      <w:bookmarkEnd w:id="10"/>
      <w:r w:rsidRPr="0017739C">
        <w:t>Evidence Guide</w:t>
      </w:r>
    </w:p>
    <w:tbl>
      <w:tblPr>
        <w:tblW w:w="0" w:type="auto"/>
        <w:tblLayout w:type="fixed"/>
        <w:tblCellMar>
          <w:left w:w="62" w:type="dxa"/>
          <w:right w:w="62" w:type="dxa"/>
        </w:tblCellMar>
        <w:tblLook w:val="0000"/>
      </w:tblPr>
      <w:tblGrid>
        <w:gridCol w:w="2649"/>
        <w:gridCol w:w="6529"/>
      </w:tblGrid>
      <w:tr w:rsidTr="0017739C">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The evidence guide provides advice on assessment and must be read in conjunction with the performance criteria, required skills and knowledge, range statement and the Assessment Guidelines for the Training Package.</w:t>
            </w:r>
          </w:p>
        </w:tc>
      </w:tr>
      <w:tr w:rsidTr="0017739C">
        <w:tblPrEx>
          <w:tblW w:w="0" w:type="auto"/>
          <w:tblLayout w:type="fixed"/>
          <w:tblCellMar>
            <w:left w:w="62" w:type="dxa"/>
            <w:right w:w="62" w:type="dxa"/>
          </w:tblCellMar>
          <w:tblLook w:val="0000"/>
        </w:tblPrEx>
        <w:tc>
          <w:tcPr>
            <w:tcW w:w="2649"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rPr>
                <w:rStyle w:val="SpecialBold"/>
              </w:rPr>
              <w:t>Critical aspects for assessment and evi</w:t>
            </w:r>
            <w:r w:rsidRPr="0017739C">
              <w:rPr>
                <w:rStyle w:val="SpecialBold"/>
              </w:rPr>
              <w:t>dence required to demonstrate competency in this unit</w:t>
            </w:r>
          </w:p>
        </w:tc>
        <w:tc>
          <w:tcPr>
            <w:tcW w:w="6529" w:type="dxa"/>
            <w:tcBorders>
              <w:top w:val="nil"/>
              <w:left w:val="nil"/>
              <w:bottom w:val="nil"/>
              <w:right w:val="nil"/>
            </w:tcBorders>
            <w:tcMar>
              <w:top w:w="0" w:type="dxa"/>
              <w:left w:w="62" w:type="dxa"/>
              <w:bottom w:w="0" w:type="dxa"/>
              <w:right w:w="62" w:type="dxa"/>
            </w:tcMar>
          </w:tcPr>
          <w:p w:rsidR="00000000" w:rsidRPr="0017739C" w:rsidP="0017739C">
            <w:pPr>
              <w:pStyle w:val="BodyText"/>
            </w:pPr>
            <w:r w:rsidRPr="0017739C">
              <w:t>A person should demonstrate the ability to:</w:t>
            </w:r>
          </w:p>
          <w:p w:rsidR="00000000" w:rsidRPr="0017739C" w:rsidP="0017739C">
            <w:pPr>
              <w:pStyle w:val="ListBullet"/>
            </w:pPr>
            <w:r w:rsidRPr="0017739C">
              <w:t>find and use information relevant to tasks from a variety of information sources</w:t>
            </w:r>
          </w:p>
          <w:p w:rsidR="00000000" w:rsidRPr="0017739C" w:rsidP="0017739C">
            <w:pPr>
              <w:pStyle w:val="ListBullet"/>
            </w:pPr>
            <w:r w:rsidRPr="0017739C">
              <w:t>use at least two software applications to prepare two different sets of layo</w:t>
            </w:r>
            <w:r w:rsidRPr="0017739C">
              <w:t>uts according to enterprise standards.</w:t>
            </w:r>
          </w:p>
          <w:p w:rsidR="00000000" w:rsidP="0017739C">
            <w:pPr>
              <w:pStyle w:val="BodyText"/>
              <w:rPr>
                <w:lang w:val="en-NZ"/>
              </w:rPr>
            </w:pPr>
          </w:p>
        </w:tc>
      </w:tr>
      <w:tr w:rsidTr="0017739C">
        <w:tblPrEx>
          <w:tblW w:w="0" w:type="auto"/>
          <w:tblLayout w:type="fixed"/>
          <w:tblCellMar>
            <w:left w:w="62" w:type="dxa"/>
            <w:right w:w="62" w:type="dxa"/>
          </w:tblCellMar>
          <w:tblLook w:val="0000"/>
        </w:tblPrEx>
        <w:tc>
          <w:tcPr>
            <w:tcW w:w="2649"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rPr>
                <w:rStyle w:val="SpecialBold"/>
              </w:rPr>
              <w:t>Context of and specific resources for assessment</w:t>
            </w:r>
          </w:p>
        </w:tc>
        <w:tc>
          <w:tcPr>
            <w:tcW w:w="6529" w:type="dxa"/>
            <w:tcBorders>
              <w:top w:val="nil"/>
              <w:left w:val="nil"/>
              <w:bottom w:val="nil"/>
              <w:right w:val="nil"/>
            </w:tcBorders>
            <w:tcMar>
              <w:top w:w="0" w:type="dxa"/>
              <w:left w:w="62" w:type="dxa"/>
              <w:bottom w:w="0" w:type="dxa"/>
              <w:right w:w="62" w:type="dxa"/>
            </w:tcMar>
          </w:tcPr>
          <w:p w:rsidR="00000000" w:rsidRPr="0017739C" w:rsidP="0017739C">
            <w:pPr>
              <w:pStyle w:val="BodyText"/>
            </w:pPr>
            <w:r w:rsidRPr="0017739C">
              <w:t>Assessment of this unit:</w:t>
            </w:r>
          </w:p>
          <w:p w:rsidR="00000000" w:rsidRPr="0017739C" w:rsidP="0017739C">
            <w:pPr>
              <w:pStyle w:val="ListBullet"/>
            </w:pPr>
            <w:r w:rsidRPr="0017739C">
              <w:t>must be in the context of the work environment</w:t>
            </w:r>
          </w:p>
          <w:p w:rsidR="00000000" w:rsidRPr="0017739C" w:rsidP="0017739C">
            <w:pPr>
              <w:pStyle w:val="ListBullet"/>
            </w:pPr>
            <w:r w:rsidRPr="0017739C">
              <w:t>may be conducted in an off-site context, provided it is realistic and sufficiently rigorous to cover all aspects of workplace performance, including task skills, task management skills, contingency management skills and job role environment skills</w:t>
            </w:r>
          </w:p>
          <w:p w:rsidR="00000000" w:rsidRPr="0017739C" w:rsidP="0017739C">
            <w:pPr>
              <w:pStyle w:val="ListBullet"/>
            </w:pPr>
            <w:r w:rsidRPr="0017739C">
              <w:t>must mee</w:t>
            </w:r>
            <w:r w:rsidRPr="0017739C">
              <w:t>t relevant compliance requirements.</w:t>
            </w:r>
          </w:p>
          <w:p w:rsidR="00000000" w:rsidRPr="0017739C" w:rsidP="0017739C">
            <w:pPr>
              <w:pStyle w:val="BodyText"/>
            </w:pPr>
            <w:r w:rsidRPr="0017739C">
              <w:t>Resource implications for assessment include access to relevant facilities, equipment and materials used for digital production, such as:</w:t>
            </w:r>
          </w:p>
          <w:p w:rsidR="00000000" w:rsidRPr="0017739C" w:rsidP="0017739C">
            <w:pPr>
              <w:pStyle w:val="ListBullet"/>
            </w:pPr>
            <w:r w:rsidRPr="0017739C">
              <w:t>high-end computers</w:t>
            </w:r>
          </w:p>
          <w:p w:rsidR="00000000" w:rsidRPr="0017739C" w:rsidP="0017739C">
            <w:pPr>
              <w:pStyle w:val="ListBullet"/>
            </w:pPr>
            <w:r w:rsidRPr="0017739C">
              <w:t>layout software</w:t>
            </w:r>
          </w:p>
          <w:p w:rsidR="00000000" w:rsidRPr="0017739C" w:rsidP="0017739C">
            <w:pPr>
              <w:pStyle w:val="ListBullet"/>
            </w:pPr>
            <w:r w:rsidRPr="0017739C">
              <w:t>output devices.</w:t>
            </w:r>
          </w:p>
          <w:p w:rsidR="00000000" w:rsidP="0017739C">
            <w:pPr>
              <w:pStyle w:val="BodyText"/>
              <w:rPr>
                <w:lang w:val="en-NZ"/>
              </w:rPr>
            </w:pPr>
          </w:p>
        </w:tc>
      </w:tr>
      <w:tr w:rsidTr="0017739C">
        <w:tblPrEx>
          <w:tblW w:w="0" w:type="auto"/>
          <w:tblLayout w:type="fixed"/>
          <w:tblCellMar>
            <w:left w:w="62" w:type="dxa"/>
            <w:right w:w="62" w:type="dxa"/>
          </w:tblCellMar>
          <w:tblLook w:val="0000"/>
        </w:tblPrEx>
        <w:tc>
          <w:tcPr>
            <w:tcW w:w="2649"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rPr>
                <w:rStyle w:val="SpecialBold"/>
              </w:rPr>
              <w:t>Method of assessment</w:t>
            </w:r>
          </w:p>
        </w:tc>
        <w:tc>
          <w:tcPr>
            <w:tcW w:w="6529" w:type="dxa"/>
            <w:tcBorders>
              <w:top w:val="nil"/>
              <w:left w:val="nil"/>
              <w:bottom w:val="nil"/>
              <w:right w:val="nil"/>
            </w:tcBorders>
            <w:tcMar>
              <w:top w:w="0" w:type="dxa"/>
              <w:left w:w="62" w:type="dxa"/>
              <w:bottom w:w="0" w:type="dxa"/>
              <w:right w:w="62" w:type="dxa"/>
            </w:tcMar>
          </w:tcPr>
          <w:p w:rsidR="00000000" w:rsidRPr="0017739C" w:rsidP="0017739C">
            <w:pPr>
              <w:pStyle w:val="BodyText"/>
            </w:pPr>
            <w:r w:rsidRPr="0017739C">
              <w:t>Assessm</w:t>
            </w:r>
            <w:r w:rsidRPr="0017739C">
              <w:t>ent for this unit must verify the practical application of the required skills and knowledge, using one or more of the following methods:</w:t>
            </w:r>
          </w:p>
          <w:p w:rsidR="00000000" w:rsidRPr="0017739C" w:rsidP="0017739C">
            <w:pPr>
              <w:pStyle w:val="ListBullet"/>
            </w:pPr>
            <w:r w:rsidRPr="0017739C">
              <w:t>written and/or oral assessment</w:t>
            </w:r>
          </w:p>
          <w:p w:rsidR="00000000" w:rsidP="0017739C">
            <w:pPr>
              <w:pStyle w:val="ListBullet"/>
              <w:rPr>
                <w:lang w:val="en-NZ"/>
              </w:rPr>
            </w:pPr>
            <w:r w:rsidRPr="0017739C">
              <w:t>observed, documented and/or first-hand testimonial evidence of the candidate selecting</w:t>
            </w:r>
            <w:r w:rsidRPr="0017739C">
              <w:t xml:space="preserve"> and using a variety of high-end software applications to efficiently produce a standard job.</w:t>
            </w:r>
          </w:p>
        </w:tc>
      </w:tr>
      <w:tr w:rsidTr="0017739C">
        <w:tblPrEx>
          <w:tblW w:w="0" w:type="auto"/>
          <w:tblLayout w:type="fixed"/>
          <w:tblCellMar>
            <w:left w:w="62" w:type="dxa"/>
            <w:right w:w="62" w:type="dxa"/>
          </w:tblCellMar>
          <w:tblLook w:val="0000"/>
        </w:tblPrEx>
        <w:tc>
          <w:tcPr>
            <w:tcW w:w="2649"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rPr>
                <w:rStyle w:val="SpecialBold"/>
              </w:rPr>
              <w:t>Guidance information for assessment</w:t>
            </w:r>
          </w:p>
        </w:tc>
        <w:tc>
          <w:tcPr>
            <w:tcW w:w="6529" w:type="dxa"/>
            <w:tcBorders>
              <w:top w:val="nil"/>
              <w:left w:val="nil"/>
              <w:bottom w:val="nil"/>
              <w:right w:val="nil"/>
            </w:tcBorders>
            <w:tcMar>
              <w:top w:w="0" w:type="dxa"/>
              <w:left w:w="62" w:type="dxa"/>
              <w:bottom w:w="0" w:type="dxa"/>
              <w:right w:w="62" w:type="dxa"/>
            </w:tcMar>
          </w:tcPr>
          <w:p w:rsidR="00000000" w:rsidRPr="0017739C" w:rsidP="0017739C">
            <w:pPr>
              <w:pStyle w:val="BodyText"/>
            </w:pPr>
            <w:r w:rsidRPr="0017739C">
              <w:t>This unit could be assessed on its own or in combination with other units relevant to the job function.</w:t>
            </w:r>
          </w:p>
          <w:p w:rsidR="00000000" w:rsidRPr="0017739C" w:rsidP="0017739C">
            <w:pPr>
              <w:pStyle w:val="BodyText"/>
            </w:pPr>
            <w:r w:rsidRPr="0017739C">
              <w:t>Reasonable adjustments for people with disabilities must be made to assessment processes where required. This could include access to modified equipment and other physical resources, and the provision of appropriate assessment support.</w:t>
            </w:r>
          </w:p>
          <w:p w:rsidR="00000000" w:rsidRPr="0017739C" w:rsidP="0017739C">
            <w:pPr>
              <w:pStyle w:val="BodyText"/>
            </w:pPr>
            <w:r w:rsidRPr="0017739C">
              <w:t>Assessment processes</w:t>
            </w:r>
            <w:r w:rsidRPr="0017739C">
              <w:t xml:space="preserve"> and techniques should, as far as is practical, take into account the language, literacy and numeracy capacity of the candidate in relation to the competency being assessed.</w:t>
            </w:r>
          </w:p>
        </w:tc>
      </w:tr>
    </w:tbl>
    <w:p w:rsidR="002F564E" w:rsidP="0017739C">
      <w:pPr>
        <w:pStyle w:val="BodyText"/>
      </w:pPr>
    </w:p>
    <w:p w:rsidR="002F564E" w:rsidP="0017739C">
      <w:pPr>
        <w:pStyle w:val="BodyText"/>
      </w:pPr>
    </w:p>
    <w:p w:rsidR="00000000" w:rsidRPr="0017739C" w:rsidP="0017739C">
      <w:pPr>
        <w:pStyle w:val="Heading1"/>
      </w:pPr>
      <w:bookmarkStart w:id="11" w:name="O_498946"/>
      <w:bookmarkEnd w:id="11"/>
      <w:r w:rsidRPr="0017739C">
        <w:t>Range Statement</w:t>
      </w:r>
    </w:p>
    <w:tbl>
      <w:tblPr>
        <w:tblW w:w="0" w:type="auto"/>
        <w:tblLayout w:type="fixed"/>
        <w:tblCellMar>
          <w:left w:w="62" w:type="dxa"/>
          <w:right w:w="62" w:type="dxa"/>
        </w:tblCellMar>
        <w:tblLook w:val="0000"/>
      </w:tblPr>
      <w:tblGrid>
        <w:gridCol w:w="2637"/>
        <w:gridCol w:w="6541"/>
      </w:tblGrid>
      <w:tr w:rsidTr="0017739C">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The range statement relates to the unit of com</w:t>
            </w:r>
            <w:r w:rsidRPr="0017739C">
              <w:t xml:space="preserve">petency as a whole. It allows for different work environments and situations that may affect performance. Bold italicised wording, if used in the performance criteria, is detailed below. Essential operating conditions that may be present with training and </w:t>
            </w:r>
            <w:r w:rsidRPr="0017739C">
              <w:t>assessment (depending on the work situation, needs of the candidate, accessibility of the item, and local industry and regional contexts) may also be included.</w:t>
            </w:r>
          </w:p>
        </w:tc>
      </w:tr>
      <w:tr w:rsidTr="0017739C">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rPr>
                <w:rStyle w:val="BoldandItalics"/>
              </w:rPr>
              <w:t>Type of signage application</w:t>
            </w:r>
            <w:r w:rsidRPr="0017739C">
              <w:rPr>
                <w:rStyle w:val="SpecialBold"/>
              </w:rPr>
              <w:t xml:space="preserve"> may be:</w:t>
            </w:r>
          </w:p>
        </w:tc>
        <w:tc>
          <w:tcPr>
            <w:tcW w:w="6541" w:type="dxa"/>
            <w:tcBorders>
              <w:top w:val="nil"/>
              <w:left w:val="nil"/>
              <w:bottom w:val="nil"/>
              <w:right w:val="nil"/>
            </w:tcBorders>
            <w:tcMar>
              <w:top w:w="0" w:type="dxa"/>
              <w:left w:w="62" w:type="dxa"/>
              <w:bottom w:w="0" w:type="dxa"/>
              <w:right w:w="62" w:type="dxa"/>
            </w:tcMar>
          </w:tcPr>
          <w:p w:rsidR="00000000" w:rsidRPr="0017739C" w:rsidP="0017739C">
            <w:pPr>
              <w:pStyle w:val="ListBullet"/>
            </w:pPr>
            <w:r w:rsidRPr="0017739C">
              <w:t>banners</w:t>
            </w:r>
          </w:p>
          <w:p w:rsidR="00000000" w:rsidRPr="0017739C" w:rsidP="0017739C">
            <w:pPr>
              <w:pStyle w:val="ListBullet"/>
            </w:pPr>
            <w:r w:rsidRPr="0017739C">
              <w:t>illuminated signs</w:t>
            </w:r>
          </w:p>
          <w:p w:rsidR="00000000" w:rsidRPr="0017739C" w:rsidP="0017739C">
            <w:pPr>
              <w:pStyle w:val="ListBullet"/>
            </w:pPr>
            <w:r w:rsidRPr="0017739C">
              <w:t>promotional display signs</w:t>
            </w:r>
          </w:p>
          <w:p w:rsidR="00000000" w:rsidRPr="0017739C" w:rsidP="0017739C">
            <w:pPr>
              <w:pStyle w:val="ListBullet"/>
            </w:pPr>
            <w:r w:rsidRPr="0017739C">
              <w:t>vehicle graphics.</w:t>
            </w:r>
          </w:p>
          <w:p w:rsidR="00000000" w:rsidP="0017739C">
            <w:pPr>
              <w:pStyle w:val="BodyText"/>
              <w:rPr>
                <w:lang w:val="en-NZ"/>
              </w:rPr>
            </w:pPr>
          </w:p>
        </w:tc>
      </w:tr>
      <w:tr w:rsidTr="0017739C">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rPr>
                <w:rStyle w:val="BoldandItalics"/>
              </w:rPr>
              <w:t>Software applications</w:t>
            </w:r>
            <w:r w:rsidRPr="0017739C">
              <w:t xml:space="preserve"> may include: </w:t>
            </w:r>
          </w:p>
        </w:tc>
        <w:tc>
          <w:tcPr>
            <w:tcW w:w="6541" w:type="dxa"/>
            <w:tcBorders>
              <w:top w:val="nil"/>
              <w:left w:val="nil"/>
              <w:bottom w:val="nil"/>
              <w:right w:val="nil"/>
            </w:tcBorders>
            <w:tcMar>
              <w:top w:w="0" w:type="dxa"/>
              <w:left w:w="62" w:type="dxa"/>
              <w:bottom w:w="0" w:type="dxa"/>
              <w:right w:w="62" w:type="dxa"/>
            </w:tcMar>
          </w:tcPr>
          <w:p w:rsidR="00000000" w:rsidRPr="0017739C" w:rsidP="0017739C">
            <w:pPr>
              <w:pStyle w:val="ListBullet"/>
            </w:pPr>
            <w:r w:rsidRPr="0017739C">
              <w:t>Adobe InDesign</w:t>
            </w:r>
          </w:p>
          <w:p w:rsidR="00000000" w:rsidRPr="0017739C" w:rsidP="0017739C">
            <w:pPr>
              <w:pStyle w:val="ListBullet"/>
            </w:pPr>
            <w:r w:rsidRPr="0017739C">
              <w:t>Adobe Illustrator</w:t>
            </w:r>
          </w:p>
          <w:p w:rsidR="00000000" w:rsidRPr="0017739C" w:rsidP="0017739C">
            <w:pPr>
              <w:pStyle w:val="ListBullet"/>
            </w:pPr>
            <w:r w:rsidRPr="0017739C">
              <w:t>Adobe Photoshop</w:t>
            </w:r>
          </w:p>
          <w:p w:rsidR="00000000" w:rsidRPr="0017739C" w:rsidP="0017739C">
            <w:pPr>
              <w:pStyle w:val="ListBullet"/>
            </w:pPr>
            <w:r w:rsidRPr="0017739C">
              <w:t>Corel Draw</w:t>
            </w:r>
          </w:p>
          <w:p w:rsidR="00000000" w:rsidRPr="0017739C" w:rsidP="0017739C">
            <w:pPr>
              <w:pStyle w:val="ListBullet"/>
            </w:pPr>
            <w:r w:rsidRPr="0017739C">
              <w:t>Corel PHOTO-PAINT</w:t>
            </w:r>
          </w:p>
          <w:p w:rsidR="00000000" w:rsidRPr="0017739C" w:rsidP="0017739C">
            <w:pPr>
              <w:pStyle w:val="ListBullet"/>
            </w:pPr>
            <w:r w:rsidRPr="0017739C">
              <w:t>new software applications</w:t>
            </w:r>
          </w:p>
          <w:p w:rsidR="00000000" w:rsidRPr="0017739C" w:rsidP="0017739C">
            <w:pPr>
              <w:pStyle w:val="ListBullet"/>
            </w:pPr>
            <w:r w:rsidRPr="0017739C">
              <w:t>new versions of existing software applications.</w:t>
            </w:r>
          </w:p>
          <w:p w:rsidR="00000000" w:rsidP="0017739C">
            <w:pPr>
              <w:pStyle w:val="BodyText"/>
              <w:rPr>
                <w:lang w:val="en-NZ"/>
              </w:rPr>
            </w:pPr>
          </w:p>
        </w:tc>
      </w:tr>
      <w:tr w:rsidTr="0017739C">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rPr>
                <w:rStyle w:val="BoldandItalics"/>
              </w:rPr>
              <w:t>Elements</w:t>
            </w:r>
            <w:r w:rsidRPr="0017739C">
              <w:t xml:space="preserve"> may include: </w:t>
            </w:r>
          </w:p>
        </w:tc>
        <w:tc>
          <w:tcPr>
            <w:tcW w:w="6541" w:type="dxa"/>
            <w:tcBorders>
              <w:top w:val="nil"/>
              <w:left w:val="nil"/>
              <w:bottom w:val="nil"/>
              <w:right w:val="nil"/>
            </w:tcBorders>
            <w:tcMar>
              <w:top w:w="0" w:type="dxa"/>
              <w:left w:w="62" w:type="dxa"/>
              <w:bottom w:w="0" w:type="dxa"/>
              <w:right w:w="62" w:type="dxa"/>
            </w:tcMar>
          </w:tcPr>
          <w:p w:rsidR="00000000" w:rsidRPr="0017739C" w:rsidP="0017739C">
            <w:pPr>
              <w:pStyle w:val="ListBullet"/>
            </w:pPr>
            <w:r w:rsidRPr="0017739C">
              <w:t>complex shapes</w:t>
            </w:r>
          </w:p>
          <w:p w:rsidR="00000000" w:rsidRPr="0017739C" w:rsidP="0017739C">
            <w:pPr>
              <w:pStyle w:val="ListBullet"/>
            </w:pPr>
            <w:r w:rsidRPr="0017739C">
              <w:t>graphics</w:t>
            </w:r>
          </w:p>
          <w:p w:rsidR="00000000" w:rsidRPr="0017739C" w:rsidP="0017739C">
            <w:pPr>
              <w:pStyle w:val="ListBullet"/>
            </w:pPr>
            <w:r w:rsidRPr="0017739C">
              <w:t>text.</w:t>
            </w:r>
          </w:p>
          <w:p w:rsidR="00000000" w:rsidP="0017739C">
            <w:pPr>
              <w:pStyle w:val="BodyText"/>
              <w:rPr>
                <w:lang w:val="en-NZ"/>
              </w:rPr>
            </w:pPr>
          </w:p>
        </w:tc>
      </w:tr>
      <w:tr w:rsidTr="0017739C">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rPr>
                <w:rStyle w:val="BoldandItalics"/>
              </w:rPr>
              <w:t>Productive techniques</w:t>
            </w:r>
            <w:r w:rsidRPr="0017739C">
              <w:t xml:space="preserve"> may include: </w:t>
            </w:r>
          </w:p>
        </w:tc>
        <w:tc>
          <w:tcPr>
            <w:tcW w:w="6541" w:type="dxa"/>
            <w:tcBorders>
              <w:top w:val="nil"/>
              <w:left w:val="nil"/>
              <w:bottom w:val="nil"/>
              <w:right w:val="nil"/>
            </w:tcBorders>
            <w:tcMar>
              <w:top w:w="0" w:type="dxa"/>
              <w:left w:w="62" w:type="dxa"/>
              <w:bottom w:w="0" w:type="dxa"/>
              <w:right w:w="62" w:type="dxa"/>
            </w:tcMar>
          </w:tcPr>
          <w:p w:rsidR="00000000" w:rsidRPr="0017739C" w:rsidP="0017739C">
            <w:pPr>
              <w:pStyle w:val="ListBullet"/>
            </w:pPr>
            <w:r w:rsidRPr="0017739C">
              <w:t>character style</w:t>
            </w:r>
          </w:p>
          <w:p w:rsidR="00000000" w:rsidRPr="0017739C" w:rsidP="0017739C">
            <w:pPr>
              <w:pStyle w:val="ListBullet"/>
            </w:pPr>
            <w:r w:rsidRPr="0017739C">
              <w:t>eyedropper tool</w:t>
            </w:r>
          </w:p>
          <w:p w:rsidR="00000000" w:rsidRPr="0017739C" w:rsidP="0017739C">
            <w:pPr>
              <w:pStyle w:val="ListBullet"/>
            </w:pPr>
            <w:r w:rsidRPr="0017739C">
              <w:t>linking of text frames</w:t>
            </w:r>
          </w:p>
          <w:p w:rsidR="00000000" w:rsidRPr="0017739C" w:rsidP="0017739C">
            <w:pPr>
              <w:pStyle w:val="ListBullet"/>
            </w:pPr>
            <w:r w:rsidRPr="0017739C">
              <w:t>paragraph style.</w:t>
            </w:r>
          </w:p>
          <w:p w:rsidR="00000000" w:rsidP="0017739C">
            <w:pPr>
              <w:pStyle w:val="BodyText"/>
              <w:rPr>
                <w:lang w:val="en-NZ"/>
              </w:rPr>
            </w:pPr>
          </w:p>
        </w:tc>
      </w:tr>
      <w:tr w:rsidTr="0017739C">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rPr>
                <w:rStyle w:val="BoldandItalics"/>
              </w:rPr>
              <w:t xml:space="preserve">Tools </w:t>
            </w:r>
            <w:r w:rsidRPr="0017739C">
              <w:t>may include:</w:t>
            </w:r>
          </w:p>
        </w:tc>
        <w:tc>
          <w:tcPr>
            <w:tcW w:w="6541" w:type="dxa"/>
            <w:tcBorders>
              <w:top w:val="nil"/>
              <w:left w:val="nil"/>
              <w:bottom w:val="nil"/>
              <w:right w:val="nil"/>
            </w:tcBorders>
            <w:tcMar>
              <w:top w:w="0" w:type="dxa"/>
              <w:left w:w="62" w:type="dxa"/>
              <w:bottom w:w="0" w:type="dxa"/>
              <w:right w:w="62" w:type="dxa"/>
            </w:tcMar>
          </w:tcPr>
          <w:p w:rsidR="00000000" w:rsidRPr="0017739C" w:rsidP="0017739C">
            <w:pPr>
              <w:pStyle w:val="ListBullet"/>
            </w:pPr>
            <w:r w:rsidRPr="0017739C">
              <w:t>direct selection</w:t>
            </w:r>
          </w:p>
          <w:p w:rsidR="00000000" w:rsidRPr="0017739C" w:rsidP="0017739C">
            <w:pPr>
              <w:pStyle w:val="ListBullet"/>
            </w:pPr>
            <w:r w:rsidRPr="0017739C">
              <w:t>pen</w:t>
            </w:r>
          </w:p>
          <w:p w:rsidR="00000000" w:rsidRPr="0017739C" w:rsidP="0017739C">
            <w:pPr>
              <w:pStyle w:val="ListBullet"/>
            </w:pPr>
            <w:r w:rsidRPr="0017739C">
              <w:t>shape.</w:t>
            </w:r>
          </w:p>
          <w:p w:rsidR="00000000" w:rsidP="0017739C">
            <w:pPr>
              <w:pStyle w:val="BodyText"/>
              <w:rPr>
                <w:lang w:val="en-NZ"/>
              </w:rPr>
            </w:pPr>
          </w:p>
        </w:tc>
      </w:tr>
      <w:tr w:rsidTr="0017739C">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rPr>
                <w:rStyle w:val="BoldandItalics"/>
              </w:rPr>
              <w:t xml:space="preserve">Software functionalities </w:t>
            </w:r>
            <w:r w:rsidRPr="0017739C">
              <w:t xml:space="preserve">may include: </w:t>
            </w:r>
          </w:p>
        </w:tc>
        <w:tc>
          <w:tcPr>
            <w:tcW w:w="6541" w:type="dxa"/>
            <w:tcBorders>
              <w:top w:val="nil"/>
              <w:left w:val="nil"/>
              <w:bottom w:val="nil"/>
              <w:right w:val="nil"/>
            </w:tcBorders>
            <w:tcMar>
              <w:top w:w="0" w:type="dxa"/>
              <w:left w:w="62" w:type="dxa"/>
              <w:bottom w:w="0" w:type="dxa"/>
              <w:right w:w="62" w:type="dxa"/>
            </w:tcMar>
          </w:tcPr>
          <w:p w:rsidR="00000000" w:rsidRPr="0017739C" w:rsidP="0017739C">
            <w:pPr>
              <w:pStyle w:val="ListBullet"/>
            </w:pPr>
            <w:r w:rsidRPr="0017739C">
              <w:t>cutout</w:t>
            </w:r>
          </w:p>
          <w:p w:rsidR="00000000" w:rsidRPr="0017739C" w:rsidP="0017739C">
            <w:pPr>
              <w:pStyle w:val="ListBullet"/>
            </w:pPr>
            <w:r w:rsidRPr="0017739C">
              <w:t xml:space="preserve">mask </w:t>
            </w:r>
          </w:p>
          <w:p w:rsidR="00000000" w:rsidRPr="0017739C" w:rsidP="0017739C">
            <w:pPr>
              <w:pStyle w:val="ListBullet"/>
            </w:pPr>
            <w:r w:rsidRPr="0017739C">
              <w:t xml:space="preserve">trace </w:t>
            </w:r>
          </w:p>
          <w:p w:rsidR="00000000" w:rsidRPr="0017739C" w:rsidP="0017739C">
            <w:pPr>
              <w:pStyle w:val="ListBullet"/>
            </w:pPr>
            <w:r w:rsidRPr="0017739C">
              <w:t>vectorise.</w:t>
            </w:r>
          </w:p>
          <w:p w:rsidR="00000000" w:rsidP="0017739C">
            <w:pPr>
              <w:pStyle w:val="BodyText"/>
              <w:rPr>
                <w:lang w:val="en-NZ"/>
              </w:rPr>
            </w:pPr>
          </w:p>
        </w:tc>
      </w:tr>
      <w:tr w:rsidTr="0017739C">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rPr>
                <w:rStyle w:val="BoldandItalics"/>
              </w:rPr>
              <w:t>Contouring techniques</w:t>
            </w:r>
            <w:r w:rsidRPr="0017739C">
              <w:t xml:space="preserve"> may include: </w:t>
            </w:r>
          </w:p>
        </w:tc>
        <w:tc>
          <w:tcPr>
            <w:tcW w:w="6541" w:type="dxa"/>
            <w:tcBorders>
              <w:top w:val="nil"/>
              <w:left w:val="nil"/>
              <w:bottom w:val="nil"/>
              <w:right w:val="nil"/>
            </w:tcBorders>
            <w:tcMar>
              <w:top w:w="0" w:type="dxa"/>
              <w:left w:w="62" w:type="dxa"/>
              <w:bottom w:w="0" w:type="dxa"/>
              <w:right w:w="62" w:type="dxa"/>
            </w:tcMar>
          </w:tcPr>
          <w:p w:rsidR="00000000" w:rsidRPr="0017739C" w:rsidP="0017739C">
            <w:pPr>
              <w:pStyle w:val="ListBullet"/>
            </w:pPr>
            <w:r w:rsidRPr="0017739C">
              <w:t>layer masks</w:t>
            </w:r>
          </w:p>
          <w:p w:rsidR="00000000" w:rsidRPr="0017739C" w:rsidP="0017739C">
            <w:pPr>
              <w:pStyle w:val="ListBullet"/>
            </w:pPr>
            <w:r w:rsidRPr="0017739C">
              <w:t>paths</w:t>
            </w:r>
          </w:p>
          <w:p w:rsidR="00000000" w:rsidRPr="0017739C" w:rsidP="0017739C">
            <w:pPr>
              <w:pStyle w:val="ListBullet"/>
            </w:pPr>
            <w:r w:rsidRPr="0017739C">
              <w:t>quick mask or lasso tool.</w:t>
            </w:r>
          </w:p>
          <w:p w:rsidR="00000000" w:rsidP="0017739C">
            <w:pPr>
              <w:pStyle w:val="BodyText"/>
              <w:rPr>
                <w:lang w:val="en-NZ"/>
              </w:rPr>
            </w:pPr>
          </w:p>
        </w:tc>
      </w:tr>
      <w:tr w:rsidTr="0017739C">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rPr>
                <w:rStyle w:val="BoldandItalics"/>
              </w:rPr>
              <w:t>Appropriate format</w:t>
            </w:r>
            <w:r w:rsidRPr="0017739C">
              <w:t xml:space="preserve"> may include: </w:t>
            </w:r>
          </w:p>
        </w:tc>
        <w:tc>
          <w:tcPr>
            <w:tcW w:w="6541" w:type="dxa"/>
            <w:tcBorders>
              <w:top w:val="nil"/>
              <w:left w:val="nil"/>
              <w:bottom w:val="nil"/>
              <w:right w:val="nil"/>
            </w:tcBorders>
            <w:tcMar>
              <w:top w:w="0" w:type="dxa"/>
              <w:left w:w="62" w:type="dxa"/>
              <w:bottom w:w="0" w:type="dxa"/>
              <w:right w:w="62" w:type="dxa"/>
            </w:tcMar>
          </w:tcPr>
          <w:p w:rsidR="00000000" w:rsidRPr="0017739C" w:rsidP="0017739C">
            <w:pPr>
              <w:pStyle w:val="ListBullet"/>
            </w:pPr>
            <w:r w:rsidRPr="0017739C">
              <w:t>file types that support transparency or paths, vector and raster images, such as:</w:t>
            </w:r>
          </w:p>
          <w:p w:rsidR="00000000" w:rsidRPr="0017739C" w:rsidP="0017739C">
            <w:pPr>
              <w:pStyle w:val="ListBullet2"/>
            </w:pPr>
            <w:r w:rsidRPr="0017739C">
              <w:t>portable document format (PDF)</w:t>
            </w:r>
          </w:p>
          <w:p w:rsidR="00000000" w:rsidRPr="0017739C" w:rsidP="0017739C">
            <w:pPr>
              <w:pStyle w:val="ListBullet2"/>
            </w:pPr>
            <w:r w:rsidRPr="0017739C">
              <w:t>tagged image file format (TIFF)</w:t>
            </w:r>
          </w:p>
          <w:p w:rsidR="00000000" w:rsidRPr="0017739C" w:rsidP="0017739C">
            <w:pPr>
              <w:pStyle w:val="ListBullet2"/>
            </w:pPr>
            <w:r w:rsidRPr="0017739C">
              <w:t>encapsulated postscript (EPS).</w:t>
            </w:r>
          </w:p>
        </w:tc>
      </w:tr>
    </w:tbl>
    <w:p w:rsidR="00000000" w:rsidRPr="0017739C" w:rsidP="0017739C">
      <w:pPr>
        <w:pStyle w:val="BodyText"/>
      </w:pPr>
    </w:p>
    <w:p w:rsidR="00000000" w:rsidRPr="0017739C" w:rsidP="0017739C">
      <w:pPr>
        <w:pStyle w:val="AllowPageBreak"/>
      </w:pPr>
    </w:p>
    <w:p w:rsidR="00000000" w:rsidRPr="0017739C" w:rsidP="0017739C">
      <w:pPr>
        <w:pStyle w:val="Heading1"/>
      </w:pPr>
      <w:bookmarkStart w:id="12" w:name="O_498947"/>
      <w:bookmarkEnd w:id="12"/>
      <w:r w:rsidRPr="0017739C">
        <w:t>Unit Sector(s)</w:t>
      </w:r>
    </w:p>
    <w:tbl>
      <w:tblPr>
        <w:tblW w:w="0" w:type="auto"/>
        <w:tblLayout w:type="fixed"/>
        <w:tblCellMar>
          <w:left w:w="62" w:type="dxa"/>
          <w:right w:w="62" w:type="dxa"/>
        </w:tblCellMar>
        <w:tblLook w:val="0000"/>
      </w:tblPr>
      <w:tblGrid>
        <w:gridCol w:w="2544"/>
        <w:gridCol w:w="6526"/>
      </w:tblGrid>
      <w:tr w:rsidTr="0017739C">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rPr>
                <w:rStyle w:val="SpecialBold"/>
              </w:rPr>
              <w:t>Competency field</w:t>
            </w:r>
          </w:p>
        </w:tc>
        <w:tc>
          <w:tcPr>
            <w:tcW w:w="6526"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t>Signage</w:t>
            </w:r>
          </w:p>
        </w:tc>
      </w:tr>
      <w:tr w:rsidTr="0017739C">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17739C">
            <w:pPr>
              <w:pStyle w:val="BodyText"/>
              <w:rPr>
                <w:lang w:val="en-NZ"/>
              </w:rPr>
            </w:pPr>
            <w:r w:rsidRPr="0017739C">
              <w:rPr>
                <w:rStyle w:val="SpecialBold"/>
              </w:rPr>
              <w:t>Unit sector</w:t>
            </w:r>
          </w:p>
        </w:tc>
        <w:tc>
          <w:tcPr>
            <w:tcW w:w="6526" w:type="dxa"/>
            <w:tcBorders>
              <w:top w:val="nil"/>
              <w:left w:val="nil"/>
              <w:bottom w:val="nil"/>
              <w:right w:val="nil"/>
            </w:tcBorders>
            <w:tcMar>
              <w:top w:w="0" w:type="dxa"/>
              <w:left w:w="62" w:type="dxa"/>
              <w:bottom w:w="0" w:type="dxa"/>
              <w:right w:w="62" w:type="dxa"/>
            </w:tcMar>
          </w:tcPr>
          <w:p w:rsidR="00000000" w:rsidRPr="0017739C" w:rsidP="0017739C">
            <w:pPr>
              <w:pStyle w:val="BodyText"/>
            </w:pPr>
            <w:r w:rsidRPr="0017739C">
              <w:t>Construction</w:t>
            </w:r>
          </w:p>
        </w:tc>
      </w:tr>
    </w:tbl>
    <w:p w:rsidR="00000000" w:rsidRPr="0017739C" w:rsidP="0017739C">
      <w:pPr>
        <w:pStyle w:val="BodyText"/>
      </w:pPr>
    </w:p>
    <w:p w:rsidR="00000000" w:rsidRPr="0017739C" w:rsidP="0017739C">
      <w:pPr>
        <w:pStyle w:val="AllowPageBreak"/>
      </w:pPr>
    </w:p>
    <w:p w:rsidR="00000000" w:rsidRPr="0017739C" w:rsidP="0017739C">
      <w:pPr>
        <w:pStyle w:val="Heading1"/>
      </w:pPr>
      <w:bookmarkStart w:id="13" w:name="O_498948"/>
      <w:bookmarkEnd w:id="13"/>
      <w:r w:rsidRPr="0017739C">
        <w:t>Custom Content Section</w:t>
      </w:r>
    </w:p>
    <w:p w:rsidR="00000000" w:rsidRPr="0017739C" w:rsidP="0017739C">
      <w:pPr>
        <w:pStyle w:val="BodyText"/>
      </w:pPr>
      <w:r w:rsidRPr="0017739C">
        <w:t>Not applicable.</w:t>
      </w:r>
    </w:p>
    <w:p w:rsidR="00000000" w:rsidRPr="0017739C" w:rsidP="0017739C"/>
    <w:sectPr w:rsidSect="001773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3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39C" w:rsidRPr="002F564E" w:rsidP="002F56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3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64E" w:rsidP="001773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F564E" w:rsidP="0017739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F564E" w:rsidP="001773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3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39C" w:rsidRPr="002F564E" w:rsidP="002F56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3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64E" w:rsidRPr="002D2AF8" w:rsidP="0017739C">
    <w:pPr>
      <w:pStyle w:val="Header"/>
      <w:framePr w:wrap="around"/>
    </w:pPr>
    <w:r>
      <w:fldChar w:fldCharType="begin"/>
    </w:r>
    <w:r>
      <w:instrText xml:space="preserve"> TITLE   \* MERGEFORMAT </w:instrText>
    </w:r>
    <w:r>
      <w:fldChar w:fldCharType="separate"/>
    </w:r>
    <w:r>
      <w:t>CPCCSI3016A Produce digital signage using advanced software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2F564E" w:rsidP="001773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722B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F4E3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EE99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3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739C"/>
    <w:pPr>
      <w:spacing w:before="360" w:after="60"/>
      <w:outlineLvl w:val="0"/>
    </w:pPr>
    <w:rPr>
      <w:sz w:val="32"/>
    </w:rPr>
  </w:style>
  <w:style w:type="paragraph" w:styleId="Heading2">
    <w:name w:val="heading 2"/>
    <w:basedOn w:val="HeadingBase"/>
    <w:next w:val="BodyText"/>
    <w:link w:val="Heading2Char"/>
    <w:qFormat/>
    <w:rsid w:val="0017739C"/>
    <w:pPr>
      <w:keepLines/>
      <w:spacing w:before="240" w:after="120"/>
      <w:outlineLvl w:val="1"/>
    </w:pPr>
    <w:rPr>
      <w:sz w:val="28"/>
      <w:szCs w:val="40"/>
    </w:rPr>
  </w:style>
  <w:style w:type="paragraph" w:styleId="Heading3">
    <w:name w:val="heading 3"/>
    <w:basedOn w:val="HeadingBase"/>
    <w:next w:val="BodyText"/>
    <w:link w:val="Heading3Char"/>
    <w:qFormat/>
    <w:rsid w:val="0017739C"/>
    <w:pPr>
      <w:spacing w:before="180" w:after="120"/>
      <w:outlineLvl w:val="2"/>
    </w:pPr>
    <w:rPr>
      <w:spacing w:val="-10"/>
      <w:kern w:val="32"/>
    </w:rPr>
  </w:style>
  <w:style w:type="paragraph" w:styleId="Heading4">
    <w:name w:val="heading 4"/>
    <w:basedOn w:val="HeadingBase"/>
    <w:next w:val="BodyText"/>
    <w:link w:val="Heading4Char"/>
    <w:qFormat/>
    <w:rsid w:val="0017739C"/>
    <w:pPr>
      <w:spacing w:before="160" w:after="120"/>
      <w:outlineLvl w:val="3"/>
    </w:pPr>
    <w:rPr>
      <w:sz w:val="22"/>
    </w:rPr>
  </w:style>
  <w:style w:type="paragraph" w:styleId="Heading5">
    <w:name w:val="heading 5"/>
    <w:basedOn w:val="HeadingBase"/>
    <w:next w:val="Normal"/>
    <w:link w:val="Heading5Char"/>
    <w:qFormat/>
    <w:rsid w:val="0017739C"/>
    <w:pPr>
      <w:spacing w:before="80"/>
      <w:outlineLvl w:val="4"/>
    </w:pPr>
    <w:rPr>
      <w:color w:val="918585"/>
      <w:sz w:val="20"/>
    </w:rPr>
  </w:style>
  <w:style w:type="paragraph" w:styleId="Heading6">
    <w:name w:val="heading 6"/>
    <w:basedOn w:val="HeadingBase"/>
    <w:next w:val="Normal"/>
    <w:link w:val="Heading6Char"/>
    <w:qFormat/>
    <w:rsid w:val="0017739C"/>
    <w:pPr>
      <w:spacing w:before="60"/>
      <w:outlineLvl w:val="5"/>
    </w:pPr>
    <w:rPr>
      <w:color w:val="918585"/>
      <w:sz w:val="20"/>
    </w:rPr>
  </w:style>
  <w:style w:type="paragraph" w:styleId="Heading7">
    <w:name w:val="heading 7"/>
    <w:basedOn w:val="Normal"/>
    <w:next w:val="Normal"/>
    <w:link w:val="Heading7Char"/>
    <w:qFormat/>
    <w:rsid w:val="0017739C"/>
    <w:pPr>
      <w:ind w:left="720"/>
      <w:outlineLvl w:val="6"/>
    </w:pPr>
    <w:rPr>
      <w:i/>
    </w:rPr>
  </w:style>
  <w:style w:type="paragraph" w:styleId="Heading8">
    <w:name w:val="heading 8"/>
    <w:basedOn w:val="Normal"/>
    <w:next w:val="Normal"/>
    <w:link w:val="Heading8Char"/>
    <w:qFormat/>
    <w:rsid w:val="0017739C"/>
    <w:pPr>
      <w:ind w:left="720"/>
      <w:outlineLvl w:val="7"/>
    </w:pPr>
    <w:rPr>
      <w:i/>
    </w:rPr>
  </w:style>
  <w:style w:type="paragraph" w:styleId="Heading9">
    <w:name w:val="heading 9"/>
    <w:basedOn w:val="Normal"/>
    <w:next w:val="Normal"/>
    <w:link w:val="Heading9Char"/>
    <w:qFormat/>
    <w:rsid w:val="0017739C"/>
    <w:pPr>
      <w:ind w:left="720"/>
      <w:outlineLvl w:val="8"/>
    </w:pPr>
    <w:rPr>
      <w:i/>
    </w:rPr>
  </w:style>
  <w:style w:type="character" w:default="1" w:styleId="DefaultParagraphFont">
    <w:name w:val="Default Paragraph Font"/>
    <w:uiPriority w:val="1"/>
    <w:unhideWhenUsed/>
    <w:rsid w:val="001773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739C"/>
  </w:style>
  <w:style w:type="character" w:customStyle="1" w:styleId="Heading1Char">
    <w:name w:val="Heading 1 Char"/>
    <w:basedOn w:val="DefaultParagraphFont"/>
    <w:link w:val="Heading1"/>
    <w:rsid w:val="0017739C"/>
    <w:rPr>
      <w:rFonts w:ascii="Times New Roman" w:eastAsia="Times New Roman" w:hAnsi="Times New Roman" w:cs="Times New Roman"/>
      <w:b/>
      <w:sz w:val="32"/>
      <w:szCs w:val="20"/>
      <w:lang w:eastAsia="en-US"/>
    </w:rPr>
  </w:style>
  <w:style w:type="paragraph" w:styleId="BodyText">
    <w:name w:val="Body Text"/>
    <w:basedOn w:val="Normal"/>
    <w:link w:val="BodyTextChar"/>
    <w:rsid w:val="001773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739C"/>
    <w:rPr>
      <w:rFonts w:ascii="Times New Roman" w:eastAsia="Times New Roman" w:hAnsi="Times New Roman" w:cs="Times New Roman"/>
      <w:sz w:val="24"/>
      <w:lang w:eastAsia="en-US"/>
    </w:rPr>
  </w:style>
  <w:style w:type="paragraph" w:styleId="ListBullet">
    <w:name w:val="List Bullet"/>
    <w:basedOn w:val="List"/>
    <w:rsid w:val="0017739C"/>
    <w:pPr>
      <w:numPr>
        <w:numId w:val="14"/>
      </w:numPr>
      <w:tabs>
        <w:tab w:val="clear" w:pos="340"/>
      </w:tabs>
      <w:spacing w:before="40" w:after="40"/>
    </w:pPr>
  </w:style>
  <w:style w:type="character" w:customStyle="1" w:styleId="SpecialBold">
    <w:name w:val="Special Bold"/>
    <w:basedOn w:val="DefaultParagraphFont"/>
    <w:rsid w:val="0017739C"/>
    <w:rPr>
      <w:b/>
      <w:spacing w:val="0"/>
    </w:rPr>
  </w:style>
  <w:style w:type="paragraph" w:styleId="ListBullet2">
    <w:name w:val="List Bullet 2"/>
    <w:basedOn w:val="List2"/>
    <w:rsid w:val="0017739C"/>
    <w:pPr>
      <w:numPr>
        <w:numId w:val="15"/>
      </w:numPr>
      <w:tabs>
        <w:tab w:val="clear" w:pos="680"/>
      </w:tabs>
    </w:pPr>
  </w:style>
  <w:style w:type="paragraph" w:customStyle="1" w:styleId="SuperHeading">
    <w:name w:val="SuperHeading"/>
    <w:basedOn w:val="Normal"/>
    <w:rsid w:val="0017739C"/>
    <w:pPr>
      <w:spacing w:before="240" w:after="120"/>
      <w:outlineLvl w:val="0"/>
    </w:pPr>
    <w:rPr>
      <w:rFonts w:ascii="Times New Roman" w:hAnsi="Times New Roman"/>
      <w:b/>
      <w:sz w:val="32"/>
    </w:rPr>
  </w:style>
  <w:style w:type="paragraph" w:customStyle="1" w:styleId="AllowPageBreak">
    <w:name w:val="AllowPageBreak"/>
    <w:rsid w:val="0017739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7739C"/>
    <w:pPr>
      <w:numPr>
        <w:numId w:val="3"/>
      </w:numPr>
      <w:tabs>
        <w:tab w:val="clear" w:pos="1021"/>
      </w:tabs>
      <w:ind w:left="1037" w:hanging="357"/>
    </w:pPr>
  </w:style>
  <w:style w:type="character" w:customStyle="1" w:styleId="BoldandItalics">
    <w:name w:val="Bold and Italics"/>
    <w:qFormat/>
    <w:rsid w:val="0017739C"/>
    <w:rPr>
      <w:b/>
      <w:i/>
      <w:u w:val="none"/>
    </w:rPr>
  </w:style>
  <w:style w:type="character" w:customStyle="1" w:styleId="Heading2Char">
    <w:name w:val="Heading 2 Char"/>
    <w:basedOn w:val="DefaultParagraphFont"/>
    <w:link w:val="Heading2"/>
    <w:rsid w:val="001773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73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73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73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73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73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73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739C"/>
    <w:rPr>
      <w:rFonts w:ascii="Courier New" w:eastAsia="Times New Roman" w:hAnsi="Courier New" w:cs="Times New Roman"/>
      <w:i/>
      <w:szCs w:val="20"/>
      <w:lang w:eastAsia="en-US"/>
    </w:rPr>
  </w:style>
  <w:style w:type="paragraph" w:customStyle="1" w:styleId="HeadingBase">
    <w:name w:val="Heading Base"/>
    <w:rsid w:val="001773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739C"/>
    <w:pPr>
      <w:tabs>
        <w:tab w:val="right" w:leader="dot" w:pos="9072"/>
      </w:tabs>
      <w:ind w:left="567"/>
    </w:pPr>
    <w:rPr>
      <w:szCs w:val="22"/>
    </w:rPr>
  </w:style>
  <w:style w:type="paragraph" w:customStyle="1" w:styleId="TOCBase">
    <w:name w:val="TOC Base"/>
    <w:rsid w:val="001773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739C"/>
    <w:pPr>
      <w:tabs>
        <w:tab w:val="right" w:leader="dot" w:pos="9072"/>
      </w:tabs>
      <w:spacing w:before="40" w:after="40"/>
      <w:ind w:left="284"/>
    </w:pPr>
    <w:rPr>
      <w:rFonts w:ascii="Times New Roman" w:hAnsi="Times New Roman"/>
    </w:rPr>
  </w:style>
  <w:style w:type="paragraph" w:styleId="TOC1">
    <w:name w:val="toc 1"/>
    <w:basedOn w:val="TOCBase"/>
    <w:next w:val="Normal"/>
    <w:rsid w:val="001773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73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739C"/>
    <w:rPr>
      <w:rFonts w:ascii="Times New Roman" w:eastAsia="Times New Roman" w:hAnsi="Times New Roman" w:cs="Times New Roman"/>
      <w:sz w:val="16"/>
      <w:lang w:eastAsia="en-US"/>
    </w:rPr>
  </w:style>
  <w:style w:type="paragraph" w:styleId="Title">
    <w:name w:val="Title"/>
    <w:basedOn w:val="HeadingBase"/>
    <w:link w:val="TitleChar"/>
    <w:qFormat/>
    <w:rsid w:val="0017739C"/>
    <w:pPr>
      <w:spacing w:before="5040"/>
      <w:jc w:val="center"/>
    </w:pPr>
    <w:rPr>
      <w:sz w:val="48"/>
      <w:szCs w:val="72"/>
      <w:lang w:val="en-US"/>
    </w:rPr>
  </w:style>
  <w:style w:type="character" w:customStyle="1" w:styleId="TitleChar">
    <w:name w:val="Title Char"/>
    <w:basedOn w:val="DefaultParagraphFont"/>
    <w:link w:val="Title"/>
    <w:rsid w:val="001773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739C"/>
    <w:pPr>
      <w:tabs>
        <w:tab w:val="left" w:pos="3600"/>
        <w:tab w:val="left" w:pos="3958"/>
      </w:tabs>
    </w:pPr>
  </w:style>
  <w:style w:type="paragraph" w:styleId="List">
    <w:name w:val="List"/>
    <w:basedOn w:val="BodyText"/>
    <w:next w:val="BodyText"/>
    <w:rsid w:val="0017739C"/>
    <w:pPr>
      <w:tabs>
        <w:tab w:val="left" w:pos="340"/>
      </w:tabs>
      <w:spacing w:before="60" w:after="60"/>
      <w:ind w:left="340" w:hanging="340"/>
    </w:pPr>
  </w:style>
  <w:style w:type="paragraph" w:customStyle="1" w:styleId="Note">
    <w:name w:val="Note"/>
    <w:basedOn w:val="BodyText"/>
    <w:rsid w:val="001773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739C"/>
    <w:pPr>
      <w:framePr w:wrap="auto" w:hAnchor="text" w:y="6049"/>
    </w:pPr>
    <w:rPr>
      <w:color w:val="000000"/>
      <w:sz w:val="40"/>
    </w:rPr>
  </w:style>
  <w:style w:type="paragraph" w:customStyle="1" w:styleId="TOCTitle">
    <w:name w:val="TOCTitle"/>
    <w:basedOn w:val="Heading1"/>
    <w:rsid w:val="0017739C"/>
    <w:pPr>
      <w:spacing w:after="240"/>
      <w:jc w:val="center"/>
      <w:outlineLvl w:val="9"/>
    </w:pPr>
    <w:rPr>
      <w:caps/>
    </w:rPr>
  </w:style>
  <w:style w:type="paragraph" w:customStyle="1" w:styleId="Version">
    <w:name w:val="Version"/>
    <w:rsid w:val="001773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739C"/>
    <w:pPr>
      <w:keepNext w:val="0"/>
      <w:tabs>
        <w:tab w:val="right" w:pos="4176"/>
      </w:tabs>
      <w:ind w:left="198" w:hanging="198"/>
    </w:pPr>
    <w:rPr>
      <w:rFonts w:ascii="Garamond" w:hAnsi="Garamond"/>
    </w:rPr>
  </w:style>
  <w:style w:type="paragraph" w:styleId="IndexHeading">
    <w:name w:val="index heading"/>
    <w:basedOn w:val="Normal"/>
    <w:next w:val="Index1"/>
    <w:semiHidden/>
    <w:rsid w:val="0017739C"/>
    <w:pPr>
      <w:spacing w:before="120" w:after="120"/>
    </w:pPr>
    <w:rPr>
      <w:rFonts w:ascii="Arial" w:hAnsi="Arial"/>
      <w:b/>
      <w:color w:val="918585"/>
      <w:sz w:val="24"/>
    </w:rPr>
  </w:style>
  <w:style w:type="paragraph" w:styleId="Header">
    <w:name w:val="header"/>
    <w:basedOn w:val="Normal"/>
    <w:link w:val="HeaderChar"/>
    <w:rsid w:val="001773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739C"/>
    <w:rPr>
      <w:rFonts w:ascii="Times New Roman" w:eastAsia="Times New Roman" w:hAnsi="Times New Roman" w:cs="Times New Roman"/>
      <w:sz w:val="16"/>
      <w:szCs w:val="20"/>
      <w:lang w:val="en-GB" w:eastAsia="en-US"/>
    </w:rPr>
  </w:style>
  <w:style w:type="paragraph" w:customStyle="1" w:styleId="Chapter">
    <w:name w:val="Chapter"/>
    <w:basedOn w:val="Normal"/>
    <w:rsid w:val="0017739C"/>
    <w:pPr>
      <w:spacing w:before="240"/>
    </w:pPr>
    <w:rPr>
      <w:rFonts w:ascii="Times New Roman" w:hAnsi="Times New Roman"/>
      <w:smallCaps/>
      <w:spacing w:val="80"/>
      <w:sz w:val="28"/>
    </w:rPr>
  </w:style>
  <w:style w:type="paragraph" w:customStyle="1" w:styleId="InChapter">
    <w:name w:val="InChapter"/>
    <w:basedOn w:val="Heading3"/>
    <w:rsid w:val="0017739C"/>
    <w:pPr>
      <w:spacing w:after="240"/>
      <w:outlineLvl w:val="9"/>
    </w:pPr>
    <w:rPr>
      <w:noProof/>
    </w:rPr>
  </w:style>
  <w:style w:type="paragraph" w:styleId="Index2">
    <w:name w:val="index 2"/>
    <w:basedOn w:val="Normal"/>
    <w:next w:val="Normal"/>
    <w:semiHidden/>
    <w:rsid w:val="0017739C"/>
    <w:pPr>
      <w:tabs>
        <w:tab w:val="right" w:pos="4176"/>
      </w:tabs>
      <w:ind w:left="568" w:hanging="284"/>
    </w:pPr>
    <w:rPr>
      <w:rFonts w:ascii="Garamond" w:hAnsi="Garamond"/>
    </w:rPr>
  </w:style>
  <w:style w:type="paragraph" w:customStyle="1" w:styleId="Byline">
    <w:name w:val="Byline"/>
    <w:rsid w:val="001773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739C"/>
    <w:pPr>
      <w:tabs>
        <w:tab w:val="clear" w:pos="3600"/>
        <w:tab w:val="clear" w:pos="3958"/>
      </w:tabs>
      <w:jc w:val="right"/>
    </w:pPr>
  </w:style>
  <w:style w:type="character" w:styleId="Emphasis">
    <w:name w:val="Emphasis"/>
    <w:basedOn w:val="DefaultParagraphFont"/>
    <w:qFormat/>
    <w:rsid w:val="0017739C"/>
    <w:rPr>
      <w:i/>
    </w:rPr>
  </w:style>
  <w:style w:type="paragraph" w:styleId="Caption">
    <w:name w:val="caption"/>
    <w:basedOn w:val="BodyText"/>
    <w:next w:val="Normal"/>
    <w:qFormat/>
    <w:rsid w:val="0017739C"/>
    <w:pPr>
      <w:framePr w:w="2268" w:hSpace="181" w:vSpace="181" w:wrap="around" w:vAnchor="text" w:hAnchor="page" w:x="1135" w:y="285" w:anchorLock="1"/>
    </w:pPr>
    <w:rPr>
      <w:i/>
    </w:rPr>
  </w:style>
  <w:style w:type="paragraph" w:customStyle="1" w:styleId="MiniTOCTitle">
    <w:name w:val="MiniTOCTitle"/>
    <w:basedOn w:val="Heading4"/>
    <w:rsid w:val="0017739C"/>
    <w:pPr>
      <w:spacing w:before="240"/>
      <w:outlineLvl w:val="9"/>
    </w:pPr>
    <w:rPr>
      <w:noProof/>
      <w:sz w:val="24"/>
    </w:rPr>
  </w:style>
  <w:style w:type="paragraph" w:customStyle="1" w:styleId="MiniTOCItem">
    <w:name w:val="MiniTOCItem"/>
    <w:basedOn w:val="ListBullet"/>
    <w:rsid w:val="0017739C"/>
    <w:pPr>
      <w:numPr>
        <w:numId w:val="0"/>
      </w:numPr>
      <w:tabs>
        <w:tab w:val="right" w:leader="dot" w:pos="6521"/>
      </w:tabs>
      <w:spacing w:before="0" w:after="0"/>
    </w:pPr>
  </w:style>
  <w:style w:type="paragraph" w:customStyle="1" w:styleId="TOFTitle">
    <w:name w:val="TOFTitle"/>
    <w:basedOn w:val="TOCTitle"/>
    <w:rsid w:val="0017739C"/>
  </w:style>
  <w:style w:type="paragraph" w:styleId="TableofFigures">
    <w:name w:val="table of figures"/>
    <w:basedOn w:val="Normal"/>
    <w:next w:val="Normal"/>
    <w:semiHidden/>
    <w:rsid w:val="0017739C"/>
    <w:pPr>
      <w:tabs>
        <w:tab w:val="right" w:leader="dot" w:pos="9072"/>
      </w:tabs>
      <w:ind w:left="970" w:hanging="403"/>
    </w:pPr>
    <w:rPr>
      <w:rFonts w:ascii="Times New Roman" w:hAnsi="Times New Roman"/>
      <w:b/>
    </w:rPr>
  </w:style>
  <w:style w:type="paragraph" w:styleId="ListNumber">
    <w:name w:val="List Number"/>
    <w:basedOn w:val="List"/>
    <w:rsid w:val="0017739C"/>
    <w:pPr>
      <w:numPr>
        <w:numId w:val="12"/>
      </w:numPr>
    </w:pPr>
  </w:style>
  <w:style w:type="character" w:customStyle="1" w:styleId="WingdingSymbols">
    <w:name w:val="Wingding Symbols"/>
    <w:rsid w:val="0017739C"/>
    <w:rPr>
      <w:rFonts w:ascii="Wingdings" w:hAnsi="Wingdings"/>
    </w:rPr>
  </w:style>
  <w:style w:type="paragraph" w:customStyle="1" w:styleId="TableHeading">
    <w:name w:val="Table Heading"/>
    <w:basedOn w:val="HeadingBase"/>
    <w:rsid w:val="0017739C"/>
    <w:pPr>
      <w:keepLines/>
      <w:pBdr>
        <w:bottom w:val="single" w:sz="6" w:space="1" w:color="918585"/>
      </w:pBdr>
      <w:spacing w:before="240"/>
    </w:pPr>
  </w:style>
  <w:style w:type="character" w:customStyle="1" w:styleId="HotSpot">
    <w:name w:val="HotSpot"/>
    <w:rsid w:val="0017739C"/>
    <w:rPr>
      <w:color w:val="0033CC"/>
      <w:u w:val="none"/>
    </w:rPr>
  </w:style>
  <w:style w:type="paragraph" w:customStyle="1" w:styleId="BodyTextRight">
    <w:name w:val="Body Text Right"/>
    <w:basedOn w:val="BodyText"/>
    <w:rsid w:val="0017739C"/>
    <w:pPr>
      <w:spacing w:before="0" w:after="0"/>
      <w:jc w:val="right"/>
    </w:pPr>
  </w:style>
  <w:style w:type="paragraph" w:styleId="Index3">
    <w:name w:val="index 3"/>
    <w:basedOn w:val="ListNumber2"/>
    <w:next w:val="Normal"/>
    <w:semiHidden/>
    <w:rsid w:val="0017739C"/>
    <w:pPr>
      <w:numPr>
        <w:numId w:val="0"/>
      </w:numPr>
      <w:tabs>
        <w:tab w:val="right" w:leader="dot" w:pos="4176"/>
      </w:tabs>
    </w:pPr>
  </w:style>
  <w:style w:type="paragraph" w:styleId="ListNumber2">
    <w:name w:val="List Number 2"/>
    <w:basedOn w:val="List2"/>
    <w:rsid w:val="0017739C"/>
    <w:pPr>
      <w:numPr>
        <w:numId w:val="11"/>
      </w:numPr>
      <w:tabs>
        <w:tab w:val="clear" w:pos="1060"/>
      </w:tabs>
    </w:pPr>
  </w:style>
  <w:style w:type="paragraph" w:customStyle="1" w:styleId="MarginNote">
    <w:name w:val="Margin Note"/>
    <w:basedOn w:val="BodyText"/>
    <w:rsid w:val="001773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73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73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739C"/>
    <w:rPr>
      <w:sz w:val="32"/>
    </w:rPr>
  </w:style>
  <w:style w:type="paragraph" w:customStyle="1" w:styleId="HeadingProcedure">
    <w:name w:val="Heading Procedure"/>
    <w:basedOn w:val="HeadingBase"/>
    <w:next w:val="Normal"/>
    <w:rsid w:val="0017739C"/>
    <w:pPr>
      <w:tabs>
        <w:tab w:val="left" w:pos="0"/>
      </w:tabs>
      <w:spacing w:before="120" w:after="60"/>
    </w:pPr>
    <w:rPr>
      <w:i/>
      <w:color w:val="918585"/>
      <w:sz w:val="22"/>
    </w:rPr>
  </w:style>
  <w:style w:type="paragraph" w:customStyle="1" w:styleId="TableBodyText">
    <w:name w:val="Table Body Text"/>
    <w:basedOn w:val="BodyText"/>
    <w:rsid w:val="0017739C"/>
    <w:pPr>
      <w:spacing w:before="60" w:after="60"/>
    </w:pPr>
  </w:style>
  <w:style w:type="paragraph" w:styleId="ListContinue">
    <w:name w:val="List Continue"/>
    <w:basedOn w:val="List"/>
    <w:rsid w:val="0017739C"/>
    <w:pPr>
      <w:ind w:firstLine="0"/>
    </w:pPr>
  </w:style>
  <w:style w:type="paragraph" w:customStyle="1" w:styleId="ListNote">
    <w:name w:val="List Note"/>
    <w:basedOn w:val="List"/>
    <w:rsid w:val="0017739C"/>
    <w:pPr>
      <w:pBdr>
        <w:top w:val="single" w:sz="6" w:space="2" w:color="918585"/>
        <w:bottom w:val="single" w:sz="6" w:space="2" w:color="918585"/>
      </w:pBdr>
      <w:tabs>
        <w:tab w:val="left" w:pos="1021"/>
      </w:tabs>
      <w:ind w:firstLine="0"/>
    </w:pPr>
  </w:style>
  <w:style w:type="paragraph" w:customStyle="1" w:styleId="Warning">
    <w:name w:val="Warning"/>
    <w:basedOn w:val="BodyText"/>
    <w:rsid w:val="0017739C"/>
    <w:pPr>
      <w:shd w:val="clear" w:color="auto" w:fill="D9D9D9"/>
      <w:tabs>
        <w:tab w:val="left" w:pos="992"/>
      </w:tabs>
      <w:ind w:left="119" w:right="119"/>
    </w:pPr>
    <w:rPr>
      <w:sz w:val="20"/>
    </w:rPr>
  </w:style>
  <w:style w:type="paragraph" w:customStyle="1" w:styleId="MarginIcons">
    <w:name w:val="Margin Icons"/>
    <w:basedOn w:val="BodyText"/>
    <w:rsid w:val="001773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739C"/>
    <w:rPr>
      <w:rFonts w:ascii="Courier New" w:hAnsi="Courier New"/>
    </w:rPr>
  </w:style>
  <w:style w:type="paragraph" w:customStyle="1" w:styleId="NoteBullet">
    <w:name w:val="Note Bullet"/>
    <w:basedOn w:val="Note"/>
    <w:rsid w:val="0017739C"/>
    <w:pPr>
      <w:tabs>
        <w:tab w:val="clear" w:pos="680"/>
      </w:tabs>
      <w:spacing w:before="60" w:after="60"/>
    </w:pPr>
  </w:style>
  <w:style w:type="paragraph" w:customStyle="1" w:styleId="SubHeading2">
    <w:name w:val="SubHeading2"/>
    <w:basedOn w:val="HeadingBase"/>
    <w:rsid w:val="0017739C"/>
    <w:pPr>
      <w:spacing w:before="240" w:after="60"/>
    </w:pPr>
    <w:rPr>
      <w:sz w:val="20"/>
    </w:rPr>
  </w:style>
  <w:style w:type="paragraph" w:customStyle="1" w:styleId="SubHeading1">
    <w:name w:val="SubHeading1"/>
    <w:basedOn w:val="HeadingBase"/>
    <w:rsid w:val="0017739C"/>
    <w:pPr>
      <w:spacing w:before="240" w:after="60"/>
    </w:pPr>
    <w:rPr>
      <w:color w:val="918585"/>
      <w:sz w:val="22"/>
    </w:rPr>
  </w:style>
  <w:style w:type="paragraph" w:customStyle="1" w:styleId="SideHeading">
    <w:name w:val="Side Heading"/>
    <w:basedOn w:val="HeadingBase"/>
    <w:rsid w:val="001773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739C"/>
    <w:pPr>
      <w:numPr>
        <w:numId w:val="13"/>
      </w:numPr>
    </w:pPr>
  </w:style>
  <w:style w:type="paragraph" w:styleId="PlainText">
    <w:name w:val="Plain Text"/>
    <w:basedOn w:val="Normal"/>
    <w:link w:val="PlainTextChar"/>
    <w:rsid w:val="0017739C"/>
    <w:rPr>
      <w:sz w:val="20"/>
    </w:rPr>
  </w:style>
  <w:style w:type="character" w:customStyle="1" w:styleId="PlainTextChar">
    <w:name w:val="Plain Text Char"/>
    <w:basedOn w:val="DefaultParagraphFont"/>
    <w:link w:val="PlainText"/>
    <w:rsid w:val="0017739C"/>
    <w:rPr>
      <w:rFonts w:ascii="Courier New" w:eastAsia="Times New Roman" w:hAnsi="Courier New" w:cs="Times New Roman"/>
      <w:sz w:val="20"/>
      <w:szCs w:val="20"/>
      <w:lang w:eastAsia="en-US"/>
    </w:rPr>
  </w:style>
  <w:style w:type="character" w:customStyle="1" w:styleId="MenuOption">
    <w:name w:val="Menu Option"/>
    <w:basedOn w:val="DefaultParagraphFont"/>
    <w:rsid w:val="0017739C"/>
    <w:rPr>
      <w:b/>
      <w:smallCaps/>
    </w:rPr>
  </w:style>
  <w:style w:type="paragraph" w:customStyle="1" w:styleId="TableListNumber">
    <w:name w:val="Table List Number"/>
    <w:basedOn w:val="ListNumber"/>
    <w:rsid w:val="0017739C"/>
    <w:pPr>
      <w:numPr>
        <w:numId w:val="0"/>
      </w:numPr>
    </w:pPr>
  </w:style>
  <w:style w:type="paragraph" w:styleId="TOC4">
    <w:name w:val="toc 4"/>
    <w:basedOn w:val="TOCBase"/>
    <w:next w:val="Normal"/>
    <w:semiHidden/>
    <w:rsid w:val="0017739C"/>
    <w:pPr>
      <w:tabs>
        <w:tab w:val="right" w:leader="dot" w:pos="9071"/>
      </w:tabs>
      <w:ind w:left="1701"/>
    </w:pPr>
  </w:style>
  <w:style w:type="paragraph" w:customStyle="1" w:styleId="ListAlpha">
    <w:name w:val="List Alpha"/>
    <w:basedOn w:val="List"/>
    <w:rsid w:val="0017739C"/>
    <w:pPr>
      <w:numPr>
        <w:numId w:val="10"/>
      </w:numPr>
    </w:pPr>
  </w:style>
  <w:style w:type="paragraph" w:customStyle="1" w:styleId="ListAlpha2">
    <w:name w:val="List Alpha 2"/>
    <w:basedOn w:val="List2"/>
    <w:rsid w:val="0017739C"/>
    <w:pPr>
      <w:numPr>
        <w:numId w:val="9"/>
      </w:numPr>
    </w:pPr>
  </w:style>
  <w:style w:type="paragraph" w:styleId="List2">
    <w:name w:val="List 2"/>
    <w:basedOn w:val="BodyText"/>
    <w:rsid w:val="0017739C"/>
    <w:pPr>
      <w:tabs>
        <w:tab w:val="left" w:pos="680"/>
      </w:tabs>
      <w:spacing w:before="60" w:after="60"/>
      <w:ind w:left="680" w:hanging="340"/>
    </w:pPr>
  </w:style>
  <w:style w:type="paragraph" w:styleId="List3">
    <w:name w:val="List 3"/>
    <w:basedOn w:val="BodyText"/>
    <w:rsid w:val="0017739C"/>
    <w:pPr>
      <w:tabs>
        <w:tab w:val="left" w:pos="1021"/>
      </w:tabs>
      <w:spacing w:before="60" w:after="60"/>
      <w:ind w:left="1020" w:hanging="340"/>
    </w:pPr>
  </w:style>
  <w:style w:type="paragraph" w:styleId="List4">
    <w:name w:val="List 4"/>
    <w:basedOn w:val="BodyText"/>
    <w:rsid w:val="0017739C"/>
    <w:pPr>
      <w:tabs>
        <w:tab w:val="left" w:pos="1361"/>
      </w:tabs>
      <w:spacing w:before="60" w:after="60"/>
      <w:ind w:left="1361" w:hanging="340"/>
    </w:pPr>
  </w:style>
  <w:style w:type="paragraph" w:styleId="List5">
    <w:name w:val="List 5"/>
    <w:basedOn w:val="BodyText"/>
    <w:rsid w:val="0017739C"/>
    <w:pPr>
      <w:tabs>
        <w:tab w:val="left" w:pos="1701"/>
      </w:tabs>
      <w:spacing w:before="60" w:after="60"/>
      <w:ind w:left="1701" w:hanging="340"/>
    </w:pPr>
  </w:style>
  <w:style w:type="paragraph" w:styleId="ListBullet4">
    <w:name w:val="List Bullet 4"/>
    <w:basedOn w:val="List4"/>
    <w:rsid w:val="0017739C"/>
    <w:pPr>
      <w:numPr>
        <w:numId w:val="4"/>
      </w:numPr>
    </w:pPr>
  </w:style>
  <w:style w:type="paragraph" w:styleId="ListBullet5">
    <w:name w:val="List Bullet 5"/>
    <w:basedOn w:val="List5"/>
    <w:rsid w:val="0017739C"/>
    <w:pPr>
      <w:numPr>
        <w:numId w:val="5"/>
      </w:numPr>
    </w:pPr>
  </w:style>
  <w:style w:type="paragraph" w:styleId="ListContinue2">
    <w:name w:val="List Continue 2"/>
    <w:basedOn w:val="List2"/>
    <w:rsid w:val="0017739C"/>
    <w:pPr>
      <w:ind w:firstLine="0"/>
    </w:pPr>
  </w:style>
  <w:style w:type="paragraph" w:styleId="ListContinue3">
    <w:name w:val="List Continue 3"/>
    <w:basedOn w:val="List3"/>
    <w:rsid w:val="0017739C"/>
    <w:pPr>
      <w:ind w:left="1021" w:firstLine="0"/>
    </w:pPr>
  </w:style>
  <w:style w:type="paragraph" w:styleId="ListContinue4">
    <w:name w:val="List Continue 4"/>
    <w:basedOn w:val="List4"/>
    <w:rsid w:val="0017739C"/>
    <w:pPr>
      <w:ind w:firstLine="0"/>
    </w:pPr>
  </w:style>
  <w:style w:type="paragraph" w:styleId="ListContinue5">
    <w:name w:val="List Continue 5"/>
    <w:basedOn w:val="List5"/>
    <w:rsid w:val="0017739C"/>
    <w:pPr>
      <w:ind w:firstLine="0"/>
    </w:pPr>
  </w:style>
  <w:style w:type="paragraph" w:styleId="ListNumber3">
    <w:name w:val="List Number 3"/>
    <w:basedOn w:val="List3"/>
    <w:rsid w:val="0017739C"/>
    <w:pPr>
      <w:numPr>
        <w:numId w:val="6"/>
      </w:numPr>
    </w:pPr>
  </w:style>
  <w:style w:type="paragraph" w:styleId="ListNumber4">
    <w:name w:val="List Number 4"/>
    <w:basedOn w:val="List4"/>
    <w:rsid w:val="0017739C"/>
    <w:pPr>
      <w:numPr>
        <w:numId w:val="7"/>
      </w:numPr>
    </w:pPr>
  </w:style>
  <w:style w:type="paragraph" w:styleId="ListNumber5">
    <w:name w:val="List Number 5"/>
    <w:basedOn w:val="List5"/>
    <w:rsid w:val="0017739C"/>
    <w:pPr>
      <w:numPr>
        <w:numId w:val="8"/>
      </w:numPr>
    </w:pPr>
  </w:style>
  <w:style w:type="paragraph" w:styleId="BlockText">
    <w:name w:val="Block Text"/>
    <w:basedOn w:val="Normal"/>
    <w:rsid w:val="0017739C"/>
    <w:pPr>
      <w:spacing w:after="120"/>
      <w:ind w:left="1440" w:right="1440"/>
    </w:pPr>
  </w:style>
  <w:style w:type="character" w:customStyle="1" w:styleId="Subscript">
    <w:name w:val="Subscript"/>
    <w:basedOn w:val="DefaultParagraphFont"/>
    <w:rsid w:val="0017739C"/>
    <w:rPr>
      <w:sz w:val="16"/>
      <w:vertAlign w:val="subscript"/>
    </w:rPr>
  </w:style>
  <w:style w:type="character" w:customStyle="1" w:styleId="Superscript">
    <w:name w:val="Superscript"/>
    <w:basedOn w:val="DefaultParagraphFont"/>
    <w:rsid w:val="0017739C"/>
    <w:rPr>
      <w:sz w:val="16"/>
      <w:vertAlign w:val="superscript"/>
    </w:rPr>
  </w:style>
  <w:style w:type="character" w:customStyle="1" w:styleId="Symbols">
    <w:name w:val="Symbols"/>
    <w:basedOn w:val="DefaultParagraphFont"/>
    <w:rsid w:val="0017739C"/>
    <w:rPr>
      <w:rFonts w:ascii="Symbol" w:hAnsi="Symbol"/>
    </w:rPr>
  </w:style>
  <w:style w:type="character" w:customStyle="1" w:styleId="MenuOptions">
    <w:name w:val="Menu Options"/>
    <w:basedOn w:val="DefaultParagraphFont"/>
    <w:rsid w:val="0017739C"/>
    <w:rPr>
      <w:rFonts w:ascii="Arial Narrow" w:hAnsi="Arial Narrow"/>
      <w:smallCaps/>
    </w:rPr>
  </w:style>
  <w:style w:type="character" w:customStyle="1" w:styleId="Buttons">
    <w:name w:val="Buttons"/>
    <w:basedOn w:val="DefaultParagraphFont"/>
    <w:rsid w:val="0017739C"/>
    <w:rPr>
      <w:b/>
    </w:rPr>
  </w:style>
  <w:style w:type="character" w:customStyle="1" w:styleId="Underlined">
    <w:name w:val="Underlined"/>
    <w:basedOn w:val="DefaultParagraphFont"/>
    <w:rsid w:val="0017739C"/>
    <w:rPr>
      <w:u w:val="single"/>
    </w:rPr>
  </w:style>
  <w:style w:type="paragraph" w:customStyle="1" w:styleId="TableBodyTextRight">
    <w:name w:val="Table Body Text Right"/>
    <w:basedOn w:val="TableBodyText"/>
    <w:rsid w:val="0017739C"/>
    <w:pPr>
      <w:widowControl w:val="0"/>
      <w:autoSpaceDE w:val="0"/>
      <w:autoSpaceDN w:val="0"/>
      <w:adjustRightInd w:val="0"/>
      <w:jc w:val="right"/>
    </w:pPr>
    <w:rPr>
      <w:rFonts w:cs="Arial"/>
      <w:szCs w:val="18"/>
    </w:rPr>
  </w:style>
  <w:style w:type="paragraph" w:customStyle="1" w:styleId="CopyrightText">
    <w:name w:val="Copyright Text"/>
    <w:basedOn w:val="BodyText"/>
    <w:rsid w:val="0017739C"/>
    <w:rPr>
      <w:sz w:val="18"/>
    </w:rPr>
  </w:style>
  <w:style w:type="paragraph" w:customStyle="1" w:styleId="BodySmallRight">
    <w:name w:val="Body Small Right"/>
    <w:basedOn w:val="BodyTextRight"/>
    <w:rsid w:val="0017739C"/>
    <w:rPr>
      <w:sz w:val="18"/>
      <w:szCs w:val="18"/>
    </w:rPr>
  </w:style>
  <w:style w:type="paragraph" w:customStyle="1" w:styleId="MarginEdition">
    <w:name w:val="Margin Edition"/>
    <w:basedOn w:val="MarginNote"/>
    <w:rsid w:val="0017739C"/>
    <w:pPr>
      <w:spacing w:before="0" w:after="0"/>
    </w:pPr>
    <w:rPr>
      <w:rFonts w:ascii="Times New Roman" w:hAnsi="Times New Roman"/>
      <w:color w:val="999999"/>
    </w:rPr>
  </w:style>
  <w:style w:type="paragraph" w:customStyle="1" w:styleId="Spacer">
    <w:name w:val="Spacer"/>
    <w:basedOn w:val="Normal"/>
    <w:rsid w:val="0017739C"/>
    <w:rPr>
      <w:sz w:val="2"/>
      <w:szCs w:val="2"/>
    </w:rPr>
  </w:style>
  <w:style w:type="character" w:customStyle="1" w:styleId="Small">
    <w:name w:val="Small"/>
    <w:basedOn w:val="DefaultParagraphFont"/>
    <w:rsid w:val="0017739C"/>
    <w:rPr>
      <w:sz w:val="16"/>
    </w:rPr>
  </w:style>
  <w:style w:type="paragraph" w:customStyle="1" w:styleId="WideTable">
    <w:name w:val="Wide Table"/>
    <w:basedOn w:val="Normal"/>
    <w:rsid w:val="0017739C"/>
    <w:pPr>
      <w:ind w:left="-1418"/>
    </w:pPr>
    <w:rPr>
      <w:sz w:val="2"/>
      <w:szCs w:val="2"/>
    </w:rPr>
  </w:style>
  <w:style w:type="character" w:styleId="PageNumber">
    <w:name w:val="page number"/>
    <w:basedOn w:val="DefaultParagraphFont"/>
    <w:rsid w:val="0017739C"/>
  </w:style>
  <w:style w:type="paragraph" w:styleId="Quote">
    <w:name w:val="Quote"/>
    <w:basedOn w:val="Heading1"/>
    <w:link w:val="QuoteChar"/>
    <w:qFormat/>
    <w:rsid w:val="0017739C"/>
    <w:rPr>
      <w:b w:val="0"/>
      <w:sz w:val="72"/>
      <w:szCs w:val="72"/>
      <w:lang w:val="en-NZ"/>
    </w:rPr>
  </w:style>
  <w:style w:type="character" w:customStyle="1" w:styleId="QuoteChar">
    <w:name w:val="Quote Char"/>
    <w:basedOn w:val="DefaultParagraphFont"/>
    <w:link w:val="Quote"/>
    <w:rsid w:val="001773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739C"/>
    <w:pPr>
      <w:pageBreakBefore/>
    </w:pPr>
  </w:style>
  <w:style w:type="paragraph" w:customStyle="1" w:styleId="Border">
    <w:name w:val="Border"/>
    <w:basedOn w:val="Normal"/>
    <w:qFormat/>
    <w:rsid w:val="001773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739C"/>
    <w:rPr>
      <w:b/>
      <w:bCs/>
      <w:i/>
      <w:iCs/>
      <w:color w:val="auto"/>
    </w:rPr>
  </w:style>
  <w:style w:type="paragraph" w:styleId="IntenseQuote">
    <w:name w:val="Intense Quote"/>
    <w:basedOn w:val="Normal"/>
    <w:next w:val="Normal"/>
    <w:link w:val="IntenseQuoteChar"/>
    <w:uiPriority w:val="30"/>
    <w:qFormat/>
    <w:rsid w:val="001773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73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739C"/>
    <w:rPr>
      <w:smallCaps/>
      <w:color w:val="auto"/>
      <w:u w:val="single"/>
    </w:rPr>
  </w:style>
  <w:style w:type="character" w:styleId="IntenseReference">
    <w:name w:val="Intense Reference"/>
    <w:basedOn w:val="DefaultParagraphFont"/>
    <w:uiPriority w:val="32"/>
    <w:qFormat/>
    <w:rsid w:val="0017739C"/>
    <w:rPr>
      <w:b/>
      <w:bCs/>
      <w:smallCaps/>
      <w:color w:val="auto"/>
      <w:spacing w:val="5"/>
      <w:u w:val="single"/>
    </w:rPr>
  </w:style>
  <w:style w:type="paragraph" w:customStyle="1" w:styleId="2ColumnHeading">
    <w:name w:val="2Column Heading"/>
    <w:basedOn w:val="BodyText"/>
    <w:qFormat/>
    <w:rsid w:val="0017739C"/>
    <w:pPr>
      <w:spacing w:after="60"/>
      <w:ind w:left="-2268"/>
    </w:pPr>
    <w:rPr>
      <w:b/>
    </w:rPr>
  </w:style>
  <w:style w:type="paragraph" w:customStyle="1" w:styleId="Heading1TOC">
    <w:name w:val="Heading1 TOC"/>
    <w:basedOn w:val="Normal"/>
    <w:qFormat/>
    <w:rsid w:val="0017739C"/>
    <w:pPr>
      <w:spacing w:before="240" w:after="120"/>
    </w:pPr>
    <w:rPr>
      <w:rFonts w:ascii="Times New Roman" w:hAnsi="Times New Roman"/>
      <w:b/>
      <w:sz w:val="32"/>
    </w:rPr>
  </w:style>
  <w:style w:type="paragraph" w:customStyle="1" w:styleId="Heading2TOC">
    <w:name w:val="Heading2 TOC"/>
    <w:basedOn w:val="Normal"/>
    <w:qFormat/>
    <w:rsid w:val="0017739C"/>
    <w:pPr>
      <w:spacing w:before="240" w:after="60"/>
    </w:pPr>
    <w:rPr>
      <w:rFonts w:ascii="Times New Roman" w:hAnsi="Times New Roman"/>
      <w:b/>
      <w:sz w:val="28"/>
    </w:rPr>
  </w:style>
  <w:style w:type="character" w:customStyle="1" w:styleId="Underline">
    <w:name w:val="Underline"/>
    <w:basedOn w:val="DefaultParagraphFont"/>
    <w:qFormat/>
    <w:rsid w:val="0017739C"/>
    <w:rPr>
      <w:u w:val="single"/>
    </w:rPr>
  </w:style>
  <w:style w:type="paragraph" w:styleId="BalloonText">
    <w:name w:val="Balloon Text"/>
    <w:basedOn w:val="Normal"/>
    <w:link w:val="BalloonTextChar"/>
    <w:rsid w:val="0017739C"/>
    <w:rPr>
      <w:rFonts w:ascii="Tahoma" w:hAnsi="Tahoma" w:cs="Tahoma"/>
      <w:sz w:val="16"/>
      <w:szCs w:val="16"/>
    </w:rPr>
  </w:style>
  <w:style w:type="character" w:customStyle="1" w:styleId="BalloonTextChar">
    <w:name w:val="Balloon Text Char"/>
    <w:basedOn w:val="DefaultParagraphFont"/>
    <w:link w:val="BalloonText"/>
    <w:rsid w:val="001773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73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73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739C"/>
    <w:rPr>
      <w:b/>
      <w:color w:val="660033"/>
      <w:spacing w:val="0"/>
    </w:rPr>
  </w:style>
  <w:style w:type="paragraph" w:customStyle="1" w:styleId="Nameditemlist">
    <w:name w:val="Named item list"/>
    <w:basedOn w:val="BodyText"/>
    <w:qFormat/>
    <w:rsid w:val="001773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1330</Words>
  <Characters>8056</Characters>
  <Application>Microsoft Office Word</Application>
  <DocSecurity>0</DocSecurity>
  <Lines>352</Lines>
  <Paragraphs>190</Paragraphs>
  <ScaleCrop>false</ScaleCrop>
  <Company>Author-it Software Corporation Ltd.</Company>
  <LinksUpToDate>false</LinksUpToDate>
  <CharactersWithSpaces>9288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CPCCSI3016A Produce digital signage using advanced software applications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2013-02-06T06:11:00Z</dcterms:created>
  <dcterms:modified xsi:type="dcterms:W3CDTF">2013-02-06T06:12:00Z</dcterms:modified>
</cp:coreProperties>
</file>