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65245" w:rsidP="00265245">
      <w:pPr>
        <w:pStyle w:val="Title"/>
      </w:pPr>
      <w:r>
        <w:fldChar w:fldCharType="begin"/>
      </w:r>
      <w:r>
        <w:instrText xml:space="preserve"> TITLE   \* MERGEFORMAT </w:instrText>
      </w:r>
      <w:r>
        <w:fldChar w:fldCharType="separate"/>
      </w:r>
      <w:r>
        <w:t>CPCCSI3015A Produce airbrushed signage</w:t>
      </w:r>
      <w:r>
        <w:fldChar w:fldCharType="end"/>
      </w:r>
    </w:p>
    <w:p w:rsidR="00265245" w:rsidP="00265245">
      <w:pPr>
        <w:pStyle w:val="Version"/>
        <w:sectPr w:rsidSect="00C469E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469E3" w:rsidP="00C469E3">
      <w:pPr>
        <w:pStyle w:val="SuperHeading"/>
      </w:pPr>
      <w:r w:rsidRPr="00C469E3">
        <w:t>CPCCSI3015A Produce airbrushed signage</w:t>
      </w:r>
    </w:p>
    <w:p w:rsidR="00000000" w:rsidRPr="00C469E3" w:rsidP="00C469E3">
      <w:pPr>
        <w:pStyle w:val="Heading1"/>
      </w:pPr>
      <w:bookmarkStart w:id="1" w:name="O_498921"/>
      <w:bookmarkEnd w:id="1"/>
      <w:r w:rsidRPr="00C469E3">
        <w:t>Modification History</w:t>
      </w:r>
    </w:p>
    <w:tbl>
      <w:tblPr>
        <w:tblW w:w="0" w:type="auto"/>
        <w:tblLayout w:type="fixed"/>
        <w:tblCellMar>
          <w:left w:w="62" w:type="dxa"/>
          <w:right w:w="62" w:type="dxa"/>
        </w:tblCellMar>
        <w:tblLook w:val="0000"/>
      </w:tblPr>
      <w:tblGrid>
        <w:gridCol w:w="2648"/>
        <w:gridCol w:w="6530"/>
      </w:tblGrid>
      <w:tr w:rsidTr="00C469E3">
        <w:tblPrEx>
          <w:tblW w:w="0" w:type="auto"/>
          <w:tblLayout w:type="fixed"/>
          <w:tblCellMar>
            <w:left w:w="62" w:type="dxa"/>
            <w:right w:w="62" w:type="dxa"/>
          </w:tblCellMar>
          <w:tblLook w:val="0000"/>
        </w:tblPrEx>
        <w:trPr>
          <w:tblHeader/>
        </w:trPr>
        <w:tc>
          <w:tcPr>
            <w:tcW w:w="2648" w:type="dxa"/>
            <w:tcBorders>
              <w:top w:val="nil"/>
              <w:left w:val="nil"/>
              <w:bottom w:val="nil"/>
              <w:right w:val="nil"/>
            </w:tcBorders>
            <w:tcMar>
              <w:top w:w="0" w:type="dxa"/>
              <w:left w:w="62" w:type="dxa"/>
              <w:bottom w:w="0" w:type="dxa"/>
              <w:right w:w="62" w:type="dxa"/>
            </w:tcMar>
          </w:tcPr>
          <w:p w:rsidR="00000000" w:rsidRPr="00C469E3" w:rsidP="00C469E3">
            <w:pPr>
              <w:pStyle w:val="BodyText"/>
            </w:pPr>
            <w:r w:rsidRPr="00C469E3">
              <w:rPr>
                <w:rStyle w:val="SpecialBold"/>
              </w:rPr>
              <w:t>Version</w:t>
            </w:r>
          </w:p>
        </w:tc>
        <w:tc>
          <w:tcPr>
            <w:tcW w:w="6530" w:type="dxa"/>
            <w:tcBorders>
              <w:top w:val="nil"/>
              <w:left w:val="nil"/>
              <w:bottom w:val="nil"/>
              <w:right w:val="nil"/>
            </w:tcBorders>
            <w:tcMar>
              <w:top w:w="0" w:type="dxa"/>
              <w:left w:w="62" w:type="dxa"/>
              <w:bottom w:w="0" w:type="dxa"/>
              <w:right w:w="62" w:type="dxa"/>
            </w:tcMar>
          </w:tcPr>
          <w:p w:rsidR="00000000" w:rsidP="00C469E3">
            <w:pPr>
              <w:pStyle w:val="BodyText"/>
              <w:rPr>
                <w:lang w:val="en-NZ"/>
              </w:rPr>
            </w:pPr>
            <w:r w:rsidRPr="00C469E3">
              <w:rPr>
                <w:rStyle w:val="SpecialBold"/>
              </w:rPr>
              <w:t>Comments</w:t>
            </w:r>
          </w:p>
        </w:tc>
      </w:tr>
      <w:tr w:rsidTr="00C469E3">
        <w:tblPrEx>
          <w:tblW w:w="0" w:type="auto"/>
          <w:tblLayout w:type="fixed"/>
          <w:tblCellMar>
            <w:left w:w="62" w:type="dxa"/>
            <w:right w:w="62" w:type="dxa"/>
          </w:tblCellMar>
          <w:tblLook w:val="0000"/>
        </w:tblPrEx>
        <w:trPr>
          <w:tblHeader/>
        </w:trPr>
        <w:tc>
          <w:tcPr>
            <w:tcW w:w="2648" w:type="dxa"/>
            <w:tcBorders>
              <w:top w:val="nil"/>
              <w:left w:val="nil"/>
              <w:bottom w:val="nil"/>
              <w:right w:val="nil"/>
            </w:tcBorders>
            <w:tcMar>
              <w:top w:w="0" w:type="dxa"/>
              <w:left w:w="62" w:type="dxa"/>
              <w:bottom w:w="0" w:type="dxa"/>
              <w:right w:w="62" w:type="dxa"/>
            </w:tcMar>
            <w:vAlign w:val="center"/>
          </w:tcPr>
          <w:p w:rsidR="00000000" w:rsidP="00C469E3">
            <w:pPr>
              <w:pStyle w:val="BodyText"/>
              <w:rPr>
                <w:lang w:val="en-NZ"/>
              </w:rPr>
            </w:pPr>
            <w:r w:rsidRPr="00C469E3">
              <w:t>1</w:t>
            </w:r>
          </w:p>
        </w:tc>
        <w:tc>
          <w:tcPr>
            <w:tcW w:w="6530" w:type="dxa"/>
            <w:tcBorders>
              <w:top w:val="nil"/>
              <w:left w:val="nil"/>
              <w:bottom w:val="nil"/>
              <w:right w:val="nil"/>
            </w:tcBorders>
            <w:tcMar>
              <w:top w:w="0" w:type="dxa"/>
              <w:left w:w="62" w:type="dxa"/>
              <w:bottom w:w="0" w:type="dxa"/>
              <w:right w:w="62" w:type="dxa"/>
            </w:tcMar>
            <w:vAlign w:val="center"/>
          </w:tcPr>
          <w:p w:rsidR="00000000" w:rsidRPr="00C469E3" w:rsidP="00C469E3">
            <w:pPr>
              <w:pStyle w:val="BodyText"/>
            </w:pPr>
            <w:r w:rsidRPr="00C469E3">
              <w:t>This version first released with CPC08 Construction, Plumbing and Services Integrated Framework Training Package Version 8.</w:t>
            </w:r>
          </w:p>
        </w:tc>
      </w:tr>
    </w:tbl>
    <w:p w:rsidR="00265245" w:rsidP="00C469E3">
      <w:pPr>
        <w:pStyle w:val="BodyText"/>
      </w:pPr>
    </w:p>
    <w:p w:rsidR="00265245" w:rsidP="00C469E3">
      <w:pPr>
        <w:pStyle w:val="BodyText"/>
      </w:pPr>
    </w:p>
    <w:p w:rsidR="00000000" w:rsidRPr="00C469E3" w:rsidP="00C469E3">
      <w:pPr>
        <w:pStyle w:val="Heading1"/>
      </w:pPr>
      <w:bookmarkStart w:id="2" w:name="O_498922"/>
      <w:bookmarkEnd w:id="2"/>
      <w:r w:rsidRPr="00C469E3">
        <w:t>Unit Descriptor</w:t>
      </w:r>
    </w:p>
    <w:p w:rsidR="00000000" w:rsidRPr="00C469E3" w:rsidP="00C469E3">
      <w:pPr>
        <w:pStyle w:val="BodyText"/>
      </w:pPr>
      <w:r w:rsidRPr="00C469E3">
        <w:t>This unit of competency specifies the outcomes required</w:t>
      </w:r>
      <w:r w:rsidRPr="00C469E3">
        <w:t xml:space="preserve"> to prepare and apply materials to produce various forms of airbrushed work.</w:t>
      </w:r>
    </w:p>
    <w:p w:rsidR="00000000" w:rsidRPr="00C469E3" w:rsidP="00C469E3">
      <w:pPr>
        <w:pStyle w:val="AllowPageBreak"/>
      </w:pPr>
    </w:p>
    <w:p w:rsidR="00000000" w:rsidRPr="00C469E3" w:rsidP="00C469E3">
      <w:pPr>
        <w:pStyle w:val="Heading1"/>
      </w:pPr>
      <w:bookmarkStart w:id="3" w:name="O_498923"/>
      <w:bookmarkEnd w:id="3"/>
      <w:r w:rsidRPr="00C469E3">
        <w:t>Application of the Unit</w:t>
      </w:r>
    </w:p>
    <w:p w:rsidR="00000000" w:rsidRPr="00C469E3" w:rsidP="00C469E3">
      <w:pPr>
        <w:pStyle w:val="BodyText"/>
      </w:pPr>
      <w:r w:rsidRPr="00C469E3">
        <w:t>This unit of competency supports the achievement of skills and knowledge required to apply airbrush techniques to prepared surfaces.</w:t>
      </w:r>
    </w:p>
    <w:p w:rsidR="00000000" w:rsidRPr="00C469E3" w:rsidP="00C469E3">
      <w:pPr>
        <w:pStyle w:val="AllowPageBreak"/>
      </w:pPr>
    </w:p>
    <w:p w:rsidR="00000000" w:rsidRPr="00C469E3" w:rsidP="00C469E3">
      <w:pPr>
        <w:pStyle w:val="Heading1"/>
      </w:pPr>
      <w:bookmarkStart w:id="4" w:name="O_498924"/>
      <w:bookmarkEnd w:id="4"/>
      <w:r w:rsidRPr="00C469E3">
        <w:t>Licensing/Regulatory Information</w:t>
      </w:r>
    </w:p>
    <w:p w:rsidR="00000000" w:rsidRPr="00C469E3" w:rsidP="00C469E3">
      <w:pPr>
        <w:pStyle w:val="BodyText"/>
      </w:pPr>
      <w:r w:rsidRPr="00C469E3">
        <w:t>No licensing, legislative, regulatory or certification requirements apply to this unit at the time of publication.</w:t>
      </w:r>
    </w:p>
    <w:p w:rsidR="00000000" w:rsidRPr="00C469E3" w:rsidP="00C469E3">
      <w:pPr>
        <w:pStyle w:val="AllowPageBreak"/>
      </w:pPr>
    </w:p>
    <w:p w:rsidR="00000000" w:rsidRPr="00C469E3" w:rsidP="00C469E3">
      <w:pPr>
        <w:pStyle w:val="Heading1"/>
      </w:pPr>
      <w:bookmarkStart w:id="5" w:name="O_498925"/>
      <w:bookmarkEnd w:id="5"/>
      <w:r w:rsidRPr="00C469E3">
        <w:t>Pre-Requisites</w:t>
      </w:r>
    </w:p>
    <w:tbl>
      <w:tblPr>
        <w:tblW w:w="0" w:type="auto"/>
        <w:tblLayout w:type="fixed"/>
        <w:tblCellMar>
          <w:left w:w="62" w:type="dxa"/>
          <w:right w:w="62" w:type="dxa"/>
        </w:tblCellMar>
        <w:tblLook w:val="0000"/>
      </w:tblPr>
      <w:tblGrid>
        <w:gridCol w:w="2554"/>
        <w:gridCol w:w="6516"/>
      </w:tblGrid>
      <w:tr w:rsidTr="00C469E3">
        <w:tblPrEx>
          <w:tblW w:w="0" w:type="auto"/>
          <w:tblLayout w:type="fixed"/>
          <w:tblCellMar>
            <w:left w:w="62" w:type="dxa"/>
            <w:right w:w="62" w:type="dxa"/>
          </w:tblCellMar>
          <w:tblLook w:val="0000"/>
        </w:tblPrEx>
        <w:tc>
          <w:tcPr>
            <w:tcW w:w="2554" w:type="dxa"/>
            <w:tcBorders>
              <w:top w:val="nil"/>
              <w:left w:val="nil"/>
              <w:bottom w:val="nil"/>
              <w:right w:val="nil"/>
            </w:tcBorders>
            <w:tcMar>
              <w:top w:w="0" w:type="dxa"/>
              <w:left w:w="62" w:type="dxa"/>
              <w:bottom w:w="0" w:type="dxa"/>
              <w:right w:w="62" w:type="dxa"/>
            </w:tcMar>
          </w:tcPr>
          <w:p w:rsidR="00000000" w:rsidP="00C469E3">
            <w:pPr>
              <w:pStyle w:val="BodyText"/>
              <w:rPr>
                <w:lang w:val="en-NZ"/>
              </w:rPr>
            </w:pPr>
            <w:r w:rsidRPr="00C469E3">
              <w:t>CPCCOHS2001A</w:t>
            </w:r>
          </w:p>
        </w:tc>
        <w:tc>
          <w:tcPr>
            <w:tcW w:w="6516" w:type="dxa"/>
            <w:tcBorders>
              <w:top w:val="nil"/>
              <w:left w:val="nil"/>
              <w:bottom w:val="nil"/>
              <w:right w:val="nil"/>
            </w:tcBorders>
            <w:tcMar>
              <w:top w:w="0" w:type="dxa"/>
              <w:left w:w="62" w:type="dxa"/>
              <w:bottom w:w="0" w:type="dxa"/>
              <w:right w:w="62" w:type="dxa"/>
            </w:tcMar>
          </w:tcPr>
          <w:p w:rsidR="00000000" w:rsidRPr="00C469E3" w:rsidP="00C469E3">
            <w:pPr>
              <w:pStyle w:val="BodyText"/>
            </w:pPr>
            <w:r w:rsidRPr="00C469E3">
              <w:t>Apply OHS requirements, policies and procedures</w:t>
            </w:r>
            <w:r w:rsidRPr="00C469E3">
              <w:t xml:space="preserve"> in the construction industry</w:t>
            </w:r>
          </w:p>
        </w:tc>
      </w:tr>
    </w:tbl>
    <w:p w:rsidR="00000000" w:rsidRPr="00C469E3" w:rsidP="00C469E3">
      <w:pPr>
        <w:pStyle w:val="BodyText"/>
      </w:pPr>
    </w:p>
    <w:p w:rsidR="00000000" w:rsidRPr="00C469E3" w:rsidP="00C469E3">
      <w:pPr>
        <w:pStyle w:val="AllowPageBreak"/>
      </w:pPr>
    </w:p>
    <w:p w:rsidR="00000000" w:rsidRPr="00C469E3" w:rsidP="00C469E3">
      <w:pPr>
        <w:pStyle w:val="Heading1"/>
      </w:pPr>
      <w:bookmarkStart w:id="6" w:name="O_498926"/>
      <w:bookmarkEnd w:id="6"/>
      <w:r w:rsidRPr="00C469E3">
        <w:t>Employability Skills Information</w:t>
      </w:r>
    </w:p>
    <w:p w:rsidR="00000000" w:rsidRPr="00C469E3" w:rsidP="00C469E3">
      <w:pPr>
        <w:pStyle w:val="BodyText"/>
      </w:pPr>
      <w:r w:rsidRPr="00C469E3">
        <w:t>This unit contains employability skills.</w:t>
      </w:r>
    </w:p>
    <w:p w:rsidR="00000000" w:rsidRPr="00C469E3" w:rsidP="00C469E3">
      <w:pPr>
        <w:pStyle w:val="AllowPageBreak"/>
      </w:pPr>
    </w:p>
    <w:p w:rsidR="00000000" w:rsidRPr="00C469E3" w:rsidP="00C469E3">
      <w:pPr>
        <w:pStyle w:val="Heading1"/>
      </w:pPr>
      <w:bookmarkStart w:id="7" w:name="O_498927"/>
      <w:bookmarkEnd w:id="7"/>
      <w:r w:rsidRPr="00C469E3">
        <w:t>Elements and Performance Criteria Pre-Content</w:t>
      </w:r>
    </w:p>
    <w:tbl>
      <w:tblPr>
        <w:tblW w:w="0" w:type="auto"/>
        <w:tblLayout w:type="fixed"/>
        <w:tblCellMar>
          <w:left w:w="62" w:type="dxa"/>
          <w:right w:w="62" w:type="dxa"/>
        </w:tblCellMar>
        <w:tblLook w:val="0000"/>
      </w:tblPr>
      <w:tblGrid>
        <w:gridCol w:w="2640"/>
        <w:gridCol w:w="6380"/>
      </w:tblGrid>
      <w:tr w:rsidTr="00C469E3">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C469E3">
            <w:pPr>
              <w:pStyle w:val="BodyText"/>
              <w:rPr>
                <w:lang w:val="en-NZ"/>
              </w:rPr>
            </w:pPr>
            <w:r w:rsidRPr="00C469E3">
              <w:t>Elements describe the essential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C469E3" w:rsidP="00C469E3">
            <w:pPr>
              <w:pStyle w:val="BodyText"/>
            </w:pPr>
            <w:r w:rsidRPr="00C469E3">
              <w:t>Perf</w:t>
            </w:r>
            <w:r w:rsidRPr="00C469E3">
              <w:t xml:space="preserve">ormance criteria describe the performance needed to demonstrate achievement of the element. Where bold italicised text is used, further information is detailed in the required skills and knowledge section and the range statement. Assessment of performance </w:t>
            </w:r>
            <w:r w:rsidRPr="00C469E3">
              <w:t>is to be consistent with the evidence guide.</w:t>
            </w:r>
          </w:p>
        </w:tc>
      </w:tr>
    </w:tbl>
    <w:p w:rsidR="00000000" w:rsidRPr="00C469E3" w:rsidP="00C469E3">
      <w:pPr>
        <w:pStyle w:val="BodyText"/>
      </w:pPr>
    </w:p>
    <w:p w:rsidR="00000000" w:rsidRPr="00C469E3" w:rsidP="00C469E3">
      <w:pPr>
        <w:pStyle w:val="AllowPageBreak"/>
      </w:pPr>
    </w:p>
    <w:p w:rsidR="00000000" w:rsidRPr="00C469E3" w:rsidP="00C469E3">
      <w:pPr>
        <w:pStyle w:val="Heading1"/>
      </w:pPr>
      <w:bookmarkStart w:id="8" w:name="O_498928"/>
      <w:bookmarkEnd w:id="8"/>
      <w:r w:rsidRPr="00C469E3">
        <w:t>Elements and Performance Criteria</w:t>
      </w:r>
    </w:p>
    <w:p w:rsidR="00000000" w:rsidRPr="00C469E3" w:rsidP="00C469E3">
      <w:pPr>
        <w:pStyle w:val="BodyText"/>
      </w:pPr>
    </w:p>
    <w:tbl>
      <w:tblPr>
        <w:tblW w:w="0" w:type="auto"/>
        <w:tblLayout w:type="fixed"/>
        <w:tblCellMar>
          <w:left w:w="62" w:type="dxa"/>
          <w:right w:w="62" w:type="dxa"/>
        </w:tblCellMar>
        <w:tblLook w:val="0000"/>
      </w:tblPr>
      <w:tblGrid>
        <w:gridCol w:w="678"/>
        <w:gridCol w:w="1962"/>
        <w:gridCol w:w="770"/>
        <w:gridCol w:w="5610"/>
      </w:tblGrid>
      <w:tr w:rsidTr="00C469E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C469E3">
            <w:pPr>
              <w:pStyle w:val="BodyText"/>
              <w:rPr>
                <w:lang w:val="en-NZ"/>
              </w:rPr>
            </w:pPr>
            <w:r w:rsidRPr="00C469E3">
              <w:t>1</w:t>
            </w:r>
          </w:p>
        </w:tc>
        <w:tc>
          <w:tcPr>
            <w:tcW w:w="1962" w:type="dxa"/>
            <w:vMerge w:val="restart"/>
            <w:tcBorders>
              <w:top w:val="nil"/>
              <w:left w:val="nil"/>
              <w:bottom w:val="nil"/>
              <w:right w:val="nil"/>
            </w:tcBorders>
            <w:tcMar>
              <w:top w:w="0" w:type="dxa"/>
              <w:left w:w="62" w:type="dxa"/>
              <w:bottom w:w="0" w:type="dxa"/>
              <w:right w:w="62" w:type="dxa"/>
            </w:tcMar>
          </w:tcPr>
          <w:p w:rsidR="00000000" w:rsidP="00C469E3">
            <w:pPr>
              <w:pStyle w:val="BodyText"/>
              <w:rPr>
                <w:lang w:val="en-NZ"/>
              </w:rPr>
            </w:pPr>
            <w:r w:rsidRPr="00C469E3">
              <w:t>Plan and prepare work.</w:t>
            </w:r>
          </w:p>
        </w:tc>
        <w:tc>
          <w:tcPr>
            <w:tcW w:w="770" w:type="dxa"/>
            <w:tcBorders>
              <w:top w:val="nil"/>
              <w:left w:val="nil"/>
              <w:bottom w:val="nil"/>
              <w:right w:val="nil"/>
            </w:tcBorders>
            <w:tcMar>
              <w:top w:w="0" w:type="dxa"/>
              <w:left w:w="62" w:type="dxa"/>
              <w:bottom w:w="0" w:type="dxa"/>
              <w:right w:w="62" w:type="dxa"/>
            </w:tcMar>
          </w:tcPr>
          <w:p w:rsidR="00000000" w:rsidP="00C469E3">
            <w:pPr>
              <w:pStyle w:val="BodyText"/>
              <w:rPr>
                <w:lang w:val="en-NZ"/>
              </w:rPr>
            </w:pPr>
            <w:r w:rsidRPr="00C469E3">
              <w:t>1.1</w:t>
            </w:r>
          </w:p>
        </w:tc>
        <w:tc>
          <w:tcPr>
            <w:tcW w:w="5610" w:type="dxa"/>
            <w:tcBorders>
              <w:top w:val="nil"/>
              <w:left w:val="nil"/>
              <w:bottom w:val="nil"/>
              <w:right w:val="nil"/>
            </w:tcBorders>
            <w:tcMar>
              <w:top w:w="0" w:type="dxa"/>
              <w:left w:w="62" w:type="dxa"/>
              <w:bottom w:w="0" w:type="dxa"/>
              <w:right w:w="62" w:type="dxa"/>
            </w:tcMar>
          </w:tcPr>
          <w:p w:rsidR="00000000" w:rsidP="00C469E3">
            <w:pPr>
              <w:pStyle w:val="BodyText"/>
              <w:rPr>
                <w:lang w:val="en-NZ"/>
              </w:rPr>
            </w:pPr>
            <w:r w:rsidRPr="00C469E3">
              <w:t xml:space="preserve">Job requirements are identified from drawings, specifications, instructions and client briefs. </w:t>
            </w:r>
          </w:p>
        </w:tc>
      </w:tr>
      <w:tr w:rsidTr="00C469E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469E3">
            <w:pPr>
              <w:pStyle w:val="BodyText"/>
              <w:rPr>
                <w:lang w:val="en-NZ"/>
              </w:rPr>
            </w:pPr>
            <w:r w:rsidRPr="00C469E3">
              <w:t>1.2</w:t>
            </w:r>
          </w:p>
        </w:tc>
        <w:tc>
          <w:tcPr>
            <w:tcW w:w="5610" w:type="dxa"/>
            <w:tcBorders>
              <w:top w:val="nil"/>
              <w:left w:val="nil"/>
              <w:bottom w:val="nil"/>
              <w:right w:val="nil"/>
            </w:tcBorders>
            <w:tcMar>
              <w:top w:w="0" w:type="dxa"/>
              <w:left w:w="62" w:type="dxa"/>
              <w:bottom w:w="0" w:type="dxa"/>
              <w:right w:w="62" w:type="dxa"/>
            </w:tcMar>
          </w:tcPr>
          <w:p w:rsidR="00000000" w:rsidP="00C469E3">
            <w:pPr>
              <w:pStyle w:val="BodyText"/>
              <w:rPr>
                <w:lang w:val="en-NZ"/>
              </w:rPr>
            </w:pPr>
            <w:r w:rsidRPr="00C469E3">
              <w:t xml:space="preserve">Task sequence is planned according to </w:t>
            </w:r>
            <w:r w:rsidRPr="00C469E3">
              <w:rPr>
                <w:rStyle w:val="BoldandItalics"/>
              </w:rPr>
              <w:t>organisational requirements</w:t>
            </w:r>
            <w:r w:rsidRPr="00C469E3">
              <w:t>.</w:t>
            </w:r>
          </w:p>
        </w:tc>
      </w:tr>
      <w:tr w:rsidTr="00C469E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469E3">
            <w:pPr>
              <w:pStyle w:val="BodyText"/>
              <w:rPr>
                <w:lang w:val="en-NZ"/>
              </w:rPr>
            </w:pPr>
            <w:r w:rsidRPr="00C469E3">
              <w:t>1.3</w:t>
            </w:r>
          </w:p>
        </w:tc>
        <w:tc>
          <w:tcPr>
            <w:tcW w:w="5610" w:type="dxa"/>
            <w:tcBorders>
              <w:top w:val="nil"/>
              <w:left w:val="nil"/>
              <w:bottom w:val="nil"/>
              <w:right w:val="nil"/>
            </w:tcBorders>
            <w:tcMar>
              <w:top w:w="0" w:type="dxa"/>
              <w:left w:w="62" w:type="dxa"/>
              <w:bottom w:w="0" w:type="dxa"/>
              <w:right w:w="62" w:type="dxa"/>
            </w:tcMar>
          </w:tcPr>
          <w:p w:rsidR="00000000" w:rsidP="00C469E3">
            <w:pPr>
              <w:pStyle w:val="BodyText"/>
              <w:rPr>
                <w:lang w:val="en-NZ"/>
              </w:rPr>
            </w:pPr>
            <w:r w:rsidRPr="00C469E3">
              <w:t>Colour is selected according to job requirements.</w:t>
            </w:r>
          </w:p>
        </w:tc>
      </w:tr>
      <w:tr w:rsidTr="00C469E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C469E3" w:rsidP="00C469E3">
            <w:pPr>
              <w:pStyle w:val="BodyText"/>
            </w:pPr>
            <w:r w:rsidRPr="00C469E3">
              <w:t>1.4</w:t>
            </w:r>
          </w:p>
        </w:tc>
        <w:tc>
          <w:tcPr>
            <w:tcW w:w="5610" w:type="dxa"/>
            <w:tcBorders>
              <w:top w:val="nil"/>
              <w:left w:val="nil"/>
              <w:bottom w:val="nil"/>
              <w:right w:val="nil"/>
            </w:tcBorders>
            <w:tcMar>
              <w:top w:w="0" w:type="dxa"/>
              <w:left w:w="62" w:type="dxa"/>
              <w:bottom w:w="0" w:type="dxa"/>
              <w:right w:w="62" w:type="dxa"/>
            </w:tcMar>
          </w:tcPr>
          <w:p w:rsidR="00000000" w:rsidP="00C469E3">
            <w:pPr>
              <w:pStyle w:val="BodyText"/>
              <w:rPr>
                <w:lang w:val="en-NZ"/>
              </w:rPr>
            </w:pPr>
            <w:r w:rsidRPr="00C469E3">
              <w:rPr>
                <w:rStyle w:val="BoldandItalics"/>
              </w:rPr>
              <w:t>Tools, equipment</w:t>
            </w:r>
            <w:r w:rsidRPr="00C469E3">
              <w:t xml:space="preserve"> and </w:t>
            </w:r>
            <w:r w:rsidRPr="00C469E3">
              <w:rPr>
                <w:rStyle w:val="BoldandItalics"/>
              </w:rPr>
              <w:t>materials</w:t>
            </w:r>
            <w:r w:rsidRPr="00C469E3">
              <w:t xml:space="preserve"> are selected to carry out tasks consistent with job requirements.</w:t>
            </w:r>
          </w:p>
        </w:tc>
      </w:tr>
      <w:tr w:rsidTr="00C469E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469E3">
            <w:pPr>
              <w:pStyle w:val="BodyText"/>
              <w:rPr>
                <w:lang w:val="en-NZ"/>
              </w:rPr>
            </w:pPr>
            <w:r w:rsidRPr="00C469E3">
              <w:t>1.5</w:t>
            </w:r>
          </w:p>
        </w:tc>
        <w:tc>
          <w:tcPr>
            <w:tcW w:w="5610" w:type="dxa"/>
            <w:tcBorders>
              <w:top w:val="nil"/>
              <w:left w:val="nil"/>
              <w:bottom w:val="nil"/>
              <w:right w:val="nil"/>
            </w:tcBorders>
            <w:tcMar>
              <w:top w:w="0" w:type="dxa"/>
              <w:left w:w="62" w:type="dxa"/>
              <w:bottom w:w="0" w:type="dxa"/>
              <w:right w:w="62" w:type="dxa"/>
            </w:tcMar>
          </w:tcPr>
          <w:p w:rsidR="00000000" w:rsidRPr="00C469E3" w:rsidP="00C469E3">
            <w:pPr>
              <w:pStyle w:val="BodyText"/>
            </w:pPr>
            <w:r w:rsidRPr="00C469E3">
              <w:t>Substrates are identified and prepared according to planned airbrush application.</w:t>
            </w:r>
          </w:p>
        </w:tc>
      </w:tr>
    </w:tbl>
    <w:p w:rsidR="00000000" w:rsidRPr="00C469E3" w:rsidP="00C469E3">
      <w:pPr>
        <w:pStyle w:val="BodyText"/>
      </w:pPr>
    </w:p>
    <w:tbl>
      <w:tblPr>
        <w:tblW w:w="0" w:type="auto"/>
        <w:tblLayout w:type="fixed"/>
        <w:tblCellMar>
          <w:left w:w="62" w:type="dxa"/>
          <w:right w:w="62" w:type="dxa"/>
        </w:tblCellMar>
        <w:tblLook w:val="0000"/>
      </w:tblPr>
      <w:tblGrid>
        <w:gridCol w:w="678"/>
        <w:gridCol w:w="1962"/>
        <w:gridCol w:w="770"/>
        <w:gridCol w:w="5610"/>
      </w:tblGrid>
      <w:tr w:rsidTr="00C469E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C469E3">
            <w:pPr>
              <w:pStyle w:val="BodyText"/>
              <w:rPr>
                <w:lang w:val="en-NZ"/>
              </w:rPr>
            </w:pPr>
            <w:r w:rsidRPr="00C469E3">
              <w:t>2</w:t>
            </w:r>
          </w:p>
        </w:tc>
        <w:tc>
          <w:tcPr>
            <w:tcW w:w="1962" w:type="dxa"/>
            <w:vMerge w:val="restart"/>
            <w:tcBorders>
              <w:top w:val="nil"/>
              <w:left w:val="nil"/>
              <w:bottom w:val="nil"/>
              <w:right w:val="nil"/>
            </w:tcBorders>
            <w:tcMar>
              <w:top w:w="0" w:type="dxa"/>
              <w:left w:w="62" w:type="dxa"/>
              <w:bottom w:w="0" w:type="dxa"/>
              <w:right w:w="62" w:type="dxa"/>
            </w:tcMar>
          </w:tcPr>
          <w:p w:rsidR="00000000" w:rsidP="00C469E3">
            <w:pPr>
              <w:pStyle w:val="BodyText"/>
              <w:rPr>
                <w:lang w:val="en-NZ"/>
              </w:rPr>
            </w:pPr>
            <w:r w:rsidRPr="00C469E3">
              <w:t>Set up and test airbrush equipment.</w:t>
            </w:r>
          </w:p>
        </w:tc>
        <w:tc>
          <w:tcPr>
            <w:tcW w:w="770" w:type="dxa"/>
            <w:tcBorders>
              <w:top w:val="nil"/>
              <w:left w:val="nil"/>
              <w:bottom w:val="nil"/>
              <w:right w:val="nil"/>
            </w:tcBorders>
            <w:tcMar>
              <w:top w:w="0" w:type="dxa"/>
              <w:left w:w="62" w:type="dxa"/>
              <w:bottom w:w="0" w:type="dxa"/>
              <w:right w:w="62" w:type="dxa"/>
            </w:tcMar>
          </w:tcPr>
          <w:p w:rsidR="00000000" w:rsidRPr="00C469E3" w:rsidP="00C469E3">
            <w:pPr>
              <w:pStyle w:val="BodyText"/>
            </w:pPr>
            <w:r w:rsidRPr="00C469E3">
              <w:t>2.1</w:t>
            </w:r>
          </w:p>
        </w:tc>
        <w:tc>
          <w:tcPr>
            <w:tcW w:w="5610" w:type="dxa"/>
            <w:tcBorders>
              <w:top w:val="nil"/>
              <w:left w:val="nil"/>
              <w:bottom w:val="nil"/>
              <w:right w:val="nil"/>
            </w:tcBorders>
            <w:tcMar>
              <w:top w:w="0" w:type="dxa"/>
              <w:left w:w="62" w:type="dxa"/>
              <w:bottom w:w="0" w:type="dxa"/>
              <w:right w:w="62" w:type="dxa"/>
            </w:tcMar>
          </w:tcPr>
          <w:p w:rsidR="00000000" w:rsidP="00C469E3">
            <w:pPr>
              <w:pStyle w:val="BodyText"/>
              <w:rPr>
                <w:lang w:val="en-NZ"/>
              </w:rPr>
            </w:pPr>
            <w:r w:rsidRPr="00C469E3">
              <w:rPr>
                <w:rStyle w:val="SpecialBold"/>
              </w:rPr>
              <w:t xml:space="preserve">Applications </w:t>
            </w:r>
            <w:r w:rsidRPr="00C469E3">
              <w:t xml:space="preserve">of </w:t>
            </w:r>
            <w:r w:rsidRPr="00C469E3">
              <w:rPr>
                <w:rStyle w:val="BoldandItalics"/>
              </w:rPr>
              <w:t>different types of airbrushes</w:t>
            </w:r>
            <w:r w:rsidRPr="00C469E3">
              <w:t xml:space="preserve"> are considered and airbrush is selected for the job.</w:t>
            </w:r>
          </w:p>
        </w:tc>
      </w:tr>
      <w:tr w:rsidTr="00C469E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C469E3" w:rsidP="00C469E3">
            <w:pPr>
              <w:pStyle w:val="BodyText"/>
            </w:pPr>
            <w:r w:rsidRPr="00C469E3">
              <w:t>2.2</w:t>
            </w:r>
          </w:p>
        </w:tc>
        <w:tc>
          <w:tcPr>
            <w:tcW w:w="5610" w:type="dxa"/>
            <w:tcBorders>
              <w:top w:val="nil"/>
              <w:left w:val="nil"/>
              <w:bottom w:val="nil"/>
              <w:right w:val="nil"/>
            </w:tcBorders>
            <w:tcMar>
              <w:top w:w="0" w:type="dxa"/>
              <w:left w:w="62" w:type="dxa"/>
              <w:bottom w:w="0" w:type="dxa"/>
              <w:right w:w="62" w:type="dxa"/>
            </w:tcMar>
          </w:tcPr>
          <w:p w:rsidR="00000000" w:rsidP="00C469E3">
            <w:pPr>
              <w:pStyle w:val="BodyText"/>
              <w:rPr>
                <w:lang w:val="en-NZ"/>
              </w:rPr>
            </w:pPr>
            <w:r w:rsidRPr="00C469E3">
              <w:rPr>
                <w:rStyle w:val="BoldandItalics"/>
              </w:rPr>
              <w:t>Components and accessories</w:t>
            </w:r>
            <w:r w:rsidRPr="00C469E3">
              <w:t xml:space="preserve"> for the selected airbrush are identified, selected and set up according to manufacturer recommendations and specifications.</w:t>
            </w:r>
          </w:p>
        </w:tc>
      </w:tr>
      <w:tr w:rsidTr="00C469E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469E3">
            <w:pPr>
              <w:pStyle w:val="BodyText"/>
              <w:rPr>
                <w:lang w:val="en-NZ"/>
              </w:rPr>
            </w:pPr>
            <w:r w:rsidRPr="00C469E3">
              <w:t>2.3</w:t>
            </w:r>
          </w:p>
        </w:tc>
        <w:tc>
          <w:tcPr>
            <w:tcW w:w="5610" w:type="dxa"/>
            <w:tcBorders>
              <w:top w:val="nil"/>
              <w:left w:val="nil"/>
              <w:bottom w:val="nil"/>
              <w:right w:val="nil"/>
            </w:tcBorders>
            <w:tcMar>
              <w:top w:w="0" w:type="dxa"/>
              <w:left w:w="62" w:type="dxa"/>
              <w:bottom w:w="0" w:type="dxa"/>
              <w:right w:w="62" w:type="dxa"/>
            </w:tcMar>
          </w:tcPr>
          <w:p w:rsidR="00000000" w:rsidRPr="00C469E3" w:rsidP="00C469E3">
            <w:pPr>
              <w:pStyle w:val="BodyText"/>
            </w:pPr>
            <w:r w:rsidRPr="00C469E3">
              <w:t>Function and security of fittings are checked before use according to manufacturer recommendations</w:t>
            </w:r>
            <w:r w:rsidRPr="00C469E3">
              <w:t>.</w:t>
            </w:r>
          </w:p>
        </w:tc>
      </w:tr>
    </w:tbl>
    <w:p w:rsidR="00000000" w:rsidRPr="00C469E3" w:rsidP="00C469E3">
      <w:pPr>
        <w:pStyle w:val="BodyText"/>
      </w:pPr>
    </w:p>
    <w:tbl>
      <w:tblPr>
        <w:tblW w:w="0" w:type="auto"/>
        <w:tblLayout w:type="fixed"/>
        <w:tblCellMar>
          <w:left w:w="62" w:type="dxa"/>
          <w:right w:w="62" w:type="dxa"/>
        </w:tblCellMar>
        <w:tblLook w:val="0000"/>
      </w:tblPr>
      <w:tblGrid>
        <w:gridCol w:w="678"/>
        <w:gridCol w:w="1962"/>
        <w:gridCol w:w="770"/>
        <w:gridCol w:w="5610"/>
      </w:tblGrid>
      <w:tr w:rsidTr="00C469E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C469E3">
            <w:pPr>
              <w:pStyle w:val="BodyText"/>
              <w:rPr>
                <w:lang w:val="en-NZ"/>
              </w:rPr>
            </w:pPr>
            <w:r w:rsidRPr="00C469E3">
              <w:t>3</w:t>
            </w:r>
          </w:p>
        </w:tc>
        <w:tc>
          <w:tcPr>
            <w:tcW w:w="1962" w:type="dxa"/>
            <w:vMerge w:val="restart"/>
            <w:tcBorders>
              <w:top w:val="nil"/>
              <w:left w:val="nil"/>
              <w:bottom w:val="nil"/>
              <w:right w:val="nil"/>
            </w:tcBorders>
            <w:tcMar>
              <w:top w:w="0" w:type="dxa"/>
              <w:left w:w="62" w:type="dxa"/>
              <w:bottom w:w="0" w:type="dxa"/>
              <w:right w:w="62" w:type="dxa"/>
            </w:tcMar>
          </w:tcPr>
          <w:p w:rsidR="00000000" w:rsidP="00C469E3">
            <w:pPr>
              <w:pStyle w:val="BodyText"/>
              <w:rPr>
                <w:lang w:val="en-NZ"/>
              </w:rPr>
            </w:pPr>
            <w:r w:rsidRPr="00C469E3">
              <w:t>Prepare and apply masks for use with airbrush.</w:t>
            </w:r>
          </w:p>
        </w:tc>
        <w:tc>
          <w:tcPr>
            <w:tcW w:w="770" w:type="dxa"/>
            <w:tcBorders>
              <w:top w:val="nil"/>
              <w:left w:val="nil"/>
              <w:bottom w:val="nil"/>
              <w:right w:val="nil"/>
            </w:tcBorders>
            <w:tcMar>
              <w:top w:w="0" w:type="dxa"/>
              <w:left w:w="62" w:type="dxa"/>
              <w:bottom w:w="0" w:type="dxa"/>
              <w:right w:w="62" w:type="dxa"/>
            </w:tcMar>
          </w:tcPr>
          <w:p w:rsidR="00000000" w:rsidP="00C469E3">
            <w:pPr>
              <w:pStyle w:val="BodyText"/>
              <w:rPr>
                <w:lang w:val="en-NZ"/>
              </w:rPr>
            </w:pPr>
            <w:r w:rsidRPr="00C469E3">
              <w:t>3.1</w:t>
            </w:r>
          </w:p>
        </w:tc>
        <w:tc>
          <w:tcPr>
            <w:tcW w:w="5610" w:type="dxa"/>
            <w:tcBorders>
              <w:top w:val="nil"/>
              <w:left w:val="nil"/>
              <w:bottom w:val="nil"/>
              <w:right w:val="nil"/>
            </w:tcBorders>
            <w:tcMar>
              <w:top w:w="0" w:type="dxa"/>
              <w:left w:w="62" w:type="dxa"/>
              <w:bottom w:w="0" w:type="dxa"/>
              <w:right w:w="62" w:type="dxa"/>
            </w:tcMar>
          </w:tcPr>
          <w:p w:rsidR="00000000" w:rsidP="00C469E3">
            <w:pPr>
              <w:pStyle w:val="BodyText"/>
              <w:rPr>
                <w:lang w:val="en-NZ"/>
              </w:rPr>
            </w:pPr>
            <w:r w:rsidRPr="00C469E3">
              <w:t>Masks are identified according to planned airbrush application.</w:t>
            </w:r>
          </w:p>
        </w:tc>
      </w:tr>
      <w:tr w:rsidTr="00C469E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469E3">
            <w:pPr>
              <w:pStyle w:val="BodyText"/>
              <w:rPr>
                <w:lang w:val="en-NZ"/>
              </w:rPr>
            </w:pPr>
            <w:r w:rsidRPr="00C469E3">
              <w:t>3.2</w:t>
            </w:r>
          </w:p>
        </w:tc>
        <w:tc>
          <w:tcPr>
            <w:tcW w:w="5610" w:type="dxa"/>
            <w:tcBorders>
              <w:top w:val="nil"/>
              <w:left w:val="nil"/>
              <w:bottom w:val="nil"/>
              <w:right w:val="nil"/>
            </w:tcBorders>
            <w:tcMar>
              <w:top w:w="0" w:type="dxa"/>
              <w:left w:w="62" w:type="dxa"/>
              <w:bottom w:w="0" w:type="dxa"/>
              <w:right w:w="62" w:type="dxa"/>
            </w:tcMar>
          </w:tcPr>
          <w:p w:rsidR="00000000" w:rsidP="00C469E3">
            <w:pPr>
              <w:pStyle w:val="BodyText"/>
              <w:rPr>
                <w:lang w:val="en-NZ"/>
              </w:rPr>
            </w:pPr>
            <w:r w:rsidRPr="00C469E3">
              <w:t>Adhesive masks are prepared and applied according to job requirements.</w:t>
            </w:r>
          </w:p>
        </w:tc>
      </w:tr>
      <w:tr w:rsidTr="00C469E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469E3">
            <w:pPr>
              <w:pStyle w:val="BodyText"/>
              <w:rPr>
                <w:lang w:val="en-NZ"/>
              </w:rPr>
            </w:pPr>
            <w:r w:rsidRPr="00C469E3">
              <w:t>3.3</w:t>
            </w:r>
          </w:p>
        </w:tc>
        <w:tc>
          <w:tcPr>
            <w:tcW w:w="5610" w:type="dxa"/>
            <w:tcBorders>
              <w:top w:val="nil"/>
              <w:left w:val="nil"/>
              <w:bottom w:val="nil"/>
              <w:right w:val="nil"/>
            </w:tcBorders>
            <w:tcMar>
              <w:top w:w="0" w:type="dxa"/>
              <w:left w:w="62" w:type="dxa"/>
              <w:bottom w:w="0" w:type="dxa"/>
              <w:right w:w="62" w:type="dxa"/>
            </w:tcMar>
          </w:tcPr>
          <w:p w:rsidR="00000000" w:rsidRPr="00C469E3" w:rsidP="00C469E3">
            <w:pPr>
              <w:pStyle w:val="BodyText"/>
            </w:pPr>
            <w:r w:rsidRPr="00C469E3">
              <w:t xml:space="preserve">Hand-held templates are prepared and applied according to job requirements. </w:t>
            </w:r>
          </w:p>
        </w:tc>
      </w:tr>
    </w:tbl>
    <w:p w:rsidR="00000000" w:rsidRPr="00C469E3" w:rsidP="00C469E3">
      <w:pPr>
        <w:pStyle w:val="BodyText"/>
      </w:pPr>
    </w:p>
    <w:tbl>
      <w:tblPr>
        <w:tblW w:w="0" w:type="auto"/>
        <w:tblLayout w:type="fixed"/>
        <w:tblCellMar>
          <w:left w:w="62" w:type="dxa"/>
          <w:right w:w="62" w:type="dxa"/>
        </w:tblCellMar>
        <w:tblLook w:val="0000"/>
      </w:tblPr>
      <w:tblGrid>
        <w:gridCol w:w="678"/>
        <w:gridCol w:w="1962"/>
        <w:gridCol w:w="770"/>
        <w:gridCol w:w="5610"/>
      </w:tblGrid>
      <w:tr w:rsidTr="00C469E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C469E3">
            <w:pPr>
              <w:pStyle w:val="BodyText"/>
              <w:rPr>
                <w:lang w:val="en-NZ"/>
              </w:rPr>
            </w:pPr>
            <w:r w:rsidRPr="00C469E3">
              <w:t>4</w:t>
            </w:r>
          </w:p>
        </w:tc>
        <w:tc>
          <w:tcPr>
            <w:tcW w:w="1962" w:type="dxa"/>
            <w:vMerge w:val="restart"/>
            <w:tcBorders>
              <w:top w:val="nil"/>
              <w:left w:val="nil"/>
              <w:bottom w:val="nil"/>
              <w:right w:val="nil"/>
            </w:tcBorders>
            <w:tcMar>
              <w:top w:w="0" w:type="dxa"/>
              <w:left w:w="62" w:type="dxa"/>
              <w:bottom w:w="0" w:type="dxa"/>
              <w:right w:w="62" w:type="dxa"/>
            </w:tcMar>
          </w:tcPr>
          <w:p w:rsidR="00000000" w:rsidP="00C469E3">
            <w:pPr>
              <w:pStyle w:val="BodyText"/>
              <w:rPr>
                <w:lang w:val="en-NZ"/>
              </w:rPr>
            </w:pPr>
            <w:r w:rsidRPr="00C469E3">
              <w:t>Apply inks or paints using airbrush.</w:t>
            </w:r>
          </w:p>
        </w:tc>
        <w:tc>
          <w:tcPr>
            <w:tcW w:w="770" w:type="dxa"/>
            <w:tcBorders>
              <w:top w:val="nil"/>
              <w:left w:val="nil"/>
              <w:bottom w:val="nil"/>
              <w:right w:val="nil"/>
            </w:tcBorders>
            <w:tcMar>
              <w:top w:w="0" w:type="dxa"/>
              <w:left w:w="62" w:type="dxa"/>
              <w:bottom w:w="0" w:type="dxa"/>
              <w:right w:w="62" w:type="dxa"/>
            </w:tcMar>
          </w:tcPr>
          <w:p w:rsidR="00000000" w:rsidP="00C469E3">
            <w:pPr>
              <w:pStyle w:val="BodyText"/>
              <w:rPr>
                <w:lang w:val="en-NZ"/>
              </w:rPr>
            </w:pPr>
            <w:r w:rsidRPr="00C469E3">
              <w:t>4.1</w:t>
            </w:r>
          </w:p>
        </w:tc>
        <w:tc>
          <w:tcPr>
            <w:tcW w:w="5610" w:type="dxa"/>
            <w:tcBorders>
              <w:top w:val="nil"/>
              <w:left w:val="nil"/>
              <w:bottom w:val="nil"/>
              <w:right w:val="nil"/>
            </w:tcBorders>
            <w:tcMar>
              <w:top w:w="0" w:type="dxa"/>
              <w:left w:w="62" w:type="dxa"/>
              <w:bottom w:w="0" w:type="dxa"/>
              <w:right w:w="62" w:type="dxa"/>
            </w:tcMar>
          </w:tcPr>
          <w:p w:rsidR="00000000" w:rsidP="00C469E3">
            <w:pPr>
              <w:pStyle w:val="BodyText"/>
              <w:rPr>
                <w:lang w:val="en-NZ"/>
              </w:rPr>
            </w:pPr>
            <w:r w:rsidRPr="00C469E3">
              <w:t>Airbrush inks or paints are applied to surface using application techniques consistent with job requirements.</w:t>
            </w:r>
          </w:p>
        </w:tc>
      </w:tr>
      <w:tr w:rsidTr="00C469E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469E3">
            <w:pPr>
              <w:pStyle w:val="BodyText"/>
              <w:rPr>
                <w:lang w:val="en-NZ"/>
              </w:rPr>
            </w:pPr>
            <w:r w:rsidRPr="00C469E3">
              <w:t>4.2</w:t>
            </w:r>
          </w:p>
        </w:tc>
        <w:tc>
          <w:tcPr>
            <w:tcW w:w="5610" w:type="dxa"/>
            <w:tcBorders>
              <w:top w:val="nil"/>
              <w:left w:val="nil"/>
              <w:bottom w:val="nil"/>
              <w:right w:val="nil"/>
            </w:tcBorders>
            <w:tcMar>
              <w:top w:w="0" w:type="dxa"/>
              <w:left w:w="62" w:type="dxa"/>
              <w:bottom w:w="0" w:type="dxa"/>
              <w:right w:w="62" w:type="dxa"/>
            </w:tcMar>
          </w:tcPr>
          <w:p w:rsidR="00000000" w:rsidP="00C469E3">
            <w:pPr>
              <w:pStyle w:val="BodyText"/>
              <w:rPr>
                <w:lang w:val="en-NZ"/>
              </w:rPr>
            </w:pPr>
            <w:r w:rsidRPr="00C469E3">
              <w:t>Light and shade effects are applied to create visual realism using technique suitable to the selected medium.</w:t>
            </w:r>
          </w:p>
        </w:tc>
      </w:tr>
      <w:tr w:rsidTr="00C469E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469E3">
            <w:pPr>
              <w:pStyle w:val="BodyText"/>
              <w:rPr>
                <w:lang w:val="en-NZ"/>
              </w:rPr>
            </w:pPr>
            <w:r w:rsidRPr="00C469E3">
              <w:t>4.3</w:t>
            </w:r>
          </w:p>
        </w:tc>
        <w:tc>
          <w:tcPr>
            <w:tcW w:w="5610" w:type="dxa"/>
            <w:tcBorders>
              <w:top w:val="nil"/>
              <w:left w:val="nil"/>
              <w:bottom w:val="nil"/>
              <w:right w:val="nil"/>
            </w:tcBorders>
            <w:tcMar>
              <w:top w:w="0" w:type="dxa"/>
              <w:left w:w="62" w:type="dxa"/>
              <w:bottom w:w="0" w:type="dxa"/>
              <w:right w:w="62" w:type="dxa"/>
            </w:tcMar>
          </w:tcPr>
          <w:p w:rsidR="00000000" w:rsidP="00C469E3">
            <w:pPr>
              <w:pStyle w:val="BodyText"/>
              <w:rPr>
                <w:lang w:val="en-NZ"/>
              </w:rPr>
            </w:pPr>
            <w:r w:rsidRPr="00C469E3">
              <w:t>Defects in application are identified and corrective action taken.</w:t>
            </w:r>
          </w:p>
        </w:tc>
      </w:tr>
      <w:tr w:rsidTr="00C469E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C469E3" w:rsidP="00C469E3">
            <w:pPr>
              <w:pStyle w:val="BodyText"/>
            </w:pPr>
            <w:r w:rsidRPr="00C469E3">
              <w:t>4.4</w:t>
            </w:r>
          </w:p>
        </w:tc>
        <w:tc>
          <w:tcPr>
            <w:tcW w:w="5610" w:type="dxa"/>
            <w:tcBorders>
              <w:top w:val="nil"/>
              <w:left w:val="nil"/>
              <w:bottom w:val="nil"/>
              <w:right w:val="nil"/>
            </w:tcBorders>
            <w:tcMar>
              <w:top w:w="0" w:type="dxa"/>
              <w:left w:w="62" w:type="dxa"/>
              <w:bottom w:w="0" w:type="dxa"/>
              <w:right w:w="62" w:type="dxa"/>
            </w:tcMar>
          </w:tcPr>
          <w:p w:rsidR="00000000" w:rsidRPr="00C469E3" w:rsidP="00C469E3">
            <w:pPr>
              <w:pStyle w:val="BodyText"/>
            </w:pPr>
            <w:r w:rsidRPr="00C469E3">
              <w:rPr>
                <w:rStyle w:val="BoldandItalics"/>
              </w:rPr>
              <w:t>Airbrush work</w:t>
            </w:r>
            <w:r w:rsidRPr="00C469E3">
              <w:t xml:space="preserve"> is finalised according to job specifications.</w:t>
            </w:r>
          </w:p>
        </w:tc>
      </w:tr>
    </w:tbl>
    <w:p w:rsidR="00000000" w:rsidRPr="00C469E3" w:rsidP="00C469E3">
      <w:pPr>
        <w:pStyle w:val="BodyText"/>
      </w:pPr>
    </w:p>
    <w:tbl>
      <w:tblPr>
        <w:tblW w:w="0" w:type="auto"/>
        <w:tblLayout w:type="fixed"/>
        <w:tblCellMar>
          <w:left w:w="62" w:type="dxa"/>
          <w:right w:w="62" w:type="dxa"/>
        </w:tblCellMar>
        <w:tblLook w:val="0000"/>
      </w:tblPr>
      <w:tblGrid>
        <w:gridCol w:w="678"/>
        <w:gridCol w:w="1962"/>
        <w:gridCol w:w="770"/>
        <w:gridCol w:w="5610"/>
      </w:tblGrid>
      <w:tr w:rsidTr="00C469E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C469E3">
            <w:pPr>
              <w:pStyle w:val="BodyText"/>
              <w:rPr>
                <w:lang w:val="en-NZ"/>
              </w:rPr>
            </w:pPr>
            <w:r w:rsidRPr="00C469E3">
              <w:t>5</w:t>
            </w:r>
          </w:p>
        </w:tc>
        <w:tc>
          <w:tcPr>
            <w:tcW w:w="1962" w:type="dxa"/>
            <w:vMerge w:val="restart"/>
            <w:tcBorders>
              <w:top w:val="nil"/>
              <w:left w:val="nil"/>
              <w:bottom w:val="nil"/>
              <w:right w:val="nil"/>
            </w:tcBorders>
            <w:tcMar>
              <w:top w:w="0" w:type="dxa"/>
              <w:left w:w="62" w:type="dxa"/>
              <w:bottom w:w="0" w:type="dxa"/>
              <w:right w:w="62" w:type="dxa"/>
            </w:tcMar>
          </w:tcPr>
          <w:p w:rsidR="00000000" w:rsidP="00C469E3">
            <w:pPr>
              <w:pStyle w:val="BodyText"/>
              <w:rPr>
                <w:lang w:val="en-NZ"/>
              </w:rPr>
            </w:pPr>
            <w:r w:rsidRPr="00C469E3">
              <w:t>Clean up and store equipment.</w:t>
            </w:r>
          </w:p>
        </w:tc>
        <w:tc>
          <w:tcPr>
            <w:tcW w:w="770" w:type="dxa"/>
            <w:tcBorders>
              <w:top w:val="nil"/>
              <w:left w:val="nil"/>
              <w:bottom w:val="nil"/>
              <w:right w:val="nil"/>
            </w:tcBorders>
            <w:tcMar>
              <w:top w:w="0" w:type="dxa"/>
              <w:left w:w="62" w:type="dxa"/>
              <w:bottom w:w="0" w:type="dxa"/>
              <w:right w:w="62" w:type="dxa"/>
            </w:tcMar>
          </w:tcPr>
          <w:p w:rsidR="00000000" w:rsidP="00C469E3">
            <w:pPr>
              <w:pStyle w:val="BodyText"/>
              <w:rPr>
                <w:lang w:val="en-NZ"/>
              </w:rPr>
            </w:pPr>
            <w:r w:rsidRPr="00C469E3">
              <w:t>5.1</w:t>
            </w:r>
          </w:p>
        </w:tc>
        <w:tc>
          <w:tcPr>
            <w:tcW w:w="5610" w:type="dxa"/>
            <w:tcBorders>
              <w:top w:val="nil"/>
              <w:left w:val="nil"/>
              <w:bottom w:val="nil"/>
              <w:right w:val="nil"/>
            </w:tcBorders>
            <w:tcMar>
              <w:top w:w="0" w:type="dxa"/>
              <w:left w:w="62" w:type="dxa"/>
              <w:bottom w:w="0" w:type="dxa"/>
              <w:right w:w="62" w:type="dxa"/>
            </w:tcMar>
          </w:tcPr>
          <w:p w:rsidR="00000000" w:rsidP="00C469E3">
            <w:pPr>
              <w:pStyle w:val="BodyText"/>
              <w:rPr>
                <w:lang w:val="en-NZ"/>
              </w:rPr>
            </w:pPr>
            <w:r w:rsidRPr="00C469E3">
              <w:t>Airbrush and associated components and accessories are dismantled, checked, cleaned and maintained according to manufacturer recommendations.</w:t>
            </w:r>
          </w:p>
        </w:tc>
      </w:tr>
      <w:tr w:rsidTr="00C469E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469E3">
            <w:pPr>
              <w:pStyle w:val="BodyText"/>
              <w:rPr>
                <w:lang w:val="en-NZ"/>
              </w:rPr>
            </w:pPr>
            <w:r w:rsidRPr="00C469E3">
              <w:t>5.2</w:t>
            </w:r>
          </w:p>
        </w:tc>
        <w:tc>
          <w:tcPr>
            <w:tcW w:w="5610" w:type="dxa"/>
            <w:tcBorders>
              <w:top w:val="nil"/>
              <w:left w:val="nil"/>
              <w:bottom w:val="nil"/>
              <w:right w:val="nil"/>
            </w:tcBorders>
            <w:tcMar>
              <w:top w:w="0" w:type="dxa"/>
              <w:left w:w="62" w:type="dxa"/>
              <w:bottom w:w="0" w:type="dxa"/>
              <w:right w:w="62" w:type="dxa"/>
            </w:tcMar>
          </w:tcPr>
          <w:p w:rsidR="00000000" w:rsidP="00C469E3">
            <w:pPr>
              <w:pStyle w:val="BodyText"/>
              <w:rPr>
                <w:lang w:val="en-NZ"/>
              </w:rPr>
            </w:pPr>
            <w:r w:rsidRPr="00C469E3">
              <w:t>Airbrush inks, paints and solvents are stored safely according to manufac</w:t>
            </w:r>
            <w:r w:rsidRPr="00C469E3">
              <w:t>turer specifications and organisational requirements.</w:t>
            </w:r>
          </w:p>
        </w:tc>
      </w:tr>
      <w:tr w:rsidTr="00C469E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469E3">
            <w:pPr>
              <w:pStyle w:val="BodyText"/>
              <w:rPr>
                <w:lang w:val="en-NZ"/>
              </w:rPr>
            </w:pPr>
            <w:r w:rsidRPr="00C469E3">
              <w:t>5.3</w:t>
            </w:r>
          </w:p>
        </w:tc>
        <w:tc>
          <w:tcPr>
            <w:tcW w:w="5610" w:type="dxa"/>
            <w:tcBorders>
              <w:top w:val="nil"/>
              <w:left w:val="nil"/>
              <w:bottom w:val="nil"/>
              <w:right w:val="nil"/>
            </w:tcBorders>
            <w:tcMar>
              <w:top w:w="0" w:type="dxa"/>
              <w:left w:w="62" w:type="dxa"/>
              <w:bottom w:w="0" w:type="dxa"/>
              <w:right w:w="62" w:type="dxa"/>
            </w:tcMar>
          </w:tcPr>
          <w:p w:rsidR="00000000" w:rsidP="00C469E3">
            <w:pPr>
              <w:pStyle w:val="BodyText"/>
              <w:rPr>
                <w:lang w:val="en-NZ"/>
              </w:rPr>
            </w:pPr>
            <w:r w:rsidRPr="00C469E3">
              <w:t xml:space="preserve">Work area is cleaned and waste materials are removed according to </w:t>
            </w:r>
            <w:r w:rsidRPr="00C469E3">
              <w:rPr>
                <w:rStyle w:val="BoldandItalics"/>
              </w:rPr>
              <w:t>statutory and regulatory authority requirements</w:t>
            </w:r>
            <w:r w:rsidRPr="00C469E3">
              <w:t>.</w:t>
            </w:r>
          </w:p>
        </w:tc>
      </w:tr>
      <w:tr w:rsidTr="00C469E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469E3">
            <w:pPr>
              <w:pStyle w:val="BodyText"/>
              <w:rPr>
                <w:lang w:val="en-NZ"/>
              </w:rPr>
            </w:pPr>
            <w:r w:rsidRPr="00C469E3">
              <w:t>5.4</w:t>
            </w:r>
          </w:p>
        </w:tc>
        <w:tc>
          <w:tcPr>
            <w:tcW w:w="5610" w:type="dxa"/>
            <w:tcBorders>
              <w:top w:val="nil"/>
              <w:left w:val="nil"/>
              <w:bottom w:val="nil"/>
              <w:right w:val="nil"/>
            </w:tcBorders>
            <w:tcMar>
              <w:top w:w="0" w:type="dxa"/>
              <w:left w:w="62" w:type="dxa"/>
              <w:bottom w:w="0" w:type="dxa"/>
              <w:right w:w="62" w:type="dxa"/>
            </w:tcMar>
          </w:tcPr>
          <w:p w:rsidR="00000000" w:rsidRPr="00C469E3" w:rsidP="00C469E3">
            <w:pPr>
              <w:pStyle w:val="BodyText"/>
            </w:pPr>
            <w:r w:rsidRPr="00C469E3">
              <w:t>Other tools and equipment, including personal protective equipment (PPE), are cleaned, maintained and stored.</w:t>
            </w:r>
          </w:p>
        </w:tc>
      </w:tr>
    </w:tbl>
    <w:p w:rsidR="00265245" w:rsidP="00C469E3">
      <w:pPr>
        <w:pStyle w:val="BodyText"/>
      </w:pPr>
    </w:p>
    <w:p w:rsidR="00265245" w:rsidP="00C469E3">
      <w:pPr>
        <w:pStyle w:val="BodyText"/>
      </w:pPr>
    </w:p>
    <w:p w:rsidR="00000000" w:rsidRPr="00C469E3" w:rsidP="00C469E3">
      <w:pPr>
        <w:pStyle w:val="Heading1"/>
      </w:pPr>
      <w:bookmarkStart w:id="9" w:name="O_498929"/>
      <w:bookmarkEnd w:id="9"/>
      <w:r w:rsidRPr="00C469E3">
        <w:t>Required Skills and Knowledge</w:t>
      </w:r>
    </w:p>
    <w:tbl>
      <w:tblPr>
        <w:tblW w:w="0" w:type="auto"/>
        <w:tblLayout w:type="fixed"/>
        <w:tblCellMar>
          <w:left w:w="62" w:type="dxa"/>
          <w:right w:w="62" w:type="dxa"/>
        </w:tblCellMar>
        <w:tblLook w:val="0000"/>
      </w:tblPr>
      <w:tblGrid>
        <w:gridCol w:w="9178"/>
      </w:tblGrid>
      <w:tr w:rsidTr="00C469E3">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P="00C469E3">
            <w:pPr>
              <w:pStyle w:val="BodyText"/>
              <w:rPr>
                <w:lang w:val="en-NZ"/>
              </w:rPr>
            </w:pPr>
            <w:r w:rsidRPr="00C469E3">
              <w:t>This section describes the skills and knowledge required for this unit.</w:t>
            </w:r>
          </w:p>
        </w:tc>
      </w:tr>
      <w:tr w:rsidTr="00C469E3">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P="00C469E3">
            <w:pPr>
              <w:pStyle w:val="BodyText"/>
              <w:rPr>
                <w:lang w:val="en-NZ"/>
              </w:rPr>
            </w:pPr>
            <w:r w:rsidRPr="00C469E3">
              <w:rPr>
                <w:rStyle w:val="SpecialBold"/>
              </w:rPr>
              <w:t>Required skills</w:t>
            </w:r>
          </w:p>
        </w:tc>
      </w:tr>
      <w:tr w:rsidTr="00C469E3">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RPr="00C469E3" w:rsidP="00C469E3">
            <w:pPr>
              <w:pStyle w:val="ListBullet"/>
            </w:pPr>
            <w:r w:rsidRPr="00C469E3">
              <w:t xml:space="preserve">language and literacy skills to: </w:t>
            </w:r>
          </w:p>
          <w:p w:rsidR="00000000" w:rsidRPr="00C469E3" w:rsidP="00C469E3">
            <w:pPr>
              <w:pStyle w:val="ListBullet2"/>
            </w:pPr>
            <w:r w:rsidRPr="00C469E3">
              <w:t xml:space="preserve">communicate clearly and directly using verbal, non-verbal and written communication  </w:t>
            </w:r>
          </w:p>
          <w:p w:rsidR="00000000" w:rsidRPr="00C469E3" w:rsidP="00C469E3">
            <w:pPr>
              <w:pStyle w:val="ListBullet2"/>
            </w:pPr>
            <w:r w:rsidRPr="00C469E3">
              <w:t>interpret job requirements and instructions, including:</w:t>
            </w:r>
          </w:p>
          <w:p w:rsidR="00000000" w:rsidRPr="00C469E3" w:rsidP="00C469E3">
            <w:pPr>
              <w:pStyle w:val="ListBullet3"/>
            </w:pPr>
            <w:r w:rsidRPr="00C469E3">
              <w:t>client specifications</w:t>
            </w:r>
          </w:p>
          <w:p w:rsidR="00000000" w:rsidRPr="00C469E3" w:rsidP="00C469E3">
            <w:pPr>
              <w:pStyle w:val="ListBullet3"/>
            </w:pPr>
            <w:r w:rsidRPr="00C469E3">
              <w:t>drawings</w:t>
            </w:r>
          </w:p>
          <w:p w:rsidR="00000000" w:rsidRPr="00C469E3" w:rsidP="00C469E3">
            <w:pPr>
              <w:pStyle w:val="ListBullet3"/>
            </w:pPr>
            <w:r w:rsidRPr="00C469E3">
              <w:t>manufacturer instructions</w:t>
            </w:r>
          </w:p>
          <w:p w:rsidR="00000000" w:rsidRPr="00C469E3" w:rsidP="00C469E3">
            <w:pPr>
              <w:pStyle w:val="ListBullet3"/>
            </w:pPr>
            <w:r w:rsidRPr="00C469E3">
              <w:t>material safety data sheets (MSDS)</w:t>
            </w:r>
          </w:p>
          <w:p w:rsidR="00000000" w:rsidRPr="00C469E3" w:rsidP="00C469E3">
            <w:pPr>
              <w:pStyle w:val="ListBullet2"/>
            </w:pPr>
            <w:r w:rsidRPr="00C469E3">
              <w:t>report faults</w:t>
            </w:r>
          </w:p>
          <w:p w:rsidR="00000000" w:rsidRPr="00C469E3" w:rsidP="00C469E3">
            <w:pPr>
              <w:pStyle w:val="ListBullet2"/>
            </w:pPr>
            <w:r w:rsidRPr="00C469E3">
              <w:t xml:space="preserve">use questioning to identify and confirm requirements </w:t>
            </w:r>
          </w:p>
          <w:p w:rsidR="00000000" w:rsidRPr="00C469E3" w:rsidP="00C469E3">
            <w:pPr>
              <w:pStyle w:val="ListBullet"/>
            </w:pPr>
            <w:r w:rsidRPr="00C469E3">
              <w:t xml:space="preserve">numeracy skills to calculate scaled enlargements </w:t>
            </w:r>
          </w:p>
          <w:p w:rsidR="00000000" w:rsidRPr="00C469E3" w:rsidP="00C469E3">
            <w:pPr>
              <w:pStyle w:val="ListBullet"/>
            </w:pPr>
            <w:r w:rsidRPr="00C469E3">
              <w:t>planning and organising skills to:</w:t>
            </w:r>
          </w:p>
          <w:p w:rsidR="00000000" w:rsidRPr="00C469E3" w:rsidP="00C469E3">
            <w:pPr>
              <w:pStyle w:val="ListBullet2"/>
            </w:pPr>
            <w:r w:rsidRPr="00C469E3">
              <w:t>sequence tasks</w:t>
            </w:r>
          </w:p>
          <w:p w:rsidR="00000000" w:rsidRPr="00C469E3" w:rsidP="00C469E3">
            <w:pPr>
              <w:pStyle w:val="ListBullet2"/>
            </w:pPr>
            <w:r w:rsidRPr="00C469E3">
              <w:t>set out work</w:t>
            </w:r>
          </w:p>
          <w:p w:rsidR="00000000" w:rsidRPr="00C469E3" w:rsidP="00C469E3">
            <w:pPr>
              <w:pStyle w:val="ListBullet"/>
            </w:pPr>
            <w:r w:rsidRPr="00C469E3">
              <w:t xml:space="preserve">problem-solving skills to: </w:t>
            </w:r>
          </w:p>
          <w:p w:rsidR="00000000" w:rsidRPr="00C469E3" w:rsidP="00C469E3">
            <w:pPr>
              <w:pStyle w:val="ListBullet2"/>
            </w:pPr>
            <w:r w:rsidRPr="00C469E3">
              <w:t>recognise minor faults and problems and take action to rectify them</w:t>
            </w:r>
          </w:p>
          <w:p w:rsidR="00000000" w:rsidRPr="00C469E3" w:rsidP="00C469E3">
            <w:pPr>
              <w:pStyle w:val="ListBullet2"/>
            </w:pPr>
            <w:r w:rsidRPr="00C469E3">
              <w:t>respond to workplace challenges and put ideas into action</w:t>
            </w:r>
          </w:p>
          <w:p w:rsidR="00000000" w:rsidRPr="00C469E3" w:rsidP="00C469E3">
            <w:pPr>
              <w:pStyle w:val="ListBullet2"/>
            </w:pPr>
            <w:r w:rsidRPr="00C469E3">
              <w:t>select appropriate tools and equipment</w:t>
            </w:r>
          </w:p>
          <w:p w:rsidR="00000000" w:rsidRPr="00C469E3" w:rsidP="00C469E3">
            <w:pPr>
              <w:pStyle w:val="ListBullet"/>
            </w:pPr>
            <w:r w:rsidRPr="00C469E3">
              <w:t xml:space="preserve">self-management skills to: </w:t>
            </w:r>
          </w:p>
          <w:p w:rsidR="00000000" w:rsidRPr="00C469E3" w:rsidP="00C469E3">
            <w:pPr>
              <w:pStyle w:val="ListBullet2"/>
            </w:pPr>
            <w:r w:rsidRPr="00C469E3">
              <w:t>comply with work site environmental and sustainability framew</w:t>
            </w:r>
            <w:r w:rsidRPr="00C469E3">
              <w:t>orks or management systems</w:t>
            </w:r>
          </w:p>
          <w:p w:rsidR="00000000" w:rsidRPr="00C469E3" w:rsidP="00C469E3">
            <w:pPr>
              <w:pStyle w:val="ListBullet2"/>
            </w:pPr>
            <w:r w:rsidRPr="00C469E3">
              <w:t>contribute to achievement of team goals</w:t>
            </w:r>
          </w:p>
          <w:p w:rsidR="00000000" w:rsidRPr="00C469E3" w:rsidP="00C469E3">
            <w:pPr>
              <w:pStyle w:val="ListBullet2"/>
            </w:pPr>
            <w:r w:rsidRPr="00C469E3">
              <w:t>identify and follow organisational procedures</w:t>
            </w:r>
          </w:p>
          <w:p w:rsidR="00000000" w:rsidRPr="00C469E3" w:rsidP="00C469E3">
            <w:pPr>
              <w:pStyle w:val="ListBullet2"/>
            </w:pPr>
            <w:r w:rsidRPr="00C469E3">
              <w:t>respond to change</w:t>
            </w:r>
          </w:p>
          <w:p w:rsidR="00000000" w:rsidRPr="00C469E3" w:rsidP="00C469E3">
            <w:pPr>
              <w:pStyle w:val="ListBullet"/>
            </w:pPr>
            <w:r w:rsidRPr="00C469E3">
              <w:t xml:space="preserve">technical skills to: </w:t>
            </w:r>
          </w:p>
          <w:p w:rsidR="00000000" w:rsidRPr="00C469E3" w:rsidP="00C469E3">
            <w:pPr>
              <w:pStyle w:val="ListBullet2"/>
            </w:pPr>
            <w:r w:rsidRPr="00C469E3">
              <w:t>identify defects associated with airbrush application and take corrective action</w:t>
            </w:r>
          </w:p>
          <w:p w:rsidR="00000000" w:rsidRPr="00C469E3" w:rsidP="00C469E3">
            <w:pPr>
              <w:pStyle w:val="ListBullet2"/>
            </w:pPr>
            <w:r w:rsidRPr="00C469E3">
              <w:t>maintain, clean, dismantle and reassemble airbrush, components and accessories</w:t>
            </w:r>
          </w:p>
          <w:p w:rsidR="00000000" w:rsidRPr="00C469E3" w:rsidP="00C469E3">
            <w:pPr>
              <w:pStyle w:val="ListBullet2"/>
            </w:pPr>
            <w:r w:rsidRPr="00C469E3">
              <w:t>prepare and apply a variety of masks to use in conjunction with airbrush techniques</w:t>
            </w:r>
          </w:p>
          <w:p w:rsidR="00000000" w:rsidRPr="00C469E3" w:rsidP="00C469E3">
            <w:pPr>
              <w:pStyle w:val="ListBullet2"/>
            </w:pPr>
            <w:r w:rsidRPr="00C469E3">
              <w:t xml:space="preserve">apply airbrush techniques </w:t>
            </w:r>
          </w:p>
          <w:p w:rsidR="00000000" w:rsidRPr="00C469E3" w:rsidP="00C469E3">
            <w:pPr>
              <w:pStyle w:val="ListBullet2"/>
            </w:pPr>
            <w:r w:rsidRPr="00C469E3">
              <w:t xml:space="preserve">select, set up and check airbrush equipment and accessories prior </w:t>
            </w:r>
            <w:r w:rsidRPr="00C469E3">
              <w:t>to use</w:t>
            </w:r>
          </w:p>
          <w:p w:rsidR="00000000" w:rsidP="00C469E3">
            <w:pPr>
              <w:pStyle w:val="BodyText"/>
              <w:rPr>
                <w:lang w:val="en-NZ"/>
              </w:rPr>
            </w:pPr>
          </w:p>
        </w:tc>
      </w:tr>
      <w:tr w:rsidTr="00C469E3">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P="00C469E3">
            <w:pPr>
              <w:pStyle w:val="BodyText"/>
              <w:rPr>
                <w:lang w:val="en-NZ"/>
              </w:rPr>
            </w:pPr>
            <w:r w:rsidRPr="00C469E3">
              <w:rPr>
                <w:rStyle w:val="SpecialBold"/>
              </w:rPr>
              <w:t>Required knowledge</w:t>
            </w:r>
          </w:p>
        </w:tc>
      </w:tr>
      <w:tr w:rsidTr="00C469E3">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RPr="00C469E3" w:rsidP="00C469E3">
            <w:pPr>
              <w:pStyle w:val="ListBullet"/>
            </w:pPr>
            <w:r w:rsidRPr="00C469E3">
              <w:t>airbrush application principles, sequencing and techniques</w:t>
            </w:r>
          </w:p>
          <w:p w:rsidR="00000000" w:rsidRPr="00C469E3" w:rsidP="00C469E3">
            <w:pPr>
              <w:pStyle w:val="ListBullet"/>
            </w:pPr>
            <w:r w:rsidRPr="00C469E3">
              <w:t>airbrushing terminology and definitions</w:t>
            </w:r>
          </w:p>
          <w:p w:rsidR="00000000" w:rsidRPr="00C469E3" w:rsidP="00C469E3">
            <w:pPr>
              <w:pStyle w:val="ListBullet"/>
            </w:pPr>
            <w:r w:rsidRPr="00C469E3">
              <w:t>Australian and New Zealand standards applicable to airbrushing signage work</w:t>
            </w:r>
          </w:p>
          <w:p w:rsidR="00000000" w:rsidRPr="00C469E3" w:rsidP="00C469E3">
            <w:pPr>
              <w:pStyle w:val="ListBullet"/>
            </w:pPr>
            <w:r w:rsidRPr="00C469E3">
              <w:t xml:space="preserve">materials relevant to airbrush work, including: </w:t>
            </w:r>
          </w:p>
          <w:p w:rsidR="00000000" w:rsidRPr="00C469E3" w:rsidP="00C469E3">
            <w:pPr>
              <w:pStyle w:val="ListBullet2"/>
            </w:pPr>
            <w:r w:rsidRPr="00C469E3">
              <w:t xml:space="preserve">inks </w:t>
            </w:r>
          </w:p>
          <w:p w:rsidR="00000000" w:rsidRPr="00C469E3" w:rsidP="00C469E3">
            <w:pPr>
              <w:pStyle w:val="ListBullet2"/>
            </w:pPr>
            <w:r w:rsidRPr="00C469E3">
              <w:t>paints</w:t>
            </w:r>
          </w:p>
          <w:p w:rsidR="00000000" w:rsidRPr="00C469E3" w:rsidP="00C469E3">
            <w:pPr>
              <w:pStyle w:val="ListBullet2"/>
            </w:pPr>
            <w:r w:rsidRPr="00C469E3">
              <w:t>masks</w:t>
            </w:r>
          </w:p>
          <w:p w:rsidR="00000000" w:rsidRPr="00C469E3" w:rsidP="00C469E3">
            <w:pPr>
              <w:pStyle w:val="ListBullet2"/>
            </w:pPr>
            <w:r w:rsidRPr="00C469E3">
              <w:t xml:space="preserve">masking materials </w:t>
            </w:r>
          </w:p>
          <w:p w:rsidR="00000000" w:rsidRPr="00C469E3" w:rsidP="00C469E3">
            <w:pPr>
              <w:pStyle w:val="ListBullet"/>
            </w:pPr>
            <w:r w:rsidRPr="00C469E3">
              <w:t>statutory and regulatory authority requirements relevant to airbrushing signage work, including those relating to removal of waste products</w:t>
            </w:r>
          </w:p>
          <w:p w:rsidR="00000000" w:rsidRPr="00C469E3" w:rsidP="00C469E3">
            <w:pPr>
              <w:pStyle w:val="ListBullet"/>
            </w:pPr>
            <w:r w:rsidRPr="00C469E3">
              <w:t>types of airbrushes, components and accessories used in airbrushed signage work</w:t>
            </w:r>
          </w:p>
          <w:p w:rsidR="00000000" w:rsidRPr="00C469E3" w:rsidP="00C469E3">
            <w:pPr>
              <w:pStyle w:val="ListBullet"/>
            </w:pPr>
            <w:r w:rsidRPr="00C469E3">
              <w:t>work health and safety (WHS) requirements and safe work methods applicable to airbrushing</w:t>
            </w:r>
          </w:p>
        </w:tc>
      </w:tr>
    </w:tbl>
    <w:p w:rsidR="00000000" w:rsidRPr="00C469E3" w:rsidP="00C469E3">
      <w:pPr>
        <w:pStyle w:val="BodyText"/>
      </w:pPr>
    </w:p>
    <w:p w:rsidR="00000000" w:rsidRPr="00C469E3" w:rsidP="00C469E3">
      <w:pPr>
        <w:pStyle w:val="AllowPageBreak"/>
      </w:pPr>
    </w:p>
    <w:p w:rsidR="00000000" w:rsidRPr="00C469E3" w:rsidP="00C469E3">
      <w:pPr>
        <w:pStyle w:val="Heading1"/>
      </w:pPr>
      <w:bookmarkStart w:id="10" w:name="O_498930"/>
      <w:bookmarkEnd w:id="10"/>
      <w:r w:rsidRPr="00C469E3">
        <w:t>Evidence Guide</w:t>
      </w:r>
    </w:p>
    <w:tbl>
      <w:tblPr>
        <w:tblW w:w="0" w:type="auto"/>
        <w:tblLayout w:type="fixed"/>
        <w:tblCellMar>
          <w:left w:w="62" w:type="dxa"/>
          <w:right w:w="62" w:type="dxa"/>
        </w:tblCellMar>
        <w:tblLook w:val="0000"/>
      </w:tblPr>
      <w:tblGrid>
        <w:gridCol w:w="2648"/>
        <w:gridCol w:w="6530"/>
      </w:tblGrid>
      <w:tr w:rsidTr="00C469E3">
        <w:tblPrEx>
          <w:tblW w:w="0" w:type="auto"/>
          <w:tblLayout w:type="fixed"/>
          <w:tblCellMar>
            <w:left w:w="62" w:type="dxa"/>
            <w:right w:w="62" w:type="dxa"/>
          </w:tblCellMar>
          <w:tblLook w:val="0000"/>
        </w:tblPrEx>
        <w:tc>
          <w:tcPr>
            <w:tcW w:w="9178" w:type="dxa"/>
            <w:gridSpan w:val="2"/>
            <w:tcBorders>
              <w:top w:val="nil"/>
              <w:left w:val="nil"/>
              <w:bottom w:val="nil"/>
              <w:right w:val="nil"/>
            </w:tcBorders>
            <w:tcMar>
              <w:top w:w="0" w:type="dxa"/>
              <w:left w:w="62" w:type="dxa"/>
              <w:bottom w:w="0" w:type="dxa"/>
              <w:right w:w="62" w:type="dxa"/>
            </w:tcMar>
          </w:tcPr>
          <w:p w:rsidR="00000000" w:rsidP="00C469E3">
            <w:pPr>
              <w:pStyle w:val="BodyText"/>
              <w:rPr>
                <w:lang w:val="en-NZ"/>
              </w:rPr>
            </w:pPr>
            <w:r w:rsidRPr="00C469E3">
              <w:t>The evidence guide provides advice on assessment and must be read in conjunction with the performance criteria, required skills and knowledge, range statement and the Assessment Guidelines for the Training Package.</w:t>
            </w:r>
          </w:p>
        </w:tc>
      </w:tr>
      <w:tr w:rsidTr="00C469E3">
        <w:tblPrEx>
          <w:tblW w:w="0" w:type="auto"/>
          <w:tblLayout w:type="fixed"/>
          <w:tblCellMar>
            <w:left w:w="62" w:type="dxa"/>
            <w:right w:w="62" w:type="dxa"/>
          </w:tblCellMar>
          <w:tblLook w:val="0000"/>
        </w:tblPrEx>
        <w:tc>
          <w:tcPr>
            <w:tcW w:w="2648" w:type="dxa"/>
            <w:tcBorders>
              <w:top w:val="nil"/>
              <w:left w:val="nil"/>
              <w:bottom w:val="nil"/>
              <w:right w:val="nil"/>
            </w:tcBorders>
            <w:tcMar>
              <w:top w:w="0" w:type="dxa"/>
              <w:left w:w="62" w:type="dxa"/>
              <w:bottom w:w="0" w:type="dxa"/>
              <w:right w:w="62" w:type="dxa"/>
            </w:tcMar>
          </w:tcPr>
          <w:p w:rsidR="00000000" w:rsidP="00C469E3">
            <w:pPr>
              <w:pStyle w:val="BodyText"/>
              <w:rPr>
                <w:lang w:val="en-NZ"/>
              </w:rPr>
            </w:pPr>
            <w:r w:rsidRPr="00C469E3">
              <w:rPr>
                <w:rStyle w:val="SpecialBold"/>
              </w:rPr>
              <w:t>Critical aspects for assessment and evi</w:t>
            </w:r>
            <w:r w:rsidRPr="00C469E3">
              <w:rPr>
                <w:rStyle w:val="SpecialBold"/>
              </w:rPr>
              <w:t>dence required to demonstrate competency in this unit</w:t>
            </w:r>
          </w:p>
        </w:tc>
        <w:tc>
          <w:tcPr>
            <w:tcW w:w="6530" w:type="dxa"/>
            <w:tcBorders>
              <w:top w:val="nil"/>
              <w:left w:val="nil"/>
              <w:bottom w:val="nil"/>
              <w:right w:val="nil"/>
            </w:tcBorders>
            <w:tcMar>
              <w:top w:w="0" w:type="dxa"/>
              <w:left w:w="62" w:type="dxa"/>
              <w:bottom w:w="0" w:type="dxa"/>
              <w:right w:w="62" w:type="dxa"/>
            </w:tcMar>
          </w:tcPr>
          <w:p w:rsidR="00000000" w:rsidRPr="00C469E3" w:rsidP="00C469E3">
            <w:pPr>
              <w:pStyle w:val="BodyText"/>
            </w:pPr>
            <w:r w:rsidRPr="00C469E3">
              <w:t>A person should demonstrate the ability to:</w:t>
            </w:r>
          </w:p>
          <w:p w:rsidR="00000000" w:rsidRPr="00C469E3" w:rsidP="00C469E3">
            <w:pPr>
              <w:pStyle w:val="ListBullet"/>
            </w:pPr>
            <w:r w:rsidRPr="00C469E3">
              <w:t>comply with site safety and OHS legislation, regulations and codes of practice applicable to workplace operations</w:t>
            </w:r>
          </w:p>
          <w:p w:rsidR="00000000" w:rsidRPr="00C469E3" w:rsidP="00C469E3">
            <w:pPr>
              <w:pStyle w:val="ListBullet"/>
            </w:pPr>
            <w:r w:rsidRPr="00C469E3">
              <w:t>interpret specifications for the preparatio</w:t>
            </w:r>
            <w:r w:rsidRPr="00C469E3">
              <w:t xml:space="preserve">n and application of various airbrush techniques </w:t>
            </w:r>
          </w:p>
          <w:p w:rsidR="00000000" w:rsidRPr="00C469E3" w:rsidP="00C469E3">
            <w:pPr>
              <w:pStyle w:val="ListBullet"/>
            </w:pPr>
            <w:r w:rsidRPr="00C469E3">
              <w:t>apply airbrush using a variety of freehand and masked techniques</w:t>
            </w:r>
          </w:p>
          <w:p w:rsidR="00000000" w:rsidRPr="00C469E3" w:rsidP="00C469E3">
            <w:pPr>
              <w:pStyle w:val="ListBullet"/>
            </w:pPr>
            <w:r w:rsidRPr="00C469E3">
              <w:t xml:space="preserve">use airbrushing tools, plant and equipment to produce airbrushed signage work that complies with organisational quality standards and client </w:t>
            </w:r>
            <w:r w:rsidRPr="00C469E3">
              <w:t>requirements.</w:t>
            </w:r>
          </w:p>
          <w:p w:rsidR="00000000" w:rsidP="00C469E3">
            <w:pPr>
              <w:pStyle w:val="BodyText"/>
              <w:rPr>
                <w:lang w:val="en-NZ"/>
              </w:rPr>
            </w:pPr>
          </w:p>
        </w:tc>
      </w:tr>
      <w:tr w:rsidTr="00C469E3">
        <w:tblPrEx>
          <w:tblW w:w="0" w:type="auto"/>
          <w:tblLayout w:type="fixed"/>
          <w:tblCellMar>
            <w:left w:w="62" w:type="dxa"/>
            <w:right w:w="62" w:type="dxa"/>
          </w:tblCellMar>
          <w:tblLook w:val="0000"/>
        </w:tblPrEx>
        <w:tc>
          <w:tcPr>
            <w:tcW w:w="2648" w:type="dxa"/>
            <w:tcBorders>
              <w:top w:val="nil"/>
              <w:left w:val="nil"/>
              <w:bottom w:val="nil"/>
              <w:right w:val="nil"/>
            </w:tcBorders>
            <w:tcMar>
              <w:top w:w="0" w:type="dxa"/>
              <w:left w:w="62" w:type="dxa"/>
              <w:bottom w:w="0" w:type="dxa"/>
              <w:right w:w="62" w:type="dxa"/>
            </w:tcMar>
          </w:tcPr>
          <w:p w:rsidR="00000000" w:rsidP="00C469E3">
            <w:pPr>
              <w:pStyle w:val="BodyText"/>
              <w:rPr>
                <w:lang w:val="en-NZ"/>
              </w:rPr>
            </w:pPr>
            <w:r w:rsidRPr="00C469E3">
              <w:rPr>
                <w:rStyle w:val="SpecialBold"/>
              </w:rPr>
              <w:t>Context of and specific resources for assessment</w:t>
            </w:r>
          </w:p>
        </w:tc>
        <w:tc>
          <w:tcPr>
            <w:tcW w:w="6530" w:type="dxa"/>
            <w:tcBorders>
              <w:top w:val="nil"/>
              <w:left w:val="nil"/>
              <w:bottom w:val="nil"/>
              <w:right w:val="nil"/>
            </w:tcBorders>
            <w:tcMar>
              <w:top w:w="0" w:type="dxa"/>
              <w:left w:w="62" w:type="dxa"/>
              <w:bottom w:w="0" w:type="dxa"/>
              <w:right w:w="62" w:type="dxa"/>
            </w:tcMar>
          </w:tcPr>
          <w:p w:rsidR="00000000" w:rsidRPr="00C469E3" w:rsidP="00C469E3">
            <w:pPr>
              <w:pStyle w:val="BodyText"/>
            </w:pPr>
            <w:r w:rsidRPr="00C469E3">
              <w:t>Assessment of this unit:</w:t>
            </w:r>
          </w:p>
          <w:p w:rsidR="00000000" w:rsidRPr="00C469E3" w:rsidP="00C469E3">
            <w:pPr>
              <w:pStyle w:val="ListBullet"/>
            </w:pPr>
            <w:r w:rsidRPr="00C469E3">
              <w:t>must be in the context of the work environment</w:t>
            </w:r>
          </w:p>
          <w:p w:rsidR="00000000" w:rsidRPr="00C469E3" w:rsidP="00C469E3">
            <w:pPr>
              <w:pStyle w:val="ListBullet"/>
            </w:pPr>
            <w:r w:rsidRPr="00C469E3">
              <w:t>may be conducted in an off-site context, provided it is realistic and sufficiently rigorous to cover all as</w:t>
            </w:r>
            <w:r w:rsidRPr="00C469E3">
              <w:t>pects of workplace performance, including task skills, task management skills, contingency management skills and job role environment skills</w:t>
            </w:r>
          </w:p>
          <w:p w:rsidR="00000000" w:rsidRPr="00C469E3" w:rsidP="00C469E3">
            <w:pPr>
              <w:pStyle w:val="ListBullet"/>
            </w:pPr>
            <w:r w:rsidRPr="00C469E3">
              <w:t>must meet relevant compliance requirements.</w:t>
            </w:r>
          </w:p>
          <w:p w:rsidR="00000000" w:rsidRPr="00C469E3" w:rsidP="00C469E3">
            <w:pPr>
              <w:pStyle w:val="BodyText"/>
            </w:pPr>
            <w:r w:rsidRPr="00C469E3">
              <w:t>Resource implications for assessment include:</w:t>
            </w:r>
          </w:p>
          <w:p w:rsidR="00000000" w:rsidRPr="00C469E3" w:rsidP="00C469E3">
            <w:pPr>
              <w:pStyle w:val="ListBullet"/>
            </w:pPr>
            <w:r w:rsidRPr="00C469E3">
              <w:t>an induction procedure a</w:t>
            </w:r>
            <w:r w:rsidRPr="00C469E3">
              <w:t>nd requirement</w:t>
            </w:r>
          </w:p>
          <w:p w:rsidR="00000000" w:rsidRPr="00C469E3" w:rsidP="00C469E3">
            <w:pPr>
              <w:pStyle w:val="ListBullet"/>
            </w:pPr>
            <w:r w:rsidRPr="00C469E3">
              <w:t>realistic tasks or simulated tasks covering the mandatory task requirements</w:t>
            </w:r>
          </w:p>
          <w:p w:rsidR="00000000" w:rsidRPr="00C469E3" w:rsidP="00C469E3">
            <w:pPr>
              <w:pStyle w:val="ListBullet"/>
            </w:pPr>
            <w:r w:rsidRPr="00C469E3">
              <w:t>relevant specifications and work instructions</w:t>
            </w:r>
          </w:p>
          <w:p w:rsidR="00000000" w:rsidRPr="00C469E3" w:rsidP="00C469E3">
            <w:pPr>
              <w:pStyle w:val="ListBullet"/>
            </w:pPr>
            <w:r w:rsidRPr="00C469E3">
              <w:t>tools and equipment appropriate to apply lines and scrolls</w:t>
            </w:r>
          </w:p>
          <w:p w:rsidR="00000000" w:rsidRPr="00C469E3" w:rsidP="00C469E3">
            <w:pPr>
              <w:pStyle w:val="ListBullet"/>
            </w:pPr>
            <w:r w:rsidRPr="00C469E3">
              <w:t>support materials appropriate to activity</w:t>
            </w:r>
          </w:p>
          <w:p w:rsidR="00000000" w:rsidRPr="00C469E3" w:rsidP="00C469E3">
            <w:pPr>
              <w:pStyle w:val="ListBullet"/>
            </w:pPr>
            <w:r w:rsidRPr="00C469E3">
              <w:t>workplace instruct</w:t>
            </w:r>
            <w:r w:rsidRPr="00C469E3">
              <w:t>ions relating to applying lines and scrolls</w:t>
            </w:r>
          </w:p>
          <w:p w:rsidR="00000000" w:rsidRPr="00C469E3" w:rsidP="00C469E3">
            <w:pPr>
              <w:pStyle w:val="ListBullet"/>
            </w:pPr>
            <w:r w:rsidRPr="00C469E3">
              <w:t>MSDS</w:t>
            </w:r>
          </w:p>
          <w:p w:rsidR="00000000" w:rsidRPr="00C469E3" w:rsidP="00C469E3">
            <w:pPr>
              <w:pStyle w:val="ListBullet"/>
            </w:pPr>
            <w:r w:rsidRPr="00C469E3">
              <w:t>research resources, including industry-related systems information.</w:t>
            </w:r>
          </w:p>
          <w:p w:rsidR="00000000" w:rsidP="00C469E3">
            <w:pPr>
              <w:pStyle w:val="BodyText"/>
              <w:rPr>
                <w:lang w:val="en-NZ"/>
              </w:rPr>
            </w:pPr>
          </w:p>
        </w:tc>
      </w:tr>
      <w:tr w:rsidTr="00C469E3">
        <w:tblPrEx>
          <w:tblW w:w="0" w:type="auto"/>
          <w:tblLayout w:type="fixed"/>
          <w:tblCellMar>
            <w:left w:w="62" w:type="dxa"/>
            <w:right w:w="62" w:type="dxa"/>
          </w:tblCellMar>
          <w:tblLook w:val="0000"/>
        </w:tblPrEx>
        <w:tc>
          <w:tcPr>
            <w:tcW w:w="2648" w:type="dxa"/>
            <w:tcBorders>
              <w:top w:val="nil"/>
              <w:left w:val="nil"/>
              <w:bottom w:val="nil"/>
              <w:right w:val="nil"/>
            </w:tcBorders>
            <w:tcMar>
              <w:top w:w="0" w:type="dxa"/>
              <w:left w:w="62" w:type="dxa"/>
              <w:bottom w:w="0" w:type="dxa"/>
              <w:right w:w="62" w:type="dxa"/>
            </w:tcMar>
          </w:tcPr>
          <w:p w:rsidR="00000000" w:rsidP="00C469E3">
            <w:pPr>
              <w:pStyle w:val="BodyText"/>
              <w:rPr>
                <w:lang w:val="en-NZ"/>
              </w:rPr>
            </w:pPr>
            <w:r w:rsidRPr="00C469E3">
              <w:rPr>
                <w:rStyle w:val="SpecialBold"/>
              </w:rPr>
              <w:t>Method of assessment</w:t>
            </w:r>
          </w:p>
        </w:tc>
        <w:tc>
          <w:tcPr>
            <w:tcW w:w="6530" w:type="dxa"/>
            <w:tcBorders>
              <w:top w:val="nil"/>
              <w:left w:val="nil"/>
              <w:bottom w:val="nil"/>
              <w:right w:val="nil"/>
            </w:tcBorders>
            <w:tcMar>
              <w:top w:w="0" w:type="dxa"/>
              <w:left w:w="62" w:type="dxa"/>
              <w:bottom w:w="0" w:type="dxa"/>
              <w:right w:w="62" w:type="dxa"/>
            </w:tcMar>
          </w:tcPr>
          <w:p w:rsidR="00000000" w:rsidRPr="00C469E3" w:rsidP="00C469E3">
            <w:pPr>
              <w:pStyle w:val="BodyText"/>
            </w:pPr>
            <w:r w:rsidRPr="00C469E3">
              <w:t>Assessment for this unit must verify the practical application of the required skills and knowledge, using one or more of the following methods:</w:t>
            </w:r>
          </w:p>
          <w:p w:rsidR="00000000" w:rsidRPr="00C469E3" w:rsidP="00C469E3">
            <w:pPr>
              <w:pStyle w:val="ListBullet"/>
            </w:pPr>
            <w:r w:rsidRPr="00C469E3">
              <w:t>written and/or oral assessment of required knowledge</w:t>
            </w:r>
          </w:p>
          <w:p w:rsidR="00000000" w:rsidRPr="00C469E3" w:rsidP="00C469E3">
            <w:pPr>
              <w:pStyle w:val="ListBullet"/>
            </w:pPr>
            <w:r w:rsidRPr="00C469E3">
              <w:t>observed, documented and/or first-hand testimonial eviden</w:t>
            </w:r>
            <w:r w:rsidRPr="00C469E3">
              <w:t xml:space="preserve">ce </w:t>
            </w:r>
            <w:r w:rsidRPr="00C469E3">
              <w:t>of the candidate producing airbrushed signage work using a variety of techniques.</w:t>
            </w:r>
          </w:p>
          <w:p w:rsidR="00000000" w:rsidP="00C469E3">
            <w:pPr>
              <w:pStyle w:val="BodyText"/>
              <w:rPr>
                <w:lang w:val="en-NZ"/>
              </w:rPr>
            </w:pPr>
          </w:p>
        </w:tc>
      </w:tr>
      <w:tr w:rsidTr="00C469E3">
        <w:tblPrEx>
          <w:tblW w:w="0" w:type="auto"/>
          <w:tblLayout w:type="fixed"/>
          <w:tblCellMar>
            <w:left w:w="62" w:type="dxa"/>
            <w:right w:w="62" w:type="dxa"/>
          </w:tblCellMar>
          <w:tblLook w:val="0000"/>
        </w:tblPrEx>
        <w:tc>
          <w:tcPr>
            <w:tcW w:w="2648" w:type="dxa"/>
            <w:tcBorders>
              <w:top w:val="nil"/>
              <w:left w:val="nil"/>
              <w:bottom w:val="nil"/>
              <w:right w:val="nil"/>
            </w:tcBorders>
            <w:tcMar>
              <w:top w:w="0" w:type="dxa"/>
              <w:left w:w="62" w:type="dxa"/>
              <w:bottom w:w="0" w:type="dxa"/>
              <w:right w:w="62" w:type="dxa"/>
            </w:tcMar>
          </w:tcPr>
          <w:p w:rsidR="00000000" w:rsidP="00C469E3">
            <w:pPr>
              <w:pStyle w:val="BodyText"/>
              <w:rPr>
                <w:lang w:val="en-NZ"/>
              </w:rPr>
            </w:pPr>
            <w:r w:rsidRPr="00C469E3">
              <w:rPr>
                <w:rStyle w:val="SpecialBold"/>
              </w:rPr>
              <w:t>Guidance information for assessment</w:t>
            </w:r>
          </w:p>
        </w:tc>
        <w:tc>
          <w:tcPr>
            <w:tcW w:w="6530" w:type="dxa"/>
            <w:tcBorders>
              <w:top w:val="nil"/>
              <w:left w:val="nil"/>
              <w:bottom w:val="nil"/>
              <w:right w:val="nil"/>
            </w:tcBorders>
            <w:tcMar>
              <w:top w:w="0" w:type="dxa"/>
              <w:left w:w="62" w:type="dxa"/>
              <w:bottom w:w="0" w:type="dxa"/>
              <w:right w:w="62" w:type="dxa"/>
            </w:tcMar>
          </w:tcPr>
          <w:p w:rsidR="00000000" w:rsidRPr="00C469E3" w:rsidP="00C469E3">
            <w:pPr>
              <w:pStyle w:val="BodyText"/>
            </w:pPr>
            <w:r w:rsidRPr="00C469E3">
              <w:t xml:space="preserve">This unit could be assessed on its own or in combination with other units relevant to the job function. </w:t>
            </w:r>
          </w:p>
          <w:p w:rsidR="00000000" w:rsidRPr="00C469E3" w:rsidP="00C469E3">
            <w:pPr>
              <w:pStyle w:val="BodyText"/>
            </w:pPr>
            <w:r w:rsidRPr="00C469E3">
              <w:t>Reasonable adjustments for p</w:t>
            </w:r>
            <w:r w:rsidRPr="00C469E3">
              <w:t>eople with disabilities must be made to assessment processes where required. This could include access to modified equipment and other physical resources, and the provision of appropriate assessment support.</w:t>
            </w:r>
          </w:p>
          <w:p w:rsidR="00000000" w:rsidRPr="00C469E3" w:rsidP="00C469E3">
            <w:pPr>
              <w:pStyle w:val="BodyText"/>
            </w:pPr>
            <w:r w:rsidRPr="00C469E3">
              <w:t>Assessment processes and techniques should, as f</w:t>
            </w:r>
            <w:r w:rsidRPr="00C469E3">
              <w:t>ar as is practical, take into account the language, literacy and numeracy capacity of the candidate in relation to the competency being assessed.</w:t>
            </w:r>
          </w:p>
        </w:tc>
      </w:tr>
    </w:tbl>
    <w:p w:rsidR="00265245" w:rsidP="00C469E3">
      <w:pPr>
        <w:pStyle w:val="BodyText"/>
      </w:pPr>
    </w:p>
    <w:p w:rsidR="00265245" w:rsidP="00C469E3">
      <w:pPr>
        <w:pStyle w:val="BodyText"/>
      </w:pPr>
    </w:p>
    <w:p w:rsidR="00000000" w:rsidRPr="00C469E3" w:rsidP="00C469E3">
      <w:pPr>
        <w:pStyle w:val="Heading1"/>
      </w:pPr>
      <w:bookmarkStart w:id="11" w:name="O_498931"/>
      <w:bookmarkEnd w:id="11"/>
      <w:r w:rsidRPr="00C469E3">
        <w:t>Range Statement</w:t>
      </w:r>
    </w:p>
    <w:tbl>
      <w:tblPr>
        <w:tblW w:w="0" w:type="auto"/>
        <w:tblLayout w:type="fixed"/>
        <w:tblCellMar>
          <w:left w:w="62" w:type="dxa"/>
          <w:right w:w="62" w:type="dxa"/>
        </w:tblCellMar>
        <w:tblLook w:val="0000"/>
      </w:tblPr>
      <w:tblGrid>
        <w:gridCol w:w="2646"/>
        <w:gridCol w:w="6532"/>
      </w:tblGrid>
      <w:tr w:rsidTr="00C469E3">
        <w:tblPrEx>
          <w:tblW w:w="0" w:type="auto"/>
          <w:tblLayout w:type="fixed"/>
          <w:tblCellMar>
            <w:left w:w="62" w:type="dxa"/>
            <w:right w:w="62" w:type="dxa"/>
          </w:tblCellMar>
          <w:tblLook w:val="0000"/>
        </w:tblPrEx>
        <w:tc>
          <w:tcPr>
            <w:tcW w:w="9178" w:type="dxa"/>
            <w:gridSpan w:val="2"/>
            <w:tcBorders>
              <w:top w:val="nil"/>
              <w:left w:val="nil"/>
              <w:bottom w:val="nil"/>
              <w:right w:val="nil"/>
            </w:tcBorders>
            <w:tcMar>
              <w:top w:w="0" w:type="dxa"/>
              <w:left w:w="62" w:type="dxa"/>
              <w:bottom w:w="0" w:type="dxa"/>
              <w:right w:w="62" w:type="dxa"/>
            </w:tcMar>
          </w:tcPr>
          <w:p w:rsidR="00000000" w:rsidP="00C469E3">
            <w:pPr>
              <w:pStyle w:val="BodyText"/>
              <w:rPr>
                <w:lang w:val="en-NZ"/>
              </w:rPr>
            </w:pPr>
            <w:r w:rsidRPr="00C469E3">
              <w:t>The range statement relates to the unit of competency as a whole. It allows for different work environments and situations that may affect performance. Bold italicised wording, if used in the performance criteria, is detailed below. Essential operating con</w:t>
            </w:r>
            <w:r w:rsidRPr="00C469E3">
              <w:t>ditions that may be present with training and assessment (depending on the work situation, needs of the candidate, accessibility of the item, and local industry and regional contexts) may also be included.</w:t>
            </w:r>
          </w:p>
        </w:tc>
      </w:tr>
      <w:tr w:rsidTr="00C469E3">
        <w:tblPrEx>
          <w:tblW w:w="0" w:type="auto"/>
          <w:tblLayout w:type="fixed"/>
          <w:tblCellMar>
            <w:left w:w="62" w:type="dxa"/>
            <w:right w:w="62" w:type="dxa"/>
          </w:tblCellMar>
          <w:tblLook w:val="0000"/>
        </w:tblPrEx>
        <w:tc>
          <w:tcPr>
            <w:tcW w:w="2646" w:type="dxa"/>
            <w:tcBorders>
              <w:top w:val="nil"/>
              <w:left w:val="nil"/>
              <w:bottom w:val="nil"/>
              <w:right w:val="nil"/>
            </w:tcBorders>
            <w:tcMar>
              <w:top w:w="0" w:type="dxa"/>
              <w:left w:w="62" w:type="dxa"/>
              <w:bottom w:w="0" w:type="dxa"/>
              <w:right w:w="62" w:type="dxa"/>
            </w:tcMar>
          </w:tcPr>
          <w:p w:rsidR="00000000" w:rsidP="00C469E3">
            <w:pPr>
              <w:pStyle w:val="BodyText"/>
              <w:rPr>
                <w:lang w:val="en-NZ"/>
              </w:rPr>
            </w:pPr>
            <w:r w:rsidRPr="00C469E3">
              <w:rPr>
                <w:rStyle w:val="BoldandItalics"/>
              </w:rPr>
              <w:t xml:space="preserve">Organisational requirements </w:t>
            </w:r>
            <w:r w:rsidRPr="00C469E3">
              <w:t>include:</w:t>
            </w:r>
          </w:p>
        </w:tc>
        <w:tc>
          <w:tcPr>
            <w:tcW w:w="6532" w:type="dxa"/>
            <w:tcBorders>
              <w:top w:val="nil"/>
              <w:left w:val="nil"/>
              <w:bottom w:val="nil"/>
              <w:right w:val="nil"/>
            </w:tcBorders>
            <w:tcMar>
              <w:top w:w="0" w:type="dxa"/>
              <w:left w:w="62" w:type="dxa"/>
              <w:bottom w:w="0" w:type="dxa"/>
              <w:right w:w="62" w:type="dxa"/>
            </w:tcMar>
          </w:tcPr>
          <w:p w:rsidR="00000000" w:rsidRPr="00C469E3" w:rsidP="00C469E3">
            <w:pPr>
              <w:pStyle w:val="ListBullet"/>
            </w:pPr>
            <w:r w:rsidRPr="00C469E3">
              <w:t>quality as</w:t>
            </w:r>
            <w:r w:rsidRPr="00C469E3">
              <w:t>surance requirements:</w:t>
            </w:r>
          </w:p>
          <w:p w:rsidR="00000000" w:rsidRPr="00C469E3" w:rsidP="00C469E3">
            <w:pPr>
              <w:pStyle w:val="ListBullet2"/>
            </w:pPr>
            <w:r w:rsidRPr="00C469E3">
              <w:t>applying Australian and international standards relevant to the sign industry, such as AS1319 Safety signs for the occupational environment</w:t>
            </w:r>
          </w:p>
          <w:p w:rsidR="00000000" w:rsidRPr="00C469E3" w:rsidP="00C469E3">
            <w:pPr>
              <w:pStyle w:val="ListBullet2"/>
            </w:pPr>
            <w:r w:rsidRPr="00C469E3">
              <w:t>applying internal company quality assurance policy and risk-management strategies</w:t>
            </w:r>
          </w:p>
          <w:p w:rsidR="00000000" w:rsidRPr="00C469E3" w:rsidP="00C469E3">
            <w:pPr>
              <w:pStyle w:val="ListBullet2"/>
            </w:pPr>
            <w:r w:rsidRPr="00C469E3">
              <w:t>determining and adhering to work specifications</w:t>
            </w:r>
          </w:p>
          <w:p w:rsidR="00000000" w:rsidRPr="00C469E3" w:rsidP="00C469E3">
            <w:pPr>
              <w:pStyle w:val="ListBullet2"/>
            </w:pPr>
            <w:r w:rsidRPr="00C469E3">
              <w:t>checking quality of materials</w:t>
            </w:r>
          </w:p>
          <w:p w:rsidR="00000000" w:rsidRPr="00C469E3" w:rsidP="00C469E3">
            <w:pPr>
              <w:pStyle w:val="ListBullet2"/>
            </w:pPr>
            <w:r w:rsidRPr="00C469E3">
              <w:t>correctly using and maintaining equipment</w:t>
            </w:r>
          </w:p>
          <w:p w:rsidR="00000000" w:rsidRPr="00C469E3" w:rsidP="00C469E3">
            <w:pPr>
              <w:pStyle w:val="ListBullet2"/>
            </w:pPr>
            <w:r w:rsidRPr="00C469E3">
              <w:t>identifying equipment defects</w:t>
            </w:r>
          </w:p>
          <w:p w:rsidR="00000000" w:rsidRPr="00C469E3" w:rsidP="00C469E3">
            <w:pPr>
              <w:pStyle w:val="ListBullet"/>
            </w:pPr>
            <w:r w:rsidRPr="00C469E3">
              <w:t>WHS is to be in line with state and territory legislation and regulations and project safety plan, and ma</w:t>
            </w:r>
            <w:r w:rsidRPr="00C469E3">
              <w:t>y include:</w:t>
            </w:r>
          </w:p>
          <w:p w:rsidR="00000000" w:rsidRPr="00C469E3" w:rsidP="00C469E3">
            <w:pPr>
              <w:pStyle w:val="ListBullet2"/>
            </w:pPr>
            <w:r w:rsidRPr="00C469E3">
              <w:t>assessment of conditions and hazards</w:t>
            </w:r>
          </w:p>
          <w:p w:rsidR="00000000" w:rsidRPr="00C469E3" w:rsidP="00C469E3">
            <w:pPr>
              <w:pStyle w:val="ListBullet2"/>
            </w:pPr>
            <w:r w:rsidRPr="00C469E3">
              <w:t>emergency procedures, including extinguishing fires, organisational first aid requirements, and evacuation</w:t>
            </w:r>
          </w:p>
          <w:p w:rsidR="00000000" w:rsidRPr="00C469E3" w:rsidP="00C469E3">
            <w:pPr>
              <w:pStyle w:val="ListBullet2"/>
            </w:pPr>
            <w:r w:rsidRPr="00C469E3">
              <w:t>hazard control, including hazardous materials and substances</w:t>
            </w:r>
          </w:p>
          <w:p w:rsidR="00000000" w:rsidRPr="00C469E3" w:rsidP="00C469E3">
            <w:pPr>
              <w:pStyle w:val="ListBullet2"/>
            </w:pPr>
            <w:r w:rsidRPr="00C469E3">
              <w:t>PPE prescribed under legislation, regul</w:t>
            </w:r>
            <w:r w:rsidRPr="00C469E3">
              <w:t>ations and workplace policies and practices</w:t>
            </w:r>
          </w:p>
          <w:p w:rsidR="00000000" w:rsidRPr="00C469E3" w:rsidP="00C469E3">
            <w:pPr>
              <w:pStyle w:val="ListBullet2"/>
            </w:pPr>
            <w:r w:rsidRPr="00C469E3">
              <w:t>safe operating procedures, including the conduct of operational risk assessment and treatments associated with:</w:t>
            </w:r>
          </w:p>
          <w:p w:rsidR="00000000" w:rsidRPr="00C469E3" w:rsidP="00C469E3">
            <w:pPr>
              <w:pStyle w:val="ListBullet3"/>
            </w:pPr>
            <w:r w:rsidRPr="00C469E3">
              <w:t>concealed services (water, power and gas) and lighting</w:t>
            </w:r>
          </w:p>
          <w:p w:rsidR="00000000" w:rsidRPr="00C469E3" w:rsidP="00C469E3">
            <w:pPr>
              <w:pStyle w:val="ListBullet3"/>
            </w:pPr>
            <w:r w:rsidRPr="00C469E3">
              <w:t>restricted access barriers</w:t>
            </w:r>
          </w:p>
          <w:p w:rsidR="00000000" w:rsidRPr="00C469E3" w:rsidP="00C469E3">
            <w:pPr>
              <w:pStyle w:val="ListBullet3"/>
            </w:pPr>
            <w:r w:rsidRPr="00C469E3">
              <w:t>work site visitors and the public</w:t>
            </w:r>
          </w:p>
          <w:p w:rsidR="00000000" w:rsidRPr="00C469E3" w:rsidP="00C469E3">
            <w:pPr>
              <w:pStyle w:val="ListBullet3"/>
            </w:pPr>
            <w:r w:rsidRPr="00C469E3">
              <w:t>working in proximity to others</w:t>
            </w:r>
          </w:p>
          <w:p w:rsidR="00000000" w:rsidRPr="00C469E3" w:rsidP="00C469E3">
            <w:pPr>
              <w:pStyle w:val="ListBullet3"/>
            </w:pPr>
            <w:r w:rsidRPr="00C469E3">
              <w:t>use of MSDS</w:t>
            </w:r>
          </w:p>
          <w:p w:rsidR="00000000" w:rsidRPr="00C469E3" w:rsidP="00C469E3">
            <w:pPr>
              <w:pStyle w:val="ListBullet3"/>
            </w:pPr>
            <w:r w:rsidRPr="00C469E3">
              <w:t>use of tools and equipment</w:t>
            </w:r>
          </w:p>
          <w:p w:rsidR="00000000" w:rsidRPr="00C469E3" w:rsidP="00C469E3">
            <w:pPr>
              <w:pStyle w:val="ListBullet3"/>
            </w:pPr>
            <w:r w:rsidRPr="00C469E3">
              <w:t>workplace environmental requirements.</w:t>
            </w:r>
          </w:p>
          <w:p w:rsidR="00000000" w:rsidP="00C469E3">
            <w:pPr>
              <w:pStyle w:val="BodyText"/>
              <w:rPr>
                <w:lang w:val="en-NZ"/>
              </w:rPr>
            </w:pPr>
          </w:p>
        </w:tc>
      </w:tr>
      <w:tr w:rsidTr="00C469E3">
        <w:tblPrEx>
          <w:tblW w:w="0" w:type="auto"/>
          <w:tblLayout w:type="fixed"/>
          <w:tblCellMar>
            <w:left w:w="62" w:type="dxa"/>
            <w:right w:w="62" w:type="dxa"/>
          </w:tblCellMar>
          <w:tblLook w:val="0000"/>
        </w:tblPrEx>
        <w:tc>
          <w:tcPr>
            <w:tcW w:w="2646" w:type="dxa"/>
            <w:tcBorders>
              <w:top w:val="nil"/>
              <w:left w:val="nil"/>
              <w:bottom w:val="nil"/>
              <w:right w:val="nil"/>
            </w:tcBorders>
            <w:tcMar>
              <w:top w:w="0" w:type="dxa"/>
              <w:left w:w="62" w:type="dxa"/>
              <w:bottom w:w="0" w:type="dxa"/>
              <w:right w:w="62" w:type="dxa"/>
            </w:tcMar>
          </w:tcPr>
          <w:p w:rsidR="00000000" w:rsidP="00C469E3">
            <w:pPr>
              <w:pStyle w:val="BodyText"/>
              <w:rPr>
                <w:lang w:val="en-NZ"/>
              </w:rPr>
            </w:pPr>
            <w:r w:rsidRPr="00C469E3">
              <w:rPr>
                <w:rStyle w:val="BoldandItalics"/>
              </w:rPr>
              <w:t>Tools and equipment</w:t>
            </w:r>
            <w:r w:rsidRPr="00C469E3">
              <w:t xml:space="preserve"> may include:</w:t>
            </w:r>
            <w:r w:rsidRPr="00C469E3">
              <w:rPr>
                <w:rStyle w:val="BoldandItalics"/>
              </w:rPr>
              <w:t xml:space="preserve"> </w:t>
            </w:r>
          </w:p>
        </w:tc>
        <w:tc>
          <w:tcPr>
            <w:tcW w:w="6532" w:type="dxa"/>
            <w:tcBorders>
              <w:top w:val="nil"/>
              <w:left w:val="nil"/>
              <w:bottom w:val="nil"/>
              <w:right w:val="nil"/>
            </w:tcBorders>
            <w:tcMar>
              <w:top w:w="0" w:type="dxa"/>
              <w:left w:w="62" w:type="dxa"/>
              <w:bottom w:w="0" w:type="dxa"/>
              <w:right w:w="62" w:type="dxa"/>
            </w:tcMar>
          </w:tcPr>
          <w:p w:rsidR="00000000" w:rsidRPr="00C469E3" w:rsidP="00C469E3">
            <w:pPr>
              <w:pStyle w:val="ListBullet"/>
            </w:pPr>
            <w:r w:rsidRPr="00C469E3">
              <w:t>airbrush inks</w:t>
            </w:r>
          </w:p>
          <w:p w:rsidR="00000000" w:rsidRPr="00C469E3" w:rsidP="00C469E3">
            <w:pPr>
              <w:pStyle w:val="ListBullet"/>
            </w:pPr>
            <w:r w:rsidRPr="00C469E3">
              <w:t>air brush, and components and accessories</w:t>
            </w:r>
          </w:p>
          <w:p w:rsidR="00000000" w:rsidRPr="00C469E3" w:rsidP="00C469E3">
            <w:pPr>
              <w:pStyle w:val="ListBullet"/>
            </w:pPr>
            <w:r w:rsidRPr="00C469E3">
              <w:t>buckets</w:t>
            </w:r>
          </w:p>
          <w:p w:rsidR="00000000" w:rsidRPr="00C469E3" w:rsidP="00C469E3">
            <w:pPr>
              <w:pStyle w:val="ListBullet"/>
            </w:pPr>
            <w:r w:rsidRPr="00C469E3">
              <w:t>compressed air and leads</w:t>
            </w:r>
          </w:p>
          <w:p w:rsidR="00000000" w:rsidRPr="00C469E3" w:rsidP="00C469E3">
            <w:pPr>
              <w:pStyle w:val="ListBullet"/>
            </w:pPr>
            <w:r w:rsidRPr="00C469E3">
              <w:t>measuring tapes and rules</w:t>
            </w:r>
          </w:p>
          <w:p w:rsidR="00000000" w:rsidRPr="00C469E3" w:rsidP="00C469E3">
            <w:pPr>
              <w:pStyle w:val="ListBullet"/>
            </w:pPr>
            <w:r w:rsidRPr="00C469E3">
              <w:t>stencil knives</w:t>
            </w:r>
          </w:p>
          <w:p w:rsidR="00000000" w:rsidRPr="00C469E3" w:rsidP="00C469E3">
            <w:pPr>
              <w:pStyle w:val="ListBullet"/>
            </w:pPr>
            <w:r w:rsidRPr="00C469E3">
              <w:t>straight edges.</w:t>
            </w:r>
          </w:p>
          <w:p w:rsidR="00000000" w:rsidP="00C469E3">
            <w:pPr>
              <w:pStyle w:val="BodyText"/>
              <w:rPr>
                <w:lang w:val="en-NZ"/>
              </w:rPr>
            </w:pPr>
          </w:p>
        </w:tc>
      </w:tr>
      <w:tr w:rsidTr="00C469E3">
        <w:tblPrEx>
          <w:tblW w:w="0" w:type="auto"/>
          <w:tblLayout w:type="fixed"/>
          <w:tblCellMar>
            <w:left w:w="62" w:type="dxa"/>
            <w:right w:w="62" w:type="dxa"/>
          </w:tblCellMar>
          <w:tblLook w:val="0000"/>
        </w:tblPrEx>
        <w:tc>
          <w:tcPr>
            <w:tcW w:w="2646" w:type="dxa"/>
            <w:tcBorders>
              <w:top w:val="nil"/>
              <w:left w:val="nil"/>
              <w:bottom w:val="nil"/>
              <w:right w:val="nil"/>
            </w:tcBorders>
            <w:tcMar>
              <w:top w:w="0" w:type="dxa"/>
              <w:left w:w="62" w:type="dxa"/>
              <w:bottom w:w="0" w:type="dxa"/>
              <w:right w:w="62" w:type="dxa"/>
            </w:tcMar>
          </w:tcPr>
          <w:p w:rsidR="00000000" w:rsidP="00C469E3">
            <w:pPr>
              <w:pStyle w:val="BodyText"/>
              <w:rPr>
                <w:lang w:val="en-NZ"/>
              </w:rPr>
            </w:pPr>
            <w:r w:rsidRPr="00C469E3">
              <w:rPr>
                <w:rStyle w:val="BoldandItalics"/>
              </w:rPr>
              <w:t>Materials</w:t>
            </w:r>
            <w:r w:rsidRPr="00C469E3">
              <w:t xml:space="preserve"> may include:</w:t>
            </w:r>
          </w:p>
        </w:tc>
        <w:tc>
          <w:tcPr>
            <w:tcW w:w="6532" w:type="dxa"/>
            <w:tcBorders>
              <w:top w:val="nil"/>
              <w:left w:val="nil"/>
              <w:bottom w:val="nil"/>
              <w:right w:val="nil"/>
            </w:tcBorders>
            <w:tcMar>
              <w:top w:w="0" w:type="dxa"/>
              <w:left w:w="62" w:type="dxa"/>
              <w:bottom w:w="0" w:type="dxa"/>
              <w:right w:w="62" w:type="dxa"/>
            </w:tcMar>
          </w:tcPr>
          <w:p w:rsidR="00000000" w:rsidRPr="00C469E3" w:rsidP="00C469E3">
            <w:pPr>
              <w:pStyle w:val="ListBullet"/>
            </w:pPr>
            <w:r w:rsidRPr="00C469E3">
              <w:t xml:space="preserve">airbrush inks </w:t>
            </w:r>
          </w:p>
          <w:p w:rsidR="00000000" w:rsidRPr="00C469E3" w:rsidP="00C469E3">
            <w:pPr>
              <w:pStyle w:val="ListBullet"/>
            </w:pPr>
            <w:r w:rsidRPr="00C469E3">
              <w:t>mask and template mediums, such as:</w:t>
            </w:r>
          </w:p>
          <w:p w:rsidR="00000000" w:rsidRPr="00C469E3" w:rsidP="00C469E3">
            <w:pPr>
              <w:pStyle w:val="ListBullet2"/>
            </w:pPr>
            <w:r w:rsidRPr="00C469E3">
              <w:t>acetate film</w:t>
            </w:r>
          </w:p>
          <w:p w:rsidR="00000000" w:rsidRPr="00C469E3" w:rsidP="00C469E3">
            <w:pPr>
              <w:pStyle w:val="ListBullet2"/>
            </w:pPr>
            <w:r w:rsidRPr="00C469E3">
              <w:t>cardboard</w:t>
            </w:r>
          </w:p>
          <w:p w:rsidR="00000000" w:rsidRPr="00C469E3" w:rsidP="00C469E3">
            <w:pPr>
              <w:pStyle w:val="ListBullet2"/>
            </w:pPr>
            <w:r w:rsidRPr="00C469E3">
              <w:t>frisk film</w:t>
            </w:r>
          </w:p>
          <w:p w:rsidR="00000000" w:rsidRPr="00C469E3" w:rsidP="00C469E3">
            <w:pPr>
              <w:pStyle w:val="ListBullet2"/>
            </w:pPr>
            <w:r w:rsidRPr="00C469E3">
              <w:t xml:space="preserve">mask vinyl </w:t>
            </w:r>
          </w:p>
          <w:p w:rsidR="00000000" w:rsidRPr="00C469E3" w:rsidP="00C469E3">
            <w:pPr>
              <w:pStyle w:val="ListBullet2"/>
            </w:pPr>
            <w:r w:rsidRPr="00C469E3">
              <w:t xml:space="preserve">masking tape </w:t>
            </w:r>
          </w:p>
          <w:p w:rsidR="00000000" w:rsidRPr="00C469E3" w:rsidP="00C469E3">
            <w:pPr>
              <w:pStyle w:val="ListBullet"/>
            </w:pPr>
            <w:r w:rsidRPr="00C469E3">
              <w:t xml:space="preserve">paints, including: </w:t>
            </w:r>
          </w:p>
          <w:p w:rsidR="00000000" w:rsidRPr="00C469E3" w:rsidP="00C469E3">
            <w:pPr>
              <w:pStyle w:val="ListBullet2"/>
            </w:pPr>
            <w:r w:rsidRPr="00C469E3">
              <w:t>oil-based</w:t>
            </w:r>
          </w:p>
          <w:p w:rsidR="00000000" w:rsidRPr="00C469E3" w:rsidP="00C469E3">
            <w:pPr>
              <w:pStyle w:val="ListBullet2"/>
            </w:pPr>
            <w:r w:rsidRPr="00C469E3">
              <w:t>water-based.</w:t>
            </w:r>
          </w:p>
          <w:p w:rsidR="00000000" w:rsidP="00C469E3">
            <w:pPr>
              <w:pStyle w:val="BodyText"/>
              <w:rPr>
                <w:lang w:val="en-NZ"/>
              </w:rPr>
            </w:pPr>
          </w:p>
        </w:tc>
      </w:tr>
      <w:tr w:rsidTr="00C469E3">
        <w:tblPrEx>
          <w:tblW w:w="0" w:type="auto"/>
          <w:tblLayout w:type="fixed"/>
          <w:tblCellMar>
            <w:left w:w="62" w:type="dxa"/>
            <w:right w:w="62" w:type="dxa"/>
          </w:tblCellMar>
          <w:tblLook w:val="0000"/>
        </w:tblPrEx>
        <w:tc>
          <w:tcPr>
            <w:tcW w:w="2646" w:type="dxa"/>
            <w:tcBorders>
              <w:top w:val="nil"/>
              <w:left w:val="nil"/>
              <w:bottom w:val="nil"/>
              <w:right w:val="nil"/>
            </w:tcBorders>
            <w:tcMar>
              <w:top w:w="0" w:type="dxa"/>
              <w:left w:w="62" w:type="dxa"/>
              <w:bottom w:w="0" w:type="dxa"/>
              <w:right w:w="62" w:type="dxa"/>
            </w:tcMar>
          </w:tcPr>
          <w:p w:rsidR="00000000" w:rsidP="00C469E3">
            <w:pPr>
              <w:pStyle w:val="BodyText"/>
              <w:rPr>
                <w:lang w:val="en-NZ"/>
              </w:rPr>
            </w:pPr>
            <w:r w:rsidRPr="00C469E3">
              <w:rPr>
                <w:rStyle w:val="BoldandItalics"/>
              </w:rPr>
              <w:t xml:space="preserve">Different types of airbrushes </w:t>
            </w:r>
            <w:r w:rsidRPr="00C469E3">
              <w:t>may include:</w:t>
            </w:r>
          </w:p>
        </w:tc>
        <w:tc>
          <w:tcPr>
            <w:tcW w:w="6532" w:type="dxa"/>
            <w:tcBorders>
              <w:top w:val="nil"/>
              <w:left w:val="nil"/>
              <w:bottom w:val="nil"/>
              <w:right w:val="nil"/>
            </w:tcBorders>
            <w:tcMar>
              <w:top w:w="0" w:type="dxa"/>
              <w:left w:w="62" w:type="dxa"/>
              <w:bottom w:w="0" w:type="dxa"/>
              <w:right w:w="62" w:type="dxa"/>
            </w:tcMar>
          </w:tcPr>
          <w:p w:rsidR="00000000" w:rsidRPr="00C469E3" w:rsidP="00C469E3">
            <w:pPr>
              <w:pStyle w:val="ListBullet"/>
            </w:pPr>
            <w:r w:rsidRPr="00C469E3">
              <w:t>single action</w:t>
            </w:r>
          </w:p>
          <w:p w:rsidR="00000000" w:rsidRPr="00C469E3" w:rsidP="00C469E3">
            <w:pPr>
              <w:pStyle w:val="ListBullet"/>
            </w:pPr>
            <w:r w:rsidRPr="00C469E3">
              <w:t>double action</w:t>
            </w:r>
          </w:p>
          <w:p w:rsidR="00000000" w:rsidRPr="00C469E3" w:rsidP="00C469E3">
            <w:pPr>
              <w:pStyle w:val="ListBullet"/>
            </w:pPr>
            <w:r w:rsidRPr="00C469E3">
              <w:t>internal mix</w:t>
            </w:r>
          </w:p>
          <w:p w:rsidR="00000000" w:rsidRPr="00C469E3" w:rsidP="00C469E3">
            <w:pPr>
              <w:pStyle w:val="ListBullet"/>
            </w:pPr>
            <w:r w:rsidRPr="00C469E3">
              <w:t>external mix.</w:t>
            </w:r>
          </w:p>
          <w:p w:rsidR="00000000" w:rsidP="00C469E3">
            <w:pPr>
              <w:pStyle w:val="BodyText"/>
              <w:rPr>
                <w:lang w:val="en-NZ"/>
              </w:rPr>
            </w:pPr>
          </w:p>
        </w:tc>
      </w:tr>
      <w:tr w:rsidTr="00C469E3">
        <w:tblPrEx>
          <w:tblW w:w="0" w:type="auto"/>
          <w:tblLayout w:type="fixed"/>
          <w:tblCellMar>
            <w:left w:w="62" w:type="dxa"/>
            <w:right w:w="62" w:type="dxa"/>
          </w:tblCellMar>
          <w:tblLook w:val="0000"/>
        </w:tblPrEx>
        <w:tc>
          <w:tcPr>
            <w:tcW w:w="2646" w:type="dxa"/>
            <w:tcBorders>
              <w:top w:val="nil"/>
              <w:left w:val="nil"/>
              <w:bottom w:val="nil"/>
              <w:right w:val="nil"/>
            </w:tcBorders>
            <w:tcMar>
              <w:top w:w="0" w:type="dxa"/>
              <w:left w:w="62" w:type="dxa"/>
              <w:bottom w:w="0" w:type="dxa"/>
              <w:right w:w="62" w:type="dxa"/>
            </w:tcMar>
          </w:tcPr>
          <w:p w:rsidR="00000000" w:rsidP="00C469E3">
            <w:pPr>
              <w:pStyle w:val="BodyText"/>
              <w:rPr>
                <w:lang w:val="en-NZ"/>
              </w:rPr>
            </w:pPr>
            <w:r w:rsidRPr="00C469E3">
              <w:rPr>
                <w:rStyle w:val="BoldandItalics"/>
              </w:rPr>
              <w:t>Components and accessories</w:t>
            </w:r>
            <w:r w:rsidRPr="00C469E3">
              <w:t xml:space="preserve"> may include:</w:t>
            </w:r>
          </w:p>
        </w:tc>
        <w:tc>
          <w:tcPr>
            <w:tcW w:w="6532" w:type="dxa"/>
            <w:tcBorders>
              <w:top w:val="nil"/>
              <w:left w:val="nil"/>
              <w:bottom w:val="nil"/>
              <w:right w:val="nil"/>
            </w:tcBorders>
            <w:tcMar>
              <w:top w:w="0" w:type="dxa"/>
              <w:left w:w="62" w:type="dxa"/>
              <w:bottom w:w="0" w:type="dxa"/>
              <w:right w:w="62" w:type="dxa"/>
            </w:tcMar>
          </w:tcPr>
          <w:p w:rsidR="00000000" w:rsidRPr="00C469E3" w:rsidP="00C469E3">
            <w:pPr>
              <w:pStyle w:val="ListBullet"/>
            </w:pPr>
            <w:r w:rsidRPr="00C469E3">
              <w:t>air hose</w:t>
            </w:r>
          </w:p>
          <w:p w:rsidR="00000000" w:rsidRPr="00C469E3" w:rsidP="00C469E3">
            <w:pPr>
              <w:pStyle w:val="ListBullet"/>
            </w:pPr>
            <w:r w:rsidRPr="00C469E3">
              <w:t>paint pot attachment.</w:t>
            </w:r>
          </w:p>
          <w:p w:rsidR="00000000" w:rsidP="00C469E3">
            <w:pPr>
              <w:pStyle w:val="BodyText"/>
              <w:rPr>
                <w:lang w:val="en-NZ"/>
              </w:rPr>
            </w:pPr>
          </w:p>
        </w:tc>
      </w:tr>
      <w:tr w:rsidTr="00C469E3">
        <w:tblPrEx>
          <w:tblW w:w="0" w:type="auto"/>
          <w:tblLayout w:type="fixed"/>
          <w:tblCellMar>
            <w:left w:w="62" w:type="dxa"/>
            <w:right w:w="62" w:type="dxa"/>
          </w:tblCellMar>
          <w:tblLook w:val="0000"/>
        </w:tblPrEx>
        <w:tc>
          <w:tcPr>
            <w:tcW w:w="2646" w:type="dxa"/>
            <w:tcBorders>
              <w:top w:val="nil"/>
              <w:left w:val="nil"/>
              <w:bottom w:val="nil"/>
              <w:right w:val="nil"/>
            </w:tcBorders>
            <w:tcMar>
              <w:top w:w="0" w:type="dxa"/>
              <w:left w:w="62" w:type="dxa"/>
              <w:bottom w:w="0" w:type="dxa"/>
              <w:right w:w="62" w:type="dxa"/>
            </w:tcMar>
          </w:tcPr>
          <w:p w:rsidR="00000000" w:rsidP="00C469E3">
            <w:pPr>
              <w:pStyle w:val="BodyText"/>
              <w:rPr>
                <w:lang w:val="en-NZ"/>
              </w:rPr>
            </w:pPr>
            <w:r w:rsidRPr="00C469E3">
              <w:rPr>
                <w:rStyle w:val="BoldandItalics"/>
              </w:rPr>
              <w:t>Airbrush work</w:t>
            </w:r>
            <w:r w:rsidRPr="00C469E3">
              <w:t xml:space="preserve"> may include:</w:t>
            </w:r>
          </w:p>
        </w:tc>
        <w:tc>
          <w:tcPr>
            <w:tcW w:w="6532" w:type="dxa"/>
            <w:tcBorders>
              <w:top w:val="nil"/>
              <w:left w:val="nil"/>
              <w:bottom w:val="nil"/>
              <w:right w:val="nil"/>
            </w:tcBorders>
            <w:tcMar>
              <w:top w:w="0" w:type="dxa"/>
              <w:left w:w="62" w:type="dxa"/>
              <w:bottom w:w="0" w:type="dxa"/>
              <w:right w:w="62" w:type="dxa"/>
            </w:tcMar>
          </w:tcPr>
          <w:p w:rsidR="00000000" w:rsidRPr="00C469E3" w:rsidP="00C469E3">
            <w:pPr>
              <w:pStyle w:val="ListBullet"/>
            </w:pPr>
            <w:r w:rsidRPr="00C469E3">
              <w:t>freehand techniques</w:t>
            </w:r>
          </w:p>
          <w:p w:rsidR="00000000" w:rsidRPr="00C469E3" w:rsidP="00C469E3">
            <w:pPr>
              <w:pStyle w:val="ListBullet"/>
            </w:pPr>
            <w:r w:rsidRPr="00C469E3">
              <w:t>geometric shapes</w:t>
            </w:r>
          </w:p>
          <w:p w:rsidR="00000000" w:rsidRPr="00C469E3" w:rsidP="00C469E3">
            <w:pPr>
              <w:pStyle w:val="ListBullet"/>
            </w:pPr>
            <w:r w:rsidRPr="00C469E3">
              <w:t>graphics</w:t>
            </w:r>
          </w:p>
          <w:p w:rsidR="00000000" w:rsidRPr="00C469E3" w:rsidP="00C469E3">
            <w:pPr>
              <w:pStyle w:val="ListBullet"/>
            </w:pPr>
            <w:r w:rsidRPr="00C469E3">
              <w:t>lettering</w:t>
            </w:r>
          </w:p>
          <w:p w:rsidR="00000000" w:rsidRPr="00C469E3" w:rsidP="00C469E3">
            <w:pPr>
              <w:pStyle w:val="ListBullet"/>
            </w:pPr>
            <w:r w:rsidRPr="00C469E3">
              <w:t>signage.</w:t>
            </w:r>
          </w:p>
          <w:p w:rsidR="00000000" w:rsidP="00C469E3">
            <w:pPr>
              <w:pStyle w:val="BodyText"/>
              <w:rPr>
                <w:lang w:val="en-NZ"/>
              </w:rPr>
            </w:pPr>
          </w:p>
        </w:tc>
      </w:tr>
      <w:tr w:rsidTr="00C469E3">
        <w:tblPrEx>
          <w:tblW w:w="0" w:type="auto"/>
          <w:tblLayout w:type="fixed"/>
          <w:tblCellMar>
            <w:left w:w="62" w:type="dxa"/>
            <w:right w:w="62" w:type="dxa"/>
          </w:tblCellMar>
          <w:tblLook w:val="0000"/>
        </w:tblPrEx>
        <w:tc>
          <w:tcPr>
            <w:tcW w:w="2646" w:type="dxa"/>
            <w:tcBorders>
              <w:top w:val="nil"/>
              <w:left w:val="nil"/>
              <w:bottom w:val="nil"/>
              <w:right w:val="nil"/>
            </w:tcBorders>
            <w:tcMar>
              <w:top w:w="0" w:type="dxa"/>
              <w:left w:w="62" w:type="dxa"/>
              <w:bottom w:w="0" w:type="dxa"/>
              <w:right w:w="62" w:type="dxa"/>
            </w:tcMar>
          </w:tcPr>
          <w:p w:rsidR="00000000" w:rsidP="00C469E3">
            <w:pPr>
              <w:pStyle w:val="BodyText"/>
              <w:rPr>
                <w:lang w:val="en-NZ"/>
              </w:rPr>
            </w:pPr>
            <w:r w:rsidRPr="00C469E3">
              <w:rPr>
                <w:rStyle w:val="BoldandItalics"/>
              </w:rPr>
              <w:t>Statutory and regulatory authority requirements</w:t>
            </w:r>
            <w:r w:rsidRPr="00C469E3">
              <w:t xml:space="preserve"> include:</w:t>
            </w:r>
          </w:p>
        </w:tc>
        <w:tc>
          <w:tcPr>
            <w:tcW w:w="6532" w:type="dxa"/>
            <w:tcBorders>
              <w:top w:val="nil"/>
              <w:left w:val="nil"/>
              <w:bottom w:val="nil"/>
              <w:right w:val="nil"/>
            </w:tcBorders>
            <w:tcMar>
              <w:top w:w="0" w:type="dxa"/>
              <w:left w:w="62" w:type="dxa"/>
              <w:bottom w:w="0" w:type="dxa"/>
              <w:right w:w="62" w:type="dxa"/>
            </w:tcMar>
          </w:tcPr>
          <w:p w:rsidR="00000000" w:rsidRPr="00C469E3" w:rsidP="00C469E3">
            <w:pPr>
              <w:pStyle w:val="ListBullet"/>
            </w:pPr>
            <w:r w:rsidRPr="00C469E3">
              <w:t>federal, state and local authorities administering Acts, regulations and codes of practice applicable to:</w:t>
            </w:r>
          </w:p>
          <w:p w:rsidR="00000000" w:rsidRPr="00C469E3" w:rsidP="00C469E3">
            <w:pPr>
              <w:pStyle w:val="ListBullet2"/>
            </w:pPr>
            <w:r w:rsidRPr="00C469E3">
              <w:t>airbrush signage work</w:t>
            </w:r>
          </w:p>
          <w:p w:rsidR="00000000" w:rsidRPr="00C469E3" w:rsidP="00C469E3">
            <w:pPr>
              <w:pStyle w:val="ListBullet2"/>
            </w:pPr>
            <w:r w:rsidRPr="00C469E3">
              <w:t>removal of waste products</w:t>
            </w:r>
          </w:p>
          <w:p w:rsidR="00000000" w:rsidRPr="00C469E3" w:rsidP="00C469E3">
            <w:pPr>
              <w:pStyle w:val="ListBullet2"/>
            </w:pPr>
            <w:r w:rsidRPr="00C469E3">
              <w:t>storage of ch</w:t>
            </w:r>
            <w:r w:rsidRPr="00C469E3">
              <w:t>emicals.</w:t>
            </w:r>
          </w:p>
        </w:tc>
      </w:tr>
    </w:tbl>
    <w:p w:rsidR="00000000" w:rsidRPr="00C469E3" w:rsidP="00C469E3">
      <w:pPr>
        <w:pStyle w:val="BodyText"/>
      </w:pPr>
    </w:p>
    <w:p w:rsidR="00000000" w:rsidRPr="00C469E3" w:rsidP="00C469E3">
      <w:pPr>
        <w:pStyle w:val="AllowPageBreak"/>
      </w:pPr>
    </w:p>
    <w:p w:rsidR="00000000" w:rsidRPr="00C469E3" w:rsidP="00C469E3">
      <w:pPr>
        <w:pStyle w:val="Heading1"/>
      </w:pPr>
      <w:bookmarkStart w:id="12" w:name="O_498932"/>
      <w:bookmarkEnd w:id="12"/>
      <w:r w:rsidRPr="00C469E3">
        <w:t>Unit Sector(s)</w:t>
      </w:r>
    </w:p>
    <w:tbl>
      <w:tblPr>
        <w:tblW w:w="0" w:type="auto"/>
        <w:tblLayout w:type="fixed"/>
        <w:tblCellMar>
          <w:left w:w="62" w:type="dxa"/>
          <w:right w:w="62" w:type="dxa"/>
        </w:tblCellMar>
        <w:tblLook w:val="0000"/>
      </w:tblPr>
      <w:tblGrid>
        <w:gridCol w:w="2554"/>
        <w:gridCol w:w="6516"/>
      </w:tblGrid>
      <w:tr w:rsidTr="00C469E3">
        <w:tblPrEx>
          <w:tblW w:w="0" w:type="auto"/>
          <w:tblLayout w:type="fixed"/>
          <w:tblCellMar>
            <w:left w:w="62" w:type="dxa"/>
            <w:right w:w="62" w:type="dxa"/>
          </w:tblCellMar>
          <w:tblLook w:val="0000"/>
        </w:tblPrEx>
        <w:tc>
          <w:tcPr>
            <w:tcW w:w="2554" w:type="dxa"/>
            <w:tcBorders>
              <w:top w:val="nil"/>
              <w:left w:val="nil"/>
              <w:bottom w:val="nil"/>
              <w:right w:val="nil"/>
            </w:tcBorders>
            <w:tcMar>
              <w:top w:w="0" w:type="dxa"/>
              <w:left w:w="62" w:type="dxa"/>
              <w:bottom w:w="0" w:type="dxa"/>
              <w:right w:w="62" w:type="dxa"/>
            </w:tcMar>
          </w:tcPr>
          <w:p w:rsidR="00000000" w:rsidP="00C469E3">
            <w:pPr>
              <w:pStyle w:val="BodyText"/>
              <w:rPr>
                <w:lang w:val="en-NZ"/>
              </w:rPr>
            </w:pPr>
            <w:r w:rsidRPr="00C469E3">
              <w:rPr>
                <w:rStyle w:val="SpecialBold"/>
              </w:rPr>
              <w:t>Competency field</w:t>
            </w:r>
          </w:p>
        </w:tc>
        <w:tc>
          <w:tcPr>
            <w:tcW w:w="6516" w:type="dxa"/>
            <w:tcBorders>
              <w:top w:val="nil"/>
              <w:left w:val="nil"/>
              <w:bottom w:val="nil"/>
              <w:right w:val="nil"/>
            </w:tcBorders>
            <w:tcMar>
              <w:top w:w="0" w:type="dxa"/>
              <w:left w:w="62" w:type="dxa"/>
              <w:bottom w:w="0" w:type="dxa"/>
              <w:right w:w="62" w:type="dxa"/>
            </w:tcMar>
          </w:tcPr>
          <w:p w:rsidR="00000000" w:rsidP="00C469E3">
            <w:pPr>
              <w:pStyle w:val="BodyText"/>
              <w:rPr>
                <w:lang w:val="en-NZ"/>
              </w:rPr>
            </w:pPr>
            <w:r w:rsidRPr="00C469E3">
              <w:t>Signage</w:t>
            </w:r>
          </w:p>
        </w:tc>
      </w:tr>
      <w:tr w:rsidTr="00C469E3">
        <w:tblPrEx>
          <w:tblW w:w="0" w:type="auto"/>
          <w:tblLayout w:type="fixed"/>
          <w:tblCellMar>
            <w:left w:w="62" w:type="dxa"/>
            <w:right w:w="62" w:type="dxa"/>
          </w:tblCellMar>
          <w:tblLook w:val="0000"/>
        </w:tblPrEx>
        <w:tc>
          <w:tcPr>
            <w:tcW w:w="2554" w:type="dxa"/>
            <w:tcBorders>
              <w:top w:val="nil"/>
              <w:left w:val="nil"/>
              <w:bottom w:val="nil"/>
              <w:right w:val="nil"/>
            </w:tcBorders>
            <w:tcMar>
              <w:top w:w="0" w:type="dxa"/>
              <w:left w:w="62" w:type="dxa"/>
              <w:bottom w:w="0" w:type="dxa"/>
              <w:right w:w="62" w:type="dxa"/>
            </w:tcMar>
          </w:tcPr>
          <w:p w:rsidR="00000000" w:rsidP="00C469E3">
            <w:pPr>
              <w:pStyle w:val="BodyText"/>
              <w:rPr>
                <w:lang w:val="en-NZ"/>
              </w:rPr>
            </w:pPr>
            <w:r w:rsidRPr="00C469E3">
              <w:rPr>
                <w:rStyle w:val="SpecialBold"/>
              </w:rPr>
              <w:t>Unit sector</w:t>
            </w:r>
          </w:p>
        </w:tc>
        <w:tc>
          <w:tcPr>
            <w:tcW w:w="6516" w:type="dxa"/>
            <w:tcBorders>
              <w:top w:val="nil"/>
              <w:left w:val="nil"/>
              <w:bottom w:val="nil"/>
              <w:right w:val="nil"/>
            </w:tcBorders>
            <w:tcMar>
              <w:top w:w="0" w:type="dxa"/>
              <w:left w:w="62" w:type="dxa"/>
              <w:bottom w:w="0" w:type="dxa"/>
              <w:right w:w="62" w:type="dxa"/>
            </w:tcMar>
          </w:tcPr>
          <w:p w:rsidR="00000000" w:rsidRPr="00C469E3" w:rsidP="00C469E3">
            <w:pPr>
              <w:pStyle w:val="BodyText"/>
            </w:pPr>
            <w:r w:rsidRPr="00C469E3">
              <w:t>Construction</w:t>
            </w:r>
          </w:p>
        </w:tc>
      </w:tr>
    </w:tbl>
    <w:p w:rsidR="00000000" w:rsidRPr="00C469E3" w:rsidP="00C469E3">
      <w:pPr>
        <w:pStyle w:val="BodyText"/>
      </w:pPr>
    </w:p>
    <w:p w:rsidR="00000000" w:rsidRPr="00C469E3" w:rsidP="00C469E3">
      <w:pPr>
        <w:pStyle w:val="AllowPageBreak"/>
      </w:pPr>
    </w:p>
    <w:p w:rsidR="00000000" w:rsidRPr="00C469E3" w:rsidP="00C469E3">
      <w:pPr>
        <w:pStyle w:val="Heading1"/>
      </w:pPr>
      <w:bookmarkStart w:id="13" w:name="O_498933"/>
      <w:bookmarkEnd w:id="13"/>
      <w:r w:rsidRPr="00C469E3">
        <w:t>Custom Content Section</w:t>
      </w:r>
    </w:p>
    <w:p w:rsidR="00000000" w:rsidRPr="00C469E3" w:rsidP="00C469E3">
      <w:pPr>
        <w:pStyle w:val="BodyText"/>
      </w:pPr>
      <w:r w:rsidRPr="00C469E3">
        <w:t>Not applicable.</w:t>
      </w:r>
    </w:p>
    <w:p w:rsidR="00000000" w:rsidRPr="00C469E3" w:rsidP="00C469E3"/>
    <w:sectPr w:rsidSect="00C469E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69E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69E3" w:rsidRPr="00265245" w:rsidP="0026524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69E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5245" w:rsidP="00C469E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265245" w:rsidP="00C469E3">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265245" w:rsidP="00C469E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69E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69E3" w:rsidRPr="00265245" w:rsidP="0026524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69E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5245" w:rsidRPr="002D2AF8" w:rsidP="00C469E3">
    <w:pPr>
      <w:pStyle w:val="Header"/>
      <w:framePr w:wrap="around"/>
    </w:pPr>
    <w:r>
      <w:fldChar w:fldCharType="begin"/>
    </w:r>
    <w:r>
      <w:instrText xml:space="preserve"> TITLE   \* MERGEFORMAT </w:instrText>
    </w:r>
    <w:r>
      <w:fldChar w:fldCharType="separate"/>
    </w:r>
    <w:r>
      <w:t>CPCCSI3015A Produce airbrushed signage</w:t>
    </w:r>
    <w:r>
      <w:fldChar w:fldCharType="end"/>
    </w:r>
    <w:r>
      <w:tab/>
      <w:t xml:space="preserve">Date this document was generated: </w:t>
    </w:r>
    <w:r>
      <w:fldChar w:fldCharType="begin"/>
    </w:r>
    <w:r>
      <w:instrText xml:space="preserve"> CREATEDATE  \@ "d MMMM yyyy"  \* MERGEFORMAT </w:instrText>
    </w:r>
    <w:r>
      <w:fldChar w:fldCharType="separate"/>
    </w:r>
    <w:r>
      <w:rPr>
        <w:noProof/>
      </w:rPr>
      <w:t>7/02/2013</w:t>
    </w:r>
    <w:r>
      <w:fldChar w:fldCharType="end"/>
    </w:r>
  </w:p>
  <w:p w:rsidR="00265245" w:rsidP="00C469E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D18F91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CB0546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F7A0E3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469E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469E3"/>
    <w:pPr>
      <w:spacing w:before="360" w:after="60"/>
      <w:outlineLvl w:val="0"/>
    </w:pPr>
    <w:rPr>
      <w:sz w:val="32"/>
    </w:rPr>
  </w:style>
  <w:style w:type="paragraph" w:styleId="Heading2">
    <w:name w:val="heading 2"/>
    <w:basedOn w:val="HeadingBase"/>
    <w:next w:val="BodyText"/>
    <w:link w:val="Heading2Char"/>
    <w:qFormat/>
    <w:rsid w:val="00C469E3"/>
    <w:pPr>
      <w:keepLines/>
      <w:spacing w:before="240" w:after="120"/>
      <w:outlineLvl w:val="1"/>
    </w:pPr>
    <w:rPr>
      <w:sz w:val="28"/>
      <w:szCs w:val="40"/>
    </w:rPr>
  </w:style>
  <w:style w:type="paragraph" w:styleId="Heading3">
    <w:name w:val="heading 3"/>
    <w:basedOn w:val="HeadingBase"/>
    <w:next w:val="BodyText"/>
    <w:link w:val="Heading3Char"/>
    <w:qFormat/>
    <w:rsid w:val="00C469E3"/>
    <w:pPr>
      <w:spacing w:before="180" w:after="120"/>
      <w:outlineLvl w:val="2"/>
    </w:pPr>
    <w:rPr>
      <w:spacing w:val="-10"/>
      <w:kern w:val="32"/>
    </w:rPr>
  </w:style>
  <w:style w:type="paragraph" w:styleId="Heading4">
    <w:name w:val="heading 4"/>
    <w:basedOn w:val="HeadingBase"/>
    <w:next w:val="BodyText"/>
    <w:link w:val="Heading4Char"/>
    <w:qFormat/>
    <w:rsid w:val="00C469E3"/>
    <w:pPr>
      <w:spacing w:before="160" w:after="120"/>
      <w:outlineLvl w:val="3"/>
    </w:pPr>
    <w:rPr>
      <w:sz w:val="22"/>
    </w:rPr>
  </w:style>
  <w:style w:type="paragraph" w:styleId="Heading5">
    <w:name w:val="heading 5"/>
    <w:basedOn w:val="HeadingBase"/>
    <w:next w:val="Normal"/>
    <w:link w:val="Heading5Char"/>
    <w:qFormat/>
    <w:rsid w:val="00C469E3"/>
    <w:pPr>
      <w:spacing w:before="80"/>
      <w:outlineLvl w:val="4"/>
    </w:pPr>
    <w:rPr>
      <w:color w:val="918585"/>
      <w:sz w:val="20"/>
    </w:rPr>
  </w:style>
  <w:style w:type="paragraph" w:styleId="Heading6">
    <w:name w:val="heading 6"/>
    <w:basedOn w:val="HeadingBase"/>
    <w:next w:val="Normal"/>
    <w:link w:val="Heading6Char"/>
    <w:qFormat/>
    <w:rsid w:val="00C469E3"/>
    <w:pPr>
      <w:spacing w:before="60"/>
      <w:outlineLvl w:val="5"/>
    </w:pPr>
    <w:rPr>
      <w:color w:val="918585"/>
      <w:sz w:val="20"/>
    </w:rPr>
  </w:style>
  <w:style w:type="paragraph" w:styleId="Heading7">
    <w:name w:val="heading 7"/>
    <w:basedOn w:val="Normal"/>
    <w:next w:val="Normal"/>
    <w:link w:val="Heading7Char"/>
    <w:qFormat/>
    <w:rsid w:val="00C469E3"/>
    <w:pPr>
      <w:ind w:left="720"/>
      <w:outlineLvl w:val="6"/>
    </w:pPr>
    <w:rPr>
      <w:i/>
    </w:rPr>
  </w:style>
  <w:style w:type="paragraph" w:styleId="Heading8">
    <w:name w:val="heading 8"/>
    <w:basedOn w:val="Normal"/>
    <w:next w:val="Normal"/>
    <w:link w:val="Heading8Char"/>
    <w:qFormat/>
    <w:rsid w:val="00C469E3"/>
    <w:pPr>
      <w:ind w:left="720"/>
      <w:outlineLvl w:val="7"/>
    </w:pPr>
    <w:rPr>
      <w:i/>
    </w:rPr>
  </w:style>
  <w:style w:type="paragraph" w:styleId="Heading9">
    <w:name w:val="heading 9"/>
    <w:basedOn w:val="Normal"/>
    <w:next w:val="Normal"/>
    <w:link w:val="Heading9Char"/>
    <w:qFormat/>
    <w:rsid w:val="00C469E3"/>
    <w:pPr>
      <w:ind w:left="720"/>
      <w:outlineLvl w:val="8"/>
    </w:pPr>
    <w:rPr>
      <w:i/>
    </w:rPr>
  </w:style>
  <w:style w:type="character" w:default="1" w:styleId="DefaultParagraphFont">
    <w:name w:val="Default Paragraph Font"/>
    <w:uiPriority w:val="1"/>
    <w:unhideWhenUsed/>
    <w:rsid w:val="00C469E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469E3"/>
  </w:style>
  <w:style w:type="character" w:customStyle="1" w:styleId="Heading1Char">
    <w:name w:val="Heading 1 Char"/>
    <w:basedOn w:val="DefaultParagraphFont"/>
    <w:link w:val="Heading1"/>
    <w:rsid w:val="00C469E3"/>
    <w:rPr>
      <w:rFonts w:ascii="Times New Roman" w:eastAsia="Times New Roman" w:hAnsi="Times New Roman" w:cs="Times New Roman"/>
      <w:b/>
      <w:sz w:val="32"/>
      <w:szCs w:val="20"/>
      <w:lang w:eastAsia="en-US"/>
    </w:rPr>
  </w:style>
  <w:style w:type="paragraph" w:styleId="BodyText">
    <w:name w:val="Body Text"/>
    <w:basedOn w:val="Normal"/>
    <w:link w:val="BodyTextChar"/>
    <w:rsid w:val="00C469E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469E3"/>
    <w:rPr>
      <w:rFonts w:ascii="Times New Roman" w:eastAsia="Times New Roman" w:hAnsi="Times New Roman" w:cs="Times New Roman"/>
      <w:sz w:val="24"/>
      <w:lang w:eastAsia="en-US"/>
    </w:rPr>
  </w:style>
  <w:style w:type="paragraph" w:styleId="ListBullet">
    <w:name w:val="List Bullet"/>
    <w:basedOn w:val="List"/>
    <w:rsid w:val="00C469E3"/>
    <w:pPr>
      <w:numPr>
        <w:numId w:val="14"/>
      </w:numPr>
      <w:tabs>
        <w:tab w:val="clear" w:pos="340"/>
      </w:tabs>
      <w:spacing w:before="40" w:after="40"/>
    </w:pPr>
  </w:style>
  <w:style w:type="character" w:customStyle="1" w:styleId="SpecialBold">
    <w:name w:val="Special Bold"/>
    <w:basedOn w:val="DefaultParagraphFont"/>
    <w:rsid w:val="00C469E3"/>
    <w:rPr>
      <w:b/>
      <w:spacing w:val="0"/>
    </w:rPr>
  </w:style>
  <w:style w:type="paragraph" w:styleId="ListBullet2">
    <w:name w:val="List Bullet 2"/>
    <w:basedOn w:val="List2"/>
    <w:rsid w:val="00C469E3"/>
    <w:pPr>
      <w:numPr>
        <w:numId w:val="15"/>
      </w:numPr>
      <w:tabs>
        <w:tab w:val="clear" w:pos="680"/>
      </w:tabs>
    </w:pPr>
  </w:style>
  <w:style w:type="paragraph" w:customStyle="1" w:styleId="SuperHeading">
    <w:name w:val="SuperHeading"/>
    <w:basedOn w:val="Normal"/>
    <w:rsid w:val="00C469E3"/>
    <w:pPr>
      <w:spacing w:before="240" w:after="120"/>
      <w:outlineLvl w:val="0"/>
    </w:pPr>
    <w:rPr>
      <w:rFonts w:ascii="Times New Roman" w:hAnsi="Times New Roman"/>
      <w:b/>
      <w:sz w:val="32"/>
    </w:rPr>
  </w:style>
  <w:style w:type="paragraph" w:customStyle="1" w:styleId="AllowPageBreak">
    <w:name w:val="AllowPageBreak"/>
    <w:rsid w:val="00C469E3"/>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C469E3"/>
    <w:pPr>
      <w:numPr>
        <w:numId w:val="3"/>
      </w:numPr>
      <w:tabs>
        <w:tab w:val="clear" w:pos="1021"/>
      </w:tabs>
      <w:ind w:left="1037" w:hanging="357"/>
    </w:pPr>
  </w:style>
  <w:style w:type="character" w:customStyle="1" w:styleId="BoldandItalics">
    <w:name w:val="Bold and Italics"/>
    <w:qFormat/>
    <w:rsid w:val="00C469E3"/>
    <w:rPr>
      <w:b/>
      <w:i/>
      <w:u w:val="none"/>
    </w:rPr>
  </w:style>
  <w:style w:type="character" w:customStyle="1" w:styleId="Heading2Char">
    <w:name w:val="Heading 2 Char"/>
    <w:basedOn w:val="DefaultParagraphFont"/>
    <w:link w:val="Heading2"/>
    <w:rsid w:val="00C469E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469E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469E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469E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469E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469E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469E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469E3"/>
    <w:rPr>
      <w:rFonts w:ascii="Courier New" w:eastAsia="Times New Roman" w:hAnsi="Courier New" w:cs="Times New Roman"/>
      <w:i/>
      <w:szCs w:val="20"/>
      <w:lang w:eastAsia="en-US"/>
    </w:rPr>
  </w:style>
  <w:style w:type="paragraph" w:customStyle="1" w:styleId="HeadingBase">
    <w:name w:val="Heading Base"/>
    <w:rsid w:val="00C469E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469E3"/>
    <w:pPr>
      <w:tabs>
        <w:tab w:val="right" w:leader="dot" w:pos="9072"/>
      </w:tabs>
      <w:ind w:left="567"/>
    </w:pPr>
    <w:rPr>
      <w:szCs w:val="22"/>
    </w:rPr>
  </w:style>
  <w:style w:type="paragraph" w:customStyle="1" w:styleId="TOCBase">
    <w:name w:val="TOC Base"/>
    <w:rsid w:val="00C469E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469E3"/>
    <w:pPr>
      <w:tabs>
        <w:tab w:val="right" w:leader="dot" w:pos="9072"/>
      </w:tabs>
      <w:spacing w:before="40" w:after="40"/>
      <w:ind w:left="284"/>
    </w:pPr>
    <w:rPr>
      <w:rFonts w:ascii="Times New Roman" w:hAnsi="Times New Roman"/>
    </w:rPr>
  </w:style>
  <w:style w:type="paragraph" w:styleId="TOC1">
    <w:name w:val="toc 1"/>
    <w:basedOn w:val="TOCBase"/>
    <w:next w:val="Normal"/>
    <w:rsid w:val="00C469E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469E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469E3"/>
    <w:rPr>
      <w:rFonts w:ascii="Times New Roman" w:eastAsia="Times New Roman" w:hAnsi="Times New Roman" w:cs="Times New Roman"/>
      <w:sz w:val="16"/>
      <w:lang w:eastAsia="en-US"/>
    </w:rPr>
  </w:style>
  <w:style w:type="paragraph" w:styleId="Title">
    <w:name w:val="Title"/>
    <w:basedOn w:val="HeadingBase"/>
    <w:link w:val="TitleChar"/>
    <w:qFormat/>
    <w:rsid w:val="00C469E3"/>
    <w:pPr>
      <w:spacing w:before="5040"/>
      <w:jc w:val="center"/>
    </w:pPr>
    <w:rPr>
      <w:sz w:val="48"/>
      <w:szCs w:val="72"/>
      <w:lang w:val="en-US"/>
    </w:rPr>
  </w:style>
  <w:style w:type="character" w:customStyle="1" w:styleId="TitleChar">
    <w:name w:val="Title Char"/>
    <w:basedOn w:val="DefaultParagraphFont"/>
    <w:link w:val="Title"/>
    <w:rsid w:val="00C469E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469E3"/>
    <w:pPr>
      <w:tabs>
        <w:tab w:val="left" w:pos="3600"/>
        <w:tab w:val="left" w:pos="3958"/>
      </w:tabs>
    </w:pPr>
  </w:style>
  <w:style w:type="paragraph" w:styleId="List">
    <w:name w:val="List"/>
    <w:basedOn w:val="BodyText"/>
    <w:next w:val="BodyText"/>
    <w:rsid w:val="00C469E3"/>
    <w:pPr>
      <w:tabs>
        <w:tab w:val="left" w:pos="340"/>
      </w:tabs>
      <w:spacing w:before="60" w:after="60"/>
      <w:ind w:left="340" w:hanging="340"/>
    </w:pPr>
  </w:style>
  <w:style w:type="paragraph" w:customStyle="1" w:styleId="Note">
    <w:name w:val="Note"/>
    <w:basedOn w:val="BodyText"/>
    <w:rsid w:val="00C469E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469E3"/>
    <w:pPr>
      <w:framePr w:wrap="auto" w:hAnchor="text" w:y="6049"/>
    </w:pPr>
    <w:rPr>
      <w:color w:val="000000"/>
      <w:sz w:val="40"/>
    </w:rPr>
  </w:style>
  <w:style w:type="paragraph" w:customStyle="1" w:styleId="TOCTitle">
    <w:name w:val="TOCTitle"/>
    <w:basedOn w:val="Heading1"/>
    <w:rsid w:val="00C469E3"/>
    <w:pPr>
      <w:spacing w:after="240"/>
      <w:jc w:val="center"/>
      <w:outlineLvl w:val="9"/>
    </w:pPr>
    <w:rPr>
      <w:caps/>
    </w:rPr>
  </w:style>
  <w:style w:type="paragraph" w:customStyle="1" w:styleId="Version">
    <w:name w:val="Version"/>
    <w:rsid w:val="00C469E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469E3"/>
    <w:pPr>
      <w:keepNext w:val="0"/>
      <w:tabs>
        <w:tab w:val="right" w:pos="4176"/>
      </w:tabs>
      <w:ind w:left="198" w:hanging="198"/>
    </w:pPr>
    <w:rPr>
      <w:rFonts w:ascii="Garamond" w:hAnsi="Garamond"/>
    </w:rPr>
  </w:style>
  <w:style w:type="paragraph" w:styleId="IndexHeading">
    <w:name w:val="index heading"/>
    <w:basedOn w:val="Normal"/>
    <w:next w:val="Index1"/>
    <w:semiHidden/>
    <w:rsid w:val="00C469E3"/>
    <w:pPr>
      <w:spacing w:before="120" w:after="120"/>
    </w:pPr>
    <w:rPr>
      <w:rFonts w:ascii="Arial" w:hAnsi="Arial"/>
      <w:b/>
      <w:color w:val="918585"/>
      <w:sz w:val="24"/>
    </w:rPr>
  </w:style>
  <w:style w:type="paragraph" w:styleId="Header">
    <w:name w:val="header"/>
    <w:basedOn w:val="Normal"/>
    <w:link w:val="HeaderChar"/>
    <w:rsid w:val="00C469E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469E3"/>
    <w:rPr>
      <w:rFonts w:ascii="Times New Roman" w:eastAsia="Times New Roman" w:hAnsi="Times New Roman" w:cs="Times New Roman"/>
      <w:sz w:val="16"/>
      <w:szCs w:val="20"/>
      <w:lang w:val="en-GB" w:eastAsia="en-US"/>
    </w:rPr>
  </w:style>
  <w:style w:type="paragraph" w:customStyle="1" w:styleId="Chapter">
    <w:name w:val="Chapter"/>
    <w:basedOn w:val="Normal"/>
    <w:rsid w:val="00C469E3"/>
    <w:pPr>
      <w:spacing w:before="240"/>
    </w:pPr>
    <w:rPr>
      <w:rFonts w:ascii="Times New Roman" w:hAnsi="Times New Roman"/>
      <w:smallCaps/>
      <w:spacing w:val="80"/>
      <w:sz w:val="28"/>
    </w:rPr>
  </w:style>
  <w:style w:type="paragraph" w:customStyle="1" w:styleId="InChapter">
    <w:name w:val="InChapter"/>
    <w:basedOn w:val="Heading3"/>
    <w:rsid w:val="00C469E3"/>
    <w:pPr>
      <w:spacing w:after="240"/>
      <w:outlineLvl w:val="9"/>
    </w:pPr>
    <w:rPr>
      <w:noProof/>
    </w:rPr>
  </w:style>
  <w:style w:type="paragraph" w:styleId="Index2">
    <w:name w:val="index 2"/>
    <w:basedOn w:val="Normal"/>
    <w:next w:val="Normal"/>
    <w:semiHidden/>
    <w:rsid w:val="00C469E3"/>
    <w:pPr>
      <w:tabs>
        <w:tab w:val="right" w:pos="4176"/>
      </w:tabs>
      <w:ind w:left="568" w:hanging="284"/>
    </w:pPr>
    <w:rPr>
      <w:rFonts w:ascii="Garamond" w:hAnsi="Garamond"/>
    </w:rPr>
  </w:style>
  <w:style w:type="paragraph" w:customStyle="1" w:styleId="Byline">
    <w:name w:val="Byline"/>
    <w:rsid w:val="00C469E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469E3"/>
    <w:pPr>
      <w:tabs>
        <w:tab w:val="clear" w:pos="3600"/>
        <w:tab w:val="clear" w:pos="3958"/>
      </w:tabs>
      <w:jc w:val="right"/>
    </w:pPr>
  </w:style>
  <w:style w:type="character" w:styleId="Emphasis">
    <w:name w:val="Emphasis"/>
    <w:basedOn w:val="DefaultParagraphFont"/>
    <w:qFormat/>
    <w:rsid w:val="00C469E3"/>
    <w:rPr>
      <w:i/>
    </w:rPr>
  </w:style>
  <w:style w:type="paragraph" w:styleId="Caption">
    <w:name w:val="caption"/>
    <w:basedOn w:val="BodyText"/>
    <w:next w:val="Normal"/>
    <w:qFormat/>
    <w:rsid w:val="00C469E3"/>
    <w:pPr>
      <w:framePr w:w="2268" w:hSpace="181" w:vSpace="181" w:wrap="around" w:vAnchor="text" w:hAnchor="page" w:x="1135" w:y="285" w:anchorLock="1"/>
    </w:pPr>
    <w:rPr>
      <w:i/>
    </w:rPr>
  </w:style>
  <w:style w:type="paragraph" w:customStyle="1" w:styleId="MiniTOCTitle">
    <w:name w:val="MiniTOCTitle"/>
    <w:basedOn w:val="Heading4"/>
    <w:rsid w:val="00C469E3"/>
    <w:pPr>
      <w:spacing w:before="240"/>
      <w:outlineLvl w:val="9"/>
    </w:pPr>
    <w:rPr>
      <w:noProof/>
      <w:sz w:val="24"/>
    </w:rPr>
  </w:style>
  <w:style w:type="paragraph" w:customStyle="1" w:styleId="MiniTOCItem">
    <w:name w:val="MiniTOCItem"/>
    <w:basedOn w:val="ListBullet"/>
    <w:rsid w:val="00C469E3"/>
    <w:pPr>
      <w:numPr>
        <w:numId w:val="0"/>
      </w:numPr>
      <w:tabs>
        <w:tab w:val="right" w:leader="dot" w:pos="6521"/>
      </w:tabs>
      <w:spacing w:before="0" w:after="0"/>
    </w:pPr>
  </w:style>
  <w:style w:type="paragraph" w:customStyle="1" w:styleId="TOFTitle">
    <w:name w:val="TOFTitle"/>
    <w:basedOn w:val="TOCTitle"/>
    <w:rsid w:val="00C469E3"/>
  </w:style>
  <w:style w:type="paragraph" w:styleId="TableofFigures">
    <w:name w:val="table of figures"/>
    <w:basedOn w:val="Normal"/>
    <w:next w:val="Normal"/>
    <w:semiHidden/>
    <w:rsid w:val="00C469E3"/>
    <w:pPr>
      <w:tabs>
        <w:tab w:val="right" w:leader="dot" w:pos="9072"/>
      </w:tabs>
      <w:ind w:left="970" w:hanging="403"/>
    </w:pPr>
    <w:rPr>
      <w:rFonts w:ascii="Times New Roman" w:hAnsi="Times New Roman"/>
      <w:b/>
    </w:rPr>
  </w:style>
  <w:style w:type="paragraph" w:styleId="ListNumber">
    <w:name w:val="List Number"/>
    <w:basedOn w:val="List"/>
    <w:rsid w:val="00C469E3"/>
    <w:pPr>
      <w:numPr>
        <w:numId w:val="12"/>
      </w:numPr>
    </w:pPr>
  </w:style>
  <w:style w:type="character" w:customStyle="1" w:styleId="WingdingSymbols">
    <w:name w:val="Wingding Symbols"/>
    <w:rsid w:val="00C469E3"/>
    <w:rPr>
      <w:rFonts w:ascii="Wingdings" w:hAnsi="Wingdings"/>
    </w:rPr>
  </w:style>
  <w:style w:type="paragraph" w:customStyle="1" w:styleId="TableHeading">
    <w:name w:val="Table Heading"/>
    <w:basedOn w:val="HeadingBase"/>
    <w:rsid w:val="00C469E3"/>
    <w:pPr>
      <w:keepLines/>
      <w:pBdr>
        <w:bottom w:val="single" w:sz="6" w:space="1" w:color="918585"/>
      </w:pBdr>
      <w:spacing w:before="240"/>
    </w:pPr>
  </w:style>
  <w:style w:type="character" w:customStyle="1" w:styleId="HotSpot">
    <w:name w:val="HotSpot"/>
    <w:rsid w:val="00C469E3"/>
    <w:rPr>
      <w:color w:val="0033CC"/>
      <w:u w:val="none"/>
    </w:rPr>
  </w:style>
  <w:style w:type="paragraph" w:customStyle="1" w:styleId="BodyTextRight">
    <w:name w:val="Body Text Right"/>
    <w:basedOn w:val="BodyText"/>
    <w:rsid w:val="00C469E3"/>
    <w:pPr>
      <w:spacing w:before="0" w:after="0"/>
      <w:jc w:val="right"/>
    </w:pPr>
  </w:style>
  <w:style w:type="paragraph" w:styleId="Index3">
    <w:name w:val="index 3"/>
    <w:basedOn w:val="ListNumber2"/>
    <w:next w:val="Normal"/>
    <w:semiHidden/>
    <w:rsid w:val="00C469E3"/>
    <w:pPr>
      <w:numPr>
        <w:numId w:val="0"/>
      </w:numPr>
      <w:tabs>
        <w:tab w:val="right" w:leader="dot" w:pos="4176"/>
      </w:tabs>
    </w:pPr>
  </w:style>
  <w:style w:type="paragraph" w:styleId="ListNumber2">
    <w:name w:val="List Number 2"/>
    <w:basedOn w:val="List2"/>
    <w:rsid w:val="00C469E3"/>
    <w:pPr>
      <w:numPr>
        <w:numId w:val="11"/>
      </w:numPr>
      <w:tabs>
        <w:tab w:val="clear" w:pos="1060"/>
      </w:tabs>
    </w:pPr>
  </w:style>
  <w:style w:type="paragraph" w:customStyle="1" w:styleId="MarginNote">
    <w:name w:val="Margin Note"/>
    <w:basedOn w:val="BodyText"/>
    <w:rsid w:val="00C469E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469E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469E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469E3"/>
    <w:rPr>
      <w:sz w:val="32"/>
    </w:rPr>
  </w:style>
  <w:style w:type="paragraph" w:customStyle="1" w:styleId="HeadingProcedure">
    <w:name w:val="Heading Procedure"/>
    <w:basedOn w:val="HeadingBase"/>
    <w:next w:val="Normal"/>
    <w:rsid w:val="00C469E3"/>
    <w:pPr>
      <w:tabs>
        <w:tab w:val="left" w:pos="0"/>
      </w:tabs>
      <w:spacing w:before="120" w:after="60"/>
    </w:pPr>
    <w:rPr>
      <w:i/>
      <w:color w:val="918585"/>
      <w:sz w:val="22"/>
    </w:rPr>
  </w:style>
  <w:style w:type="paragraph" w:customStyle="1" w:styleId="TableBodyText">
    <w:name w:val="Table Body Text"/>
    <w:basedOn w:val="BodyText"/>
    <w:rsid w:val="00C469E3"/>
    <w:pPr>
      <w:spacing w:before="60" w:after="60"/>
    </w:pPr>
  </w:style>
  <w:style w:type="paragraph" w:styleId="ListContinue">
    <w:name w:val="List Continue"/>
    <w:basedOn w:val="List"/>
    <w:rsid w:val="00C469E3"/>
    <w:pPr>
      <w:ind w:firstLine="0"/>
    </w:pPr>
  </w:style>
  <w:style w:type="paragraph" w:customStyle="1" w:styleId="ListNote">
    <w:name w:val="List Note"/>
    <w:basedOn w:val="List"/>
    <w:rsid w:val="00C469E3"/>
    <w:pPr>
      <w:pBdr>
        <w:top w:val="single" w:sz="6" w:space="2" w:color="918585"/>
        <w:bottom w:val="single" w:sz="6" w:space="2" w:color="918585"/>
      </w:pBdr>
      <w:tabs>
        <w:tab w:val="left" w:pos="1021"/>
      </w:tabs>
      <w:ind w:firstLine="0"/>
    </w:pPr>
  </w:style>
  <w:style w:type="paragraph" w:customStyle="1" w:styleId="Warning">
    <w:name w:val="Warning"/>
    <w:basedOn w:val="BodyText"/>
    <w:rsid w:val="00C469E3"/>
    <w:pPr>
      <w:shd w:val="clear" w:color="auto" w:fill="D9D9D9"/>
      <w:tabs>
        <w:tab w:val="left" w:pos="992"/>
      </w:tabs>
      <w:ind w:left="119" w:right="119"/>
    </w:pPr>
    <w:rPr>
      <w:sz w:val="20"/>
    </w:rPr>
  </w:style>
  <w:style w:type="paragraph" w:customStyle="1" w:styleId="MarginIcons">
    <w:name w:val="Margin Icons"/>
    <w:basedOn w:val="BodyText"/>
    <w:rsid w:val="00C469E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469E3"/>
    <w:rPr>
      <w:rFonts w:ascii="Courier New" w:hAnsi="Courier New"/>
    </w:rPr>
  </w:style>
  <w:style w:type="paragraph" w:customStyle="1" w:styleId="NoteBullet">
    <w:name w:val="Note Bullet"/>
    <w:basedOn w:val="Note"/>
    <w:rsid w:val="00C469E3"/>
    <w:pPr>
      <w:tabs>
        <w:tab w:val="clear" w:pos="680"/>
      </w:tabs>
      <w:spacing w:before="60" w:after="60"/>
    </w:pPr>
  </w:style>
  <w:style w:type="paragraph" w:customStyle="1" w:styleId="SubHeading2">
    <w:name w:val="SubHeading2"/>
    <w:basedOn w:val="HeadingBase"/>
    <w:rsid w:val="00C469E3"/>
    <w:pPr>
      <w:spacing w:before="240" w:after="60"/>
    </w:pPr>
    <w:rPr>
      <w:sz w:val="20"/>
    </w:rPr>
  </w:style>
  <w:style w:type="paragraph" w:customStyle="1" w:styleId="SubHeading1">
    <w:name w:val="SubHeading1"/>
    <w:basedOn w:val="HeadingBase"/>
    <w:rsid w:val="00C469E3"/>
    <w:pPr>
      <w:spacing w:before="240" w:after="60"/>
    </w:pPr>
    <w:rPr>
      <w:color w:val="918585"/>
      <w:sz w:val="22"/>
    </w:rPr>
  </w:style>
  <w:style w:type="paragraph" w:customStyle="1" w:styleId="SideHeading">
    <w:name w:val="Side Heading"/>
    <w:basedOn w:val="HeadingBase"/>
    <w:rsid w:val="00C469E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469E3"/>
    <w:pPr>
      <w:numPr>
        <w:numId w:val="13"/>
      </w:numPr>
    </w:pPr>
  </w:style>
  <w:style w:type="paragraph" w:styleId="PlainText">
    <w:name w:val="Plain Text"/>
    <w:basedOn w:val="Normal"/>
    <w:link w:val="PlainTextChar"/>
    <w:rsid w:val="00C469E3"/>
    <w:rPr>
      <w:sz w:val="20"/>
    </w:rPr>
  </w:style>
  <w:style w:type="character" w:customStyle="1" w:styleId="PlainTextChar">
    <w:name w:val="Plain Text Char"/>
    <w:basedOn w:val="DefaultParagraphFont"/>
    <w:link w:val="PlainText"/>
    <w:rsid w:val="00C469E3"/>
    <w:rPr>
      <w:rFonts w:ascii="Courier New" w:eastAsia="Times New Roman" w:hAnsi="Courier New" w:cs="Times New Roman"/>
      <w:sz w:val="20"/>
      <w:szCs w:val="20"/>
      <w:lang w:eastAsia="en-US"/>
    </w:rPr>
  </w:style>
  <w:style w:type="character" w:customStyle="1" w:styleId="MenuOption">
    <w:name w:val="Menu Option"/>
    <w:basedOn w:val="DefaultParagraphFont"/>
    <w:rsid w:val="00C469E3"/>
    <w:rPr>
      <w:b/>
      <w:smallCaps/>
    </w:rPr>
  </w:style>
  <w:style w:type="paragraph" w:customStyle="1" w:styleId="TableListNumber">
    <w:name w:val="Table List Number"/>
    <w:basedOn w:val="ListNumber"/>
    <w:rsid w:val="00C469E3"/>
    <w:pPr>
      <w:numPr>
        <w:numId w:val="0"/>
      </w:numPr>
    </w:pPr>
  </w:style>
  <w:style w:type="paragraph" w:styleId="TOC4">
    <w:name w:val="toc 4"/>
    <w:basedOn w:val="TOCBase"/>
    <w:next w:val="Normal"/>
    <w:semiHidden/>
    <w:rsid w:val="00C469E3"/>
    <w:pPr>
      <w:tabs>
        <w:tab w:val="right" w:leader="dot" w:pos="9071"/>
      </w:tabs>
      <w:ind w:left="1701"/>
    </w:pPr>
  </w:style>
  <w:style w:type="paragraph" w:customStyle="1" w:styleId="ListAlpha">
    <w:name w:val="List Alpha"/>
    <w:basedOn w:val="List"/>
    <w:rsid w:val="00C469E3"/>
    <w:pPr>
      <w:numPr>
        <w:numId w:val="10"/>
      </w:numPr>
    </w:pPr>
  </w:style>
  <w:style w:type="paragraph" w:customStyle="1" w:styleId="ListAlpha2">
    <w:name w:val="List Alpha 2"/>
    <w:basedOn w:val="List2"/>
    <w:rsid w:val="00C469E3"/>
    <w:pPr>
      <w:numPr>
        <w:numId w:val="9"/>
      </w:numPr>
    </w:pPr>
  </w:style>
  <w:style w:type="paragraph" w:styleId="List2">
    <w:name w:val="List 2"/>
    <w:basedOn w:val="BodyText"/>
    <w:rsid w:val="00C469E3"/>
    <w:pPr>
      <w:tabs>
        <w:tab w:val="left" w:pos="680"/>
      </w:tabs>
      <w:spacing w:before="60" w:after="60"/>
      <w:ind w:left="680" w:hanging="340"/>
    </w:pPr>
  </w:style>
  <w:style w:type="paragraph" w:styleId="List3">
    <w:name w:val="List 3"/>
    <w:basedOn w:val="BodyText"/>
    <w:rsid w:val="00C469E3"/>
    <w:pPr>
      <w:tabs>
        <w:tab w:val="left" w:pos="1021"/>
      </w:tabs>
      <w:spacing w:before="60" w:after="60"/>
      <w:ind w:left="1020" w:hanging="340"/>
    </w:pPr>
  </w:style>
  <w:style w:type="paragraph" w:styleId="List4">
    <w:name w:val="List 4"/>
    <w:basedOn w:val="BodyText"/>
    <w:rsid w:val="00C469E3"/>
    <w:pPr>
      <w:tabs>
        <w:tab w:val="left" w:pos="1361"/>
      </w:tabs>
      <w:spacing w:before="60" w:after="60"/>
      <w:ind w:left="1361" w:hanging="340"/>
    </w:pPr>
  </w:style>
  <w:style w:type="paragraph" w:styleId="List5">
    <w:name w:val="List 5"/>
    <w:basedOn w:val="BodyText"/>
    <w:rsid w:val="00C469E3"/>
    <w:pPr>
      <w:tabs>
        <w:tab w:val="left" w:pos="1701"/>
      </w:tabs>
      <w:spacing w:before="60" w:after="60"/>
      <w:ind w:left="1701" w:hanging="340"/>
    </w:pPr>
  </w:style>
  <w:style w:type="paragraph" w:styleId="ListBullet4">
    <w:name w:val="List Bullet 4"/>
    <w:basedOn w:val="List4"/>
    <w:rsid w:val="00C469E3"/>
    <w:pPr>
      <w:numPr>
        <w:numId w:val="4"/>
      </w:numPr>
    </w:pPr>
  </w:style>
  <w:style w:type="paragraph" w:styleId="ListBullet5">
    <w:name w:val="List Bullet 5"/>
    <w:basedOn w:val="List5"/>
    <w:rsid w:val="00C469E3"/>
    <w:pPr>
      <w:numPr>
        <w:numId w:val="5"/>
      </w:numPr>
    </w:pPr>
  </w:style>
  <w:style w:type="paragraph" w:styleId="ListContinue2">
    <w:name w:val="List Continue 2"/>
    <w:basedOn w:val="List2"/>
    <w:rsid w:val="00C469E3"/>
    <w:pPr>
      <w:ind w:firstLine="0"/>
    </w:pPr>
  </w:style>
  <w:style w:type="paragraph" w:styleId="ListContinue3">
    <w:name w:val="List Continue 3"/>
    <w:basedOn w:val="List3"/>
    <w:rsid w:val="00C469E3"/>
    <w:pPr>
      <w:ind w:left="1021" w:firstLine="0"/>
    </w:pPr>
  </w:style>
  <w:style w:type="paragraph" w:styleId="ListContinue4">
    <w:name w:val="List Continue 4"/>
    <w:basedOn w:val="List4"/>
    <w:rsid w:val="00C469E3"/>
    <w:pPr>
      <w:ind w:firstLine="0"/>
    </w:pPr>
  </w:style>
  <w:style w:type="paragraph" w:styleId="ListContinue5">
    <w:name w:val="List Continue 5"/>
    <w:basedOn w:val="List5"/>
    <w:rsid w:val="00C469E3"/>
    <w:pPr>
      <w:ind w:firstLine="0"/>
    </w:pPr>
  </w:style>
  <w:style w:type="paragraph" w:styleId="ListNumber3">
    <w:name w:val="List Number 3"/>
    <w:basedOn w:val="List3"/>
    <w:rsid w:val="00C469E3"/>
    <w:pPr>
      <w:numPr>
        <w:numId w:val="6"/>
      </w:numPr>
    </w:pPr>
  </w:style>
  <w:style w:type="paragraph" w:styleId="ListNumber4">
    <w:name w:val="List Number 4"/>
    <w:basedOn w:val="List4"/>
    <w:rsid w:val="00C469E3"/>
    <w:pPr>
      <w:numPr>
        <w:numId w:val="7"/>
      </w:numPr>
    </w:pPr>
  </w:style>
  <w:style w:type="paragraph" w:styleId="ListNumber5">
    <w:name w:val="List Number 5"/>
    <w:basedOn w:val="List5"/>
    <w:rsid w:val="00C469E3"/>
    <w:pPr>
      <w:numPr>
        <w:numId w:val="8"/>
      </w:numPr>
    </w:pPr>
  </w:style>
  <w:style w:type="paragraph" w:styleId="BlockText">
    <w:name w:val="Block Text"/>
    <w:basedOn w:val="Normal"/>
    <w:rsid w:val="00C469E3"/>
    <w:pPr>
      <w:spacing w:after="120"/>
      <w:ind w:left="1440" w:right="1440"/>
    </w:pPr>
  </w:style>
  <w:style w:type="character" w:customStyle="1" w:styleId="Subscript">
    <w:name w:val="Subscript"/>
    <w:basedOn w:val="DefaultParagraphFont"/>
    <w:rsid w:val="00C469E3"/>
    <w:rPr>
      <w:sz w:val="16"/>
      <w:vertAlign w:val="subscript"/>
    </w:rPr>
  </w:style>
  <w:style w:type="character" w:customStyle="1" w:styleId="Superscript">
    <w:name w:val="Superscript"/>
    <w:basedOn w:val="DefaultParagraphFont"/>
    <w:rsid w:val="00C469E3"/>
    <w:rPr>
      <w:sz w:val="16"/>
      <w:vertAlign w:val="superscript"/>
    </w:rPr>
  </w:style>
  <w:style w:type="character" w:customStyle="1" w:styleId="Symbols">
    <w:name w:val="Symbols"/>
    <w:basedOn w:val="DefaultParagraphFont"/>
    <w:rsid w:val="00C469E3"/>
    <w:rPr>
      <w:rFonts w:ascii="Symbol" w:hAnsi="Symbol"/>
    </w:rPr>
  </w:style>
  <w:style w:type="character" w:customStyle="1" w:styleId="MenuOptions">
    <w:name w:val="Menu Options"/>
    <w:basedOn w:val="DefaultParagraphFont"/>
    <w:rsid w:val="00C469E3"/>
    <w:rPr>
      <w:rFonts w:ascii="Arial Narrow" w:hAnsi="Arial Narrow"/>
      <w:smallCaps/>
    </w:rPr>
  </w:style>
  <w:style w:type="character" w:customStyle="1" w:styleId="Buttons">
    <w:name w:val="Buttons"/>
    <w:basedOn w:val="DefaultParagraphFont"/>
    <w:rsid w:val="00C469E3"/>
    <w:rPr>
      <w:b/>
    </w:rPr>
  </w:style>
  <w:style w:type="character" w:customStyle="1" w:styleId="Underlined">
    <w:name w:val="Underlined"/>
    <w:basedOn w:val="DefaultParagraphFont"/>
    <w:rsid w:val="00C469E3"/>
    <w:rPr>
      <w:u w:val="single"/>
    </w:rPr>
  </w:style>
  <w:style w:type="paragraph" w:customStyle="1" w:styleId="TableBodyTextRight">
    <w:name w:val="Table Body Text Right"/>
    <w:basedOn w:val="TableBodyText"/>
    <w:rsid w:val="00C469E3"/>
    <w:pPr>
      <w:widowControl w:val="0"/>
      <w:autoSpaceDE w:val="0"/>
      <w:autoSpaceDN w:val="0"/>
      <w:adjustRightInd w:val="0"/>
      <w:jc w:val="right"/>
    </w:pPr>
    <w:rPr>
      <w:rFonts w:cs="Arial"/>
      <w:szCs w:val="18"/>
    </w:rPr>
  </w:style>
  <w:style w:type="paragraph" w:customStyle="1" w:styleId="CopyrightText">
    <w:name w:val="Copyright Text"/>
    <w:basedOn w:val="BodyText"/>
    <w:rsid w:val="00C469E3"/>
    <w:rPr>
      <w:sz w:val="18"/>
    </w:rPr>
  </w:style>
  <w:style w:type="paragraph" w:customStyle="1" w:styleId="BodySmallRight">
    <w:name w:val="Body Small Right"/>
    <w:basedOn w:val="BodyTextRight"/>
    <w:rsid w:val="00C469E3"/>
    <w:rPr>
      <w:sz w:val="18"/>
      <w:szCs w:val="18"/>
    </w:rPr>
  </w:style>
  <w:style w:type="paragraph" w:customStyle="1" w:styleId="MarginEdition">
    <w:name w:val="Margin Edition"/>
    <w:basedOn w:val="MarginNote"/>
    <w:rsid w:val="00C469E3"/>
    <w:pPr>
      <w:spacing w:before="0" w:after="0"/>
    </w:pPr>
    <w:rPr>
      <w:rFonts w:ascii="Times New Roman" w:hAnsi="Times New Roman"/>
      <w:color w:val="999999"/>
    </w:rPr>
  </w:style>
  <w:style w:type="paragraph" w:customStyle="1" w:styleId="Spacer">
    <w:name w:val="Spacer"/>
    <w:basedOn w:val="Normal"/>
    <w:rsid w:val="00C469E3"/>
    <w:rPr>
      <w:sz w:val="2"/>
      <w:szCs w:val="2"/>
    </w:rPr>
  </w:style>
  <w:style w:type="character" w:customStyle="1" w:styleId="Small">
    <w:name w:val="Small"/>
    <w:basedOn w:val="DefaultParagraphFont"/>
    <w:rsid w:val="00C469E3"/>
    <w:rPr>
      <w:sz w:val="16"/>
    </w:rPr>
  </w:style>
  <w:style w:type="paragraph" w:customStyle="1" w:styleId="WideTable">
    <w:name w:val="Wide Table"/>
    <w:basedOn w:val="Normal"/>
    <w:rsid w:val="00C469E3"/>
    <w:pPr>
      <w:ind w:left="-1418"/>
    </w:pPr>
    <w:rPr>
      <w:sz w:val="2"/>
      <w:szCs w:val="2"/>
    </w:rPr>
  </w:style>
  <w:style w:type="character" w:styleId="PageNumber">
    <w:name w:val="page number"/>
    <w:basedOn w:val="DefaultParagraphFont"/>
    <w:rsid w:val="00C469E3"/>
  </w:style>
  <w:style w:type="paragraph" w:styleId="Quote">
    <w:name w:val="Quote"/>
    <w:basedOn w:val="Heading1"/>
    <w:link w:val="QuoteChar"/>
    <w:qFormat/>
    <w:rsid w:val="00C469E3"/>
    <w:rPr>
      <w:b w:val="0"/>
      <w:sz w:val="72"/>
      <w:szCs w:val="72"/>
      <w:lang w:val="en-NZ"/>
    </w:rPr>
  </w:style>
  <w:style w:type="character" w:customStyle="1" w:styleId="QuoteChar">
    <w:name w:val="Quote Char"/>
    <w:basedOn w:val="DefaultParagraphFont"/>
    <w:link w:val="Quote"/>
    <w:rsid w:val="00C469E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469E3"/>
    <w:pPr>
      <w:pageBreakBefore/>
    </w:pPr>
  </w:style>
  <w:style w:type="paragraph" w:customStyle="1" w:styleId="Border">
    <w:name w:val="Border"/>
    <w:basedOn w:val="Normal"/>
    <w:qFormat/>
    <w:rsid w:val="00C469E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469E3"/>
    <w:rPr>
      <w:b/>
      <w:bCs/>
      <w:i/>
      <w:iCs/>
      <w:color w:val="auto"/>
    </w:rPr>
  </w:style>
  <w:style w:type="paragraph" w:styleId="IntenseQuote">
    <w:name w:val="Intense Quote"/>
    <w:basedOn w:val="Normal"/>
    <w:next w:val="Normal"/>
    <w:link w:val="IntenseQuoteChar"/>
    <w:uiPriority w:val="30"/>
    <w:qFormat/>
    <w:rsid w:val="00C469E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469E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469E3"/>
    <w:rPr>
      <w:smallCaps/>
      <w:color w:val="auto"/>
      <w:u w:val="single"/>
    </w:rPr>
  </w:style>
  <w:style w:type="character" w:styleId="IntenseReference">
    <w:name w:val="Intense Reference"/>
    <w:basedOn w:val="DefaultParagraphFont"/>
    <w:uiPriority w:val="32"/>
    <w:qFormat/>
    <w:rsid w:val="00C469E3"/>
    <w:rPr>
      <w:b/>
      <w:bCs/>
      <w:smallCaps/>
      <w:color w:val="auto"/>
      <w:spacing w:val="5"/>
      <w:u w:val="single"/>
    </w:rPr>
  </w:style>
  <w:style w:type="paragraph" w:customStyle="1" w:styleId="2ColumnHeading">
    <w:name w:val="2Column Heading"/>
    <w:basedOn w:val="BodyText"/>
    <w:qFormat/>
    <w:rsid w:val="00C469E3"/>
    <w:pPr>
      <w:spacing w:after="60"/>
      <w:ind w:left="-2268"/>
    </w:pPr>
    <w:rPr>
      <w:b/>
    </w:rPr>
  </w:style>
  <w:style w:type="paragraph" w:customStyle="1" w:styleId="Heading1TOC">
    <w:name w:val="Heading1 TOC"/>
    <w:basedOn w:val="Normal"/>
    <w:qFormat/>
    <w:rsid w:val="00C469E3"/>
    <w:pPr>
      <w:spacing w:before="240" w:after="120"/>
    </w:pPr>
    <w:rPr>
      <w:rFonts w:ascii="Times New Roman" w:hAnsi="Times New Roman"/>
      <w:b/>
      <w:sz w:val="32"/>
    </w:rPr>
  </w:style>
  <w:style w:type="paragraph" w:customStyle="1" w:styleId="Heading2TOC">
    <w:name w:val="Heading2 TOC"/>
    <w:basedOn w:val="Normal"/>
    <w:qFormat/>
    <w:rsid w:val="00C469E3"/>
    <w:pPr>
      <w:spacing w:before="240" w:after="60"/>
    </w:pPr>
    <w:rPr>
      <w:rFonts w:ascii="Times New Roman" w:hAnsi="Times New Roman"/>
      <w:b/>
      <w:sz w:val="28"/>
    </w:rPr>
  </w:style>
  <w:style w:type="character" w:customStyle="1" w:styleId="Underline">
    <w:name w:val="Underline"/>
    <w:basedOn w:val="DefaultParagraphFont"/>
    <w:qFormat/>
    <w:rsid w:val="00C469E3"/>
    <w:rPr>
      <w:u w:val="single"/>
    </w:rPr>
  </w:style>
  <w:style w:type="paragraph" w:styleId="BalloonText">
    <w:name w:val="Balloon Text"/>
    <w:basedOn w:val="Normal"/>
    <w:link w:val="BalloonTextChar"/>
    <w:rsid w:val="00C469E3"/>
    <w:rPr>
      <w:rFonts w:ascii="Tahoma" w:hAnsi="Tahoma" w:cs="Tahoma"/>
      <w:sz w:val="16"/>
      <w:szCs w:val="16"/>
    </w:rPr>
  </w:style>
  <w:style w:type="character" w:customStyle="1" w:styleId="BalloonTextChar">
    <w:name w:val="Balloon Text Char"/>
    <w:basedOn w:val="DefaultParagraphFont"/>
    <w:link w:val="BalloonText"/>
    <w:rsid w:val="00C469E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469E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469E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469E3"/>
    <w:rPr>
      <w:b/>
      <w:color w:val="660033"/>
      <w:spacing w:val="0"/>
    </w:rPr>
  </w:style>
  <w:style w:type="paragraph" w:customStyle="1" w:styleId="Nameditemlist">
    <w:name w:val="Named item list"/>
    <w:basedOn w:val="BodyText"/>
    <w:qFormat/>
    <w:rsid w:val="00C469E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1430</Words>
  <Characters>9178</Characters>
  <Application>Microsoft Office Word</Application>
  <DocSecurity>0</DocSecurity>
  <Lines>368</Lines>
  <Paragraphs>212</Paragraphs>
  <ScaleCrop>false</ScaleCrop>
  <Company>Author-it Software Corporation Ltd.</Company>
  <LinksUpToDate>false</LinksUpToDate>
  <CharactersWithSpaces>10525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CPCCSI3015A Produce airbrushed signage</dc:title>
  <dc:subject>Approved</dc:subject>
  <dc:creator>Construction &amp; Property Services Industry Skills Council</dc:creator>
  <cp:keywords>Release:</cp:keywords>
  <dc:description>Copyright © 1996-2007 Author-it Software Corporation Ltd., all rights reserved.</dc:description>
  <cp:lastModifiedBy>TPCMS</cp:lastModifiedBy>
  <cp:revision>3</cp:revision>
  <dcterms:created xsi:type="dcterms:W3CDTF">2013-02-06T06:15:00Z</dcterms:created>
  <dcterms:modified xsi:type="dcterms:W3CDTF">2013-02-06T06:15:00Z</dcterms:modified>
</cp:coreProperties>
</file>