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E41" w:rsidP="008A0E41">
      <w:pPr>
        <w:pStyle w:val="Title"/>
      </w:pPr>
      <w:r>
        <w:fldChar w:fldCharType="begin"/>
      </w:r>
      <w:r>
        <w:instrText xml:space="preserve"> TITLE   \* MERGEFORMAT </w:instrText>
      </w:r>
      <w:r>
        <w:fldChar w:fldCharType="separate"/>
      </w:r>
      <w:r>
        <w:t>CPCCSI3009A Screen-print signage</w:t>
      </w:r>
      <w:r>
        <w:fldChar w:fldCharType="end"/>
      </w:r>
    </w:p>
    <w:p w:rsidR="008A0E41" w:rsidP="008A0E41">
      <w:pPr>
        <w:pStyle w:val="Version"/>
        <w:sectPr w:rsidSect="005F39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96C" w:rsidP="005F396C">
      <w:pPr>
        <w:pStyle w:val="SuperHeading"/>
      </w:pPr>
      <w:r w:rsidRPr="005F396C">
        <w:t>CPCCSI3009A Screen-print signage</w:t>
      </w:r>
    </w:p>
    <w:p w:rsidR="00000000" w:rsidRPr="005F396C" w:rsidP="005F396C">
      <w:pPr>
        <w:pStyle w:val="Heading1"/>
      </w:pPr>
      <w:bookmarkStart w:id="1" w:name="O_269696"/>
      <w:bookmarkEnd w:id="1"/>
      <w:r w:rsidRPr="005F396C">
        <w:t>Modification History</w:t>
      </w:r>
    </w:p>
    <w:p w:rsidR="00000000" w:rsidRPr="005F396C" w:rsidP="005F396C">
      <w:pPr>
        <w:pStyle w:val="BodyText"/>
      </w:pPr>
      <w:r w:rsidRPr="005F396C">
        <w:t>Not Applicable</w:t>
      </w:r>
    </w:p>
    <w:p w:rsidR="00000000" w:rsidRPr="005F396C" w:rsidP="005F396C">
      <w:pPr>
        <w:pStyle w:val="AllowPageBreak"/>
      </w:pPr>
    </w:p>
    <w:p w:rsidR="00000000" w:rsidRPr="005F396C" w:rsidP="005F396C">
      <w:pPr>
        <w:pStyle w:val="Heading1"/>
      </w:pPr>
      <w:bookmarkStart w:id="2" w:name="O_198647"/>
      <w:bookmarkEnd w:id="2"/>
      <w:r w:rsidRPr="005F396C">
        <w:t>Unit Descriptor</w:t>
      </w:r>
    </w:p>
    <w:tbl>
      <w:tblPr>
        <w:tblW w:w="0" w:type="auto"/>
        <w:tblLayout w:type="fixed"/>
        <w:tblCellMar>
          <w:left w:w="62" w:type="dxa"/>
          <w:right w:w="62" w:type="dxa"/>
        </w:tblCellMar>
        <w:tblLook w:val="0000"/>
      </w:tblPr>
      <w:tblGrid>
        <w:gridCol w:w="2576"/>
        <w:gridCol w:w="5946"/>
      </w:tblGrid>
      <w:tr w:rsidTr="008A0E4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Unit descriptor</w:t>
            </w:r>
          </w:p>
        </w:tc>
        <w:tc>
          <w:tcPr>
            <w:tcW w:w="5946"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This unit of competency specifies the outcomes required to prepare screens and apply paint to sign faces, creating deco</w:t>
            </w:r>
            <w:r w:rsidRPr="005F396C">
              <w:t>ratively designed signs.</w:t>
            </w:r>
          </w:p>
          <w:p w:rsidR="00000000" w:rsidRPr="005F396C" w:rsidP="005F396C">
            <w:pPr>
              <w:pStyle w:val="BodyText"/>
            </w:pPr>
            <w:r w:rsidRPr="005F396C">
              <w:t>No licensing, legislative, regulatory or certification requirements apply to this unit at the time of publication.</w:t>
            </w:r>
          </w:p>
        </w:tc>
      </w:tr>
    </w:tbl>
    <w:p w:rsidR="008A0E41" w:rsidP="005F396C">
      <w:pPr>
        <w:pStyle w:val="BodyText"/>
      </w:pPr>
    </w:p>
    <w:p w:rsidR="008A0E41" w:rsidP="005F396C">
      <w:pPr>
        <w:pStyle w:val="BodyText"/>
      </w:pPr>
    </w:p>
    <w:p w:rsidR="00000000" w:rsidRPr="005F396C" w:rsidP="005F396C">
      <w:pPr>
        <w:pStyle w:val="Heading1"/>
      </w:pPr>
      <w:bookmarkStart w:id="3" w:name="O_198651"/>
      <w:bookmarkEnd w:id="3"/>
      <w:r w:rsidRPr="005F396C">
        <w:t>Application of the Unit</w:t>
      </w:r>
    </w:p>
    <w:tbl>
      <w:tblPr>
        <w:tblW w:w="0" w:type="auto"/>
        <w:tblLayout w:type="fixed"/>
        <w:tblCellMar>
          <w:left w:w="62" w:type="dxa"/>
          <w:right w:w="62" w:type="dxa"/>
        </w:tblCellMar>
        <w:tblLook w:val="0000"/>
      </w:tblPr>
      <w:tblGrid>
        <w:gridCol w:w="2643"/>
        <w:gridCol w:w="5879"/>
      </w:tblGrid>
      <w:tr w:rsidTr="008A0E41">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Application of the unit</w:t>
            </w:r>
          </w:p>
        </w:tc>
        <w:tc>
          <w:tcPr>
            <w:tcW w:w="5879"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 xml:space="preserve">This unit of competency supports the achievement of skills and knowledge to prepare printing screens and screen-print, and includes working with others and as a member of a team. </w:t>
            </w:r>
          </w:p>
        </w:tc>
      </w:tr>
    </w:tbl>
    <w:p w:rsidR="008A0E41" w:rsidP="005F396C">
      <w:pPr>
        <w:pStyle w:val="BodyText"/>
      </w:pPr>
    </w:p>
    <w:p w:rsidR="008A0E41" w:rsidP="005F396C">
      <w:pPr>
        <w:pStyle w:val="BodyText"/>
      </w:pPr>
    </w:p>
    <w:p w:rsidR="00000000" w:rsidRPr="005F396C" w:rsidP="005F396C">
      <w:pPr>
        <w:pStyle w:val="Heading1"/>
      </w:pPr>
      <w:bookmarkStart w:id="4" w:name="O_277956"/>
      <w:bookmarkEnd w:id="4"/>
      <w:r w:rsidRPr="005F396C">
        <w:t>Licensing/Regulatory Information</w:t>
      </w:r>
    </w:p>
    <w:p w:rsidR="00000000" w:rsidRPr="005F396C" w:rsidP="005F396C">
      <w:pPr>
        <w:pStyle w:val="BodyText"/>
      </w:pPr>
      <w:r w:rsidRPr="005F396C">
        <w:t>Refer to Unit Descripto</w:t>
      </w:r>
      <w:r w:rsidRPr="005F396C">
        <w:t>r</w:t>
      </w:r>
    </w:p>
    <w:p w:rsidR="00000000" w:rsidRPr="005F396C" w:rsidP="005F396C">
      <w:pPr>
        <w:pStyle w:val="AllowPageBreak"/>
      </w:pPr>
    </w:p>
    <w:p w:rsidR="00000000" w:rsidRPr="005F396C" w:rsidP="005F396C">
      <w:pPr>
        <w:pStyle w:val="Heading1"/>
      </w:pPr>
      <w:bookmarkStart w:id="5" w:name="O_198649"/>
      <w:bookmarkEnd w:id="5"/>
      <w:r w:rsidRPr="005F396C">
        <w:t>Pre-Requisites</w:t>
      </w:r>
    </w:p>
    <w:tbl>
      <w:tblPr>
        <w:tblW w:w="0" w:type="auto"/>
        <w:tblLayout w:type="fixed"/>
        <w:tblCellMar>
          <w:left w:w="62" w:type="dxa"/>
          <w:right w:w="62" w:type="dxa"/>
        </w:tblCellMar>
        <w:tblLook w:val="0000"/>
      </w:tblPr>
      <w:tblGrid>
        <w:gridCol w:w="2577"/>
        <w:gridCol w:w="2527"/>
        <w:gridCol w:w="3418"/>
      </w:tblGrid>
      <w:tr w:rsidTr="008A0E41">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Prerequisite units</w:t>
            </w:r>
          </w:p>
        </w:tc>
        <w:tc>
          <w:tcPr>
            <w:tcW w:w="5945" w:type="dxa"/>
            <w:gridSpan w:val="2"/>
            <w:tcBorders>
              <w:top w:val="nil"/>
              <w:left w:val="nil"/>
              <w:bottom w:val="nil"/>
              <w:right w:val="nil"/>
            </w:tcBorders>
            <w:tcMar>
              <w:top w:w="0" w:type="dxa"/>
              <w:left w:w="62" w:type="dxa"/>
              <w:bottom w:w="0" w:type="dxa"/>
              <w:right w:w="62" w:type="dxa"/>
            </w:tcMar>
          </w:tcPr>
          <w:p w:rsidR="00000000" w:rsidP="005F396C">
            <w:pPr>
              <w:pStyle w:val="BodyText"/>
              <w:rPr>
                <w:lang w:val="en-NZ"/>
              </w:rPr>
            </w:pPr>
          </w:p>
        </w:tc>
      </w:tr>
      <w:tr w:rsidTr="008A0E4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t>CPCCOHS2001A</w:t>
            </w:r>
          </w:p>
        </w:tc>
        <w:tc>
          <w:tcPr>
            <w:tcW w:w="3418"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t>Apply OHS requirements, policies and procedures in the construction industry</w:t>
            </w:r>
          </w:p>
        </w:tc>
      </w:tr>
      <w:tr w:rsidTr="008A0E4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8" w:type="dxa"/>
            <w:tcBorders>
              <w:top w:val="nil"/>
              <w:left w:val="nil"/>
              <w:bottom w:val="nil"/>
              <w:right w:val="nil"/>
            </w:tcBorders>
            <w:tcMar>
              <w:top w:w="0" w:type="dxa"/>
              <w:left w:w="62" w:type="dxa"/>
              <w:bottom w:w="0" w:type="dxa"/>
              <w:right w:w="62" w:type="dxa"/>
            </w:tcMar>
          </w:tcPr>
          <w:p w:rsidR="00000000" w:rsidRPr="005F396C" w:rsidP="005F396C">
            <w:pPr>
              <w:pStyle w:val="BodyText"/>
            </w:pPr>
          </w:p>
        </w:tc>
      </w:tr>
    </w:tbl>
    <w:p w:rsidR="008A0E41" w:rsidP="005F396C">
      <w:pPr>
        <w:pStyle w:val="BodyText"/>
      </w:pPr>
    </w:p>
    <w:p w:rsidR="008A0E41" w:rsidP="005F396C">
      <w:pPr>
        <w:pStyle w:val="BodyText"/>
      </w:pPr>
    </w:p>
    <w:p w:rsidR="00000000" w:rsidRPr="005F396C" w:rsidP="005F396C">
      <w:pPr>
        <w:pStyle w:val="Heading1"/>
      </w:pPr>
      <w:bookmarkStart w:id="6" w:name="O_198648"/>
      <w:bookmarkEnd w:id="6"/>
      <w:r w:rsidRPr="005F396C">
        <w:t>Employability Skills Information</w:t>
      </w:r>
    </w:p>
    <w:tbl>
      <w:tblPr>
        <w:tblW w:w="0" w:type="auto"/>
        <w:tblLayout w:type="fixed"/>
        <w:tblCellMar>
          <w:left w:w="62" w:type="dxa"/>
          <w:right w:w="62" w:type="dxa"/>
        </w:tblCellMar>
        <w:tblLook w:val="0000"/>
      </w:tblPr>
      <w:tblGrid>
        <w:gridCol w:w="2677"/>
        <w:gridCol w:w="5845"/>
      </w:tblGrid>
      <w:tr w:rsidTr="008A0E41">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Employability skills</w:t>
            </w:r>
          </w:p>
        </w:tc>
        <w:tc>
          <w:tcPr>
            <w:tcW w:w="5845"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This unit contains employability skills.</w:t>
            </w:r>
          </w:p>
        </w:tc>
      </w:tr>
    </w:tbl>
    <w:p w:rsidR="008A0E41" w:rsidP="005F396C">
      <w:pPr>
        <w:pStyle w:val="BodyText"/>
      </w:pPr>
    </w:p>
    <w:p w:rsidR="008A0E41" w:rsidP="005F396C">
      <w:pPr>
        <w:pStyle w:val="BodyText"/>
      </w:pPr>
    </w:p>
    <w:p w:rsidR="00000000" w:rsidRPr="005F396C" w:rsidP="005F396C">
      <w:pPr>
        <w:pStyle w:val="Heading1"/>
      </w:pPr>
      <w:bookmarkStart w:id="7" w:name="O_287742"/>
      <w:bookmarkEnd w:id="7"/>
      <w:r w:rsidRPr="005F396C">
        <w:t>Elements and Performance Criteria Pre-Content</w:t>
      </w:r>
    </w:p>
    <w:tbl>
      <w:tblPr>
        <w:tblW w:w="0" w:type="auto"/>
        <w:tblLayout w:type="fixed"/>
        <w:tblCellMar>
          <w:left w:w="62" w:type="dxa"/>
          <w:right w:w="62" w:type="dxa"/>
        </w:tblCellMar>
        <w:tblLook w:val="0000"/>
      </w:tblPr>
      <w:tblGrid>
        <w:gridCol w:w="2567"/>
        <w:gridCol w:w="5955"/>
      </w:tblGrid>
      <w:tr w:rsidTr="008A0E4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F396C">
            <w:pPr>
              <w:pStyle w:val="BodyText"/>
              <w:rPr>
                <w:lang w:val="en-NZ"/>
              </w:rPr>
            </w:pPr>
            <w:r w:rsidRPr="005F396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F396C" w:rsidP="005F396C">
            <w:pPr>
              <w:pStyle w:val="BodyText"/>
            </w:pPr>
            <w:r w:rsidRPr="005F396C">
              <w:t xml:space="preserve">Performance criteria describe the performance needed to demonstrate achievement of </w:t>
            </w:r>
            <w:r w:rsidRPr="005F396C">
              <w:t>the element. Where bold italicised text is used, further information is detailed in the required skills and knowledge section and the range statement. Assessment of performance is to be consistent with the evidence guide.</w:t>
            </w:r>
          </w:p>
        </w:tc>
      </w:tr>
    </w:tbl>
    <w:p w:rsidR="00000000" w:rsidRPr="005F396C" w:rsidP="005F396C">
      <w:pPr>
        <w:pStyle w:val="BodyText"/>
      </w:pPr>
    </w:p>
    <w:p w:rsidR="00000000" w:rsidRPr="005F396C" w:rsidP="005F396C">
      <w:pPr>
        <w:pStyle w:val="AllowPageBreak"/>
      </w:pPr>
    </w:p>
    <w:p w:rsidR="00000000" w:rsidRPr="005F396C" w:rsidP="005F396C">
      <w:pPr>
        <w:pStyle w:val="Heading1"/>
      </w:pPr>
      <w:bookmarkStart w:id="8" w:name="O_234409"/>
      <w:bookmarkEnd w:id="8"/>
      <w:r w:rsidRPr="005F396C">
        <w:t>Elements and Pe</w:t>
      </w:r>
      <w:r w:rsidRPr="005F396C">
        <w:t>rformance Criteria</w:t>
      </w:r>
    </w:p>
    <w:tbl>
      <w:tblPr>
        <w:tblW w:w="0" w:type="auto"/>
        <w:tblLayout w:type="fixed"/>
        <w:tblCellMar>
          <w:left w:w="62" w:type="dxa"/>
          <w:right w:w="62" w:type="dxa"/>
        </w:tblCellMar>
        <w:tblLook w:val="0000"/>
      </w:tblPr>
      <w:tblGrid>
        <w:gridCol w:w="2567"/>
        <w:gridCol w:w="5955"/>
      </w:tblGrid>
      <w:tr w:rsidTr="008A0E4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F396C" w:rsidP="005F396C">
            <w:pPr>
              <w:pStyle w:val="BodyText"/>
            </w:pPr>
            <w:r w:rsidRPr="005F396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F396C">
            <w:pPr>
              <w:pStyle w:val="BodyText"/>
              <w:rPr>
                <w:lang w:val="en-NZ"/>
              </w:rPr>
            </w:pPr>
            <w:r w:rsidRPr="005F396C">
              <w:rPr>
                <w:rStyle w:val="SpecialBold"/>
              </w:rPr>
              <w:t>PERFORMANCE CRITERIA</w:t>
            </w:r>
          </w:p>
        </w:tc>
      </w:tr>
      <w:tr w:rsidTr="008A0E4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396C">
            <w:pPr>
              <w:pStyle w:val="List"/>
              <w:rPr>
                <w:lang w:val="en-NZ"/>
              </w:rPr>
            </w:pPr>
            <w:r w:rsidRPr="005F396C">
              <w:t>1.</w:t>
            </w:r>
            <w:r w:rsidRPr="005F396C">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5F396C" w:rsidP="005F396C">
            <w:pPr>
              <w:pStyle w:val="List2"/>
            </w:pPr>
            <w:r w:rsidRPr="005F396C">
              <w:t>1.1.</w:t>
            </w:r>
            <w:r w:rsidRPr="005F396C">
              <w:tab/>
            </w:r>
            <w:r w:rsidRPr="005F396C">
              <w:rPr>
                <w:rStyle w:val="BoldandItalics"/>
              </w:rPr>
              <w:t>Quality assurance requirements</w:t>
            </w:r>
            <w:r w:rsidRPr="005F396C">
              <w:t xml:space="preserve"> of signage operations are recognised and adhered to. </w:t>
            </w:r>
          </w:p>
          <w:p w:rsidR="00000000" w:rsidRPr="005F396C" w:rsidP="005F396C">
            <w:pPr>
              <w:pStyle w:val="List2"/>
            </w:pPr>
            <w:r w:rsidRPr="005F396C">
              <w:t>1.2.</w:t>
            </w:r>
            <w:r w:rsidRPr="005F396C">
              <w:tab/>
            </w:r>
            <w:r w:rsidRPr="005F396C">
              <w:rPr>
                <w:rStyle w:val="BoldandItalics"/>
              </w:rPr>
              <w:t>Safety</w:t>
            </w:r>
            <w:r w:rsidRPr="005F396C">
              <w:t xml:space="preserve"> (</w:t>
            </w:r>
            <w:r w:rsidRPr="005F396C">
              <w:rPr>
                <w:rStyle w:val="BoldandItalics"/>
              </w:rPr>
              <w:t>OHS</w:t>
            </w:r>
            <w:r w:rsidRPr="005F396C">
              <w:t>) requirements in accordance with application tasks and wo</w:t>
            </w:r>
            <w:r w:rsidRPr="005F396C">
              <w:t xml:space="preserve">rkplace operations are recognised and adhered to. </w:t>
            </w:r>
          </w:p>
          <w:p w:rsidR="00000000" w:rsidRPr="005F396C" w:rsidP="005F396C">
            <w:pPr>
              <w:pStyle w:val="List2"/>
            </w:pPr>
            <w:r w:rsidRPr="005F396C">
              <w:t>1.3.</w:t>
            </w:r>
            <w:r w:rsidRPr="005F396C">
              <w:tab/>
            </w:r>
            <w:r w:rsidRPr="005F396C">
              <w:rPr>
                <w:rStyle w:val="BoldandItalics"/>
              </w:rPr>
              <w:t>Job requirements</w:t>
            </w:r>
            <w:r w:rsidRPr="005F396C">
              <w:t xml:space="preserve"> are identified from drawings, specifications, instructions and client briefs. </w:t>
            </w:r>
          </w:p>
          <w:p w:rsidR="00000000" w:rsidRPr="005F396C" w:rsidP="005F396C">
            <w:pPr>
              <w:pStyle w:val="List2"/>
            </w:pPr>
            <w:r w:rsidRPr="005F396C">
              <w:t>1.4.</w:t>
            </w:r>
            <w:r w:rsidRPr="005F396C">
              <w:tab/>
              <w:t>Specifications, drawings and instructions are interpreted and job requirements and sequence, determ</w:t>
            </w:r>
            <w:r w:rsidRPr="005F396C">
              <w:t>ined.</w:t>
            </w:r>
          </w:p>
          <w:p w:rsidR="00000000" w:rsidRPr="005F396C" w:rsidP="005F396C">
            <w:pPr>
              <w:pStyle w:val="List2"/>
            </w:pPr>
            <w:r w:rsidRPr="005F396C">
              <w:t>1.5.</w:t>
            </w:r>
            <w:r w:rsidRPr="005F396C">
              <w:tab/>
              <w:t>Design for printing is identified and accurately reproduced for screen face.</w:t>
            </w:r>
          </w:p>
          <w:p w:rsidR="00000000" w:rsidRPr="005F396C" w:rsidP="005F396C">
            <w:pPr>
              <w:pStyle w:val="List2"/>
            </w:pPr>
            <w:r w:rsidRPr="005F396C">
              <w:t>1.6.</w:t>
            </w:r>
            <w:r w:rsidRPr="005F396C">
              <w:tab/>
              <w:t xml:space="preserve">Product range is assessed and selected in accordance with job requirements and </w:t>
            </w:r>
            <w:r w:rsidRPr="005F396C">
              <w:rPr>
                <w:rStyle w:val="BoldandItalics"/>
              </w:rPr>
              <w:t>relevant Australian standards</w:t>
            </w:r>
            <w:r w:rsidRPr="005F396C">
              <w:t xml:space="preserve">. </w:t>
            </w:r>
          </w:p>
          <w:p w:rsidR="00000000" w:rsidRPr="005F396C" w:rsidP="005F396C">
            <w:pPr>
              <w:pStyle w:val="List2"/>
            </w:pPr>
            <w:r w:rsidRPr="005F396C">
              <w:t>1.7.</w:t>
            </w:r>
            <w:r w:rsidRPr="005F396C">
              <w:tab/>
            </w:r>
            <w:r w:rsidRPr="005F396C">
              <w:rPr>
                <w:rStyle w:val="BoldandItalics"/>
              </w:rPr>
              <w:t>Tools and equipment</w:t>
            </w:r>
            <w:r w:rsidRPr="005F396C">
              <w:t xml:space="preserve"> and materials are selected </w:t>
            </w:r>
            <w:r w:rsidRPr="005F396C">
              <w:t xml:space="preserve">to carry out tasks consistent with job requirements. </w:t>
            </w:r>
          </w:p>
          <w:p w:rsidR="00000000" w:rsidRPr="005F396C" w:rsidP="005F396C">
            <w:pPr>
              <w:pStyle w:val="List2"/>
            </w:pPr>
            <w:r w:rsidRPr="005F396C">
              <w:t>1.8.</w:t>
            </w:r>
            <w:r w:rsidRPr="005F396C">
              <w:tab/>
            </w:r>
            <w:r w:rsidRPr="005F396C">
              <w:rPr>
                <w:rStyle w:val="BoldandItalics"/>
              </w:rPr>
              <w:t>Material</w:t>
            </w:r>
            <w:r w:rsidRPr="005F396C">
              <w:t xml:space="preserve"> to be screen-printed is prepared and located to position for printing. </w:t>
            </w:r>
          </w:p>
          <w:p w:rsidR="00000000" w:rsidRPr="005F396C" w:rsidP="005F396C">
            <w:pPr>
              <w:pStyle w:val="List2"/>
            </w:pPr>
            <w:r w:rsidRPr="005F396C">
              <w:t>1.9.</w:t>
            </w:r>
            <w:r w:rsidRPr="005F396C">
              <w:tab/>
              <w:t>Material for screen face is marked by transferring design and is cut accurately to set out shape.</w:t>
            </w:r>
          </w:p>
          <w:p w:rsidR="00000000" w:rsidRPr="005F396C" w:rsidP="005F396C">
            <w:pPr>
              <w:pStyle w:val="List2"/>
            </w:pPr>
            <w:r w:rsidRPr="005F396C">
              <w:t>1.10.</w:t>
            </w:r>
            <w:r w:rsidRPr="005F396C">
              <w:tab/>
              <w:t>Colours</w:t>
            </w:r>
            <w:r w:rsidRPr="005F396C">
              <w:t xml:space="preserve"> of paint or ink are selected and tested to match specification.</w:t>
            </w:r>
          </w:p>
          <w:p w:rsidR="00000000" w:rsidRPr="005F396C" w:rsidP="005F396C">
            <w:pPr>
              <w:pStyle w:val="List2"/>
            </w:pPr>
            <w:r w:rsidRPr="005F396C">
              <w:t>1.11.</w:t>
            </w:r>
            <w:r w:rsidRPr="005F396C">
              <w:tab/>
              <w:t>Multiple screen-printing is identified and number of screens required, determined and produced to specifications.</w:t>
            </w:r>
          </w:p>
          <w:p w:rsidR="00000000" w:rsidRPr="005F396C" w:rsidP="005F396C">
            <w:pPr>
              <w:pStyle w:val="List2"/>
            </w:pPr>
            <w:r w:rsidRPr="005F396C">
              <w:t>1.12.</w:t>
            </w:r>
            <w:r w:rsidRPr="005F396C">
              <w:tab/>
              <w:t>Material safety data sheet (MSDS) requirements are determined and</w:t>
            </w:r>
            <w:r w:rsidRPr="005F396C">
              <w:t xml:space="preserve"> followed.</w:t>
            </w:r>
          </w:p>
          <w:p w:rsidR="00000000" w:rsidP="005F396C">
            <w:pPr>
              <w:pStyle w:val="List2"/>
              <w:rPr>
                <w:lang w:val="en-NZ"/>
              </w:rPr>
            </w:pPr>
            <w:r w:rsidRPr="005F396C">
              <w:t>1.13.</w:t>
            </w:r>
            <w:r w:rsidRPr="005F396C">
              <w:tab/>
              <w:t>Routine maintenance requirements of equipment are identified and implemented in accordance with workplace and quality assurance procedures.</w:t>
            </w:r>
          </w:p>
        </w:tc>
      </w:tr>
      <w:tr w:rsidTr="008A0E4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396C">
            <w:pPr>
              <w:pStyle w:val="List"/>
              <w:rPr>
                <w:lang w:val="en-NZ"/>
              </w:rPr>
            </w:pPr>
            <w:r w:rsidRPr="005F396C">
              <w:t>2.</w:t>
            </w:r>
            <w:r w:rsidRPr="005F396C">
              <w:tab/>
              <w:t>Screen-print.</w:t>
            </w:r>
          </w:p>
        </w:tc>
        <w:tc>
          <w:tcPr>
            <w:tcW w:w="5955" w:type="dxa"/>
            <w:tcBorders>
              <w:top w:val="nil"/>
              <w:left w:val="nil"/>
              <w:bottom w:val="nil"/>
              <w:right w:val="nil"/>
            </w:tcBorders>
            <w:tcMar>
              <w:top w:w="0" w:type="dxa"/>
              <w:left w:w="62" w:type="dxa"/>
              <w:bottom w:w="0" w:type="dxa"/>
              <w:right w:w="62" w:type="dxa"/>
            </w:tcMar>
          </w:tcPr>
          <w:p w:rsidR="00000000" w:rsidRPr="005F396C" w:rsidP="005F396C">
            <w:pPr>
              <w:pStyle w:val="List2"/>
            </w:pPr>
            <w:r w:rsidRPr="005F396C">
              <w:t>2.1.</w:t>
            </w:r>
            <w:r w:rsidRPr="005F396C">
              <w:tab/>
              <w:t>Stencils/screens are prepared and manufactured to job specification.</w:t>
            </w:r>
          </w:p>
          <w:p w:rsidR="00000000" w:rsidRPr="005F396C" w:rsidP="005F396C">
            <w:pPr>
              <w:pStyle w:val="List2"/>
            </w:pPr>
            <w:r w:rsidRPr="005F396C">
              <w:t>2.2.</w:t>
            </w:r>
            <w:r w:rsidRPr="005F396C">
              <w:tab/>
            </w:r>
            <w:r w:rsidRPr="005F396C">
              <w:t>Paint or ink is prepared to specification ready for application.</w:t>
            </w:r>
          </w:p>
          <w:p w:rsidR="00000000" w:rsidRPr="005F396C" w:rsidP="005F396C">
            <w:pPr>
              <w:pStyle w:val="List2"/>
            </w:pPr>
            <w:r w:rsidRPr="005F396C">
              <w:t>2.3.</w:t>
            </w:r>
            <w:r w:rsidRPr="005F396C">
              <w:tab/>
              <w:t>Printing process is set up for operation with material and screen aligned to specification.</w:t>
            </w:r>
          </w:p>
          <w:p w:rsidR="00000000" w:rsidP="005F396C">
            <w:pPr>
              <w:pStyle w:val="List2"/>
              <w:rPr>
                <w:lang w:val="en-NZ"/>
              </w:rPr>
            </w:pPr>
            <w:r w:rsidRPr="005F396C">
              <w:t>2.4.</w:t>
            </w:r>
            <w:r w:rsidRPr="005F396C">
              <w:tab/>
              <w:t xml:space="preserve">Screens are printed onto </w:t>
            </w:r>
            <w:r w:rsidRPr="005F396C">
              <w:rPr>
                <w:rStyle w:val="BoldandItalics"/>
              </w:rPr>
              <w:t>substrates</w:t>
            </w:r>
            <w:r w:rsidRPr="005F396C">
              <w:t xml:space="preserve"> to achieve accurate registration in accordance with j</w:t>
            </w:r>
            <w:r w:rsidRPr="005F396C">
              <w:t xml:space="preserve">ob specification. </w:t>
            </w:r>
          </w:p>
        </w:tc>
      </w:tr>
      <w:tr w:rsidTr="008A0E4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396C">
            <w:pPr>
              <w:pStyle w:val="List"/>
              <w:rPr>
                <w:lang w:val="en-NZ"/>
              </w:rPr>
            </w:pPr>
            <w:r w:rsidRPr="005F396C">
              <w:t>3.</w:t>
            </w:r>
            <w:r w:rsidRPr="005F396C">
              <w:tab/>
              <w:t>Identify and solve problems.</w:t>
            </w:r>
          </w:p>
        </w:tc>
        <w:tc>
          <w:tcPr>
            <w:tcW w:w="5955" w:type="dxa"/>
            <w:tcBorders>
              <w:top w:val="nil"/>
              <w:left w:val="nil"/>
              <w:bottom w:val="nil"/>
              <w:right w:val="nil"/>
            </w:tcBorders>
            <w:tcMar>
              <w:top w:w="0" w:type="dxa"/>
              <w:left w:w="62" w:type="dxa"/>
              <w:bottom w:w="0" w:type="dxa"/>
              <w:right w:w="62" w:type="dxa"/>
            </w:tcMar>
          </w:tcPr>
          <w:p w:rsidR="00000000" w:rsidP="005F396C">
            <w:pPr>
              <w:pStyle w:val="List2"/>
              <w:rPr>
                <w:lang w:val="en-NZ"/>
              </w:rPr>
            </w:pPr>
            <w:r w:rsidRPr="005F396C">
              <w:t>3.1.</w:t>
            </w:r>
            <w:r w:rsidRPr="005F396C">
              <w:tab/>
              <w:t>Painting application problems and faults are resolved by reference to painting manuals and manufacturer instructions.</w:t>
            </w:r>
          </w:p>
        </w:tc>
      </w:tr>
      <w:tr w:rsidTr="008A0E4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396C">
            <w:pPr>
              <w:pStyle w:val="List"/>
              <w:rPr>
                <w:lang w:val="en-NZ"/>
              </w:rPr>
            </w:pPr>
            <w:r w:rsidRPr="005F396C">
              <w:t>4.</w:t>
            </w:r>
            <w:r w:rsidRPr="005F396C">
              <w:tab/>
              <w:t>Clean up finished sign.</w:t>
            </w:r>
          </w:p>
        </w:tc>
        <w:tc>
          <w:tcPr>
            <w:tcW w:w="5955" w:type="dxa"/>
            <w:tcBorders>
              <w:top w:val="nil"/>
              <w:left w:val="nil"/>
              <w:bottom w:val="nil"/>
              <w:right w:val="nil"/>
            </w:tcBorders>
            <w:tcMar>
              <w:top w:w="0" w:type="dxa"/>
              <w:left w:w="62" w:type="dxa"/>
              <w:bottom w:w="0" w:type="dxa"/>
              <w:right w:w="62" w:type="dxa"/>
            </w:tcMar>
          </w:tcPr>
          <w:p w:rsidR="00000000" w:rsidRPr="005F396C" w:rsidP="005F396C">
            <w:pPr>
              <w:pStyle w:val="List2"/>
            </w:pPr>
            <w:r w:rsidRPr="005F396C">
              <w:t>4.1.</w:t>
            </w:r>
            <w:r w:rsidRPr="005F396C">
              <w:tab/>
              <w:t>Sign and surrounding surface environment/area cl</w:t>
            </w:r>
            <w:r w:rsidRPr="005F396C">
              <w:t xml:space="preserve">eaned and waste materials removed in accordance is with </w:t>
            </w:r>
            <w:r w:rsidRPr="005F396C">
              <w:rPr>
                <w:rStyle w:val="BoldandItalics"/>
              </w:rPr>
              <w:t>statutory and regulatory authority requirements</w:t>
            </w:r>
            <w:r w:rsidRPr="005F396C">
              <w:t>.</w:t>
            </w:r>
          </w:p>
          <w:p w:rsidR="00000000" w:rsidRPr="005F396C" w:rsidP="005F396C">
            <w:pPr>
              <w:pStyle w:val="List2"/>
            </w:pPr>
            <w:r w:rsidRPr="005F396C">
              <w:t>4.2.</w:t>
            </w:r>
            <w:r w:rsidRPr="005F396C">
              <w:tab/>
              <w:t>Tools and equipment, including personal protective equipment, are cleaned, maintained and stored.</w:t>
            </w:r>
          </w:p>
        </w:tc>
      </w:tr>
    </w:tbl>
    <w:p w:rsidR="008A0E41" w:rsidP="005F396C">
      <w:pPr>
        <w:pStyle w:val="BodyText"/>
      </w:pPr>
    </w:p>
    <w:p w:rsidR="008A0E41" w:rsidP="005F396C">
      <w:pPr>
        <w:pStyle w:val="BodyText"/>
      </w:pPr>
    </w:p>
    <w:p w:rsidR="00000000" w:rsidRPr="005F396C" w:rsidP="005F396C">
      <w:pPr>
        <w:pStyle w:val="Heading1"/>
      </w:pPr>
      <w:bookmarkStart w:id="9" w:name="O_258359"/>
      <w:bookmarkEnd w:id="9"/>
      <w:r w:rsidRPr="005F396C">
        <w:t>Required Skills and Knowledge</w:t>
      </w:r>
    </w:p>
    <w:tbl>
      <w:tblPr>
        <w:tblW w:w="0" w:type="auto"/>
        <w:tblLayout w:type="fixed"/>
        <w:tblCellMar>
          <w:left w:w="62" w:type="dxa"/>
          <w:right w:w="62" w:type="dxa"/>
        </w:tblCellMar>
        <w:tblLook w:val="0000"/>
      </w:tblPr>
      <w:tblGrid>
        <w:gridCol w:w="8522"/>
      </w:tblGrid>
      <w:tr w:rsidTr="008A0E4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REQUIRED SKILLS AND KNOWLEDGE</w:t>
            </w:r>
          </w:p>
        </w:tc>
      </w:tr>
      <w:tr w:rsidTr="008A0E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t>This section describes the skills and knowledge required for this unit.</w:t>
            </w:r>
          </w:p>
        </w:tc>
      </w:tr>
      <w:tr w:rsidTr="008A0E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Required skills</w:t>
            </w:r>
          </w:p>
        </w:tc>
      </w:tr>
      <w:tr w:rsidTr="008A0E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Required skills for this unit are:</w:t>
            </w:r>
          </w:p>
          <w:p w:rsidR="00000000" w:rsidRPr="005F396C" w:rsidP="005F396C">
            <w:pPr>
              <w:pStyle w:val="ListBullet"/>
            </w:pPr>
            <w:r w:rsidRPr="005F396C">
              <w:t>ability to recognise procedures, respond to change and contribute to workplace responsibilities, such as current work site environmental and sustainability frameworks or management systems</w:t>
            </w:r>
          </w:p>
          <w:p w:rsidR="00000000" w:rsidRPr="005F396C" w:rsidP="005F396C">
            <w:pPr>
              <w:pStyle w:val="ListBullet"/>
            </w:pPr>
            <w:r w:rsidRPr="005F396C">
              <w:t>communication skills to:</w:t>
            </w:r>
          </w:p>
          <w:p w:rsidR="00000000" w:rsidRPr="005F396C" w:rsidP="005F396C">
            <w:pPr>
              <w:pStyle w:val="ListBullet2"/>
            </w:pPr>
            <w:r w:rsidRPr="005F396C">
              <w:t>determine requirements</w:t>
            </w:r>
          </w:p>
          <w:p w:rsidR="00000000" w:rsidRPr="005F396C" w:rsidP="005F396C">
            <w:pPr>
              <w:pStyle w:val="ListBullet2"/>
            </w:pPr>
            <w:r w:rsidRPr="005F396C">
              <w:t>enable clear and d</w:t>
            </w:r>
            <w:r w:rsidRPr="005F396C">
              <w:t>irect communication, using questioning to identify and confirm requirements, share information, listen and understand</w:t>
            </w:r>
          </w:p>
          <w:p w:rsidR="00000000" w:rsidRPr="005F396C" w:rsidP="005F396C">
            <w:pPr>
              <w:pStyle w:val="ListBullet2"/>
            </w:pPr>
            <w:r w:rsidRPr="005F396C">
              <w:t>follow instructions</w:t>
            </w:r>
          </w:p>
          <w:p w:rsidR="00000000" w:rsidRPr="005F396C" w:rsidP="005F396C">
            <w:pPr>
              <w:pStyle w:val="ListBullet2"/>
            </w:pPr>
            <w:r w:rsidRPr="005F396C">
              <w:t>read and interpret:</w:t>
            </w:r>
          </w:p>
          <w:p w:rsidR="00000000" w:rsidRPr="005F396C" w:rsidP="005F396C">
            <w:pPr>
              <w:pStyle w:val="ListBullet3"/>
            </w:pPr>
            <w:r w:rsidRPr="005F396C">
              <w:t>charts and hand drawings</w:t>
            </w:r>
          </w:p>
          <w:p w:rsidR="00000000" w:rsidRPr="005F396C" w:rsidP="005F396C">
            <w:pPr>
              <w:pStyle w:val="ListBullet3"/>
            </w:pPr>
            <w:r w:rsidRPr="005F396C">
              <w:t>job drawings</w:t>
            </w:r>
          </w:p>
          <w:p w:rsidR="00000000" w:rsidRPr="005F396C" w:rsidP="005F396C">
            <w:pPr>
              <w:pStyle w:val="ListBullet3"/>
            </w:pPr>
            <w:r w:rsidRPr="005F396C">
              <w:t>manufacturer specifications and instructions</w:t>
            </w:r>
          </w:p>
          <w:p w:rsidR="00000000" w:rsidRPr="005F396C" w:rsidP="005F396C">
            <w:pPr>
              <w:pStyle w:val="ListBullet3"/>
            </w:pPr>
            <w:r w:rsidRPr="005F396C">
              <w:t>organisational work specifications</w:t>
            </w:r>
          </w:p>
          <w:p w:rsidR="00000000" w:rsidRPr="005F396C" w:rsidP="005F396C">
            <w:pPr>
              <w:pStyle w:val="ListBullet3"/>
            </w:pPr>
            <w:r w:rsidRPr="005F396C">
              <w:t>requirements and instructions issued by authorised organisational or external personnel</w:t>
            </w:r>
          </w:p>
          <w:p w:rsidR="00000000" w:rsidRPr="005F396C" w:rsidP="005F396C">
            <w:pPr>
              <w:pStyle w:val="ListBullet2"/>
            </w:pPr>
            <w:r w:rsidRPr="005F396C">
              <w:t>report faults</w:t>
            </w:r>
          </w:p>
          <w:p w:rsidR="00000000" w:rsidRPr="005F396C" w:rsidP="005F396C">
            <w:pPr>
              <w:pStyle w:val="ListBullet2"/>
            </w:pPr>
            <w:r w:rsidRPr="005F396C">
              <w:t>use and interpret non-verbal communication</w:t>
            </w:r>
          </w:p>
          <w:p w:rsidR="00000000" w:rsidRPr="005F396C" w:rsidP="005F396C">
            <w:pPr>
              <w:pStyle w:val="ListBullet2"/>
            </w:pPr>
            <w:r w:rsidRPr="005F396C">
              <w:t>use language and concepts appropriate to cultural differences</w:t>
            </w:r>
          </w:p>
          <w:p w:rsidR="00000000" w:rsidRPr="005F396C" w:rsidP="005F396C">
            <w:pPr>
              <w:pStyle w:val="ListBullet"/>
            </w:pPr>
            <w:r w:rsidRPr="005F396C">
              <w:t>draft design</w:t>
            </w:r>
            <w:r w:rsidRPr="005F396C">
              <w:t xml:space="preserve"> of sign to scale</w:t>
            </w:r>
          </w:p>
          <w:p w:rsidR="00000000" w:rsidRPr="005F396C" w:rsidP="005F396C">
            <w:pPr>
              <w:pStyle w:val="ListBullet"/>
            </w:pPr>
            <w:r w:rsidRPr="005F396C">
              <w:t>innovation skills to select appropriate tools and equipment, respond to workplace challenges and put ideas into action</w:t>
            </w:r>
          </w:p>
          <w:p w:rsidR="00000000" w:rsidRPr="005F396C" w:rsidP="005F396C">
            <w:pPr>
              <w:pStyle w:val="ListBullet"/>
            </w:pPr>
            <w:r w:rsidRPr="005F396C">
              <w:t>organisational skills, including the ability to plan and set out work</w:t>
            </w:r>
          </w:p>
          <w:p w:rsidR="00000000" w:rsidRPr="005F396C" w:rsidP="005F396C">
            <w:pPr>
              <w:pStyle w:val="ListBullet"/>
            </w:pPr>
            <w:r w:rsidRPr="005F396C">
              <w:t>problem solving skills to recognise, and take action to rectify, minor faults and problems</w:t>
            </w:r>
          </w:p>
          <w:p w:rsidR="00000000" w:rsidP="005F396C">
            <w:pPr>
              <w:pStyle w:val="ListBullet"/>
              <w:rPr>
                <w:lang w:val="en-NZ"/>
              </w:rPr>
            </w:pPr>
            <w:r w:rsidRPr="005F396C">
              <w:t>teamwork skills to be able to coordinate with others, action tasks and relate to people from a range of social, cultural, ethnic backgrounds and with varying physica</w:t>
            </w:r>
            <w:r w:rsidRPr="005F396C">
              <w:t>l and mental abilities.</w:t>
            </w:r>
          </w:p>
        </w:tc>
      </w:tr>
      <w:tr w:rsidTr="008A0E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Required knowledge</w:t>
            </w:r>
          </w:p>
        </w:tc>
      </w:tr>
      <w:tr w:rsidTr="008A0E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Required knowledge for this unit is:</w:t>
            </w:r>
          </w:p>
          <w:p w:rsidR="00000000" w:rsidRPr="005F396C" w:rsidP="005F396C">
            <w:pPr>
              <w:pStyle w:val="ListBullet"/>
            </w:pPr>
            <w:r w:rsidRPr="005F396C">
              <w:t>colour selection techniques and principles</w:t>
            </w:r>
          </w:p>
          <w:p w:rsidR="00000000" w:rsidRPr="005F396C" w:rsidP="005F396C">
            <w:pPr>
              <w:pStyle w:val="ListBullet"/>
            </w:pPr>
            <w:r w:rsidRPr="005F396C">
              <w:t>design transfer methods</w:t>
            </w:r>
          </w:p>
          <w:p w:rsidR="00000000" w:rsidRPr="005F396C" w:rsidP="005F396C">
            <w:pPr>
              <w:pStyle w:val="ListBullet"/>
            </w:pPr>
            <w:r w:rsidRPr="005F396C">
              <w:t>designs of signs</w:t>
            </w:r>
          </w:p>
          <w:p w:rsidR="00000000" w:rsidRPr="005F396C" w:rsidP="005F396C">
            <w:pPr>
              <w:pStyle w:val="ListBullet"/>
            </w:pPr>
            <w:r w:rsidRPr="005F396C">
              <w:t>identification of dimensions, symbols, abbreviations and key features of signage</w:t>
            </w:r>
          </w:p>
          <w:p w:rsidR="00000000" w:rsidRPr="005F396C" w:rsidP="005F396C">
            <w:pPr>
              <w:pStyle w:val="ListBullet"/>
            </w:pPr>
            <w:r w:rsidRPr="005F396C">
              <w:t>job safe</w:t>
            </w:r>
            <w:r w:rsidRPr="005F396C">
              <w:t xml:space="preserve">ty analysis (JSA) and safe work method statements </w:t>
            </w:r>
          </w:p>
          <w:p w:rsidR="00000000" w:rsidRPr="005F396C" w:rsidP="005F396C">
            <w:pPr>
              <w:pStyle w:val="ListBullet"/>
            </w:pPr>
            <w:r w:rsidRPr="005F396C">
              <w:t>layout of signs principles</w:t>
            </w:r>
          </w:p>
          <w:p w:rsidR="00000000" w:rsidRPr="005F396C" w:rsidP="005F396C">
            <w:pPr>
              <w:pStyle w:val="ListBullet"/>
            </w:pPr>
            <w:r w:rsidRPr="005F396C">
              <w:t>MSDS</w:t>
            </w:r>
          </w:p>
          <w:p w:rsidR="00000000" w:rsidRPr="005F396C" w:rsidP="005F396C">
            <w:pPr>
              <w:pStyle w:val="ListBullet"/>
            </w:pPr>
            <w:r w:rsidRPr="005F396C">
              <w:t>process for manufacture of screens</w:t>
            </w:r>
          </w:p>
          <w:p w:rsidR="00000000" w:rsidRPr="005F396C" w:rsidP="005F396C">
            <w:pPr>
              <w:pStyle w:val="ListBullet"/>
            </w:pPr>
            <w:r w:rsidRPr="005F396C">
              <w:t>relevant Australian and New Zealand standards:</w:t>
            </w:r>
          </w:p>
          <w:p w:rsidR="00000000" w:rsidRPr="005F396C" w:rsidP="005F396C">
            <w:pPr>
              <w:pStyle w:val="ListBullet2"/>
            </w:pPr>
            <w:r w:rsidRPr="005F396C">
              <w:t>AS1319 Safety signs for the occupational environment</w:t>
            </w:r>
          </w:p>
          <w:p w:rsidR="00000000" w:rsidRPr="005F396C" w:rsidP="005F396C">
            <w:pPr>
              <w:pStyle w:val="ListBullet2"/>
            </w:pPr>
            <w:r w:rsidRPr="005F396C">
              <w:t>AS2311 General workmanship - painting</w:t>
            </w:r>
          </w:p>
          <w:p w:rsidR="00000000" w:rsidRPr="005F396C" w:rsidP="005F396C">
            <w:pPr>
              <w:pStyle w:val="ListBullet2"/>
            </w:pPr>
            <w:r w:rsidRPr="005F396C">
              <w:t>AS2700 Colour range - painting</w:t>
            </w:r>
          </w:p>
          <w:p w:rsidR="00000000" w:rsidRPr="005F396C" w:rsidP="005F396C">
            <w:pPr>
              <w:pStyle w:val="ListBullet2"/>
            </w:pPr>
            <w:r w:rsidRPr="005F396C">
              <w:t>manufacturer specifications</w:t>
            </w:r>
          </w:p>
          <w:p w:rsidR="00000000" w:rsidRPr="005F396C" w:rsidP="005F396C">
            <w:pPr>
              <w:pStyle w:val="ListBullet2"/>
            </w:pPr>
            <w:r w:rsidRPr="005F396C">
              <w:t>OHS requirements</w:t>
            </w:r>
          </w:p>
          <w:p w:rsidR="00000000" w:rsidRPr="005F396C" w:rsidP="005F396C">
            <w:pPr>
              <w:pStyle w:val="ListBullet2"/>
            </w:pPr>
            <w:r w:rsidRPr="005F396C">
              <w:t>other applicable codes or standard operating procedures relevant to the sector</w:t>
            </w:r>
          </w:p>
          <w:p w:rsidR="00000000" w:rsidRPr="005F396C" w:rsidP="005F396C">
            <w:pPr>
              <w:pStyle w:val="ListBullet"/>
            </w:pPr>
            <w:r w:rsidRPr="005F396C">
              <w:t>screen-printing techniques and uses</w:t>
            </w:r>
          </w:p>
          <w:p w:rsidR="00000000" w:rsidRPr="005F396C" w:rsidP="005F396C">
            <w:pPr>
              <w:pStyle w:val="ListBullet"/>
            </w:pPr>
            <w:r w:rsidRPr="005F396C">
              <w:t>statutory and regulatory authority requirements, particularly t</w:t>
            </w:r>
            <w:r w:rsidRPr="005F396C">
              <w:t>hose relating to:</w:t>
            </w:r>
          </w:p>
          <w:p w:rsidR="00000000" w:rsidRPr="005F396C" w:rsidP="005F396C">
            <w:pPr>
              <w:pStyle w:val="ListBullet2"/>
            </w:pPr>
            <w:r w:rsidRPr="005F396C">
              <w:t>removal of waste products</w:t>
            </w:r>
          </w:p>
          <w:p w:rsidR="00000000" w:rsidRPr="005F396C" w:rsidP="005F396C">
            <w:pPr>
              <w:pStyle w:val="ListBullet2"/>
            </w:pPr>
            <w:r w:rsidRPr="005F396C">
              <w:t>storage of chemicals and materials</w:t>
            </w:r>
          </w:p>
          <w:p w:rsidR="00000000" w:rsidRPr="005F396C" w:rsidP="005F396C">
            <w:pPr>
              <w:pStyle w:val="ListBullet"/>
            </w:pPr>
            <w:r w:rsidRPr="005F396C">
              <w:t>techniques for cutting designs for screens</w:t>
            </w:r>
          </w:p>
          <w:p w:rsidR="00000000" w:rsidRPr="005F396C" w:rsidP="005F396C">
            <w:pPr>
              <w:pStyle w:val="ListBullet"/>
            </w:pPr>
            <w:r w:rsidRPr="005F396C">
              <w:t>traditional and contemporary font styles</w:t>
            </w:r>
          </w:p>
          <w:p w:rsidR="00000000" w:rsidRPr="005F396C" w:rsidP="005F396C">
            <w:pPr>
              <w:pStyle w:val="ListBullet"/>
            </w:pPr>
            <w:r w:rsidRPr="005F396C">
              <w:t>terminology and definitions used in screen-printing.</w:t>
            </w:r>
          </w:p>
        </w:tc>
      </w:tr>
    </w:tbl>
    <w:p w:rsidR="008A0E41" w:rsidP="005F396C">
      <w:pPr>
        <w:pStyle w:val="BodyText"/>
      </w:pPr>
    </w:p>
    <w:p w:rsidR="008A0E41" w:rsidP="005F396C">
      <w:pPr>
        <w:pStyle w:val="BodyText"/>
      </w:pPr>
    </w:p>
    <w:p w:rsidR="00000000" w:rsidRPr="005F396C" w:rsidP="005F396C">
      <w:pPr>
        <w:pStyle w:val="AllowPageBreak"/>
      </w:pPr>
    </w:p>
    <w:p w:rsidR="00000000" w:rsidRPr="005F396C" w:rsidP="005F396C">
      <w:pPr>
        <w:pStyle w:val="Heading1"/>
      </w:pPr>
      <w:bookmarkStart w:id="10" w:name="O_242393"/>
      <w:bookmarkEnd w:id="10"/>
      <w:r w:rsidRPr="005F396C">
        <w:t>Evidence Guide</w:t>
      </w:r>
    </w:p>
    <w:tbl>
      <w:tblPr>
        <w:tblW w:w="0" w:type="auto"/>
        <w:tblLayout w:type="fixed"/>
        <w:tblCellMar>
          <w:left w:w="62" w:type="dxa"/>
          <w:right w:w="62" w:type="dxa"/>
        </w:tblCellMar>
        <w:tblLook w:val="0000"/>
      </w:tblPr>
      <w:tblGrid>
        <w:gridCol w:w="3509"/>
        <w:gridCol w:w="5013"/>
      </w:tblGrid>
      <w:tr w:rsidTr="008A0E4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F396C">
            <w:pPr>
              <w:pStyle w:val="BodyText"/>
              <w:rPr>
                <w:lang w:val="en-NZ"/>
              </w:rPr>
            </w:pPr>
            <w:r w:rsidRPr="005F396C">
              <w:rPr>
                <w:rStyle w:val="SpecialBold"/>
              </w:rPr>
              <w:t>EVIDENCE GUIDE</w:t>
            </w:r>
          </w:p>
        </w:tc>
      </w:tr>
      <w:tr w:rsidTr="008A0E4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F396C">
            <w:pPr>
              <w:pStyle w:val="BodyText"/>
              <w:rPr>
                <w:lang w:val="en-NZ"/>
              </w:rPr>
            </w:pPr>
            <w:r w:rsidRPr="005F396C">
              <w:t>The evidence guide provides advice on assessment and must be read in conjunction with the performance criteria, required skills and knowledge, range statement and the Assessment Guidelines for the Training Package.</w:t>
            </w:r>
          </w:p>
        </w:tc>
      </w:tr>
      <w:tr w:rsidTr="008A0E4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Overview of assessment</w:t>
            </w:r>
          </w:p>
        </w:tc>
        <w:tc>
          <w:tcPr>
            <w:tcW w:w="5013"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t>This unit of competency could be assessed in the workplace or a close simulation of the workplace environment, provided that simulated or project-based assessment techniques fully replicate construction workplace conditions, material</w:t>
            </w:r>
            <w:r w:rsidRPr="005F396C">
              <w:t xml:space="preserve">s, activities, responsibilities and procedures. </w:t>
            </w:r>
          </w:p>
        </w:tc>
      </w:tr>
      <w:tr w:rsidTr="008A0E4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Critical aspects for assessment and evidence required to demonstrate competency in this unit</w:t>
            </w:r>
          </w:p>
        </w:tc>
        <w:tc>
          <w:tcPr>
            <w:tcW w:w="5013"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A person who demonstrates competency in this unit must be able to provide evidence of:</w:t>
            </w:r>
          </w:p>
          <w:p w:rsidR="00000000" w:rsidRPr="005F396C" w:rsidP="005F396C">
            <w:pPr>
              <w:pStyle w:val="ListBullet"/>
            </w:pPr>
            <w:r w:rsidRPr="005F396C">
              <w:t>sound procedures to accur</w:t>
            </w:r>
            <w:r w:rsidRPr="005F396C">
              <w:t>ately reproduce a design for screen-printing</w:t>
            </w:r>
          </w:p>
          <w:p w:rsidR="00000000" w:rsidRPr="005F396C" w:rsidP="005F396C">
            <w:pPr>
              <w:pStyle w:val="ListBullet"/>
            </w:pPr>
            <w:r w:rsidRPr="005F396C">
              <w:t>sound techniques to transfer design to material for screen</w:t>
            </w:r>
          </w:p>
          <w:p w:rsidR="00000000" w:rsidRPr="005F396C" w:rsidP="005F396C">
            <w:pPr>
              <w:pStyle w:val="ListBullet"/>
            </w:pPr>
            <w:r w:rsidRPr="005F396C">
              <w:t>accurate and safe techniques to cut screen design to shape</w:t>
            </w:r>
          </w:p>
          <w:p w:rsidR="00000000" w:rsidRPr="005F396C" w:rsidP="005F396C">
            <w:pPr>
              <w:pStyle w:val="ListBullet"/>
            </w:pPr>
            <w:r w:rsidRPr="005F396C">
              <w:t>sound and safe procedures to construct screen ready for printing</w:t>
            </w:r>
          </w:p>
          <w:p w:rsidR="00000000" w:rsidRPr="005F396C" w:rsidP="005F396C">
            <w:pPr>
              <w:pStyle w:val="ListBullet"/>
            </w:pPr>
            <w:r w:rsidRPr="005F396C">
              <w:t>sound techniques in identifying and recording colours</w:t>
            </w:r>
          </w:p>
          <w:p w:rsidR="00000000" w:rsidRPr="005F396C" w:rsidP="005F396C">
            <w:pPr>
              <w:pStyle w:val="ListBullet"/>
            </w:pPr>
            <w:r w:rsidRPr="005F396C">
              <w:t>application of material accurately to sign surface for printing</w:t>
            </w:r>
          </w:p>
          <w:p w:rsidR="00000000" w:rsidRPr="005F396C" w:rsidP="005F396C">
            <w:pPr>
              <w:pStyle w:val="ListBullet"/>
            </w:pPr>
            <w:r w:rsidRPr="005F396C">
              <w:t>sound techniques to apply paint or ink to print from screen</w:t>
            </w:r>
          </w:p>
          <w:p w:rsidR="00000000" w:rsidP="005F396C">
            <w:pPr>
              <w:pStyle w:val="ListBullet"/>
              <w:rPr>
                <w:lang w:val="en-NZ"/>
              </w:rPr>
            </w:pPr>
            <w:r w:rsidRPr="005F396C">
              <w:t>identification of typical faults and appropriate remedial action taken to rect</w:t>
            </w:r>
            <w:r w:rsidRPr="005F396C">
              <w:t>ify problem.</w:t>
            </w:r>
          </w:p>
        </w:tc>
      </w:tr>
      <w:tr w:rsidTr="008A0E4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Context of and specific resources for assessment</w:t>
            </w:r>
          </w:p>
        </w:tc>
        <w:tc>
          <w:tcPr>
            <w:tcW w:w="5013"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This competency is to be assessed using standard and authorised work practices, safety requirements and environmental constraints.</w:t>
            </w:r>
          </w:p>
          <w:p w:rsidR="00000000" w:rsidRPr="005F396C" w:rsidP="005F396C">
            <w:pPr>
              <w:pStyle w:val="BodyText"/>
            </w:pPr>
            <w:r w:rsidRPr="005F396C">
              <w:t>Assessment of essential underpinning knowledge will u</w:t>
            </w:r>
            <w:r w:rsidRPr="005F396C">
              <w:t>sually be conducted in an off-site context.</w:t>
            </w:r>
          </w:p>
          <w:p w:rsidR="00000000" w:rsidRPr="005F396C" w:rsidP="005F396C">
            <w:pPr>
              <w:pStyle w:val="BodyText"/>
            </w:pPr>
            <w:r w:rsidRPr="005F396C">
              <w:t>Assessment is to comply with relevant regulatory or Australian standards' requirements.</w:t>
            </w:r>
          </w:p>
          <w:p w:rsidR="00000000" w:rsidRPr="005F396C" w:rsidP="005F396C">
            <w:pPr>
              <w:pStyle w:val="BodyText"/>
            </w:pPr>
            <w:r w:rsidRPr="005F396C">
              <w:t>Resource implications for assessment include:</w:t>
            </w:r>
          </w:p>
          <w:p w:rsidR="00000000" w:rsidRPr="005F396C" w:rsidP="005F396C">
            <w:pPr>
              <w:pStyle w:val="ListBullet"/>
            </w:pPr>
            <w:r w:rsidRPr="005F396C">
              <w:t>an induction procedure and requirement</w:t>
            </w:r>
          </w:p>
          <w:p w:rsidR="00000000" w:rsidRPr="005F396C" w:rsidP="005F396C">
            <w:pPr>
              <w:pStyle w:val="ListBullet"/>
            </w:pPr>
            <w:r w:rsidRPr="005F396C">
              <w:t>realistic tasks or simulated tasks cov</w:t>
            </w:r>
            <w:r w:rsidRPr="005F396C">
              <w:t>ering the mandatory task requirements</w:t>
            </w:r>
          </w:p>
          <w:p w:rsidR="00000000" w:rsidRPr="005F396C" w:rsidP="005F396C">
            <w:pPr>
              <w:pStyle w:val="ListBullet"/>
            </w:pPr>
            <w:r w:rsidRPr="005F396C">
              <w:t>relevant specifications and work instructions</w:t>
            </w:r>
          </w:p>
          <w:p w:rsidR="00000000" w:rsidRPr="005F396C" w:rsidP="005F396C">
            <w:pPr>
              <w:pStyle w:val="ListBullet"/>
            </w:pPr>
            <w:r w:rsidRPr="005F396C">
              <w:t>tools and equipment appropriate to screen-printing</w:t>
            </w:r>
          </w:p>
          <w:p w:rsidR="00000000" w:rsidRPr="005F396C" w:rsidP="005F396C">
            <w:pPr>
              <w:pStyle w:val="ListBullet"/>
            </w:pPr>
            <w:r w:rsidRPr="005F396C">
              <w:t>support materials appropriate to activity</w:t>
            </w:r>
          </w:p>
          <w:p w:rsidR="00000000" w:rsidRPr="005F396C" w:rsidP="005F396C">
            <w:pPr>
              <w:pStyle w:val="ListBullet"/>
            </w:pPr>
            <w:r w:rsidRPr="005F396C">
              <w:t>workplace instructions relating to screen-printing</w:t>
            </w:r>
          </w:p>
          <w:p w:rsidR="00000000" w:rsidRPr="005F396C" w:rsidP="005F396C">
            <w:pPr>
              <w:pStyle w:val="ListBullet"/>
            </w:pPr>
            <w:r w:rsidRPr="005F396C">
              <w:t>material safety data sheets</w:t>
            </w:r>
          </w:p>
          <w:p w:rsidR="00000000" w:rsidRPr="005F396C" w:rsidP="005F396C">
            <w:pPr>
              <w:pStyle w:val="ListBullet"/>
            </w:pPr>
            <w:r w:rsidRPr="005F396C">
              <w:t>research resources, including industry-related systems information.</w:t>
            </w:r>
          </w:p>
          <w:p w:rsidR="00000000" w:rsidP="005F396C">
            <w:pPr>
              <w:pStyle w:val="BodyText"/>
              <w:rPr>
                <w:lang w:val="en-NZ"/>
              </w:rPr>
            </w:pPr>
            <w:r w:rsidRPr="005F396C">
              <w:t>Reasonable adjustments for people with disabilities must be made to assessment processes where required. This could include access to modified equipment and other physical resources, and t</w:t>
            </w:r>
            <w:r w:rsidRPr="005F396C">
              <w:t xml:space="preserve">he provision of appropriate assessment support. </w:t>
            </w:r>
          </w:p>
        </w:tc>
      </w:tr>
      <w:tr w:rsidTr="008A0E4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Method of assessment</w:t>
            </w:r>
          </w:p>
        </w:tc>
        <w:tc>
          <w:tcPr>
            <w:tcW w:w="5013"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Assessment methods must:</w:t>
            </w:r>
          </w:p>
          <w:p w:rsidR="00000000" w:rsidRPr="005F396C" w:rsidP="005F396C">
            <w:pPr>
              <w:pStyle w:val="ListBullet"/>
            </w:pPr>
            <w:r w:rsidRPr="005F396C">
              <w:t>satisfy the endorsed Assessment Guidelines of the Construction, Plumbing and Services Training Package</w:t>
            </w:r>
          </w:p>
          <w:p w:rsidR="00000000" w:rsidRPr="005F396C" w:rsidP="005F396C">
            <w:pPr>
              <w:pStyle w:val="ListBullet"/>
            </w:pPr>
            <w:r w:rsidRPr="005F396C">
              <w:t>include direct observation of tasks in real or simulated</w:t>
            </w:r>
            <w:r w:rsidRPr="005F396C">
              <w:t xml:space="preserve"> work conditions, with questioning to confirm the ability to consistently identify and correctly interpret the essential underpinning knowledge required for practical application</w:t>
            </w:r>
          </w:p>
          <w:p w:rsidR="00000000" w:rsidRPr="005F396C" w:rsidP="005F396C">
            <w:pPr>
              <w:pStyle w:val="ListBullet"/>
            </w:pPr>
            <w:r w:rsidRPr="005F396C">
              <w:t>reinforce the integration of employability skills with workplace tasks and jo</w:t>
            </w:r>
            <w:r w:rsidRPr="005F396C">
              <w:t>b roles</w:t>
            </w:r>
          </w:p>
          <w:p w:rsidR="00000000" w:rsidRPr="005F396C" w:rsidP="005F396C">
            <w:pPr>
              <w:pStyle w:val="ListBullet"/>
            </w:pPr>
            <w:r w:rsidRPr="005F396C">
              <w:t>confirm that competency is verified and able to be transferred to other circumstances and environments.</w:t>
            </w:r>
          </w:p>
          <w:p w:rsidR="00000000" w:rsidRPr="005F396C" w:rsidP="005F396C">
            <w:pPr>
              <w:pStyle w:val="BodyText"/>
            </w:pPr>
            <w:r w:rsidRPr="005F396C">
              <w:t>Validity and sufficiency of evidence requires that:</w:t>
            </w:r>
          </w:p>
          <w:p w:rsidR="00000000" w:rsidRPr="005F396C" w:rsidP="005F396C">
            <w:pPr>
              <w:pStyle w:val="ListBullet"/>
            </w:pPr>
            <w:r w:rsidRPr="005F396C">
              <w:t>competency will need to be demonstrated over a period of time reflecting the scope of the r</w:t>
            </w:r>
            <w:r w:rsidRPr="005F396C">
              <w:t>ole and the practical requirements of the workplace</w:t>
            </w:r>
          </w:p>
          <w:p w:rsidR="00000000" w:rsidRPr="005F396C" w:rsidP="005F396C">
            <w:pPr>
              <w:pStyle w:val="ListBullet"/>
            </w:pPr>
            <w:r w:rsidRPr="005F396C">
              <w:t>where the assessment is part of a structured learning experience the evidence collected must relate to a number of performances assessed at different points in time and separated by further learning and p</w:t>
            </w:r>
            <w:r w:rsidRPr="005F396C">
              <w:t>ractice, with a decision on competency only taken at the point when the assessor has complete confidence in the person's demonstrated ability and applied knowledge</w:t>
            </w:r>
          </w:p>
          <w:p w:rsidR="00000000" w:rsidRPr="005F396C" w:rsidP="005F396C">
            <w:pPr>
              <w:pStyle w:val="ListBullet"/>
            </w:pPr>
            <w:r w:rsidRPr="005F396C">
              <w:t>all assessment that is part of a structured learning experience must include a combination of direct, indirect and supplementary evidence.</w:t>
            </w:r>
          </w:p>
          <w:p w:rsidR="00000000" w:rsidRPr="005F396C" w:rsidP="005F396C">
            <w:pPr>
              <w:pStyle w:val="BodyText"/>
            </w:pPr>
            <w:r w:rsidRPr="005F396C">
              <w:t>Assessment processes and techniques should as far as is practical take into account the language, literacy and numera</w:t>
            </w:r>
            <w:r w:rsidRPr="005F396C">
              <w:t>cy capacity of the candidate in relation to the competency being assessed.</w:t>
            </w:r>
          </w:p>
          <w:p w:rsidR="00000000" w:rsidRPr="005F396C" w:rsidP="005F396C">
            <w:pPr>
              <w:pStyle w:val="BodyText"/>
            </w:pPr>
            <w:r w:rsidRPr="005F396C">
              <w:t xml:space="preserve">Supplementary evidence of competency may be obtained from relevant authenticated documentation from third parties, such as existing supervisors, team leaders or specialist training </w:t>
            </w:r>
            <w:r w:rsidRPr="005F396C">
              <w:t xml:space="preserve">staff. </w:t>
            </w:r>
          </w:p>
        </w:tc>
      </w:tr>
    </w:tbl>
    <w:p w:rsidR="008A0E41" w:rsidP="005F396C">
      <w:pPr>
        <w:pStyle w:val="BodyText"/>
      </w:pPr>
    </w:p>
    <w:p w:rsidR="008A0E41" w:rsidP="005F396C">
      <w:pPr>
        <w:pStyle w:val="BodyText"/>
      </w:pPr>
    </w:p>
    <w:p w:rsidR="00000000" w:rsidRPr="005F396C" w:rsidP="005F396C">
      <w:pPr>
        <w:pStyle w:val="Heading1"/>
      </w:pPr>
      <w:bookmarkStart w:id="11" w:name="O_250376"/>
      <w:bookmarkEnd w:id="11"/>
      <w:r w:rsidRPr="005F396C">
        <w:t>Range Statement</w:t>
      </w:r>
    </w:p>
    <w:tbl>
      <w:tblPr>
        <w:tblW w:w="0" w:type="auto"/>
        <w:tblLayout w:type="fixed"/>
        <w:tblCellMar>
          <w:left w:w="62" w:type="dxa"/>
          <w:right w:w="62" w:type="dxa"/>
        </w:tblCellMar>
        <w:tblLook w:val="0000"/>
      </w:tblPr>
      <w:tblGrid>
        <w:gridCol w:w="3482"/>
        <w:gridCol w:w="5040"/>
      </w:tblGrid>
      <w:tr w:rsidTr="008A0E4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F396C">
            <w:pPr>
              <w:pStyle w:val="BodyText"/>
              <w:rPr>
                <w:lang w:val="en-NZ"/>
              </w:rPr>
            </w:pPr>
            <w:r w:rsidRPr="005F396C">
              <w:rPr>
                <w:rStyle w:val="SpecialBold"/>
              </w:rPr>
              <w:t>RANGE STATEMENT</w:t>
            </w:r>
          </w:p>
        </w:tc>
      </w:tr>
      <w:tr w:rsidTr="008A0E4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F396C">
            <w:pPr>
              <w:pStyle w:val="BodyText"/>
              <w:rPr>
                <w:lang w:val="en-NZ"/>
              </w:rPr>
            </w:pPr>
            <w:r w:rsidRPr="005F396C">
              <w:t xml:space="preserve">The range statement relates to the unit of competency as a whole. It allows for different work environments and situations that may affect </w:t>
            </w:r>
            <w:r w:rsidRPr="005F396C">
              <w:t>performance. Bold italicised wording, if used in the performance criteria, is detailed below. Essential operating conditions that may be present with training and assessment (depending on the work situation, needs of the candidate, accessibility of the ite</w:t>
            </w:r>
            <w:r w:rsidRPr="005F396C">
              <w:t>m, and local industry and regional contexts) may also be included.</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Quality assurance requirements</w:t>
            </w:r>
            <w:r w:rsidRPr="005F396C">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attention to work specifications</w:t>
            </w:r>
          </w:p>
          <w:p w:rsidR="00000000" w:rsidRPr="005F396C" w:rsidP="005F396C">
            <w:pPr>
              <w:pStyle w:val="ListBullet"/>
            </w:pPr>
            <w:r w:rsidRPr="005F396C">
              <w:t>Australian and international standards relevant to the sign industry</w:t>
            </w:r>
          </w:p>
          <w:p w:rsidR="00000000" w:rsidRPr="005F396C" w:rsidP="005F396C">
            <w:pPr>
              <w:pStyle w:val="ListBullet"/>
            </w:pPr>
            <w:r w:rsidRPr="005F396C">
              <w:t>control of handling procedures</w:t>
            </w:r>
          </w:p>
          <w:p w:rsidR="00000000" w:rsidRPr="005F396C" w:rsidP="005F396C">
            <w:pPr>
              <w:pStyle w:val="ListBullet"/>
            </w:pPr>
            <w:r w:rsidRPr="005F396C">
              <w:t>internal company quality assurance policy and risk management strategies</w:t>
            </w:r>
          </w:p>
          <w:p w:rsidR="00000000" w:rsidRPr="005F396C" w:rsidP="005F396C">
            <w:pPr>
              <w:pStyle w:val="ListBullet"/>
            </w:pPr>
            <w:r w:rsidRPr="005F396C">
              <w:t>procedures for installing and finishing</w:t>
            </w:r>
          </w:p>
          <w:p w:rsidR="00000000" w:rsidRPr="005F396C" w:rsidP="005F396C">
            <w:pPr>
              <w:pStyle w:val="ListBullet"/>
            </w:pPr>
            <w:r w:rsidRPr="005F396C">
              <w:t>quality of materials</w:t>
            </w:r>
          </w:p>
          <w:p w:rsidR="00000000" w:rsidRPr="005F396C" w:rsidP="005F396C">
            <w:pPr>
              <w:pStyle w:val="ListBullet"/>
            </w:pPr>
            <w:r w:rsidRPr="005F396C">
              <w:t>use and maintenance of equipment</w:t>
            </w:r>
          </w:p>
          <w:p w:rsidR="00000000" w:rsidP="005F396C">
            <w:pPr>
              <w:pStyle w:val="ListBullet"/>
              <w:rPr>
                <w:lang w:val="en-NZ"/>
              </w:rPr>
            </w:pPr>
            <w:r w:rsidRPr="005F396C">
              <w:t>workplace operations and procedures.</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Safety</w:t>
            </w:r>
            <w:r w:rsidRPr="005F396C">
              <w:t xml:space="preserve"> (</w:t>
            </w:r>
            <w:r w:rsidRPr="005F396C">
              <w:rPr>
                <w:rStyle w:val="BoldandItalics"/>
              </w:rPr>
              <w:t>OHS</w:t>
            </w:r>
            <w:r w:rsidRPr="005F396C">
              <w:t xml:space="preserve">) is to be in accordance with state and </w:t>
            </w:r>
            <w:r w:rsidRPr="005F396C">
              <w:t>territory legislation and regulations and project safety plan and may include:</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emergency procedures, including extinguishing fires, organisational first aid requirements and evacuation</w:t>
            </w:r>
          </w:p>
          <w:p w:rsidR="00000000" w:rsidRPr="005F396C" w:rsidP="005F396C">
            <w:pPr>
              <w:pStyle w:val="ListBullet"/>
            </w:pPr>
            <w:r w:rsidRPr="005F396C">
              <w:t>hazard control</w:t>
            </w:r>
          </w:p>
          <w:p w:rsidR="00000000" w:rsidRPr="005F396C" w:rsidP="005F396C">
            <w:pPr>
              <w:pStyle w:val="ListBullet"/>
            </w:pPr>
            <w:r w:rsidRPr="005F396C">
              <w:t>hazardous materials and substances</w:t>
            </w:r>
          </w:p>
          <w:p w:rsidR="00000000" w:rsidRPr="005F396C" w:rsidP="005F396C">
            <w:pPr>
              <w:pStyle w:val="ListBullet"/>
            </w:pPr>
            <w:r w:rsidRPr="005F396C">
              <w:t>organisational first</w:t>
            </w:r>
            <w:r w:rsidRPr="005F396C">
              <w:t xml:space="preserve"> aid</w:t>
            </w:r>
          </w:p>
          <w:p w:rsidR="00000000" w:rsidRPr="005F396C" w:rsidP="005F396C">
            <w:pPr>
              <w:pStyle w:val="ListBullet"/>
            </w:pPr>
            <w:r w:rsidRPr="005F396C">
              <w:t>PPE prescribed under legislation, regulations and workplace policies and practices</w:t>
            </w:r>
          </w:p>
          <w:p w:rsidR="00000000" w:rsidRPr="005F396C" w:rsidP="005F396C">
            <w:pPr>
              <w:pStyle w:val="ListBullet"/>
            </w:pPr>
            <w:r w:rsidRPr="005F396C">
              <w:t>safe operating procedures, including the conduct of operational risk assessment and treatments associated with:</w:t>
            </w:r>
          </w:p>
          <w:p w:rsidR="00000000" w:rsidRPr="005F396C" w:rsidP="005F396C">
            <w:pPr>
              <w:pStyle w:val="ListBullet2"/>
            </w:pPr>
            <w:r w:rsidRPr="005F396C">
              <w:t>concealed services (water, power and gas)</w:t>
            </w:r>
          </w:p>
          <w:p w:rsidR="00000000" w:rsidRPr="005F396C" w:rsidP="005F396C">
            <w:pPr>
              <w:pStyle w:val="ListBullet2"/>
            </w:pPr>
            <w:r w:rsidRPr="005F396C">
              <w:t>lighting</w:t>
            </w:r>
          </w:p>
          <w:p w:rsidR="00000000" w:rsidRPr="005F396C" w:rsidP="005F396C">
            <w:pPr>
              <w:pStyle w:val="ListBullet2"/>
            </w:pPr>
            <w:r w:rsidRPr="005F396C">
              <w:t>restricted access barriers</w:t>
            </w:r>
          </w:p>
          <w:p w:rsidR="00000000" w:rsidRPr="005F396C" w:rsidP="005F396C">
            <w:pPr>
              <w:pStyle w:val="ListBullet2"/>
            </w:pPr>
            <w:r w:rsidRPr="005F396C">
              <w:t>traffic control</w:t>
            </w:r>
          </w:p>
          <w:p w:rsidR="00000000" w:rsidRPr="005F396C" w:rsidP="005F396C">
            <w:pPr>
              <w:pStyle w:val="ListBullet2"/>
            </w:pPr>
            <w:r w:rsidRPr="005F396C">
              <w:t>work site visitors and the public</w:t>
            </w:r>
          </w:p>
          <w:p w:rsidR="00000000" w:rsidRPr="005F396C" w:rsidP="005F396C">
            <w:pPr>
              <w:pStyle w:val="ListBullet2"/>
            </w:pPr>
            <w:r w:rsidRPr="005F396C">
              <w:t>working at heights</w:t>
            </w:r>
          </w:p>
          <w:p w:rsidR="00000000" w:rsidRPr="005F396C" w:rsidP="005F396C">
            <w:pPr>
              <w:pStyle w:val="ListBullet2"/>
            </w:pPr>
            <w:r w:rsidRPr="005F396C">
              <w:t>working in confined spaces</w:t>
            </w:r>
          </w:p>
          <w:p w:rsidR="00000000" w:rsidRPr="005F396C" w:rsidP="005F396C">
            <w:pPr>
              <w:pStyle w:val="ListBullet2"/>
            </w:pPr>
            <w:r w:rsidRPr="005F396C">
              <w:t>working in proximity to others</w:t>
            </w:r>
          </w:p>
          <w:p w:rsidR="00000000" w:rsidRPr="005F396C" w:rsidP="005F396C">
            <w:pPr>
              <w:pStyle w:val="ListBullet"/>
            </w:pPr>
            <w:r w:rsidRPr="005F396C">
              <w:t>use of firefighting equipment</w:t>
            </w:r>
          </w:p>
          <w:p w:rsidR="00000000" w:rsidRPr="005F396C" w:rsidP="005F396C">
            <w:pPr>
              <w:pStyle w:val="ListBullet"/>
            </w:pPr>
            <w:r w:rsidRPr="005F396C">
              <w:t>use of machines</w:t>
            </w:r>
          </w:p>
          <w:p w:rsidR="00000000" w:rsidRPr="005F396C" w:rsidP="005F396C">
            <w:pPr>
              <w:pStyle w:val="ListBullet"/>
            </w:pPr>
            <w:r w:rsidRPr="005F396C">
              <w:t>use of tools and equipment</w:t>
            </w:r>
          </w:p>
          <w:p w:rsidR="00000000" w:rsidP="005F396C">
            <w:pPr>
              <w:pStyle w:val="ListBullet"/>
              <w:rPr>
                <w:lang w:val="en-NZ"/>
              </w:rPr>
            </w:pPr>
            <w:r w:rsidRPr="005F396C">
              <w:t>workplace environmental requ</w:t>
            </w:r>
            <w:r w:rsidRPr="005F396C">
              <w:t>irements and safety.</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Job requirements</w:t>
            </w:r>
            <w:r w:rsidRPr="005F396C">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assessment of conditions and hazards</w:t>
            </w:r>
          </w:p>
          <w:p w:rsidR="00000000" w:rsidRPr="005F396C" w:rsidP="005F396C">
            <w:pPr>
              <w:pStyle w:val="ListBullet"/>
            </w:pPr>
            <w:r w:rsidRPr="005F396C">
              <w:t>determination of work requirements</w:t>
            </w:r>
          </w:p>
          <w:p w:rsidR="00000000" w:rsidRPr="005F396C" w:rsidP="005F396C">
            <w:pPr>
              <w:pStyle w:val="ListBullet"/>
            </w:pPr>
            <w:r w:rsidRPr="005F396C">
              <w:t>equipment defect identification</w:t>
            </w:r>
          </w:p>
          <w:p w:rsidR="00000000" w:rsidRPr="005F396C" w:rsidP="005F396C">
            <w:pPr>
              <w:pStyle w:val="ListBullet"/>
            </w:pPr>
            <w:r w:rsidRPr="005F396C">
              <w:t>safety plans and policies</w:t>
            </w:r>
          </w:p>
          <w:p w:rsidR="00000000" w:rsidP="005F396C">
            <w:pPr>
              <w:pStyle w:val="ListBullet"/>
              <w:rPr>
                <w:lang w:val="en-NZ"/>
              </w:rPr>
            </w:pPr>
            <w:r w:rsidRPr="005F396C">
              <w:t>work site inspection.</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Relevant Australian standards</w:t>
            </w:r>
            <w:r w:rsidRPr="005F396C">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Australian standards:</w:t>
            </w:r>
          </w:p>
          <w:p w:rsidR="00000000" w:rsidRPr="005F396C" w:rsidP="005F396C">
            <w:pPr>
              <w:pStyle w:val="ListBullet2"/>
            </w:pPr>
            <w:r w:rsidRPr="005F396C">
              <w:t>AS2311 General workmanship - painting</w:t>
            </w:r>
          </w:p>
          <w:p w:rsidR="00000000" w:rsidRPr="005F396C" w:rsidP="005F396C">
            <w:pPr>
              <w:pStyle w:val="ListBullet2"/>
            </w:pPr>
            <w:r w:rsidRPr="005F396C">
              <w:t>AS2700 Colour range - painting</w:t>
            </w:r>
          </w:p>
          <w:p w:rsidR="00000000" w:rsidRPr="005F396C" w:rsidP="005F396C">
            <w:pPr>
              <w:pStyle w:val="ListBullet2"/>
            </w:pPr>
            <w:r w:rsidRPr="005F396C">
              <w:t>AS1319 Safety signs for the occupational environment</w:t>
            </w:r>
          </w:p>
          <w:p w:rsidR="00000000" w:rsidRPr="005F396C" w:rsidP="005F396C">
            <w:pPr>
              <w:pStyle w:val="ListBullet"/>
            </w:pPr>
            <w:r w:rsidRPr="005F396C">
              <w:t>regulatory requirements</w:t>
            </w:r>
          </w:p>
          <w:p w:rsidR="00000000" w:rsidRPr="005F396C" w:rsidP="005F396C">
            <w:pPr>
              <w:pStyle w:val="ListBullet"/>
            </w:pPr>
            <w:r w:rsidRPr="005F396C">
              <w:t>standard drawings and details</w:t>
            </w:r>
          </w:p>
          <w:p w:rsidR="00000000" w:rsidP="005F396C">
            <w:pPr>
              <w:pStyle w:val="ListBullet"/>
              <w:rPr>
                <w:lang w:val="en-NZ"/>
              </w:rPr>
            </w:pPr>
            <w:r w:rsidRPr="005F396C">
              <w:t>urban design manuals.</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Tools and equipment</w:t>
            </w:r>
            <w:r w:rsidRPr="005F396C">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drying racks</w:t>
            </w:r>
          </w:p>
          <w:p w:rsidR="00000000" w:rsidRPr="005F396C" w:rsidP="005F396C">
            <w:pPr>
              <w:pStyle w:val="ListBullet"/>
            </w:pPr>
            <w:r w:rsidRPr="005F396C">
              <w:t>inks and paints</w:t>
            </w:r>
          </w:p>
          <w:p w:rsidR="00000000" w:rsidRPr="005F396C" w:rsidP="005F396C">
            <w:pPr>
              <w:pStyle w:val="ListBullet"/>
            </w:pPr>
            <w:r w:rsidRPr="005F396C">
              <w:t>kick leg</w:t>
            </w:r>
          </w:p>
          <w:p w:rsidR="00000000" w:rsidRPr="005F396C" w:rsidP="005F396C">
            <w:pPr>
              <w:pStyle w:val="ListBullet"/>
            </w:pPr>
            <w:r w:rsidRPr="005F396C">
              <w:t>palette knife</w:t>
            </w:r>
          </w:p>
          <w:p w:rsidR="00000000" w:rsidRPr="005F396C" w:rsidP="005F396C">
            <w:pPr>
              <w:pStyle w:val="ListBullet"/>
            </w:pPr>
            <w:r w:rsidRPr="005F396C">
              <w:t>screen</w:t>
            </w:r>
          </w:p>
          <w:p w:rsidR="00000000" w:rsidRPr="005F396C" w:rsidP="005F396C">
            <w:pPr>
              <w:pStyle w:val="ListBullet"/>
            </w:pPr>
            <w:r w:rsidRPr="005F396C">
              <w:t>screening table</w:t>
            </w:r>
          </w:p>
          <w:p w:rsidR="00000000" w:rsidRPr="005F396C" w:rsidP="005F396C">
            <w:pPr>
              <w:pStyle w:val="ListBullet"/>
            </w:pPr>
            <w:r w:rsidRPr="005F396C">
              <w:t>squeegee</w:t>
            </w:r>
          </w:p>
          <w:p w:rsidR="00000000" w:rsidRPr="005F396C" w:rsidP="005F396C">
            <w:pPr>
              <w:pStyle w:val="ListBullet"/>
            </w:pPr>
            <w:r w:rsidRPr="005F396C">
              <w:t>steel rule</w:t>
            </w:r>
          </w:p>
          <w:p w:rsidR="00000000" w:rsidP="005F396C">
            <w:pPr>
              <w:pStyle w:val="ListBullet"/>
              <w:rPr>
                <w:lang w:val="en-NZ"/>
              </w:rPr>
            </w:pPr>
            <w:r w:rsidRPr="005F396C">
              <w:t>stencil knife.</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Material</w:t>
            </w:r>
            <w:r w:rsidRPr="005F396C">
              <w:t xml:space="preserve"> includes:</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block out</w:t>
            </w:r>
          </w:p>
          <w:p w:rsidR="00000000" w:rsidRPr="005F396C" w:rsidP="005F396C">
            <w:pPr>
              <w:pStyle w:val="ListBullet"/>
            </w:pPr>
            <w:r w:rsidRPr="005F396C">
              <w:t>masking tape</w:t>
            </w:r>
          </w:p>
          <w:p w:rsidR="00000000" w:rsidRPr="005F396C" w:rsidP="005F396C">
            <w:pPr>
              <w:pStyle w:val="ListBullet"/>
            </w:pPr>
            <w:r w:rsidRPr="005F396C">
              <w:t>screen frames</w:t>
            </w:r>
          </w:p>
          <w:p w:rsidR="00000000" w:rsidRPr="005F396C" w:rsidP="005F396C">
            <w:pPr>
              <w:pStyle w:val="ListBullet"/>
            </w:pPr>
            <w:r w:rsidRPr="005F396C">
              <w:t>silk</w:t>
            </w:r>
          </w:p>
          <w:p w:rsidR="00000000" w:rsidRPr="005F396C" w:rsidP="005F396C">
            <w:pPr>
              <w:pStyle w:val="ListBullet"/>
            </w:pPr>
            <w:r w:rsidRPr="005F396C">
              <w:t>spray adhesive</w:t>
            </w:r>
          </w:p>
          <w:p w:rsidR="00000000" w:rsidRPr="005F396C" w:rsidP="005F396C">
            <w:pPr>
              <w:pStyle w:val="ListBullet"/>
            </w:pPr>
            <w:r w:rsidRPr="005F396C">
              <w:t>stencil films</w:t>
            </w:r>
          </w:p>
          <w:p w:rsidR="00000000" w:rsidP="005F396C">
            <w:pPr>
              <w:pStyle w:val="ListBullet"/>
              <w:rPr>
                <w:lang w:val="en-NZ"/>
              </w:rPr>
            </w:pPr>
            <w:r w:rsidRPr="005F396C">
              <w:t>cardboard.</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Substrates</w:t>
            </w:r>
            <w:r w:rsidRPr="005F396C">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glass</w:t>
            </w:r>
          </w:p>
          <w:p w:rsidR="00000000" w:rsidRPr="005F396C" w:rsidP="005F396C">
            <w:pPr>
              <w:pStyle w:val="ListBullet"/>
            </w:pPr>
            <w:r w:rsidRPr="005F396C">
              <w:t>materials,</w:t>
            </w:r>
            <w:r w:rsidRPr="005F396C">
              <w:t xml:space="preserve"> such as T-shirts</w:t>
            </w:r>
          </w:p>
          <w:p w:rsidR="00000000" w:rsidRPr="005F396C" w:rsidP="005F396C">
            <w:pPr>
              <w:pStyle w:val="ListBullet"/>
            </w:pPr>
            <w:r w:rsidRPr="005F396C">
              <w:t>metals</w:t>
            </w:r>
          </w:p>
          <w:p w:rsidR="00000000" w:rsidRPr="005F396C" w:rsidP="005F396C">
            <w:pPr>
              <w:pStyle w:val="ListBullet"/>
            </w:pPr>
            <w:r w:rsidRPr="005F396C">
              <w:t>paper</w:t>
            </w:r>
          </w:p>
          <w:p w:rsidR="00000000" w:rsidRPr="005F396C" w:rsidP="005F396C">
            <w:pPr>
              <w:pStyle w:val="ListBullet"/>
            </w:pPr>
            <w:r w:rsidRPr="005F396C">
              <w:t>plastics</w:t>
            </w:r>
          </w:p>
          <w:p w:rsidR="00000000" w:rsidP="005F396C">
            <w:pPr>
              <w:pStyle w:val="ListBullet"/>
              <w:rPr>
                <w:lang w:val="en-NZ"/>
              </w:rPr>
            </w:pPr>
            <w:r w:rsidRPr="005F396C">
              <w:t>wood.</w:t>
            </w:r>
          </w:p>
        </w:tc>
      </w:tr>
      <w:tr w:rsidTr="008A0E4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BoldandItalics"/>
              </w:rPr>
              <w:t>Statutory and regulatory authority requirements</w:t>
            </w:r>
            <w:r w:rsidRPr="005F396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5F396C" w:rsidP="005F396C">
            <w:pPr>
              <w:pStyle w:val="ListBullet"/>
            </w:pPr>
            <w:r w:rsidRPr="005F396C">
              <w:t>federal, state and local authorities administering applicable Acts, regulations and codes of practice and also can pertain to:</w:t>
            </w:r>
          </w:p>
          <w:p w:rsidR="00000000" w:rsidRPr="005F396C" w:rsidP="005F396C">
            <w:pPr>
              <w:pStyle w:val="ListBullet2"/>
            </w:pPr>
            <w:r w:rsidRPr="005F396C">
              <w:t>removal of waste produ</w:t>
            </w:r>
            <w:r w:rsidRPr="005F396C">
              <w:t>cts</w:t>
            </w:r>
          </w:p>
          <w:p w:rsidR="00000000" w:rsidRPr="005F396C" w:rsidP="005F396C">
            <w:pPr>
              <w:pStyle w:val="ListBullet2"/>
            </w:pPr>
            <w:r w:rsidRPr="005F396C">
              <w:t>storage of chemicals.</w:t>
            </w:r>
          </w:p>
        </w:tc>
      </w:tr>
    </w:tbl>
    <w:p w:rsidR="008A0E41" w:rsidP="005F396C">
      <w:pPr>
        <w:pStyle w:val="BodyText"/>
      </w:pPr>
    </w:p>
    <w:p w:rsidR="008A0E41" w:rsidP="005F396C">
      <w:pPr>
        <w:pStyle w:val="BodyText"/>
      </w:pPr>
    </w:p>
    <w:p w:rsidR="00000000" w:rsidRPr="005F396C" w:rsidP="005F396C">
      <w:pPr>
        <w:pStyle w:val="Heading1"/>
      </w:pPr>
      <w:bookmarkStart w:id="12" w:name="O_198653"/>
      <w:bookmarkEnd w:id="12"/>
      <w:r w:rsidRPr="005F396C">
        <w:t>Unit Sector(s)</w:t>
      </w:r>
    </w:p>
    <w:tbl>
      <w:tblPr>
        <w:tblW w:w="0" w:type="auto"/>
        <w:tblLayout w:type="fixed"/>
        <w:tblCellMar>
          <w:left w:w="62" w:type="dxa"/>
          <w:right w:w="62" w:type="dxa"/>
        </w:tblCellMar>
        <w:tblLook w:val="0000"/>
      </w:tblPr>
      <w:tblGrid>
        <w:gridCol w:w="2541"/>
        <w:gridCol w:w="5981"/>
      </w:tblGrid>
      <w:tr w:rsidTr="008A0E41">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Unit sector</w:t>
            </w:r>
          </w:p>
        </w:tc>
        <w:tc>
          <w:tcPr>
            <w:tcW w:w="5981" w:type="dxa"/>
            <w:tcBorders>
              <w:top w:val="nil"/>
              <w:left w:val="nil"/>
              <w:bottom w:val="nil"/>
              <w:right w:val="nil"/>
            </w:tcBorders>
            <w:tcMar>
              <w:top w:w="0" w:type="dxa"/>
              <w:left w:w="62" w:type="dxa"/>
              <w:bottom w:w="0" w:type="dxa"/>
              <w:right w:w="62" w:type="dxa"/>
            </w:tcMar>
          </w:tcPr>
          <w:p w:rsidR="00000000" w:rsidRPr="005F396C" w:rsidP="005F396C">
            <w:pPr>
              <w:pStyle w:val="BodyText"/>
            </w:pPr>
            <w:r w:rsidRPr="005F396C">
              <w:t>Construction</w:t>
            </w:r>
          </w:p>
        </w:tc>
      </w:tr>
    </w:tbl>
    <w:p w:rsidR="008A0E41" w:rsidP="005F396C">
      <w:pPr>
        <w:pStyle w:val="BodyText"/>
      </w:pPr>
    </w:p>
    <w:p w:rsidR="008A0E41" w:rsidP="005F396C">
      <w:pPr>
        <w:pStyle w:val="BodyText"/>
      </w:pPr>
    </w:p>
    <w:p w:rsidR="00000000" w:rsidRPr="005F396C" w:rsidP="005F396C">
      <w:pPr>
        <w:pStyle w:val="Heading1"/>
      </w:pPr>
      <w:bookmarkStart w:id="13" w:name="O_198650"/>
      <w:bookmarkEnd w:id="13"/>
      <w:r w:rsidRPr="005F396C">
        <w:t>Co-requisite units</w:t>
      </w:r>
    </w:p>
    <w:tbl>
      <w:tblPr>
        <w:tblW w:w="0" w:type="auto"/>
        <w:tblLayout w:type="fixed"/>
        <w:tblCellMar>
          <w:left w:w="62" w:type="dxa"/>
          <w:right w:w="62" w:type="dxa"/>
        </w:tblCellMar>
        <w:tblLook w:val="0000"/>
      </w:tblPr>
      <w:tblGrid>
        <w:gridCol w:w="2551"/>
        <w:gridCol w:w="1668"/>
        <w:gridCol w:w="4303"/>
      </w:tblGrid>
      <w:tr w:rsidTr="008A0E41">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Co-requisite units</w:t>
            </w:r>
          </w:p>
        </w:tc>
        <w:tc>
          <w:tcPr>
            <w:tcW w:w="5971" w:type="dxa"/>
            <w:gridSpan w:val="2"/>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t>Nil</w:t>
            </w:r>
          </w:p>
        </w:tc>
      </w:tr>
      <w:tr w:rsidTr="008A0E4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3"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p>
        </w:tc>
      </w:tr>
      <w:tr w:rsidTr="008A0E4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3" w:type="dxa"/>
            <w:tcBorders>
              <w:top w:val="nil"/>
              <w:left w:val="nil"/>
              <w:bottom w:val="nil"/>
              <w:right w:val="nil"/>
            </w:tcBorders>
            <w:tcMar>
              <w:top w:w="0" w:type="dxa"/>
              <w:left w:w="62" w:type="dxa"/>
              <w:bottom w:w="0" w:type="dxa"/>
              <w:right w:w="62" w:type="dxa"/>
            </w:tcMar>
          </w:tcPr>
          <w:p w:rsidR="00000000" w:rsidRPr="005F396C" w:rsidP="005F396C">
            <w:pPr>
              <w:pStyle w:val="BodyText"/>
            </w:pPr>
          </w:p>
        </w:tc>
      </w:tr>
    </w:tbl>
    <w:p w:rsidR="008A0E41" w:rsidP="005F396C">
      <w:pPr>
        <w:pStyle w:val="BodyText"/>
      </w:pPr>
    </w:p>
    <w:p w:rsidR="008A0E41" w:rsidP="005F396C">
      <w:pPr>
        <w:pStyle w:val="BodyText"/>
      </w:pPr>
    </w:p>
    <w:p w:rsidR="00000000" w:rsidRPr="005F396C" w:rsidP="005F396C">
      <w:pPr>
        <w:pStyle w:val="Heading1"/>
      </w:pPr>
      <w:bookmarkStart w:id="14" w:name="O_198652"/>
      <w:bookmarkEnd w:id="14"/>
      <w:r w:rsidRPr="005F396C">
        <w:t>Functional area</w:t>
      </w:r>
    </w:p>
    <w:tbl>
      <w:tblPr>
        <w:tblW w:w="0" w:type="auto"/>
        <w:tblLayout w:type="fixed"/>
        <w:tblCellMar>
          <w:left w:w="62" w:type="dxa"/>
          <w:right w:w="62" w:type="dxa"/>
        </w:tblCellMar>
        <w:tblLook w:val="0000"/>
      </w:tblPr>
      <w:tblGrid>
        <w:gridCol w:w="2640"/>
        <w:gridCol w:w="5882"/>
      </w:tblGrid>
      <w:tr w:rsidTr="008A0E41">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5F396C">
            <w:pPr>
              <w:pStyle w:val="BodyText"/>
              <w:rPr>
                <w:lang w:val="en-NZ"/>
              </w:rPr>
            </w:pPr>
            <w:r w:rsidRPr="005F396C">
              <w:rPr>
                <w:rStyle w:val="SpecialBold"/>
              </w:rPr>
              <w:t>Functional area</w:t>
            </w:r>
          </w:p>
        </w:tc>
        <w:tc>
          <w:tcPr>
            <w:tcW w:w="5882" w:type="dxa"/>
            <w:tcBorders>
              <w:top w:val="nil"/>
              <w:left w:val="nil"/>
              <w:bottom w:val="nil"/>
              <w:right w:val="nil"/>
            </w:tcBorders>
            <w:tcMar>
              <w:top w:w="0" w:type="dxa"/>
              <w:left w:w="62" w:type="dxa"/>
              <w:bottom w:w="0" w:type="dxa"/>
              <w:right w:w="62" w:type="dxa"/>
            </w:tcMar>
          </w:tcPr>
          <w:p w:rsidR="00000000" w:rsidRPr="005F396C" w:rsidP="005F396C">
            <w:pPr>
              <w:pStyle w:val="BodyText"/>
            </w:pPr>
          </w:p>
        </w:tc>
      </w:tr>
    </w:tbl>
    <w:p w:rsidR="008A0E41" w:rsidP="005F396C">
      <w:pPr>
        <w:pStyle w:val="BodyText"/>
      </w:pPr>
    </w:p>
    <w:p w:rsidR="008A0E41" w:rsidP="005F396C">
      <w:pPr>
        <w:pStyle w:val="BodyText"/>
      </w:pPr>
    </w:p>
    <w:p w:rsidR="00000000" w:rsidRPr="005F396C" w:rsidP="005F396C"/>
    <w:sectPr w:rsidSect="005F39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E41" w:rsidP="008A0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41" w:rsidP="005F3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0E41" w:rsidP="005F39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0E41" w:rsidP="005F39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E41" w:rsidP="008A0E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41" w:rsidP="005F396C">
    <w:pPr>
      <w:pStyle w:val="Header"/>
      <w:framePr w:wrap="around"/>
    </w:pPr>
    <w:r>
      <w:fldChar w:fldCharType="begin"/>
    </w:r>
    <w:r>
      <w:instrText xml:space="preserve"> TITLE   \* MERGEFORMAT </w:instrText>
    </w:r>
    <w:r>
      <w:fldChar w:fldCharType="separate"/>
    </w:r>
    <w:r>
      <w:t>CPCCSI3009A Screen-print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0E41" w:rsidP="005F39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C9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69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A1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9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96C"/>
    <w:pPr>
      <w:spacing w:before="360" w:after="60"/>
      <w:outlineLvl w:val="0"/>
    </w:pPr>
    <w:rPr>
      <w:sz w:val="32"/>
    </w:rPr>
  </w:style>
  <w:style w:type="paragraph" w:styleId="Heading2">
    <w:name w:val="heading 2"/>
    <w:basedOn w:val="HeadingBase"/>
    <w:next w:val="BodyText"/>
    <w:link w:val="Heading2Char"/>
    <w:qFormat/>
    <w:rsid w:val="005F396C"/>
    <w:pPr>
      <w:keepLines/>
      <w:spacing w:before="240" w:after="120"/>
      <w:outlineLvl w:val="1"/>
    </w:pPr>
    <w:rPr>
      <w:sz w:val="28"/>
      <w:szCs w:val="40"/>
    </w:rPr>
  </w:style>
  <w:style w:type="paragraph" w:styleId="Heading3">
    <w:name w:val="heading 3"/>
    <w:basedOn w:val="HeadingBase"/>
    <w:next w:val="BodyText"/>
    <w:link w:val="Heading3Char"/>
    <w:qFormat/>
    <w:rsid w:val="005F396C"/>
    <w:pPr>
      <w:spacing w:before="180" w:after="120"/>
      <w:outlineLvl w:val="2"/>
    </w:pPr>
    <w:rPr>
      <w:spacing w:val="-10"/>
      <w:kern w:val="32"/>
    </w:rPr>
  </w:style>
  <w:style w:type="paragraph" w:styleId="Heading4">
    <w:name w:val="heading 4"/>
    <w:basedOn w:val="HeadingBase"/>
    <w:next w:val="BodyText"/>
    <w:link w:val="Heading4Char"/>
    <w:qFormat/>
    <w:rsid w:val="005F396C"/>
    <w:pPr>
      <w:spacing w:before="160" w:after="120"/>
      <w:outlineLvl w:val="3"/>
    </w:pPr>
    <w:rPr>
      <w:sz w:val="22"/>
    </w:rPr>
  </w:style>
  <w:style w:type="paragraph" w:styleId="Heading5">
    <w:name w:val="heading 5"/>
    <w:basedOn w:val="HeadingBase"/>
    <w:next w:val="Normal"/>
    <w:link w:val="Heading5Char"/>
    <w:qFormat/>
    <w:rsid w:val="005F396C"/>
    <w:pPr>
      <w:spacing w:before="80"/>
      <w:outlineLvl w:val="4"/>
    </w:pPr>
    <w:rPr>
      <w:color w:val="918585"/>
      <w:sz w:val="20"/>
    </w:rPr>
  </w:style>
  <w:style w:type="paragraph" w:styleId="Heading6">
    <w:name w:val="heading 6"/>
    <w:basedOn w:val="HeadingBase"/>
    <w:next w:val="Normal"/>
    <w:link w:val="Heading6Char"/>
    <w:qFormat/>
    <w:rsid w:val="005F396C"/>
    <w:pPr>
      <w:spacing w:before="60"/>
      <w:outlineLvl w:val="5"/>
    </w:pPr>
    <w:rPr>
      <w:color w:val="918585"/>
      <w:sz w:val="20"/>
    </w:rPr>
  </w:style>
  <w:style w:type="paragraph" w:styleId="Heading7">
    <w:name w:val="heading 7"/>
    <w:basedOn w:val="Normal"/>
    <w:next w:val="Normal"/>
    <w:link w:val="Heading7Char"/>
    <w:qFormat/>
    <w:rsid w:val="005F396C"/>
    <w:pPr>
      <w:ind w:left="720"/>
      <w:outlineLvl w:val="6"/>
    </w:pPr>
    <w:rPr>
      <w:i/>
    </w:rPr>
  </w:style>
  <w:style w:type="paragraph" w:styleId="Heading8">
    <w:name w:val="heading 8"/>
    <w:basedOn w:val="Normal"/>
    <w:next w:val="Normal"/>
    <w:link w:val="Heading8Char"/>
    <w:qFormat/>
    <w:rsid w:val="005F396C"/>
    <w:pPr>
      <w:ind w:left="720"/>
      <w:outlineLvl w:val="7"/>
    </w:pPr>
    <w:rPr>
      <w:i/>
    </w:rPr>
  </w:style>
  <w:style w:type="paragraph" w:styleId="Heading9">
    <w:name w:val="heading 9"/>
    <w:basedOn w:val="Normal"/>
    <w:next w:val="Normal"/>
    <w:link w:val="Heading9Char"/>
    <w:qFormat/>
    <w:rsid w:val="005F396C"/>
    <w:pPr>
      <w:ind w:left="720"/>
      <w:outlineLvl w:val="8"/>
    </w:pPr>
    <w:rPr>
      <w:i/>
    </w:rPr>
  </w:style>
  <w:style w:type="character" w:default="1" w:styleId="DefaultParagraphFont">
    <w:name w:val="Default Paragraph Font"/>
    <w:uiPriority w:val="1"/>
    <w:unhideWhenUsed/>
    <w:rsid w:val="005F3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96C"/>
  </w:style>
  <w:style w:type="character" w:customStyle="1" w:styleId="Heading1Char">
    <w:name w:val="Heading 1 Char"/>
    <w:basedOn w:val="DefaultParagraphFont"/>
    <w:link w:val="Heading1"/>
    <w:rsid w:val="005F396C"/>
    <w:rPr>
      <w:rFonts w:ascii="Times New Roman" w:eastAsia="Times New Roman" w:hAnsi="Times New Roman" w:cs="Times New Roman"/>
      <w:b/>
      <w:sz w:val="32"/>
      <w:szCs w:val="20"/>
      <w:lang w:eastAsia="en-US"/>
    </w:rPr>
  </w:style>
  <w:style w:type="paragraph" w:styleId="BodyText">
    <w:name w:val="Body Text"/>
    <w:basedOn w:val="Normal"/>
    <w:link w:val="BodyTextChar"/>
    <w:rsid w:val="005F39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96C"/>
    <w:rPr>
      <w:rFonts w:ascii="Times New Roman" w:eastAsia="Times New Roman" w:hAnsi="Times New Roman" w:cs="Times New Roman"/>
      <w:sz w:val="24"/>
      <w:lang w:val="en-US" w:eastAsia="en-US"/>
    </w:rPr>
  </w:style>
  <w:style w:type="paragraph" w:styleId="Footer">
    <w:name w:val="footer"/>
    <w:basedOn w:val="Normal"/>
    <w:link w:val="FooterChar"/>
    <w:rsid w:val="005F3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96C"/>
    <w:rPr>
      <w:rFonts w:ascii="Times New Roman" w:eastAsia="Times New Roman" w:hAnsi="Times New Roman" w:cs="Times New Roman"/>
      <w:sz w:val="16"/>
      <w:lang w:val="en-US" w:eastAsia="en-US"/>
    </w:rPr>
  </w:style>
  <w:style w:type="paragraph" w:styleId="List">
    <w:name w:val="List"/>
    <w:basedOn w:val="BodyText"/>
    <w:next w:val="BodyText"/>
    <w:rsid w:val="005F396C"/>
    <w:pPr>
      <w:tabs>
        <w:tab w:val="left" w:pos="340"/>
      </w:tabs>
      <w:spacing w:before="60" w:after="60"/>
      <w:ind w:left="340" w:hanging="340"/>
    </w:pPr>
  </w:style>
  <w:style w:type="paragraph" w:styleId="ListBullet">
    <w:name w:val="List Bullet"/>
    <w:basedOn w:val="List"/>
    <w:rsid w:val="005F396C"/>
    <w:pPr>
      <w:numPr>
        <w:numId w:val="14"/>
      </w:numPr>
      <w:tabs>
        <w:tab w:val="clear" w:pos="340"/>
      </w:tabs>
      <w:spacing w:before="40" w:after="40"/>
    </w:pPr>
  </w:style>
  <w:style w:type="character" w:customStyle="1" w:styleId="SpecialBold">
    <w:name w:val="Special Bold"/>
    <w:basedOn w:val="DefaultParagraphFont"/>
    <w:rsid w:val="005F396C"/>
    <w:rPr>
      <w:b/>
      <w:spacing w:val="0"/>
    </w:rPr>
  </w:style>
  <w:style w:type="paragraph" w:styleId="ListBullet2">
    <w:name w:val="List Bullet 2"/>
    <w:basedOn w:val="List2"/>
    <w:rsid w:val="005F396C"/>
    <w:pPr>
      <w:numPr>
        <w:numId w:val="15"/>
      </w:numPr>
      <w:tabs>
        <w:tab w:val="clear" w:pos="680"/>
      </w:tabs>
    </w:pPr>
  </w:style>
  <w:style w:type="paragraph" w:styleId="Header">
    <w:name w:val="header"/>
    <w:basedOn w:val="Normal"/>
    <w:link w:val="HeaderChar"/>
    <w:rsid w:val="005F3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9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96C"/>
    <w:pPr>
      <w:spacing w:before="240" w:after="120"/>
      <w:outlineLvl w:val="0"/>
    </w:pPr>
    <w:rPr>
      <w:rFonts w:ascii="Times New Roman" w:hAnsi="Times New Roman"/>
      <w:b/>
      <w:sz w:val="28"/>
    </w:rPr>
  </w:style>
  <w:style w:type="paragraph" w:customStyle="1" w:styleId="AllowPageBreak">
    <w:name w:val="AllowPageBreak"/>
    <w:rsid w:val="005F39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96C"/>
    <w:pPr>
      <w:tabs>
        <w:tab w:val="left" w:pos="680"/>
      </w:tabs>
      <w:spacing w:before="60" w:after="60"/>
      <w:ind w:left="680" w:hanging="340"/>
    </w:pPr>
  </w:style>
  <w:style w:type="paragraph" w:styleId="ListBullet3">
    <w:name w:val="List Bullet 3"/>
    <w:basedOn w:val="List3"/>
    <w:rsid w:val="005F396C"/>
    <w:pPr>
      <w:numPr>
        <w:numId w:val="3"/>
      </w:numPr>
      <w:tabs>
        <w:tab w:val="clear" w:pos="1021"/>
      </w:tabs>
      <w:ind w:left="1037" w:hanging="357"/>
    </w:pPr>
  </w:style>
  <w:style w:type="character" w:customStyle="1" w:styleId="BoldandItalics">
    <w:name w:val="Bold and Italics"/>
    <w:qFormat/>
    <w:rsid w:val="005F396C"/>
    <w:rPr>
      <w:b/>
      <w:i/>
      <w:u w:val="none"/>
    </w:rPr>
  </w:style>
  <w:style w:type="character" w:customStyle="1" w:styleId="Heading2Char">
    <w:name w:val="Heading 2 Char"/>
    <w:basedOn w:val="DefaultParagraphFont"/>
    <w:link w:val="Heading2"/>
    <w:rsid w:val="005F3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9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9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96C"/>
    <w:rPr>
      <w:rFonts w:ascii="Courier New" w:eastAsia="Times New Roman" w:hAnsi="Courier New" w:cs="Times New Roman"/>
      <w:i/>
      <w:szCs w:val="20"/>
      <w:lang w:val="en-US" w:eastAsia="en-US"/>
    </w:rPr>
  </w:style>
  <w:style w:type="paragraph" w:customStyle="1" w:styleId="HeadingBase">
    <w:name w:val="Heading Base"/>
    <w:rsid w:val="005F3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96C"/>
    <w:pPr>
      <w:tabs>
        <w:tab w:val="right" w:leader="dot" w:pos="9072"/>
      </w:tabs>
      <w:ind w:left="567"/>
    </w:pPr>
    <w:rPr>
      <w:szCs w:val="22"/>
    </w:rPr>
  </w:style>
  <w:style w:type="paragraph" w:customStyle="1" w:styleId="TOCBase">
    <w:name w:val="TOC Base"/>
    <w:rsid w:val="005F3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96C"/>
    <w:pPr>
      <w:tabs>
        <w:tab w:val="right" w:leader="dot" w:pos="9072"/>
      </w:tabs>
      <w:spacing w:before="40" w:after="40"/>
      <w:ind w:left="284"/>
    </w:pPr>
    <w:rPr>
      <w:rFonts w:ascii="Times New Roman" w:hAnsi="Times New Roman"/>
    </w:rPr>
  </w:style>
  <w:style w:type="paragraph" w:styleId="TOC1">
    <w:name w:val="toc 1"/>
    <w:basedOn w:val="TOCBase"/>
    <w:next w:val="Normal"/>
    <w:rsid w:val="005F39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96C"/>
    <w:pPr>
      <w:spacing w:before="5040"/>
      <w:jc w:val="center"/>
    </w:pPr>
    <w:rPr>
      <w:sz w:val="48"/>
      <w:szCs w:val="72"/>
      <w:lang w:val="en-US"/>
    </w:rPr>
  </w:style>
  <w:style w:type="character" w:customStyle="1" w:styleId="TitleChar">
    <w:name w:val="Title Char"/>
    <w:basedOn w:val="DefaultParagraphFont"/>
    <w:link w:val="Title"/>
    <w:rsid w:val="005F3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96C"/>
    <w:pPr>
      <w:tabs>
        <w:tab w:val="left" w:pos="3600"/>
        <w:tab w:val="left" w:pos="3958"/>
      </w:tabs>
    </w:pPr>
  </w:style>
  <w:style w:type="paragraph" w:customStyle="1" w:styleId="Note">
    <w:name w:val="Note"/>
    <w:basedOn w:val="BodyText"/>
    <w:rsid w:val="005F39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96C"/>
    <w:pPr>
      <w:framePr w:wrap="auto" w:hAnchor="text" w:y="6049"/>
    </w:pPr>
    <w:rPr>
      <w:color w:val="000000"/>
      <w:sz w:val="40"/>
    </w:rPr>
  </w:style>
  <w:style w:type="paragraph" w:customStyle="1" w:styleId="TOCTitle">
    <w:name w:val="TOCTitle"/>
    <w:basedOn w:val="Heading1"/>
    <w:rsid w:val="005F396C"/>
    <w:pPr>
      <w:spacing w:after="240"/>
      <w:jc w:val="center"/>
      <w:outlineLvl w:val="9"/>
    </w:pPr>
    <w:rPr>
      <w:caps/>
    </w:rPr>
  </w:style>
  <w:style w:type="paragraph" w:customStyle="1" w:styleId="Version">
    <w:name w:val="Version"/>
    <w:rsid w:val="005F3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96C"/>
    <w:pPr>
      <w:keepNext w:val="0"/>
      <w:tabs>
        <w:tab w:val="right" w:pos="4176"/>
      </w:tabs>
      <w:ind w:left="198" w:hanging="198"/>
    </w:pPr>
    <w:rPr>
      <w:rFonts w:ascii="Garamond" w:hAnsi="Garamond"/>
    </w:rPr>
  </w:style>
  <w:style w:type="paragraph" w:styleId="IndexHeading">
    <w:name w:val="index heading"/>
    <w:basedOn w:val="Normal"/>
    <w:next w:val="Index1"/>
    <w:semiHidden/>
    <w:rsid w:val="005F396C"/>
    <w:pPr>
      <w:spacing w:before="120" w:after="120"/>
    </w:pPr>
    <w:rPr>
      <w:rFonts w:ascii="Arial" w:hAnsi="Arial"/>
      <w:b/>
      <w:color w:val="918585"/>
      <w:sz w:val="24"/>
    </w:rPr>
  </w:style>
  <w:style w:type="paragraph" w:customStyle="1" w:styleId="Chapter">
    <w:name w:val="Chapter"/>
    <w:basedOn w:val="Normal"/>
    <w:rsid w:val="005F396C"/>
    <w:pPr>
      <w:spacing w:before="240"/>
    </w:pPr>
    <w:rPr>
      <w:rFonts w:ascii="Times New Roman" w:hAnsi="Times New Roman"/>
      <w:smallCaps/>
      <w:spacing w:val="80"/>
      <w:sz w:val="28"/>
    </w:rPr>
  </w:style>
  <w:style w:type="paragraph" w:customStyle="1" w:styleId="InChapter">
    <w:name w:val="InChapter"/>
    <w:basedOn w:val="Heading3"/>
    <w:rsid w:val="005F396C"/>
    <w:pPr>
      <w:spacing w:after="240"/>
      <w:outlineLvl w:val="9"/>
    </w:pPr>
    <w:rPr>
      <w:noProof/>
    </w:rPr>
  </w:style>
  <w:style w:type="paragraph" w:styleId="Index2">
    <w:name w:val="index 2"/>
    <w:basedOn w:val="Normal"/>
    <w:next w:val="Normal"/>
    <w:semiHidden/>
    <w:rsid w:val="005F396C"/>
    <w:pPr>
      <w:tabs>
        <w:tab w:val="right" w:pos="4176"/>
      </w:tabs>
      <w:ind w:left="568" w:hanging="284"/>
    </w:pPr>
    <w:rPr>
      <w:rFonts w:ascii="Garamond" w:hAnsi="Garamond"/>
    </w:rPr>
  </w:style>
  <w:style w:type="paragraph" w:customStyle="1" w:styleId="Byline">
    <w:name w:val="Byline"/>
    <w:rsid w:val="005F3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96C"/>
    <w:pPr>
      <w:tabs>
        <w:tab w:val="clear" w:pos="3600"/>
        <w:tab w:val="clear" w:pos="3958"/>
      </w:tabs>
      <w:jc w:val="right"/>
    </w:pPr>
  </w:style>
  <w:style w:type="character" w:styleId="Emphasis">
    <w:name w:val="Emphasis"/>
    <w:basedOn w:val="DefaultParagraphFont"/>
    <w:qFormat/>
    <w:rsid w:val="005F396C"/>
    <w:rPr>
      <w:i/>
    </w:rPr>
  </w:style>
  <w:style w:type="paragraph" w:styleId="Caption">
    <w:name w:val="caption"/>
    <w:basedOn w:val="BodyText"/>
    <w:next w:val="Normal"/>
    <w:qFormat/>
    <w:rsid w:val="005F396C"/>
    <w:pPr>
      <w:framePr w:w="2268" w:hSpace="181" w:vSpace="181" w:wrap="around" w:vAnchor="text" w:hAnchor="page" w:x="1135" w:y="285" w:anchorLock="1"/>
    </w:pPr>
    <w:rPr>
      <w:i/>
    </w:rPr>
  </w:style>
  <w:style w:type="paragraph" w:customStyle="1" w:styleId="MiniTOCTitle">
    <w:name w:val="MiniTOCTitle"/>
    <w:basedOn w:val="Heading4"/>
    <w:rsid w:val="005F396C"/>
    <w:pPr>
      <w:spacing w:before="240"/>
      <w:outlineLvl w:val="9"/>
    </w:pPr>
    <w:rPr>
      <w:noProof/>
      <w:sz w:val="24"/>
    </w:rPr>
  </w:style>
  <w:style w:type="paragraph" w:customStyle="1" w:styleId="MiniTOCItem">
    <w:name w:val="MiniTOCItem"/>
    <w:basedOn w:val="ListBullet"/>
    <w:rsid w:val="005F396C"/>
    <w:pPr>
      <w:numPr>
        <w:numId w:val="0"/>
      </w:numPr>
      <w:tabs>
        <w:tab w:val="right" w:leader="dot" w:pos="6521"/>
      </w:tabs>
      <w:spacing w:before="0" w:after="0"/>
    </w:pPr>
  </w:style>
  <w:style w:type="paragraph" w:customStyle="1" w:styleId="TOFTitle">
    <w:name w:val="TOFTitle"/>
    <w:basedOn w:val="TOCTitle"/>
    <w:rsid w:val="005F396C"/>
  </w:style>
  <w:style w:type="paragraph" w:styleId="TableofFigures">
    <w:name w:val="table of figures"/>
    <w:basedOn w:val="Normal"/>
    <w:next w:val="Normal"/>
    <w:semiHidden/>
    <w:rsid w:val="005F396C"/>
    <w:pPr>
      <w:tabs>
        <w:tab w:val="right" w:leader="dot" w:pos="9072"/>
      </w:tabs>
      <w:ind w:left="970" w:hanging="403"/>
    </w:pPr>
    <w:rPr>
      <w:rFonts w:ascii="Times New Roman" w:hAnsi="Times New Roman"/>
      <w:b/>
    </w:rPr>
  </w:style>
  <w:style w:type="paragraph" w:styleId="ListNumber">
    <w:name w:val="List Number"/>
    <w:basedOn w:val="List"/>
    <w:rsid w:val="005F396C"/>
    <w:pPr>
      <w:numPr>
        <w:numId w:val="12"/>
      </w:numPr>
    </w:pPr>
  </w:style>
  <w:style w:type="character" w:customStyle="1" w:styleId="WingdingSymbols">
    <w:name w:val="Wingding Symbols"/>
    <w:rsid w:val="005F396C"/>
    <w:rPr>
      <w:rFonts w:ascii="Wingdings" w:hAnsi="Wingdings"/>
    </w:rPr>
  </w:style>
  <w:style w:type="paragraph" w:customStyle="1" w:styleId="TableHeading">
    <w:name w:val="Table Heading"/>
    <w:basedOn w:val="HeadingBase"/>
    <w:rsid w:val="005F396C"/>
    <w:pPr>
      <w:keepLines/>
      <w:pBdr>
        <w:bottom w:val="single" w:sz="6" w:space="1" w:color="918585"/>
      </w:pBdr>
      <w:spacing w:before="240"/>
    </w:pPr>
  </w:style>
  <w:style w:type="character" w:customStyle="1" w:styleId="HotSpot">
    <w:name w:val="HotSpot"/>
    <w:rsid w:val="005F396C"/>
    <w:rPr>
      <w:color w:val="0033CC"/>
      <w:u w:val="none"/>
    </w:rPr>
  </w:style>
  <w:style w:type="paragraph" w:customStyle="1" w:styleId="BodyTextRight">
    <w:name w:val="Body Text Right"/>
    <w:basedOn w:val="BodyText"/>
    <w:rsid w:val="005F396C"/>
    <w:pPr>
      <w:spacing w:before="0" w:after="0"/>
      <w:jc w:val="right"/>
    </w:pPr>
  </w:style>
  <w:style w:type="paragraph" w:styleId="Index3">
    <w:name w:val="index 3"/>
    <w:basedOn w:val="ListNumber2"/>
    <w:next w:val="Normal"/>
    <w:semiHidden/>
    <w:rsid w:val="005F396C"/>
    <w:pPr>
      <w:numPr>
        <w:numId w:val="0"/>
      </w:numPr>
      <w:tabs>
        <w:tab w:val="right" w:leader="dot" w:pos="4176"/>
      </w:tabs>
    </w:pPr>
  </w:style>
  <w:style w:type="paragraph" w:styleId="ListNumber2">
    <w:name w:val="List Number 2"/>
    <w:basedOn w:val="List2"/>
    <w:rsid w:val="005F396C"/>
    <w:pPr>
      <w:numPr>
        <w:numId w:val="11"/>
      </w:numPr>
      <w:tabs>
        <w:tab w:val="clear" w:pos="1060"/>
      </w:tabs>
    </w:pPr>
  </w:style>
  <w:style w:type="paragraph" w:customStyle="1" w:styleId="MarginNote">
    <w:name w:val="Margin Note"/>
    <w:basedOn w:val="BodyText"/>
    <w:rsid w:val="005F3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9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96C"/>
    <w:rPr>
      <w:sz w:val="32"/>
    </w:rPr>
  </w:style>
  <w:style w:type="paragraph" w:customStyle="1" w:styleId="HeadingProcedure">
    <w:name w:val="Heading Procedure"/>
    <w:basedOn w:val="HeadingBase"/>
    <w:next w:val="Normal"/>
    <w:rsid w:val="005F396C"/>
    <w:pPr>
      <w:tabs>
        <w:tab w:val="left" w:pos="0"/>
      </w:tabs>
      <w:spacing w:before="120" w:after="60"/>
    </w:pPr>
    <w:rPr>
      <w:i/>
      <w:color w:val="918585"/>
      <w:sz w:val="22"/>
    </w:rPr>
  </w:style>
  <w:style w:type="paragraph" w:customStyle="1" w:styleId="TableBodyText">
    <w:name w:val="Table Body Text"/>
    <w:basedOn w:val="BodyText"/>
    <w:rsid w:val="005F396C"/>
    <w:pPr>
      <w:spacing w:before="60" w:after="60"/>
    </w:pPr>
  </w:style>
  <w:style w:type="paragraph" w:styleId="ListContinue">
    <w:name w:val="List Continue"/>
    <w:basedOn w:val="List"/>
    <w:rsid w:val="005F396C"/>
    <w:pPr>
      <w:ind w:firstLine="0"/>
    </w:pPr>
  </w:style>
  <w:style w:type="paragraph" w:customStyle="1" w:styleId="ListNote">
    <w:name w:val="List Note"/>
    <w:basedOn w:val="List"/>
    <w:rsid w:val="005F396C"/>
    <w:pPr>
      <w:pBdr>
        <w:top w:val="single" w:sz="6" w:space="2" w:color="918585"/>
        <w:bottom w:val="single" w:sz="6" w:space="2" w:color="918585"/>
      </w:pBdr>
      <w:tabs>
        <w:tab w:val="left" w:pos="1021"/>
      </w:tabs>
      <w:ind w:firstLine="0"/>
    </w:pPr>
  </w:style>
  <w:style w:type="paragraph" w:customStyle="1" w:styleId="Warning">
    <w:name w:val="Warning"/>
    <w:basedOn w:val="BodyText"/>
    <w:rsid w:val="005F396C"/>
    <w:pPr>
      <w:shd w:val="clear" w:color="auto" w:fill="D9D9D9"/>
      <w:tabs>
        <w:tab w:val="left" w:pos="992"/>
      </w:tabs>
      <w:ind w:left="119" w:right="119"/>
    </w:pPr>
    <w:rPr>
      <w:sz w:val="20"/>
    </w:rPr>
  </w:style>
  <w:style w:type="paragraph" w:customStyle="1" w:styleId="MarginIcons">
    <w:name w:val="Margin Icons"/>
    <w:basedOn w:val="BodyText"/>
    <w:rsid w:val="005F3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96C"/>
    <w:rPr>
      <w:rFonts w:ascii="Courier New" w:hAnsi="Courier New"/>
    </w:rPr>
  </w:style>
  <w:style w:type="paragraph" w:customStyle="1" w:styleId="NoteBullet">
    <w:name w:val="Note Bullet"/>
    <w:basedOn w:val="Note"/>
    <w:rsid w:val="005F396C"/>
    <w:pPr>
      <w:tabs>
        <w:tab w:val="clear" w:pos="680"/>
      </w:tabs>
      <w:spacing w:before="60" w:after="60"/>
    </w:pPr>
  </w:style>
  <w:style w:type="paragraph" w:customStyle="1" w:styleId="SubHeading2">
    <w:name w:val="SubHeading2"/>
    <w:basedOn w:val="HeadingBase"/>
    <w:rsid w:val="005F396C"/>
    <w:pPr>
      <w:spacing w:before="240" w:after="60"/>
    </w:pPr>
    <w:rPr>
      <w:sz w:val="20"/>
    </w:rPr>
  </w:style>
  <w:style w:type="paragraph" w:customStyle="1" w:styleId="SubHeading1">
    <w:name w:val="SubHeading1"/>
    <w:basedOn w:val="HeadingBase"/>
    <w:rsid w:val="005F396C"/>
    <w:pPr>
      <w:spacing w:before="240" w:after="60"/>
    </w:pPr>
    <w:rPr>
      <w:color w:val="918585"/>
      <w:sz w:val="22"/>
    </w:rPr>
  </w:style>
  <w:style w:type="paragraph" w:customStyle="1" w:styleId="SideHeading">
    <w:name w:val="Side Heading"/>
    <w:basedOn w:val="HeadingBase"/>
    <w:rsid w:val="005F3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96C"/>
    <w:pPr>
      <w:numPr>
        <w:numId w:val="13"/>
      </w:numPr>
    </w:pPr>
  </w:style>
  <w:style w:type="paragraph" w:styleId="PlainText">
    <w:name w:val="Plain Text"/>
    <w:basedOn w:val="Normal"/>
    <w:link w:val="PlainTextChar"/>
    <w:rsid w:val="005F396C"/>
    <w:rPr>
      <w:sz w:val="20"/>
    </w:rPr>
  </w:style>
  <w:style w:type="character" w:customStyle="1" w:styleId="PlainTextChar">
    <w:name w:val="Plain Text Char"/>
    <w:basedOn w:val="DefaultParagraphFont"/>
    <w:link w:val="PlainText"/>
    <w:rsid w:val="005F39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96C"/>
    <w:rPr>
      <w:b/>
      <w:smallCaps/>
    </w:rPr>
  </w:style>
  <w:style w:type="paragraph" w:customStyle="1" w:styleId="TableListNumber">
    <w:name w:val="Table List Number"/>
    <w:basedOn w:val="ListNumber"/>
    <w:rsid w:val="005F396C"/>
    <w:pPr>
      <w:numPr>
        <w:numId w:val="0"/>
      </w:numPr>
    </w:pPr>
  </w:style>
  <w:style w:type="paragraph" w:styleId="TOC4">
    <w:name w:val="toc 4"/>
    <w:basedOn w:val="TOCBase"/>
    <w:next w:val="Normal"/>
    <w:semiHidden/>
    <w:rsid w:val="005F396C"/>
    <w:pPr>
      <w:tabs>
        <w:tab w:val="right" w:leader="dot" w:pos="9071"/>
      </w:tabs>
      <w:ind w:left="1701"/>
    </w:pPr>
  </w:style>
  <w:style w:type="paragraph" w:customStyle="1" w:styleId="ListAlpha">
    <w:name w:val="List Alpha"/>
    <w:basedOn w:val="List"/>
    <w:rsid w:val="005F396C"/>
    <w:pPr>
      <w:numPr>
        <w:numId w:val="10"/>
      </w:numPr>
    </w:pPr>
  </w:style>
  <w:style w:type="paragraph" w:customStyle="1" w:styleId="ListAlpha2">
    <w:name w:val="List Alpha 2"/>
    <w:basedOn w:val="List2"/>
    <w:rsid w:val="005F396C"/>
    <w:pPr>
      <w:numPr>
        <w:numId w:val="9"/>
      </w:numPr>
    </w:pPr>
  </w:style>
  <w:style w:type="paragraph" w:styleId="List3">
    <w:name w:val="List 3"/>
    <w:basedOn w:val="BodyText"/>
    <w:rsid w:val="005F396C"/>
    <w:pPr>
      <w:tabs>
        <w:tab w:val="left" w:pos="1021"/>
      </w:tabs>
      <w:spacing w:before="60" w:after="60"/>
      <w:ind w:left="1020" w:hanging="340"/>
    </w:pPr>
  </w:style>
  <w:style w:type="paragraph" w:styleId="List4">
    <w:name w:val="List 4"/>
    <w:basedOn w:val="BodyText"/>
    <w:rsid w:val="005F396C"/>
    <w:pPr>
      <w:tabs>
        <w:tab w:val="left" w:pos="1361"/>
      </w:tabs>
      <w:spacing w:before="60" w:after="60"/>
      <w:ind w:left="1361" w:hanging="340"/>
    </w:pPr>
  </w:style>
  <w:style w:type="paragraph" w:styleId="List5">
    <w:name w:val="List 5"/>
    <w:basedOn w:val="BodyText"/>
    <w:rsid w:val="005F396C"/>
    <w:pPr>
      <w:tabs>
        <w:tab w:val="left" w:pos="1701"/>
      </w:tabs>
      <w:spacing w:before="60" w:after="60"/>
      <w:ind w:left="1701" w:hanging="340"/>
    </w:pPr>
  </w:style>
  <w:style w:type="paragraph" w:styleId="ListBullet4">
    <w:name w:val="List Bullet 4"/>
    <w:basedOn w:val="List4"/>
    <w:rsid w:val="005F396C"/>
    <w:pPr>
      <w:numPr>
        <w:numId w:val="4"/>
      </w:numPr>
    </w:pPr>
  </w:style>
  <w:style w:type="paragraph" w:styleId="ListBullet5">
    <w:name w:val="List Bullet 5"/>
    <w:basedOn w:val="List5"/>
    <w:rsid w:val="005F396C"/>
    <w:pPr>
      <w:numPr>
        <w:numId w:val="5"/>
      </w:numPr>
    </w:pPr>
  </w:style>
  <w:style w:type="paragraph" w:styleId="ListContinue2">
    <w:name w:val="List Continue 2"/>
    <w:basedOn w:val="List2"/>
    <w:rsid w:val="005F396C"/>
    <w:pPr>
      <w:ind w:firstLine="0"/>
    </w:pPr>
  </w:style>
  <w:style w:type="paragraph" w:styleId="ListContinue3">
    <w:name w:val="List Continue 3"/>
    <w:basedOn w:val="List3"/>
    <w:rsid w:val="005F396C"/>
    <w:pPr>
      <w:ind w:left="1021" w:firstLine="0"/>
    </w:pPr>
  </w:style>
  <w:style w:type="paragraph" w:styleId="ListContinue4">
    <w:name w:val="List Continue 4"/>
    <w:basedOn w:val="List4"/>
    <w:rsid w:val="005F396C"/>
    <w:pPr>
      <w:ind w:firstLine="0"/>
    </w:pPr>
  </w:style>
  <w:style w:type="paragraph" w:styleId="ListContinue5">
    <w:name w:val="List Continue 5"/>
    <w:basedOn w:val="List5"/>
    <w:rsid w:val="005F396C"/>
    <w:pPr>
      <w:ind w:firstLine="0"/>
    </w:pPr>
  </w:style>
  <w:style w:type="paragraph" w:styleId="ListNumber3">
    <w:name w:val="List Number 3"/>
    <w:basedOn w:val="List3"/>
    <w:rsid w:val="005F396C"/>
    <w:pPr>
      <w:numPr>
        <w:numId w:val="6"/>
      </w:numPr>
    </w:pPr>
  </w:style>
  <w:style w:type="paragraph" w:styleId="ListNumber4">
    <w:name w:val="List Number 4"/>
    <w:basedOn w:val="List4"/>
    <w:rsid w:val="005F396C"/>
    <w:pPr>
      <w:numPr>
        <w:numId w:val="7"/>
      </w:numPr>
    </w:pPr>
  </w:style>
  <w:style w:type="paragraph" w:styleId="ListNumber5">
    <w:name w:val="List Number 5"/>
    <w:basedOn w:val="List5"/>
    <w:rsid w:val="005F396C"/>
    <w:pPr>
      <w:numPr>
        <w:numId w:val="8"/>
      </w:numPr>
    </w:pPr>
  </w:style>
  <w:style w:type="paragraph" w:styleId="BlockText">
    <w:name w:val="Block Text"/>
    <w:basedOn w:val="Normal"/>
    <w:rsid w:val="005F396C"/>
    <w:pPr>
      <w:spacing w:after="120"/>
      <w:ind w:left="1440" w:right="1440"/>
    </w:pPr>
  </w:style>
  <w:style w:type="character" w:customStyle="1" w:styleId="Subscript">
    <w:name w:val="Subscript"/>
    <w:basedOn w:val="DefaultParagraphFont"/>
    <w:rsid w:val="005F396C"/>
    <w:rPr>
      <w:sz w:val="16"/>
      <w:vertAlign w:val="subscript"/>
    </w:rPr>
  </w:style>
  <w:style w:type="character" w:customStyle="1" w:styleId="Superscript">
    <w:name w:val="Superscript"/>
    <w:basedOn w:val="DefaultParagraphFont"/>
    <w:rsid w:val="005F396C"/>
    <w:rPr>
      <w:sz w:val="16"/>
      <w:vertAlign w:val="superscript"/>
    </w:rPr>
  </w:style>
  <w:style w:type="character" w:customStyle="1" w:styleId="Symbols">
    <w:name w:val="Symbols"/>
    <w:basedOn w:val="DefaultParagraphFont"/>
    <w:rsid w:val="005F396C"/>
    <w:rPr>
      <w:rFonts w:ascii="Symbol" w:hAnsi="Symbol"/>
    </w:rPr>
  </w:style>
  <w:style w:type="character" w:customStyle="1" w:styleId="MenuOptions">
    <w:name w:val="Menu Options"/>
    <w:basedOn w:val="DefaultParagraphFont"/>
    <w:rsid w:val="005F396C"/>
    <w:rPr>
      <w:rFonts w:ascii="Arial Narrow" w:hAnsi="Arial Narrow"/>
      <w:smallCaps/>
    </w:rPr>
  </w:style>
  <w:style w:type="character" w:customStyle="1" w:styleId="Buttons">
    <w:name w:val="Buttons"/>
    <w:basedOn w:val="DefaultParagraphFont"/>
    <w:rsid w:val="005F396C"/>
    <w:rPr>
      <w:b/>
    </w:rPr>
  </w:style>
  <w:style w:type="character" w:customStyle="1" w:styleId="Underlined">
    <w:name w:val="Underlined"/>
    <w:basedOn w:val="DefaultParagraphFont"/>
    <w:rsid w:val="005F396C"/>
    <w:rPr>
      <w:u w:val="single"/>
    </w:rPr>
  </w:style>
  <w:style w:type="paragraph" w:customStyle="1" w:styleId="TableBodyTextRight">
    <w:name w:val="Table Body Text Right"/>
    <w:basedOn w:val="TableBodyText"/>
    <w:rsid w:val="005F396C"/>
    <w:pPr>
      <w:widowControl w:val="0"/>
      <w:autoSpaceDE w:val="0"/>
      <w:autoSpaceDN w:val="0"/>
      <w:adjustRightInd w:val="0"/>
      <w:jc w:val="right"/>
    </w:pPr>
    <w:rPr>
      <w:rFonts w:cs="Arial"/>
      <w:szCs w:val="18"/>
    </w:rPr>
  </w:style>
  <w:style w:type="paragraph" w:customStyle="1" w:styleId="CopyrightText">
    <w:name w:val="Copyright Text"/>
    <w:basedOn w:val="BodyText"/>
    <w:rsid w:val="005F396C"/>
    <w:rPr>
      <w:sz w:val="18"/>
    </w:rPr>
  </w:style>
  <w:style w:type="paragraph" w:customStyle="1" w:styleId="BodySmallRight">
    <w:name w:val="Body Small Right"/>
    <w:basedOn w:val="BodyTextRight"/>
    <w:rsid w:val="005F396C"/>
    <w:rPr>
      <w:sz w:val="18"/>
      <w:szCs w:val="18"/>
    </w:rPr>
  </w:style>
  <w:style w:type="paragraph" w:customStyle="1" w:styleId="MarginEdition">
    <w:name w:val="Margin Edition"/>
    <w:basedOn w:val="MarginNote"/>
    <w:rsid w:val="005F396C"/>
    <w:pPr>
      <w:spacing w:before="0" w:after="0"/>
    </w:pPr>
    <w:rPr>
      <w:rFonts w:ascii="Times New Roman" w:hAnsi="Times New Roman"/>
      <w:color w:val="999999"/>
    </w:rPr>
  </w:style>
  <w:style w:type="paragraph" w:customStyle="1" w:styleId="Spacer">
    <w:name w:val="Spacer"/>
    <w:basedOn w:val="Normal"/>
    <w:rsid w:val="005F396C"/>
    <w:rPr>
      <w:sz w:val="2"/>
      <w:szCs w:val="2"/>
    </w:rPr>
  </w:style>
  <w:style w:type="character" w:customStyle="1" w:styleId="Small">
    <w:name w:val="Small"/>
    <w:basedOn w:val="DefaultParagraphFont"/>
    <w:rsid w:val="005F396C"/>
    <w:rPr>
      <w:sz w:val="16"/>
    </w:rPr>
  </w:style>
  <w:style w:type="paragraph" w:customStyle="1" w:styleId="WideTable">
    <w:name w:val="Wide Table"/>
    <w:basedOn w:val="Normal"/>
    <w:rsid w:val="005F396C"/>
    <w:pPr>
      <w:ind w:left="-1418"/>
    </w:pPr>
    <w:rPr>
      <w:sz w:val="2"/>
      <w:szCs w:val="2"/>
    </w:rPr>
  </w:style>
  <w:style w:type="character" w:styleId="PageNumber">
    <w:name w:val="page number"/>
    <w:basedOn w:val="DefaultParagraphFont"/>
    <w:rsid w:val="005F396C"/>
  </w:style>
  <w:style w:type="paragraph" w:styleId="Quote">
    <w:name w:val="Quote"/>
    <w:basedOn w:val="Heading1"/>
    <w:link w:val="QuoteChar"/>
    <w:qFormat/>
    <w:rsid w:val="005F396C"/>
    <w:rPr>
      <w:b w:val="0"/>
      <w:sz w:val="72"/>
      <w:szCs w:val="72"/>
      <w:lang w:val="en-NZ"/>
    </w:rPr>
  </w:style>
  <w:style w:type="character" w:customStyle="1" w:styleId="QuoteChar">
    <w:name w:val="Quote Char"/>
    <w:basedOn w:val="DefaultParagraphFont"/>
    <w:link w:val="Quote"/>
    <w:rsid w:val="005F3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96C"/>
    <w:pPr>
      <w:pageBreakBefore/>
    </w:pPr>
  </w:style>
  <w:style w:type="paragraph" w:customStyle="1" w:styleId="Border">
    <w:name w:val="Border"/>
    <w:basedOn w:val="Normal"/>
    <w:qFormat/>
    <w:rsid w:val="005F3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96C"/>
    <w:rPr>
      <w:b/>
      <w:bCs/>
      <w:i/>
      <w:iCs/>
      <w:color w:val="auto"/>
    </w:rPr>
  </w:style>
  <w:style w:type="paragraph" w:styleId="IntenseQuote">
    <w:name w:val="Intense Quote"/>
    <w:basedOn w:val="Normal"/>
    <w:next w:val="Normal"/>
    <w:link w:val="IntenseQuoteChar"/>
    <w:uiPriority w:val="30"/>
    <w:qFormat/>
    <w:rsid w:val="005F3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9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96C"/>
    <w:rPr>
      <w:smallCaps/>
      <w:color w:val="auto"/>
      <w:u w:val="single"/>
    </w:rPr>
  </w:style>
  <w:style w:type="character" w:styleId="IntenseReference">
    <w:name w:val="Intense Reference"/>
    <w:basedOn w:val="DefaultParagraphFont"/>
    <w:uiPriority w:val="32"/>
    <w:qFormat/>
    <w:rsid w:val="005F396C"/>
    <w:rPr>
      <w:b/>
      <w:bCs/>
      <w:smallCaps/>
      <w:color w:val="auto"/>
      <w:spacing w:val="5"/>
      <w:u w:val="single"/>
    </w:rPr>
  </w:style>
  <w:style w:type="paragraph" w:customStyle="1" w:styleId="2ColumnHeading">
    <w:name w:val="2Column Heading"/>
    <w:basedOn w:val="BodyText"/>
    <w:qFormat/>
    <w:rsid w:val="005F396C"/>
    <w:pPr>
      <w:spacing w:after="60"/>
      <w:ind w:left="-2268"/>
    </w:pPr>
    <w:rPr>
      <w:b/>
    </w:rPr>
  </w:style>
  <w:style w:type="paragraph" w:customStyle="1" w:styleId="Heading1TOC">
    <w:name w:val="Heading1 TOC"/>
    <w:basedOn w:val="Normal"/>
    <w:qFormat/>
    <w:rsid w:val="005F396C"/>
    <w:pPr>
      <w:spacing w:before="240" w:after="120"/>
    </w:pPr>
    <w:rPr>
      <w:rFonts w:ascii="Times New Roman" w:hAnsi="Times New Roman"/>
      <w:b/>
      <w:sz w:val="32"/>
    </w:rPr>
  </w:style>
  <w:style w:type="paragraph" w:customStyle="1" w:styleId="Heading2TOC">
    <w:name w:val="Heading2 TOC"/>
    <w:basedOn w:val="Normal"/>
    <w:qFormat/>
    <w:rsid w:val="005F396C"/>
    <w:pPr>
      <w:spacing w:before="240" w:after="60"/>
    </w:pPr>
    <w:rPr>
      <w:rFonts w:ascii="Times New Roman" w:hAnsi="Times New Roman"/>
      <w:b/>
      <w:sz w:val="28"/>
    </w:rPr>
  </w:style>
  <w:style w:type="character" w:customStyle="1" w:styleId="Underline">
    <w:name w:val="Underline"/>
    <w:basedOn w:val="DefaultParagraphFont"/>
    <w:qFormat/>
    <w:rsid w:val="005F396C"/>
    <w:rPr>
      <w:u w:val="single"/>
    </w:rPr>
  </w:style>
  <w:style w:type="paragraph" w:styleId="BalloonText">
    <w:name w:val="Balloon Text"/>
    <w:basedOn w:val="Normal"/>
    <w:link w:val="BalloonTextChar"/>
    <w:rsid w:val="005F396C"/>
    <w:rPr>
      <w:rFonts w:ascii="Tahoma" w:hAnsi="Tahoma" w:cs="Tahoma"/>
      <w:sz w:val="16"/>
      <w:szCs w:val="16"/>
    </w:rPr>
  </w:style>
  <w:style w:type="character" w:customStyle="1" w:styleId="BalloonTextChar">
    <w:name w:val="Balloon Text Char"/>
    <w:basedOn w:val="DefaultParagraphFont"/>
    <w:link w:val="BalloonText"/>
    <w:rsid w:val="005F39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9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9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1732</Words>
  <Characters>11098</Characters>
  <Application>Microsoft Office Word</Application>
  <DocSecurity>0</DocSecurity>
  <Lines>405</Lines>
  <Paragraphs>222</Paragraphs>
  <ScaleCrop>false</ScaleCrop>
  <Company>Author-it Software Corporation Ltd.</Company>
  <LinksUpToDate>false</LinksUpToDate>
  <CharactersWithSpaces>12747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CPCCSI3009A Screen-print signage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