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5AD" w:rsidP="00A425AD">
      <w:pPr>
        <w:pStyle w:val="Title"/>
      </w:pPr>
      <w:r>
        <w:fldChar w:fldCharType="begin"/>
      </w:r>
      <w:r>
        <w:instrText xml:space="preserve"> TITLE   \* MERGEFORMAT </w:instrText>
      </w:r>
      <w:r>
        <w:fldChar w:fldCharType="separate"/>
      </w:r>
      <w:r>
        <w:t>CPCCSI3006A Apply gilding to signage</w:t>
      </w:r>
      <w:r>
        <w:fldChar w:fldCharType="end"/>
      </w:r>
    </w:p>
    <w:p w:rsidR="00A425AD" w:rsidP="00A425AD">
      <w:pPr>
        <w:pStyle w:val="Version"/>
        <w:sectPr w:rsidSect="00936D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6D5B" w:rsidP="00936D5B">
      <w:pPr>
        <w:pStyle w:val="SuperHeading"/>
      </w:pPr>
      <w:r w:rsidRPr="00936D5B">
        <w:t>CPCCSI3006A Apply gilding to signage</w:t>
      </w:r>
    </w:p>
    <w:p w:rsidR="00000000" w:rsidRPr="00936D5B" w:rsidP="00936D5B">
      <w:pPr>
        <w:pStyle w:val="Heading1"/>
      </w:pPr>
      <w:bookmarkStart w:id="1" w:name="O_269693"/>
      <w:bookmarkEnd w:id="1"/>
      <w:r w:rsidRPr="00936D5B">
        <w:t>Modification History</w:t>
      </w:r>
    </w:p>
    <w:p w:rsidR="00000000" w:rsidRPr="00936D5B" w:rsidP="00936D5B">
      <w:pPr>
        <w:pStyle w:val="BodyText"/>
      </w:pPr>
      <w:r w:rsidRPr="00936D5B">
        <w:t>Not Applicable</w:t>
      </w:r>
    </w:p>
    <w:p w:rsidR="00000000" w:rsidRPr="00936D5B" w:rsidP="00936D5B">
      <w:pPr>
        <w:pStyle w:val="AllowPageBreak"/>
      </w:pPr>
    </w:p>
    <w:p w:rsidR="00000000" w:rsidRPr="00936D5B" w:rsidP="00936D5B">
      <w:pPr>
        <w:pStyle w:val="Heading1"/>
      </w:pPr>
      <w:bookmarkStart w:id="2" w:name="O_198626"/>
      <w:bookmarkEnd w:id="2"/>
      <w:r w:rsidRPr="00936D5B">
        <w:t>Unit Descriptor</w:t>
      </w:r>
    </w:p>
    <w:tbl>
      <w:tblPr>
        <w:tblW w:w="0" w:type="auto"/>
        <w:tblLayout w:type="fixed"/>
        <w:tblCellMar>
          <w:left w:w="62" w:type="dxa"/>
          <w:right w:w="62" w:type="dxa"/>
        </w:tblCellMar>
        <w:tblLook w:val="0000"/>
      </w:tblPr>
      <w:tblGrid>
        <w:gridCol w:w="2595"/>
        <w:gridCol w:w="5927"/>
      </w:tblGrid>
      <w:tr w:rsidTr="00A425AD">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rPr>
                <w:rStyle w:val="SpecialBold"/>
              </w:rPr>
              <w:t>Unit descriptor</w:t>
            </w:r>
          </w:p>
        </w:tc>
        <w:tc>
          <w:tcPr>
            <w:tcW w:w="5927" w:type="dxa"/>
            <w:tcBorders>
              <w:top w:val="nil"/>
              <w:left w:val="nil"/>
              <w:bottom w:val="nil"/>
              <w:right w:val="nil"/>
            </w:tcBorders>
            <w:tcMar>
              <w:top w:w="0" w:type="dxa"/>
              <w:left w:w="62" w:type="dxa"/>
              <w:bottom w:w="0" w:type="dxa"/>
              <w:right w:w="62" w:type="dxa"/>
            </w:tcMar>
          </w:tcPr>
          <w:p w:rsidR="00000000" w:rsidRPr="00936D5B" w:rsidP="00936D5B">
            <w:pPr>
              <w:pStyle w:val="BodyText"/>
            </w:pPr>
            <w:r w:rsidRPr="00936D5B">
              <w:t>This unit of competency specifies the outcomes required to prepare background surfaces; masking, drafting and appl</w:t>
            </w:r>
            <w:r w:rsidRPr="00936D5B">
              <w:t>ying gilding to lettering, shapes, heraldic and other decorative forms of signage.</w:t>
            </w:r>
          </w:p>
          <w:p w:rsidR="00000000" w:rsidRPr="00936D5B" w:rsidP="00936D5B">
            <w:pPr>
              <w:pStyle w:val="BodyText"/>
            </w:pPr>
            <w:r w:rsidRPr="00936D5B">
              <w:t>No licensing, legislative, regulatory or certification requirements apply to this unit at the time of publication.</w:t>
            </w:r>
          </w:p>
        </w:tc>
      </w:tr>
    </w:tbl>
    <w:p w:rsidR="00A425AD" w:rsidP="00936D5B">
      <w:pPr>
        <w:pStyle w:val="BodyText"/>
      </w:pPr>
    </w:p>
    <w:p w:rsidR="00A425AD" w:rsidP="00936D5B">
      <w:pPr>
        <w:pStyle w:val="BodyText"/>
      </w:pPr>
    </w:p>
    <w:p w:rsidR="00000000" w:rsidRPr="00936D5B" w:rsidP="00936D5B">
      <w:pPr>
        <w:pStyle w:val="Heading1"/>
      </w:pPr>
      <w:bookmarkStart w:id="3" w:name="O_198630"/>
      <w:bookmarkEnd w:id="3"/>
      <w:r w:rsidRPr="00936D5B">
        <w:t>Application of the Unit</w:t>
      </w:r>
    </w:p>
    <w:tbl>
      <w:tblPr>
        <w:tblW w:w="0" w:type="auto"/>
        <w:tblLayout w:type="fixed"/>
        <w:tblCellMar>
          <w:left w:w="62" w:type="dxa"/>
          <w:right w:w="62" w:type="dxa"/>
        </w:tblCellMar>
        <w:tblLook w:val="0000"/>
      </w:tblPr>
      <w:tblGrid>
        <w:gridCol w:w="2661"/>
        <w:gridCol w:w="5861"/>
      </w:tblGrid>
      <w:tr w:rsidTr="00A425AD">
        <w:tblPrEx>
          <w:tblW w:w="0" w:type="auto"/>
          <w:tblLayout w:type="fixed"/>
          <w:tblCellMar>
            <w:left w:w="62" w:type="dxa"/>
            <w:right w:w="62" w:type="dxa"/>
          </w:tblCellMar>
          <w:tblLook w:val="0000"/>
        </w:tblPrEx>
        <w:trPr>
          <w:tblHeader/>
        </w:trPr>
        <w:tc>
          <w:tcPr>
            <w:tcW w:w="2661"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rPr>
                <w:rStyle w:val="SpecialBold"/>
              </w:rPr>
              <w:t>Application of the unit</w:t>
            </w:r>
          </w:p>
        </w:tc>
        <w:tc>
          <w:tcPr>
            <w:tcW w:w="5861" w:type="dxa"/>
            <w:tcBorders>
              <w:top w:val="nil"/>
              <w:left w:val="nil"/>
              <w:bottom w:val="nil"/>
              <w:right w:val="nil"/>
            </w:tcBorders>
            <w:tcMar>
              <w:top w:w="0" w:type="dxa"/>
              <w:left w:w="62" w:type="dxa"/>
              <w:bottom w:w="0" w:type="dxa"/>
              <w:right w:w="62" w:type="dxa"/>
            </w:tcMar>
          </w:tcPr>
          <w:p w:rsidR="00000000" w:rsidRPr="00936D5B" w:rsidP="00936D5B">
            <w:pPr>
              <w:pStyle w:val="BodyText"/>
            </w:pPr>
            <w:r w:rsidRPr="00936D5B">
              <w:t xml:space="preserve">This unit of competency supports the achievement of skills and knowledge to gild signs and related materials, and includes working with others and as a member of a team. </w:t>
            </w:r>
          </w:p>
        </w:tc>
      </w:tr>
    </w:tbl>
    <w:p w:rsidR="00A425AD" w:rsidP="00936D5B">
      <w:pPr>
        <w:pStyle w:val="BodyText"/>
      </w:pPr>
    </w:p>
    <w:p w:rsidR="00A425AD" w:rsidP="00936D5B">
      <w:pPr>
        <w:pStyle w:val="BodyText"/>
      </w:pPr>
    </w:p>
    <w:p w:rsidR="00000000" w:rsidRPr="00936D5B" w:rsidP="00936D5B">
      <w:pPr>
        <w:pStyle w:val="Heading1"/>
      </w:pPr>
      <w:bookmarkStart w:id="4" w:name="O_277953"/>
      <w:bookmarkEnd w:id="4"/>
      <w:r w:rsidRPr="00936D5B">
        <w:t>Licensing/Regulatory Information</w:t>
      </w:r>
    </w:p>
    <w:p w:rsidR="00000000" w:rsidRPr="00936D5B" w:rsidP="00936D5B">
      <w:pPr>
        <w:pStyle w:val="BodyText"/>
      </w:pPr>
      <w:r w:rsidRPr="00936D5B">
        <w:t>Refer to</w:t>
      </w:r>
      <w:r w:rsidRPr="00936D5B">
        <w:t xml:space="preserve"> Unit Descriptor</w:t>
      </w:r>
    </w:p>
    <w:p w:rsidR="00000000" w:rsidRPr="00936D5B" w:rsidP="00936D5B">
      <w:pPr>
        <w:pStyle w:val="AllowPageBreak"/>
      </w:pPr>
    </w:p>
    <w:p w:rsidR="00000000" w:rsidRPr="00936D5B" w:rsidP="00936D5B">
      <w:pPr>
        <w:pStyle w:val="Heading1"/>
      </w:pPr>
      <w:bookmarkStart w:id="5" w:name="O_198628"/>
      <w:bookmarkEnd w:id="5"/>
      <w:r w:rsidRPr="00936D5B">
        <w:t>Pre-Requisites</w:t>
      </w:r>
    </w:p>
    <w:tbl>
      <w:tblPr>
        <w:tblW w:w="0" w:type="auto"/>
        <w:tblLayout w:type="fixed"/>
        <w:tblCellMar>
          <w:left w:w="62" w:type="dxa"/>
          <w:right w:w="62" w:type="dxa"/>
        </w:tblCellMar>
        <w:tblLook w:val="0000"/>
      </w:tblPr>
      <w:tblGrid>
        <w:gridCol w:w="2590"/>
        <w:gridCol w:w="2527"/>
        <w:gridCol w:w="3405"/>
      </w:tblGrid>
      <w:tr w:rsidTr="00A425AD">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rPr>
                <w:rStyle w:val="SpecialBold"/>
              </w:rPr>
              <w:t>Prerequisite units</w:t>
            </w:r>
          </w:p>
        </w:tc>
        <w:tc>
          <w:tcPr>
            <w:tcW w:w="5932" w:type="dxa"/>
            <w:gridSpan w:val="2"/>
            <w:tcBorders>
              <w:top w:val="nil"/>
              <w:left w:val="nil"/>
              <w:bottom w:val="nil"/>
              <w:right w:val="nil"/>
            </w:tcBorders>
            <w:tcMar>
              <w:top w:w="0" w:type="dxa"/>
              <w:left w:w="62" w:type="dxa"/>
              <w:bottom w:w="0" w:type="dxa"/>
              <w:right w:w="62" w:type="dxa"/>
            </w:tcMar>
          </w:tcPr>
          <w:p w:rsidR="00000000" w:rsidP="00936D5B">
            <w:pPr>
              <w:pStyle w:val="BodyText"/>
              <w:rPr>
                <w:lang w:val="en-NZ"/>
              </w:rPr>
            </w:pPr>
          </w:p>
        </w:tc>
      </w:tr>
      <w:tr w:rsidTr="00A425AD">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t>CPCCOHS2001A</w:t>
            </w:r>
          </w:p>
        </w:tc>
        <w:tc>
          <w:tcPr>
            <w:tcW w:w="3405"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t>Apply OHS requirements, policies and procedures in the construction industry</w:t>
            </w:r>
          </w:p>
        </w:tc>
      </w:tr>
      <w:tr w:rsidTr="00A425AD">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5" w:type="dxa"/>
            <w:tcBorders>
              <w:top w:val="nil"/>
              <w:left w:val="nil"/>
              <w:bottom w:val="nil"/>
              <w:right w:val="nil"/>
            </w:tcBorders>
            <w:tcMar>
              <w:top w:w="0" w:type="dxa"/>
              <w:left w:w="62" w:type="dxa"/>
              <w:bottom w:w="0" w:type="dxa"/>
              <w:right w:w="62" w:type="dxa"/>
            </w:tcMar>
          </w:tcPr>
          <w:p w:rsidR="00000000" w:rsidRPr="00936D5B" w:rsidP="00936D5B">
            <w:pPr>
              <w:pStyle w:val="BodyText"/>
            </w:pPr>
          </w:p>
        </w:tc>
      </w:tr>
    </w:tbl>
    <w:p w:rsidR="00A425AD" w:rsidP="00936D5B">
      <w:pPr>
        <w:pStyle w:val="BodyText"/>
      </w:pPr>
    </w:p>
    <w:p w:rsidR="00A425AD" w:rsidP="00936D5B">
      <w:pPr>
        <w:pStyle w:val="BodyText"/>
      </w:pPr>
    </w:p>
    <w:p w:rsidR="00000000" w:rsidRPr="00936D5B" w:rsidP="00936D5B">
      <w:pPr>
        <w:pStyle w:val="Heading1"/>
      </w:pPr>
      <w:bookmarkStart w:id="6" w:name="O_198627"/>
      <w:bookmarkEnd w:id="6"/>
      <w:r w:rsidRPr="00936D5B">
        <w:t>Employability Skills Information</w:t>
      </w:r>
    </w:p>
    <w:tbl>
      <w:tblPr>
        <w:tblW w:w="0" w:type="auto"/>
        <w:tblLayout w:type="fixed"/>
        <w:tblCellMar>
          <w:left w:w="62" w:type="dxa"/>
          <w:right w:w="62" w:type="dxa"/>
        </w:tblCellMar>
        <w:tblLook w:val="0000"/>
      </w:tblPr>
      <w:tblGrid>
        <w:gridCol w:w="2695"/>
        <w:gridCol w:w="5827"/>
      </w:tblGrid>
      <w:tr w:rsidTr="00A425AD">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rPr>
                <w:rStyle w:val="SpecialBold"/>
              </w:rPr>
              <w:t>Employability skills</w:t>
            </w:r>
          </w:p>
        </w:tc>
        <w:tc>
          <w:tcPr>
            <w:tcW w:w="5827" w:type="dxa"/>
            <w:tcBorders>
              <w:top w:val="nil"/>
              <w:left w:val="nil"/>
              <w:bottom w:val="nil"/>
              <w:right w:val="nil"/>
            </w:tcBorders>
            <w:tcMar>
              <w:top w:w="0" w:type="dxa"/>
              <w:left w:w="62" w:type="dxa"/>
              <w:bottom w:w="0" w:type="dxa"/>
              <w:right w:w="62" w:type="dxa"/>
            </w:tcMar>
          </w:tcPr>
          <w:p w:rsidR="00000000" w:rsidRPr="00936D5B" w:rsidP="00936D5B">
            <w:pPr>
              <w:pStyle w:val="BodyText"/>
            </w:pPr>
            <w:r w:rsidRPr="00936D5B">
              <w:t>This unit contains employability skills.</w:t>
            </w:r>
          </w:p>
        </w:tc>
      </w:tr>
    </w:tbl>
    <w:p w:rsidR="00A425AD" w:rsidP="00936D5B">
      <w:pPr>
        <w:pStyle w:val="BodyText"/>
      </w:pPr>
    </w:p>
    <w:p w:rsidR="00A425AD" w:rsidP="00936D5B">
      <w:pPr>
        <w:pStyle w:val="BodyText"/>
      </w:pPr>
    </w:p>
    <w:p w:rsidR="00000000" w:rsidRPr="00936D5B" w:rsidP="00936D5B">
      <w:pPr>
        <w:pStyle w:val="Heading1"/>
      </w:pPr>
      <w:bookmarkStart w:id="7" w:name="O_287739"/>
      <w:bookmarkEnd w:id="7"/>
      <w:r w:rsidRPr="00936D5B">
        <w:t>Elements and Performance Criteria Pre-Content</w:t>
      </w:r>
    </w:p>
    <w:tbl>
      <w:tblPr>
        <w:tblW w:w="0" w:type="auto"/>
        <w:tblLayout w:type="fixed"/>
        <w:tblCellMar>
          <w:left w:w="62" w:type="dxa"/>
          <w:right w:w="62" w:type="dxa"/>
        </w:tblCellMar>
        <w:tblLook w:val="0000"/>
      </w:tblPr>
      <w:tblGrid>
        <w:gridCol w:w="2567"/>
        <w:gridCol w:w="5955"/>
      </w:tblGrid>
      <w:tr w:rsidTr="00A425AD">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936D5B">
            <w:pPr>
              <w:pStyle w:val="BodyText"/>
              <w:rPr>
                <w:lang w:val="en-NZ"/>
              </w:rPr>
            </w:pPr>
            <w:r w:rsidRPr="00936D5B">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936D5B" w:rsidP="00936D5B">
            <w:pPr>
              <w:pStyle w:val="BodyText"/>
            </w:pPr>
            <w:r w:rsidRPr="00936D5B">
              <w:t xml:space="preserve">Performance criteria describe the performance needed to demonstrate achievement of </w:t>
            </w:r>
            <w:r w:rsidRPr="00936D5B">
              <w:t>the element. Where bold italicised text is used, further information is detailed in the required skills and knowledge section and the range statement. Assessment of performance is to be consistent with the evidence guide.</w:t>
            </w:r>
          </w:p>
        </w:tc>
      </w:tr>
    </w:tbl>
    <w:p w:rsidR="00000000" w:rsidRPr="00936D5B" w:rsidP="00936D5B">
      <w:pPr>
        <w:pStyle w:val="BodyText"/>
      </w:pPr>
    </w:p>
    <w:p w:rsidR="00000000" w:rsidRPr="00936D5B" w:rsidP="00936D5B">
      <w:pPr>
        <w:pStyle w:val="AllowPageBreak"/>
      </w:pPr>
    </w:p>
    <w:p w:rsidR="00000000" w:rsidRPr="00936D5B" w:rsidP="00936D5B">
      <w:pPr>
        <w:pStyle w:val="Heading1"/>
      </w:pPr>
      <w:bookmarkStart w:id="8" w:name="O_234406"/>
      <w:bookmarkEnd w:id="8"/>
      <w:r w:rsidRPr="00936D5B">
        <w:t>Elements and Pe</w:t>
      </w:r>
      <w:r w:rsidRPr="00936D5B">
        <w:t>rformance Criteria</w:t>
      </w:r>
    </w:p>
    <w:tbl>
      <w:tblPr>
        <w:tblW w:w="0" w:type="auto"/>
        <w:tblLayout w:type="fixed"/>
        <w:tblCellMar>
          <w:left w:w="62" w:type="dxa"/>
          <w:right w:w="62" w:type="dxa"/>
        </w:tblCellMar>
        <w:tblLook w:val="0000"/>
      </w:tblPr>
      <w:tblGrid>
        <w:gridCol w:w="2567"/>
        <w:gridCol w:w="5955"/>
      </w:tblGrid>
      <w:tr w:rsidTr="00A425AD">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936D5B" w:rsidP="00936D5B">
            <w:pPr>
              <w:pStyle w:val="BodyText"/>
            </w:pPr>
            <w:r w:rsidRPr="00936D5B">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936D5B">
            <w:pPr>
              <w:pStyle w:val="BodyText"/>
              <w:rPr>
                <w:lang w:val="en-NZ"/>
              </w:rPr>
            </w:pPr>
            <w:r w:rsidRPr="00936D5B">
              <w:rPr>
                <w:rStyle w:val="SpecialBold"/>
              </w:rPr>
              <w:t>PERFORMANCE CRITERIA</w:t>
            </w:r>
          </w:p>
        </w:tc>
      </w:tr>
      <w:tr w:rsidTr="00A425A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36D5B">
            <w:pPr>
              <w:pStyle w:val="List"/>
              <w:rPr>
                <w:lang w:val="en-NZ"/>
              </w:rPr>
            </w:pPr>
            <w:r w:rsidRPr="00936D5B">
              <w:t>1.</w:t>
            </w:r>
            <w:r w:rsidRPr="00936D5B">
              <w:tab/>
              <w:t>Plan and prepare work.</w:t>
            </w:r>
          </w:p>
        </w:tc>
        <w:tc>
          <w:tcPr>
            <w:tcW w:w="5955" w:type="dxa"/>
            <w:tcBorders>
              <w:top w:val="nil"/>
              <w:left w:val="nil"/>
              <w:bottom w:val="nil"/>
              <w:right w:val="nil"/>
            </w:tcBorders>
            <w:tcMar>
              <w:top w:w="0" w:type="dxa"/>
              <w:left w:w="62" w:type="dxa"/>
              <w:bottom w:w="0" w:type="dxa"/>
              <w:right w:w="62" w:type="dxa"/>
            </w:tcMar>
          </w:tcPr>
          <w:p w:rsidR="00000000" w:rsidRPr="00936D5B" w:rsidP="00936D5B">
            <w:pPr>
              <w:pStyle w:val="List2"/>
            </w:pPr>
            <w:r w:rsidRPr="00936D5B">
              <w:t>1.1.</w:t>
            </w:r>
            <w:r w:rsidRPr="00936D5B">
              <w:tab/>
            </w:r>
            <w:r w:rsidRPr="00936D5B">
              <w:rPr>
                <w:rStyle w:val="BoldandItalics"/>
              </w:rPr>
              <w:t>Quality assurance requirements</w:t>
            </w:r>
            <w:r w:rsidRPr="00936D5B">
              <w:t xml:space="preserve"> of signage operations are recognised and adhered to.</w:t>
            </w:r>
          </w:p>
          <w:p w:rsidR="00000000" w:rsidRPr="00936D5B" w:rsidP="00936D5B">
            <w:pPr>
              <w:pStyle w:val="List2"/>
            </w:pPr>
            <w:r w:rsidRPr="00936D5B">
              <w:t>1.2.</w:t>
            </w:r>
            <w:r w:rsidRPr="00936D5B">
              <w:tab/>
            </w:r>
            <w:r w:rsidRPr="00936D5B">
              <w:rPr>
                <w:rStyle w:val="BoldandItalics"/>
              </w:rPr>
              <w:t>Safety</w:t>
            </w:r>
            <w:r w:rsidRPr="00936D5B">
              <w:t xml:space="preserve"> (</w:t>
            </w:r>
            <w:r w:rsidRPr="00936D5B">
              <w:rPr>
                <w:rStyle w:val="BoldandItalics"/>
              </w:rPr>
              <w:t>OHS</w:t>
            </w:r>
            <w:r w:rsidRPr="00936D5B">
              <w:t>) requ</w:t>
            </w:r>
            <w:r w:rsidRPr="00936D5B">
              <w:t xml:space="preserve">irements in accordance with application tasks and workplace operations are recognised and adhered to. </w:t>
            </w:r>
          </w:p>
          <w:p w:rsidR="00000000" w:rsidRPr="00936D5B" w:rsidP="00936D5B">
            <w:pPr>
              <w:pStyle w:val="List2"/>
            </w:pPr>
            <w:r w:rsidRPr="00936D5B">
              <w:t>1.3.</w:t>
            </w:r>
            <w:r w:rsidRPr="00936D5B">
              <w:tab/>
            </w:r>
            <w:r w:rsidRPr="00936D5B">
              <w:rPr>
                <w:rStyle w:val="BoldandItalics"/>
              </w:rPr>
              <w:t>Job requirements</w:t>
            </w:r>
            <w:r w:rsidRPr="00936D5B">
              <w:t xml:space="preserve"> are identified from drawings, specifications, instructions and client briefs. </w:t>
            </w:r>
          </w:p>
          <w:p w:rsidR="00000000" w:rsidRPr="00936D5B" w:rsidP="00936D5B">
            <w:pPr>
              <w:pStyle w:val="List2"/>
            </w:pPr>
            <w:r w:rsidRPr="00936D5B">
              <w:t>1.4.</w:t>
            </w:r>
            <w:r w:rsidRPr="00936D5B">
              <w:tab/>
              <w:t>Specifications, drawings and instructions inter</w:t>
            </w:r>
            <w:r w:rsidRPr="00936D5B">
              <w:t>preted and job requirements and sequence, determined.</w:t>
            </w:r>
          </w:p>
          <w:p w:rsidR="00000000" w:rsidRPr="00936D5B" w:rsidP="00936D5B">
            <w:pPr>
              <w:pStyle w:val="List2"/>
            </w:pPr>
            <w:r w:rsidRPr="00936D5B">
              <w:t>1.5.</w:t>
            </w:r>
            <w:r w:rsidRPr="00936D5B">
              <w:tab/>
              <w:t>Layout set out to scale using setting out techniques applicable to sign design.</w:t>
            </w:r>
          </w:p>
          <w:p w:rsidR="00000000" w:rsidRPr="00936D5B" w:rsidP="00936D5B">
            <w:pPr>
              <w:pStyle w:val="List2"/>
            </w:pPr>
            <w:r w:rsidRPr="00936D5B">
              <w:t>1.6.</w:t>
            </w:r>
            <w:r w:rsidRPr="00936D5B">
              <w:tab/>
            </w:r>
            <w:r w:rsidRPr="00936D5B">
              <w:rPr>
                <w:rStyle w:val="BoldandItalics"/>
              </w:rPr>
              <w:t>Gilding materials</w:t>
            </w:r>
            <w:r w:rsidRPr="00936D5B">
              <w:t xml:space="preserve"> product range is assessed and selected in accordance with job requirements and </w:t>
            </w:r>
            <w:r w:rsidRPr="00936D5B">
              <w:rPr>
                <w:rStyle w:val="BoldandItalics"/>
              </w:rPr>
              <w:t>relevant Austra</w:t>
            </w:r>
            <w:r w:rsidRPr="00936D5B">
              <w:rPr>
                <w:rStyle w:val="BoldandItalics"/>
              </w:rPr>
              <w:t>lian standards</w:t>
            </w:r>
            <w:r w:rsidRPr="00936D5B">
              <w:t xml:space="preserve">. </w:t>
            </w:r>
          </w:p>
          <w:p w:rsidR="00000000" w:rsidRPr="00936D5B" w:rsidP="00936D5B">
            <w:pPr>
              <w:pStyle w:val="List2"/>
            </w:pPr>
            <w:r w:rsidRPr="00936D5B">
              <w:t>1.7.</w:t>
            </w:r>
            <w:r w:rsidRPr="00936D5B">
              <w:tab/>
            </w:r>
            <w:r w:rsidRPr="00936D5B">
              <w:rPr>
                <w:rStyle w:val="BoldandItalics"/>
              </w:rPr>
              <w:t>Tools and equipment</w:t>
            </w:r>
            <w:r w:rsidRPr="00936D5B">
              <w:t xml:space="preserve"> and materials are selected to carry out tasks consistent with job requirements. </w:t>
            </w:r>
          </w:p>
          <w:p w:rsidR="00000000" w:rsidRPr="00936D5B" w:rsidP="00936D5B">
            <w:pPr>
              <w:pStyle w:val="List2"/>
            </w:pPr>
            <w:r w:rsidRPr="00936D5B">
              <w:t>1.8.</w:t>
            </w:r>
            <w:r w:rsidRPr="00936D5B">
              <w:tab/>
            </w:r>
            <w:r w:rsidRPr="00936D5B">
              <w:rPr>
                <w:rStyle w:val="BoldandItalics"/>
              </w:rPr>
              <w:t>Substrates</w:t>
            </w:r>
            <w:r w:rsidRPr="00936D5B">
              <w:t xml:space="preserve"> are identified and prepared in accordance with planned material application. </w:t>
            </w:r>
          </w:p>
          <w:p w:rsidR="00000000" w:rsidRPr="00936D5B" w:rsidP="00936D5B">
            <w:pPr>
              <w:pStyle w:val="List2"/>
            </w:pPr>
            <w:r w:rsidRPr="00936D5B">
              <w:t>1.9.</w:t>
            </w:r>
            <w:r w:rsidRPr="00936D5B">
              <w:tab/>
              <w:t>Routine maintenance requirements o</w:t>
            </w:r>
            <w:r w:rsidRPr="00936D5B">
              <w:t>f equipment are identified and implemented in accordance with workplace and quality assurance procedures.</w:t>
            </w:r>
          </w:p>
          <w:p w:rsidR="00000000" w:rsidP="00936D5B">
            <w:pPr>
              <w:pStyle w:val="List2"/>
              <w:rPr>
                <w:lang w:val="en-NZ"/>
              </w:rPr>
            </w:pPr>
            <w:r w:rsidRPr="00936D5B">
              <w:t>1.10.</w:t>
            </w:r>
            <w:r w:rsidRPr="00936D5B">
              <w:tab/>
              <w:t>Potential material shrinkage is determined to ensure quality of completed work.</w:t>
            </w:r>
          </w:p>
        </w:tc>
      </w:tr>
      <w:tr w:rsidTr="00A425A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36D5B">
            <w:pPr>
              <w:pStyle w:val="List"/>
              <w:rPr>
                <w:lang w:val="en-NZ"/>
              </w:rPr>
            </w:pPr>
            <w:r w:rsidRPr="00936D5B">
              <w:t>2.</w:t>
            </w:r>
            <w:r w:rsidRPr="00936D5B">
              <w:tab/>
            </w:r>
            <w:r w:rsidRPr="00936D5B">
              <w:t>Identify and draw to scale lettering and decorative forms of signage.</w:t>
            </w:r>
          </w:p>
        </w:tc>
        <w:tc>
          <w:tcPr>
            <w:tcW w:w="5955" w:type="dxa"/>
            <w:tcBorders>
              <w:top w:val="nil"/>
              <w:left w:val="nil"/>
              <w:bottom w:val="nil"/>
              <w:right w:val="nil"/>
            </w:tcBorders>
            <w:tcMar>
              <w:top w:w="0" w:type="dxa"/>
              <w:left w:w="62" w:type="dxa"/>
              <w:bottom w:w="0" w:type="dxa"/>
              <w:right w:w="62" w:type="dxa"/>
            </w:tcMar>
          </w:tcPr>
          <w:p w:rsidR="00000000" w:rsidRPr="00936D5B" w:rsidP="00936D5B">
            <w:pPr>
              <w:pStyle w:val="List2"/>
            </w:pPr>
            <w:r w:rsidRPr="00936D5B">
              <w:t>2.1.</w:t>
            </w:r>
            <w:r w:rsidRPr="00936D5B">
              <w:tab/>
              <w:t>Drafted designs are set out and drawn to appropriate scale and transferred to prepared surface using direct and indirect layout methods.</w:t>
            </w:r>
          </w:p>
          <w:p w:rsidR="00000000" w:rsidP="00936D5B">
            <w:pPr>
              <w:pStyle w:val="List2"/>
              <w:rPr>
                <w:lang w:val="en-NZ"/>
              </w:rPr>
            </w:pPr>
            <w:r w:rsidRPr="00936D5B">
              <w:t>2.2.</w:t>
            </w:r>
            <w:r w:rsidRPr="00936D5B">
              <w:tab/>
              <w:t>Decorative process is applied to create</w:t>
            </w:r>
            <w:r w:rsidRPr="00936D5B">
              <w:t xml:space="preserve"> desired finish to specifications.</w:t>
            </w:r>
          </w:p>
        </w:tc>
      </w:tr>
      <w:tr w:rsidTr="00A425A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36D5B">
            <w:pPr>
              <w:pStyle w:val="List"/>
              <w:rPr>
                <w:lang w:val="en-NZ"/>
              </w:rPr>
            </w:pPr>
            <w:r w:rsidRPr="00936D5B">
              <w:t>3.</w:t>
            </w:r>
            <w:r w:rsidRPr="00936D5B">
              <w:tab/>
              <w:t>Use gilding tools and equipment.</w:t>
            </w:r>
          </w:p>
        </w:tc>
        <w:tc>
          <w:tcPr>
            <w:tcW w:w="5955" w:type="dxa"/>
            <w:tcBorders>
              <w:top w:val="nil"/>
              <w:left w:val="nil"/>
              <w:bottom w:val="nil"/>
              <w:right w:val="nil"/>
            </w:tcBorders>
            <w:tcMar>
              <w:top w:w="0" w:type="dxa"/>
              <w:left w:w="62" w:type="dxa"/>
              <w:bottom w:w="0" w:type="dxa"/>
              <w:right w:w="62" w:type="dxa"/>
            </w:tcMar>
          </w:tcPr>
          <w:p w:rsidR="00000000" w:rsidRPr="00936D5B" w:rsidP="00936D5B">
            <w:pPr>
              <w:pStyle w:val="List2"/>
            </w:pPr>
            <w:r w:rsidRPr="00936D5B">
              <w:t>3.1.</w:t>
            </w:r>
            <w:r w:rsidRPr="00936D5B">
              <w:tab/>
              <w:t>Tools and equipment are selected for cutting and shaping process.</w:t>
            </w:r>
          </w:p>
          <w:p w:rsidR="00000000" w:rsidP="00936D5B">
            <w:pPr>
              <w:pStyle w:val="List2"/>
              <w:rPr>
                <w:lang w:val="en-NZ"/>
              </w:rPr>
            </w:pPr>
            <w:r w:rsidRPr="00936D5B">
              <w:t>3.2.</w:t>
            </w:r>
            <w:r w:rsidRPr="00936D5B">
              <w:tab/>
              <w:t>Materials are safely held in correct position ready for cutting and shaping operation.</w:t>
            </w:r>
          </w:p>
        </w:tc>
      </w:tr>
      <w:tr w:rsidTr="00A425A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36D5B">
            <w:pPr>
              <w:pStyle w:val="List"/>
              <w:rPr>
                <w:lang w:val="en-NZ"/>
              </w:rPr>
            </w:pPr>
            <w:r w:rsidRPr="00936D5B">
              <w:t>4.</w:t>
            </w:r>
            <w:r w:rsidRPr="00936D5B">
              <w:tab/>
              <w:t>Apply water gildi</w:t>
            </w:r>
            <w:r w:rsidRPr="00936D5B">
              <w:t>ng to signage.</w:t>
            </w:r>
          </w:p>
        </w:tc>
        <w:tc>
          <w:tcPr>
            <w:tcW w:w="5955" w:type="dxa"/>
            <w:tcBorders>
              <w:top w:val="nil"/>
              <w:left w:val="nil"/>
              <w:bottom w:val="nil"/>
              <w:right w:val="nil"/>
            </w:tcBorders>
            <w:tcMar>
              <w:top w:w="0" w:type="dxa"/>
              <w:left w:w="62" w:type="dxa"/>
              <w:bottom w:w="0" w:type="dxa"/>
              <w:right w:w="62" w:type="dxa"/>
            </w:tcMar>
          </w:tcPr>
          <w:p w:rsidR="00000000" w:rsidRPr="00936D5B" w:rsidP="00936D5B">
            <w:pPr>
              <w:pStyle w:val="List2"/>
            </w:pPr>
            <w:r w:rsidRPr="00936D5B">
              <w:t>4.1.</w:t>
            </w:r>
            <w:r w:rsidRPr="00936D5B">
              <w:tab/>
              <w:t xml:space="preserve">Gilding material is cut to required size and shape as specified and </w:t>
            </w:r>
            <w:r w:rsidRPr="00936D5B">
              <w:rPr>
                <w:rStyle w:val="BoldandItalics"/>
              </w:rPr>
              <w:t>sign surface</w:t>
            </w:r>
            <w:r w:rsidRPr="00936D5B">
              <w:t xml:space="preserve"> is prepared to receive gilding. </w:t>
            </w:r>
          </w:p>
          <w:p w:rsidR="00000000" w:rsidRPr="00936D5B" w:rsidP="00936D5B">
            <w:pPr>
              <w:pStyle w:val="List2"/>
            </w:pPr>
            <w:r w:rsidRPr="00936D5B">
              <w:t>4.2.</w:t>
            </w:r>
            <w:r w:rsidRPr="00936D5B">
              <w:tab/>
              <w:t>Appropriate size is mixed, with colour added as designed and applied to prepared surface.</w:t>
            </w:r>
          </w:p>
          <w:p w:rsidR="00000000" w:rsidRPr="00936D5B" w:rsidP="00936D5B">
            <w:pPr>
              <w:pStyle w:val="List2"/>
            </w:pPr>
            <w:r w:rsidRPr="00936D5B">
              <w:t>4.3.</w:t>
            </w:r>
            <w:r w:rsidRPr="00936D5B">
              <w:tab/>
              <w:t>Gilding material is ap</w:t>
            </w:r>
            <w:r w:rsidRPr="00936D5B">
              <w:t>plied to surface and excess material is trimmed and removed.</w:t>
            </w:r>
          </w:p>
          <w:p w:rsidR="00000000" w:rsidP="00936D5B">
            <w:pPr>
              <w:pStyle w:val="List2"/>
              <w:rPr>
                <w:lang w:val="en-NZ"/>
              </w:rPr>
            </w:pPr>
            <w:r w:rsidRPr="00936D5B">
              <w:t>4.4.</w:t>
            </w:r>
            <w:r w:rsidRPr="00936D5B">
              <w:tab/>
              <w:t xml:space="preserve">Appropriate cleaning procedure and materials are </w:t>
            </w:r>
            <w:r w:rsidRPr="00936D5B">
              <w:t>selected and applied to gilded sign surface.</w:t>
            </w:r>
          </w:p>
        </w:tc>
      </w:tr>
      <w:tr w:rsidTr="00A425A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36D5B">
            <w:pPr>
              <w:pStyle w:val="List"/>
              <w:rPr>
                <w:lang w:val="en-NZ"/>
              </w:rPr>
            </w:pPr>
            <w:r w:rsidRPr="00936D5B">
              <w:t>5.</w:t>
            </w:r>
            <w:r w:rsidRPr="00936D5B">
              <w:tab/>
              <w:t>Apply surface gilding to signage.</w:t>
            </w:r>
          </w:p>
        </w:tc>
        <w:tc>
          <w:tcPr>
            <w:tcW w:w="5955" w:type="dxa"/>
            <w:tcBorders>
              <w:top w:val="nil"/>
              <w:left w:val="nil"/>
              <w:bottom w:val="nil"/>
              <w:right w:val="nil"/>
            </w:tcBorders>
            <w:tcMar>
              <w:top w:w="0" w:type="dxa"/>
              <w:left w:w="62" w:type="dxa"/>
              <w:bottom w:w="0" w:type="dxa"/>
              <w:right w:w="62" w:type="dxa"/>
            </w:tcMar>
          </w:tcPr>
          <w:p w:rsidR="00000000" w:rsidRPr="00936D5B" w:rsidP="00936D5B">
            <w:pPr>
              <w:pStyle w:val="List2"/>
            </w:pPr>
            <w:r w:rsidRPr="00936D5B">
              <w:t>5.1.</w:t>
            </w:r>
            <w:r w:rsidRPr="00936D5B">
              <w:tab/>
              <w:t>Size is applied carefully to surface using appropriat</w:t>
            </w:r>
            <w:r w:rsidRPr="00936D5B">
              <w:t>e application techniques to contain within design.</w:t>
            </w:r>
          </w:p>
          <w:p w:rsidR="00000000" w:rsidRPr="00936D5B" w:rsidP="00936D5B">
            <w:pPr>
              <w:pStyle w:val="List2"/>
            </w:pPr>
            <w:r w:rsidRPr="00936D5B">
              <w:t>5.2.</w:t>
            </w:r>
            <w:r w:rsidRPr="00936D5B">
              <w:tab/>
              <w:t>Gilding material is applied to size using appropriate rubbing techniques, ensuring no gaps and design shape is fully covered.</w:t>
            </w:r>
          </w:p>
          <w:p w:rsidR="00000000" w:rsidRPr="00936D5B" w:rsidP="00936D5B">
            <w:pPr>
              <w:pStyle w:val="List2"/>
            </w:pPr>
            <w:r w:rsidRPr="00936D5B">
              <w:t>5.3.</w:t>
            </w:r>
            <w:r w:rsidRPr="00936D5B">
              <w:tab/>
              <w:t>Applied gilding leaf is burnished to ensure loose particles are remov</w:t>
            </w:r>
            <w:r w:rsidRPr="00936D5B">
              <w:t>ed.</w:t>
            </w:r>
          </w:p>
          <w:p w:rsidR="00000000" w:rsidP="00936D5B">
            <w:pPr>
              <w:pStyle w:val="List2"/>
              <w:rPr>
                <w:lang w:val="en-NZ"/>
              </w:rPr>
            </w:pPr>
            <w:r w:rsidRPr="00936D5B">
              <w:t>5.4.</w:t>
            </w:r>
            <w:r w:rsidRPr="00936D5B">
              <w:tab/>
              <w:t>Design shape is trimmed carefully where applicable, and appropriate cleaning procedure and materials are selected and applied to clean the gilded and surrounding surface.</w:t>
            </w:r>
          </w:p>
        </w:tc>
      </w:tr>
      <w:tr w:rsidTr="00A425A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36D5B">
            <w:pPr>
              <w:pStyle w:val="List"/>
              <w:rPr>
                <w:lang w:val="en-NZ"/>
              </w:rPr>
            </w:pPr>
            <w:r w:rsidRPr="00936D5B">
              <w:t>6.</w:t>
            </w:r>
            <w:r w:rsidRPr="00936D5B">
              <w:tab/>
              <w:t>Clean up finished gilded signage.</w:t>
            </w:r>
          </w:p>
        </w:tc>
        <w:tc>
          <w:tcPr>
            <w:tcW w:w="5955" w:type="dxa"/>
            <w:tcBorders>
              <w:top w:val="nil"/>
              <w:left w:val="nil"/>
              <w:bottom w:val="nil"/>
              <w:right w:val="nil"/>
            </w:tcBorders>
            <w:tcMar>
              <w:top w:w="0" w:type="dxa"/>
              <w:left w:w="62" w:type="dxa"/>
              <w:bottom w:w="0" w:type="dxa"/>
              <w:right w:w="62" w:type="dxa"/>
            </w:tcMar>
          </w:tcPr>
          <w:p w:rsidR="00000000" w:rsidRPr="00936D5B" w:rsidP="00936D5B">
            <w:pPr>
              <w:pStyle w:val="List2"/>
            </w:pPr>
            <w:r w:rsidRPr="00936D5B">
              <w:t>6.1.</w:t>
            </w:r>
            <w:r w:rsidRPr="00936D5B">
              <w:tab/>
            </w:r>
            <w:r w:rsidRPr="00936D5B">
              <w:t xml:space="preserve">Sign and surrounding surface environment/area are cleaned and waste materials removed in accordance with </w:t>
            </w:r>
            <w:r w:rsidRPr="00936D5B">
              <w:rPr>
                <w:rStyle w:val="BoldandItalics"/>
              </w:rPr>
              <w:t>statutory and regulatory authority requirements</w:t>
            </w:r>
            <w:r w:rsidRPr="00936D5B">
              <w:t xml:space="preserve">. </w:t>
            </w:r>
          </w:p>
          <w:p w:rsidR="00000000" w:rsidRPr="00936D5B" w:rsidP="00936D5B">
            <w:pPr>
              <w:pStyle w:val="List2"/>
            </w:pPr>
            <w:r w:rsidRPr="00936D5B">
              <w:t>6.2.</w:t>
            </w:r>
            <w:r w:rsidRPr="00936D5B">
              <w:tab/>
              <w:t>Re-usable and recyclable materials are salvaged and stored.</w:t>
            </w:r>
          </w:p>
          <w:p w:rsidR="00000000" w:rsidRPr="00936D5B" w:rsidP="00936D5B">
            <w:pPr>
              <w:pStyle w:val="List2"/>
            </w:pPr>
            <w:r w:rsidRPr="00936D5B">
              <w:t>6.3.</w:t>
            </w:r>
            <w:r w:rsidRPr="00936D5B">
              <w:tab/>
              <w:t xml:space="preserve">Tools and equipment, including </w:t>
            </w:r>
            <w:r w:rsidRPr="00936D5B">
              <w:t>personal protective equipment, are cleaned, maintained and stored.</w:t>
            </w:r>
          </w:p>
        </w:tc>
      </w:tr>
    </w:tbl>
    <w:p w:rsidR="00A425AD" w:rsidP="00936D5B">
      <w:pPr>
        <w:pStyle w:val="BodyText"/>
      </w:pPr>
    </w:p>
    <w:p w:rsidR="00A425AD" w:rsidP="00936D5B">
      <w:pPr>
        <w:pStyle w:val="BodyText"/>
      </w:pPr>
    </w:p>
    <w:p w:rsidR="00000000" w:rsidRPr="00936D5B" w:rsidP="00936D5B">
      <w:pPr>
        <w:pStyle w:val="Heading1"/>
      </w:pPr>
      <w:bookmarkStart w:id="9" w:name="O_258356"/>
      <w:bookmarkEnd w:id="9"/>
      <w:r w:rsidRPr="00936D5B">
        <w:t>Required Skills and Knowledge</w:t>
      </w:r>
    </w:p>
    <w:tbl>
      <w:tblPr>
        <w:tblW w:w="0" w:type="auto"/>
        <w:tblLayout w:type="fixed"/>
        <w:tblCellMar>
          <w:left w:w="62" w:type="dxa"/>
          <w:right w:w="62" w:type="dxa"/>
        </w:tblCellMar>
        <w:tblLook w:val="0000"/>
      </w:tblPr>
      <w:tblGrid>
        <w:gridCol w:w="8522"/>
      </w:tblGrid>
      <w:tr w:rsidTr="00A425A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rPr>
                <w:rStyle w:val="SpecialBold"/>
              </w:rPr>
              <w:t>REQUIRED SKILLS AND KNOWLEDGE</w:t>
            </w:r>
          </w:p>
        </w:tc>
      </w:tr>
      <w:tr w:rsidTr="00A425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t>This section describes the skills and knowledge required for this unit.</w:t>
            </w:r>
          </w:p>
        </w:tc>
      </w:tr>
      <w:tr w:rsidTr="00A425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rPr>
                <w:rStyle w:val="SpecialBold"/>
              </w:rPr>
              <w:t>Required skills</w:t>
            </w:r>
          </w:p>
        </w:tc>
      </w:tr>
      <w:tr w:rsidTr="00A425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36D5B" w:rsidP="00936D5B">
            <w:pPr>
              <w:pStyle w:val="BodyText"/>
            </w:pPr>
            <w:r w:rsidRPr="00936D5B">
              <w:t>Required skills for this unit are:</w:t>
            </w:r>
          </w:p>
          <w:p w:rsidR="00000000" w:rsidRPr="00936D5B" w:rsidP="00936D5B">
            <w:pPr>
              <w:pStyle w:val="ListBullet"/>
            </w:pPr>
            <w:r w:rsidRPr="00936D5B">
              <w:t>ability to recognise procedures, respond to change and contribute to workplace responsibilities, such as current work site environmental and sustainability frameworks or management systems</w:t>
            </w:r>
          </w:p>
          <w:p w:rsidR="00000000" w:rsidRPr="00936D5B" w:rsidP="00936D5B">
            <w:pPr>
              <w:pStyle w:val="ListBullet"/>
            </w:pPr>
            <w:r w:rsidRPr="00936D5B">
              <w:t>apply gilding operations:</w:t>
            </w:r>
          </w:p>
          <w:p w:rsidR="00000000" w:rsidRPr="00936D5B" w:rsidP="00936D5B">
            <w:pPr>
              <w:pStyle w:val="ListBullet2"/>
            </w:pPr>
            <w:r w:rsidRPr="00936D5B">
              <w:t>cutting</w:t>
            </w:r>
          </w:p>
          <w:p w:rsidR="00000000" w:rsidRPr="00936D5B" w:rsidP="00936D5B">
            <w:pPr>
              <w:pStyle w:val="ListBullet2"/>
            </w:pPr>
            <w:r w:rsidRPr="00936D5B">
              <w:t>melting</w:t>
            </w:r>
          </w:p>
          <w:p w:rsidR="00000000" w:rsidRPr="00936D5B" w:rsidP="00936D5B">
            <w:pPr>
              <w:pStyle w:val="ListBullet2"/>
            </w:pPr>
            <w:r w:rsidRPr="00936D5B">
              <w:t>shaping</w:t>
            </w:r>
          </w:p>
          <w:p w:rsidR="00000000" w:rsidRPr="00936D5B" w:rsidP="00936D5B">
            <w:pPr>
              <w:pStyle w:val="ListBullet"/>
            </w:pPr>
            <w:r w:rsidRPr="00936D5B">
              <w:t>communication skills to:</w:t>
            </w:r>
          </w:p>
          <w:p w:rsidR="00000000" w:rsidRPr="00936D5B" w:rsidP="00936D5B">
            <w:pPr>
              <w:pStyle w:val="ListBullet2"/>
            </w:pPr>
            <w:r w:rsidRPr="00936D5B">
              <w:t>determine requirements</w:t>
            </w:r>
          </w:p>
          <w:p w:rsidR="00000000" w:rsidRPr="00936D5B" w:rsidP="00936D5B">
            <w:pPr>
              <w:pStyle w:val="ListBullet2"/>
            </w:pPr>
            <w:r w:rsidRPr="00936D5B">
              <w:t xml:space="preserve">enable clear and direct communication, using questioning to identify and </w:t>
            </w:r>
            <w:r w:rsidRPr="00936D5B">
              <w:t>confirm requirements, share information, listen and understand</w:t>
            </w:r>
          </w:p>
          <w:p w:rsidR="00000000" w:rsidRPr="00936D5B" w:rsidP="00936D5B">
            <w:pPr>
              <w:pStyle w:val="ListBullet2"/>
            </w:pPr>
            <w:r w:rsidRPr="00936D5B">
              <w:t>follow instructions</w:t>
            </w:r>
          </w:p>
          <w:p w:rsidR="00000000" w:rsidRPr="00936D5B" w:rsidP="00936D5B">
            <w:pPr>
              <w:pStyle w:val="ListBullet2"/>
            </w:pPr>
            <w:r w:rsidRPr="00936D5B">
              <w:t>read and interpret:</w:t>
            </w:r>
          </w:p>
          <w:p w:rsidR="00000000" w:rsidRPr="00936D5B" w:rsidP="00936D5B">
            <w:pPr>
              <w:pStyle w:val="ListBullet3"/>
            </w:pPr>
            <w:r w:rsidRPr="00936D5B">
              <w:t>chart</w:t>
            </w:r>
            <w:r w:rsidRPr="00936D5B">
              <w:t>s and hand drawings</w:t>
            </w:r>
          </w:p>
          <w:p w:rsidR="00000000" w:rsidRPr="00936D5B" w:rsidP="00936D5B">
            <w:pPr>
              <w:pStyle w:val="ListBullet3"/>
            </w:pPr>
            <w:r w:rsidRPr="00936D5B">
              <w:t>job drawings</w:t>
            </w:r>
          </w:p>
          <w:p w:rsidR="00000000" w:rsidRPr="00936D5B" w:rsidP="00936D5B">
            <w:pPr>
              <w:pStyle w:val="ListBullet3"/>
            </w:pPr>
            <w:r w:rsidRPr="00936D5B">
              <w:t>manufacturer specifications and instructions</w:t>
            </w:r>
          </w:p>
          <w:p w:rsidR="00000000" w:rsidRPr="00936D5B" w:rsidP="00936D5B">
            <w:pPr>
              <w:pStyle w:val="ListBullet3"/>
            </w:pPr>
            <w:r w:rsidRPr="00936D5B">
              <w:t>organisational work specifications</w:t>
            </w:r>
          </w:p>
          <w:p w:rsidR="00000000" w:rsidRPr="00936D5B" w:rsidP="00936D5B">
            <w:pPr>
              <w:pStyle w:val="ListBullet2"/>
            </w:pPr>
            <w:r w:rsidRPr="00936D5B">
              <w:t>report faults</w:t>
            </w:r>
          </w:p>
          <w:p w:rsidR="00000000" w:rsidRPr="00936D5B" w:rsidP="00936D5B">
            <w:pPr>
              <w:pStyle w:val="ListBullet2"/>
            </w:pPr>
            <w:r w:rsidRPr="00936D5B">
              <w:t>use and interpret non-verbal communication</w:t>
            </w:r>
          </w:p>
          <w:p w:rsidR="00000000" w:rsidRPr="00936D5B" w:rsidP="00936D5B">
            <w:pPr>
              <w:pStyle w:val="ListBullet2"/>
            </w:pPr>
            <w:r w:rsidRPr="00936D5B">
              <w:t>use language and concepts appropriate to cultural differences</w:t>
            </w:r>
          </w:p>
          <w:p w:rsidR="00000000" w:rsidRPr="00936D5B" w:rsidP="00936D5B">
            <w:pPr>
              <w:pStyle w:val="ListBullet"/>
            </w:pPr>
            <w:r w:rsidRPr="00936D5B">
              <w:t>draft design of sign to scale</w:t>
            </w:r>
          </w:p>
          <w:p w:rsidR="00000000" w:rsidRPr="00936D5B" w:rsidP="00936D5B">
            <w:pPr>
              <w:pStyle w:val="ListBullet"/>
            </w:pPr>
            <w:r w:rsidRPr="00936D5B">
              <w:t>innovation skills to select appropriate tools and equipment, respond to workplace challenges and put ideas into action</w:t>
            </w:r>
          </w:p>
          <w:p w:rsidR="00000000" w:rsidRPr="00936D5B" w:rsidP="00936D5B">
            <w:pPr>
              <w:pStyle w:val="ListBullet"/>
            </w:pPr>
            <w:r w:rsidRPr="00936D5B">
              <w:t>organisational skills, including the ability to plan and set out work</w:t>
            </w:r>
          </w:p>
          <w:p w:rsidR="00000000" w:rsidRPr="00936D5B" w:rsidP="00936D5B">
            <w:pPr>
              <w:pStyle w:val="ListBullet"/>
            </w:pPr>
            <w:r w:rsidRPr="00936D5B">
              <w:t>prepare surfaces</w:t>
            </w:r>
          </w:p>
          <w:p w:rsidR="00000000" w:rsidRPr="00936D5B" w:rsidP="00936D5B">
            <w:pPr>
              <w:pStyle w:val="ListBullet"/>
            </w:pPr>
            <w:r w:rsidRPr="00936D5B">
              <w:t>problem solving skills to recognise, and take action to rectify, minor faults and problems</w:t>
            </w:r>
          </w:p>
          <w:p w:rsidR="00000000" w:rsidRPr="00936D5B" w:rsidP="00936D5B">
            <w:pPr>
              <w:pStyle w:val="ListBullet"/>
            </w:pPr>
            <w:r w:rsidRPr="00936D5B">
              <w:t>requirements and instructions issued by authorised organisational or external personnel</w:t>
            </w:r>
          </w:p>
          <w:p w:rsidR="00000000" w:rsidRPr="00936D5B" w:rsidP="00936D5B">
            <w:pPr>
              <w:pStyle w:val="ListBullet"/>
            </w:pPr>
            <w:r w:rsidRPr="00936D5B">
              <w:t>teamwork skills to be able to coordinate with others, action tasks and relate</w:t>
            </w:r>
            <w:r w:rsidRPr="00936D5B">
              <w:t xml:space="preserve"> to people from a range of social, cultural, ethnic backgrounds and with varying physical and mental abilities</w:t>
            </w:r>
          </w:p>
          <w:p w:rsidR="00000000" w:rsidP="00936D5B">
            <w:pPr>
              <w:pStyle w:val="ListBullet"/>
              <w:rPr>
                <w:lang w:val="en-NZ"/>
              </w:rPr>
            </w:pPr>
            <w:r w:rsidRPr="00936D5B">
              <w:t>transfer design to location.</w:t>
            </w:r>
          </w:p>
        </w:tc>
      </w:tr>
      <w:tr w:rsidTr="00A425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rPr>
                <w:rStyle w:val="SpecialBold"/>
              </w:rPr>
              <w:t>Required knowledge</w:t>
            </w:r>
          </w:p>
        </w:tc>
      </w:tr>
      <w:tr w:rsidTr="00A425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36D5B" w:rsidP="00936D5B">
            <w:pPr>
              <w:pStyle w:val="BodyText"/>
            </w:pPr>
            <w:r w:rsidRPr="00936D5B">
              <w:t>Required knowledge for this unit is:</w:t>
            </w:r>
          </w:p>
          <w:p w:rsidR="00000000" w:rsidRPr="00936D5B" w:rsidP="00936D5B">
            <w:pPr>
              <w:pStyle w:val="ListBullet"/>
            </w:pPr>
            <w:r w:rsidRPr="00936D5B">
              <w:t>design and layout of signs</w:t>
            </w:r>
          </w:p>
          <w:p w:rsidR="00000000" w:rsidRPr="00936D5B" w:rsidP="00936D5B">
            <w:pPr>
              <w:pStyle w:val="ListBullet"/>
            </w:pPr>
            <w:r w:rsidRPr="00936D5B">
              <w:t>design transfer methods</w:t>
            </w:r>
          </w:p>
          <w:p w:rsidR="00000000" w:rsidRPr="00936D5B" w:rsidP="00936D5B">
            <w:pPr>
              <w:pStyle w:val="ListBullet"/>
            </w:pPr>
            <w:r w:rsidRPr="00936D5B">
              <w:t>finish</w:t>
            </w:r>
            <w:r w:rsidRPr="00936D5B">
              <w:t>ing techniques for gilding and gilded surfaces</w:t>
            </w:r>
          </w:p>
          <w:p w:rsidR="00000000" w:rsidRPr="00936D5B" w:rsidP="00936D5B">
            <w:pPr>
              <w:pStyle w:val="ListBullet"/>
            </w:pPr>
            <w:r w:rsidRPr="00936D5B">
              <w:t>gilding materials and their characteristics</w:t>
            </w:r>
          </w:p>
          <w:p w:rsidR="00000000" w:rsidRPr="00936D5B" w:rsidP="00936D5B">
            <w:pPr>
              <w:pStyle w:val="ListBullet"/>
            </w:pPr>
            <w:r w:rsidRPr="00936D5B">
              <w:t>gilding techniques</w:t>
            </w:r>
          </w:p>
          <w:p w:rsidR="00000000" w:rsidRPr="00936D5B" w:rsidP="00936D5B">
            <w:pPr>
              <w:pStyle w:val="ListBullet"/>
            </w:pPr>
            <w:r w:rsidRPr="00936D5B">
              <w:t>handling materials relevant to gilding operations</w:t>
            </w:r>
          </w:p>
          <w:p w:rsidR="00000000" w:rsidRPr="00936D5B" w:rsidP="00936D5B">
            <w:pPr>
              <w:pStyle w:val="ListBullet"/>
            </w:pPr>
            <w:r w:rsidRPr="00936D5B">
              <w:t>identification of dimensions, symbols, abbreviations and key features of signage</w:t>
            </w:r>
          </w:p>
          <w:p w:rsidR="00000000" w:rsidRPr="00936D5B" w:rsidP="00936D5B">
            <w:pPr>
              <w:pStyle w:val="ListBullet"/>
            </w:pPr>
            <w:r w:rsidRPr="00936D5B">
              <w:t xml:space="preserve">job safety analysis (JSA) and safe work method statements </w:t>
            </w:r>
          </w:p>
          <w:p w:rsidR="00000000" w:rsidRPr="00936D5B" w:rsidP="00936D5B">
            <w:pPr>
              <w:pStyle w:val="ListBullet"/>
            </w:pPr>
            <w:r w:rsidRPr="00936D5B">
              <w:t>material safety data sheets (MSDS)</w:t>
            </w:r>
          </w:p>
          <w:p w:rsidR="00000000" w:rsidRPr="00936D5B" w:rsidP="00936D5B">
            <w:pPr>
              <w:pStyle w:val="ListBullet"/>
            </w:pPr>
            <w:r w:rsidRPr="00936D5B">
              <w:t>measuring and setting out relevant to layout of signs</w:t>
            </w:r>
          </w:p>
          <w:p w:rsidR="00000000" w:rsidRPr="00936D5B" w:rsidP="00936D5B">
            <w:pPr>
              <w:pStyle w:val="ListBullet"/>
            </w:pPr>
            <w:r w:rsidRPr="00936D5B">
              <w:t>preparation of surfaces for gilding</w:t>
            </w:r>
          </w:p>
          <w:p w:rsidR="00000000" w:rsidRPr="00936D5B" w:rsidP="00936D5B">
            <w:pPr>
              <w:pStyle w:val="ListBullet"/>
            </w:pPr>
            <w:r w:rsidRPr="00936D5B">
              <w:t>relevant Australian and New Zealand standards, and:</w:t>
            </w:r>
          </w:p>
          <w:p w:rsidR="00000000" w:rsidRPr="00936D5B" w:rsidP="00936D5B">
            <w:pPr>
              <w:pStyle w:val="ListBullet2"/>
            </w:pPr>
            <w:r w:rsidRPr="00936D5B">
              <w:t>manufacturer specif</w:t>
            </w:r>
            <w:r w:rsidRPr="00936D5B">
              <w:t>ications</w:t>
            </w:r>
          </w:p>
          <w:p w:rsidR="00000000" w:rsidRPr="00936D5B" w:rsidP="00936D5B">
            <w:pPr>
              <w:pStyle w:val="ListBullet2"/>
            </w:pPr>
            <w:r w:rsidRPr="00936D5B">
              <w:t>OHS requirements</w:t>
            </w:r>
          </w:p>
          <w:p w:rsidR="00000000" w:rsidRPr="00936D5B" w:rsidP="00936D5B">
            <w:pPr>
              <w:pStyle w:val="ListBullet2"/>
            </w:pPr>
            <w:r w:rsidRPr="00936D5B">
              <w:t>other applicable codes or standard operating procedures relevant to the sector</w:t>
            </w:r>
          </w:p>
          <w:p w:rsidR="00000000" w:rsidRPr="00936D5B" w:rsidP="00936D5B">
            <w:pPr>
              <w:pStyle w:val="ListBullet"/>
            </w:pPr>
            <w:r w:rsidRPr="00936D5B">
              <w:t>statutory and regulatory authority requirements, particularly those relating to:</w:t>
            </w:r>
          </w:p>
          <w:p w:rsidR="00000000" w:rsidRPr="00936D5B" w:rsidP="00936D5B">
            <w:pPr>
              <w:pStyle w:val="ListBullet2"/>
            </w:pPr>
            <w:r w:rsidRPr="00936D5B">
              <w:t>removal of waste products</w:t>
            </w:r>
          </w:p>
          <w:p w:rsidR="00000000" w:rsidRPr="00936D5B" w:rsidP="00936D5B">
            <w:pPr>
              <w:pStyle w:val="ListBullet2"/>
            </w:pPr>
            <w:r w:rsidRPr="00936D5B">
              <w:t>storage of chemicals and materials</w:t>
            </w:r>
          </w:p>
          <w:p w:rsidR="00000000" w:rsidRPr="00936D5B" w:rsidP="00936D5B">
            <w:pPr>
              <w:pStyle w:val="ListBullet"/>
            </w:pPr>
            <w:r w:rsidRPr="00936D5B">
              <w:t>terminology and definitions used in signage</w:t>
            </w:r>
          </w:p>
          <w:p w:rsidR="00000000" w:rsidRPr="00936D5B" w:rsidP="00936D5B">
            <w:pPr>
              <w:pStyle w:val="ListBullet"/>
            </w:pPr>
            <w:r w:rsidRPr="00936D5B">
              <w:t>traditional and contemporary font styles</w:t>
            </w:r>
          </w:p>
          <w:p w:rsidR="00000000" w:rsidRPr="00936D5B" w:rsidP="00936D5B">
            <w:pPr>
              <w:pStyle w:val="ListBullet"/>
            </w:pPr>
            <w:r w:rsidRPr="00936D5B">
              <w:t>types and characteristics of tools and equipment used to apply water gilding</w:t>
            </w:r>
          </w:p>
          <w:p w:rsidR="00000000" w:rsidRPr="00936D5B" w:rsidP="00936D5B">
            <w:pPr>
              <w:pStyle w:val="ListBullet"/>
            </w:pPr>
            <w:r w:rsidRPr="00936D5B">
              <w:t>types of metal leaf used for gilding.</w:t>
            </w:r>
          </w:p>
        </w:tc>
      </w:tr>
    </w:tbl>
    <w:p w:rsidR="00A425AD" w:rsidP="00936D5B">
      <w:pPr>
        <w:pStyle w:val="BodyText"/>
      </w:pPr>
    </w:p>
    <w:p w:rsidR="00A425AD" w:rsidP="00936D5B">
      <w:pPr>
        <w:pStyle w:val="BodyText"/>
      </w:pPr>
    </w:p>
    <w:p w:rsidR="00000000" w:rsidRPr="00936D5B" w:rsidP="00936D5B">
      <w:pPr>
        <w:pStyle w:val="AllowPageBreak"/>
      </w:pPr>
    </w:p>
    <w:p w:rsidR="00000000" w:rsidRPr="00936D5B" w:rsidP="00936D5B">
      <w:pPr>
        <w:pStyle w:val="Heading1"/>
      </w:pPr>
      <w:bookmarkStart w:id="10" w:name="O_242390"/>
      <w:bookmarkEnd w:id="10"/>
      <w:r w:rsidRPr="00936D5B">
        <w:t>Evidence Guide</w:t>
      </w:r>
    </w:p>
    <w:tbl>
      <w:tblPr>
        <w:tblW w:w="0" w:type="auto"/>
        <w:tblLayout w:type="fixed"/>
        <w:tblCellMar>
          <w:left w:w="62" w:type="dxa"/>
          <w:right w:w="62" w:type="dxa"/>
        </w:tblCellMar>
        <w:tblLook w:val="0000"/>
      </w:tblPr>
      <w:tblGrid>
        <w:gridCol w:w="3464"/>
        <w:gridCol w:w="5058"/>
      </w:tblGrid>
      <w:tr w:rsidTr="00A425A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36D5B">
            <w:pPr>
              <w:pStyle w:val="BodyText"/>
              <w:rPr>
                <w:lang w:val="en-NZ"/>
              </w:rPr>
            </w:pPr>
            <w:r w:rsidRPr="00936D5B">
              <w:rPr>
                <w:rStyle w:val="SpecialBold"/>
              </w:rPr>
              <w:t>EVIDENCE GUIDE</w:t>
            </w:r>
          </w:p>
        </w:tc>
      </w:tr>
      <w:tr w:rsidTr="00A425A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36D5B">
            <w:pPr>
              <w:pStyle w:val="BodyText"/>
              <w:rPr>
                <w:lang w:val="en-NZ"/>
              </w:rPr>
            </w:pPr>
            <w:r w:rsidRPr="00936D5B">
              <w:t>The evidence guide provides advice on assessment and must be read in conjunction with the performance criteria, required skills and knowledge, range statement and the Assessment Guidelines for the Training Package.</w:t>
            </w:r>
          </w:p>
        </w:tc>
      </w:tr>
      <w:tr w:rsidTr="00A425AD">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rPr>
                <w:rStyle w:val="SpecialBold"/>
              </w:rPr>
              <w:t>Overview of assessment</w:t>
            </w:r>
          </w:p>
        </w:tc>
        <w:tc>
          <w:tcPr>
            <w:tcW w:w="5058"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t>This unit of competency could be assessed in the workplace or a close simulation of the workplace environment, provided that simulated or project-based assessment techniques fully replicate construction workplace conditions, materials, activities, respons</w:t>
            </w:r>
            <w:r w:rsidRPr="00936D5B">
              <w:t xml:space="preserve">ibilities and procedures. </w:t>
            </w:r>
          </w:p>
        </w:tc>
      </w:tr>
      <w:tr w:rsidTr="00A425AD">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rPr>
                <w:rStyle w:val="SpecialBold"/>
              </w:rPr>
              <w:t>Critical aspects for assessment and evidence required to demonstrate competency in this unit</w:t>
            </w:r>
          </w:p>
        </w:tc>
        <w:tc>
          <w:tcPr>
            <w:tcW w:w="5058" w:type="dxa"/>
            <w:tcBorders>
              <w:top w:val="nil"/>
              <w:left w:val="nil"/>
              <w:bottom w:val="nil"/>
              <w:right w:val="nil"/>
            </w:tcBorders>
            <w:tcMar>
              <w:top w:w="0" w:type="dxa"/>
              <w:left w:w="62" w:type="dxa"/>
              <w:bottom w:w="0" w:type="dxa"/>
              <w:right w:w="62" w:type="dxa"/>
            </w:tcMar>
          </w:tcPr>
          <w:p w:rsidR="00000000" w:rsidRPr="00936D5B" w:rsidP="00936D5B">
            <w:pPr>
              <w:pStyle w:val="BodyText"/>
            </w:pPr>
            <w:r w:rsidRPr="00936D5B">
              <w:t>A person who demonstrates competency in this unit must be able to provide evidence of:</w:t>
            </w:r>
          </w:p>
          <w:p w:rsidR="00000000" w:rsidRPr="00936D5B" w:rsidP="00936D5B">
            <w:pPr>
              <w:pStyle w:val="ListBullet"/>
            </w:pPr>
            <w:r w:rsidRPr="00936D5B">
              <w:t>understanding and applying:</w:t>
            </w:r>
          </w:p>
          <w:p w:rsidR="00000000" w:rsidRPr="00936D5B" w:rsidP="00936D5B">
            <w:pPr>
              <w:pStyle w:val="ListBullet2"/>
            </w:pPr>
            <w:r w:rsidRPr="00936D5B">
              <w:t>principles of surface preparation and application of gilding</w:t>
            </w:r>
          </w:p>
          <w:p w:rsidR="00000000" w:rsidRPr="00936D5B" w:rsidP="00936D5B">
            <w:pPr>
              <w:pStyle w:val="ListBullet2"/>
            </w:pPr>
            <w:r w:rsidRPr="00936D5B">
              <w:t>construction of alphabets</w:t>
            </w:r>
          </w:p>
          <w:p w:rsidR="00000000" w:rsidRPr="00936D5B" w:rsidP="00936D5B">
            <w:pPr>
              <w:pStyle w:val="ListBullet2"/>
            </w:pPr>
            <w:r w:rsidRPr="00936D5B">
              <w:t>theory of letter spacing</w:t>
            </w:r>
          </w:p>
          <w:p w:rsidR="00000000" w:rsidRPr="00936D5B" w:rsidP="00936D5B">
            <w:pPr>
              <w:pStyle w:val="ListBullet"/>
            </w:pPr>
            <w:r w:rsidRPr="00936D5B">
              <w:t>sound techniques in preparing sign surface to receive gilding</w:t>
            </w:r>
          </w:p>
          <w:p w:rsidR="00000000" w:rsidP="00936D5B">
            <w:pPr>
              <w:pStyle w:val="ListBullet"/>
              <w:rPr>
                <w:lang w:val="en-NZ"/>
              </w:rPr>
            </w:pPr>
            <w:r w:rsidRPr="00936D5B">
              <w:t>sound and accurate techniques to produce design to sign and gilding requirements.</w:t>
            </w:r>
          </w:p>
        </w:tc>
      </w:tr>
      <w:tr w:rsidTr="00A425AD">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rPr>
                <w:rStyle w:val="SpecialBold"/>
              </w:rPr>
              <w:t>Context of and specific resources for assessment</w:t>
            </w:r>
          </w:p>
        </w:tc>
        <w:tc>
          <w:tcPr>
            <w:tcW w:w="5058" w:type="dxa"/>
            <w:tcBorders>
              <w:top w:val="nil"/>
              <w:left w:val="nil"/>
              <w:bottom w:val="nil"/>
              <w:right w:val="nil"/>
            </w:tcBorders>
            <w:tcMar>
              <w:top w:w="0" w:type="dxa"/>
              <w:left w:w="62" w:type="dxa"/>
              <w:bottom w:w="0" w:type="dxa"/>
              <w:right w:w="62" w:type="dxa"/>
            </w:tcMar>
          </w:tcPr>
          <w:p w:rsidR="00000000" w:rsidRPr="00936D5B" w:rsidP="00936D5B">
            <w:pPr>
              <w:pStyle w:val="BodyText"/>
            </w:pPr>
            <w:r w:rsidRPr="00936D5B">
              <w:t>This competency is to be assessed using standard and authorised work practices, safety requirements and environmental constraints.</w:t>
            </w:r>
          </w:p>
          <w:p w:rsidR="00000000" w:rsidRPr="00936D5B" w:rsidP="00936D5B">
            <w:pPr>
              <w:pStyle w:val="BodyText"/>
            </w:pPr>
            <w:r w:rsidRPr="00936D5B">
              <w:t>Assessment of essential underpinning knowledge will usually be conducted in an off-site context.</w:t>
            </w:r>
          </w:p>
          <w:p w:rsidR="00000000" w:rsidRPr="00936D5B" w:rsidP="00936D5B">
            <w:pPr>
              <w:pStyle w:val="BodyText"/>
            </w:pPr>
            <w:r w:rsidRPr="00936D5B">
              <w:t>Assessment is to comply with relevant regulatory or Australian standards' requirements.</w:t>
            </w:r>
          </w:p>
          <w:p w:rsidR="00000000" w:rsidRPr="00936D5B" w:rsidP="00936D5B">
            <w:pPr>
              <w:pStyle w:val="BodyText"/>
            </w:pPr>
            <w:r w:rsidRPr="00936D5B">
              <w:t>Resource implications for assessment include:</w:t>
            </w:r>
          </w:p>
          <w:p w:rsidR="00000000" w:rsidRPr="00936D5B" w:rsidP="00936D5B">
            <w:pPr>
              <w:pStyle w:val="ListBullet"/>
            </w:pPr>
            <w:r w:rsidRPr="00936D5B">
              <w:t>an induction procedure a</w:t>
            </w:r>
            <w:r w:rsidRPr="00936D5B">
              <w:t>nd requirement</w:t>
            </w:r>
          </w:p>
          <w:p w:rsidR="00000000" w:rsidRPr="00936D5B" w:rsidP="00936D5B">
            <w:pPr>
              <w:pStyle w:val="ListBullet"/>
            </w:pPr>
            <w:r w:rsidRPr="00936D5B">
              <w:t>realistic tasks or simulated tasks covering the mandatory task requirements</w:t>
            </w:r>
          </w:p>
          <w:p w:rsidR="00000000" w:rsidRPr="00936D5B" w:rsidP="00936D5B">
            <w:pPr>
              <w:pStyle w:val="ListBullet"/>
            </w:pPr>
            <w:r w:rsidRPr="00936D5B">
              <w:t>relevant specifications and work instructions</w:t>
            </w:r>
          </w:p>
          <w:p w:rsidR="00000000" w:rsidRPr="00936D5B" w:rsidP="00936D5B">
            <w:pPr>
              <w:pStyle w:val="ListBullet"/>
            </w:pPr>
            <w:r w:rsidRPr="00936D5B">
              <w:t>tools and equipment appropriate to applying gilding</w:t>
            </w:r>
          </w:p>
          <w:p w:rsidR="00000000" w:rsidRPr="00936D5B" w:rsidP="00936D5B">
            <w:pPr>
              <w:pStyle w:val="ListBullet"/>
            </w:pPr>
            <w:r w:rsidRPr="00936D5B">
              <w:t>support materials appropriate to activity</w:t>
            </w:r>
          </w:p>
          <w:p w:rsidR="00000000" w:rsidRPr="00936D5B" w:rsidP="00936D5B">
            <w:pPr>
              <w:pStyle w:val="ListBullet"/>
            </w:pPr>
            <w:r w:rsidRPr="00936D5B">
              <w:t>workplace instructions re</w:t>
            </w:r>
            <w:r w:rsidRPr="00936D5B">
              <w:t>lating to applying gilding</w:t>
            </w:r>
          </w:p>
          <w:p w:rsidR="00000000" w:rsidRPr="00936D5B" w:rsidP="00936D5B">
            <w:pPr>
              <w:pStyle w:val="ListBullet"/>
            </w:pPr>
            <w:r w:rsidRPr="00936D5B">
              <w:t>material safety data sheets</w:t>
            </w:r>
          </w:p>
          <w:p w:rsidR="00000000" w:rsidRPr="00936D5B" w:rsidP="00936D5B">
            <w:pPr>
              <w:pStyle w:val="ListBullet"/>
            </w:pPr>
            <w:r w:rsidRPr="00936D5B">
              <w:t>research resources, including industry-related systems information.</w:t>
            </w:r>
          </w:p>
          <w:p w:rsidR="00000000" w:rsidP="00936D5B">
            <w:pPr>
              <w:pStyle w:val="BodyText"/>
              <w:rPr>
                <w:lang w:val="en-NZ"/>
              </w:rPr>
            </w:pPr>
            <w:r w:rsidRPr="00936D5B">
              <w:t>Reasonable adjustments for people with disabilities must be made to assessment processes where required. This could include access to</w:t>
            </w:r>
            <w:r w:rsidRPr="00936D5B">
              <w:t xml:space="preserve"> modified equipment and other physical resources, and the provision of appropriate assessment support. </w:t>
            </w:r>
          </w:p>
        </w:tc>
      </w:tr>
      <w:tr w:rsidTr="00A425AD">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rPr>
                <w:rStyle w:val="SpecialBold"/>
              </w:rPr>
              <w:t>Method of assessment</w:t>
            </w:r>
          </w:p>
        </w:tc>
        <w:tc>
          <w:tcPr>
            <w:tcW w:w="5058" w:type="dxa"/>
            <w:tcBorders>
              <w:top w:val="nil"/>
              <w:left w:val="nil"/>
              <w:bottom w:val="nil"/>
              <w:right w:val="nil"/>
            </w:tcBorders>
            <w:tcMar>
              <w:top w:w="0" w:type="dxa"/>
              <w:left w:w="62" w:type="dxa"/>
              <w:bottom w:w="0" w:type="dxa"/>
              <w:right w:w="62" w:type="dxa"/>
            </w:tcMar>
          </w:tcPr>
          <w:p w:rsidR="00000000" w:rsidRPr="00936D5B" w:rsidP="00936D5B">
            <w:pPr>
              <w:pStyle w:val="BodyText"/>
            </w:pPr>
            <w:r w:rsidRPr="00936D5B">
              <w:t>Assessment methods must:</w:t>
            </w:r>
          </w:p>
          <w:p w:rsidR="00000000" w:rsidRPr="00936D5B" w:rsidP="00936D5B">
            <w:pPr>
              <w:pStyle w:val="ListBullet"/>
            </w:pPr>
            <w:r w:rsidRPr="00936D5B">
              <w:t>satisfy the endorsed Assessment Guidelines of the Construction, Plumbing and Services Training Package</w:t>
            </w:r>
          </w:p>
          <w:p w:rsidR="00000000" w:rsidRPr="00936D5B" w:rsidP="00936D5B">
            <w:pPr>
              <w:pStyle w:val="ListBullet"/>
            </w:pPr>
            <w:r w:rsidRPr="00936D5B">
              <w:t>include direct observation of tasks in real or simulated work conditions, with questioning to confirm the ability to consistently identify and correctly interpret the essential underpinning knowledge required for practical application</w:t>
            </w:r>
          </w:p>
          <w:p w:rsidR="00000000" w:rsidRPr="00936D5B" w:rsidP="00936D5B">
            <w:pPr>
              <w:pStyle w:val="ListBullet"/>
            </w:pPr>
            <w:r w:rsidRPr="00936D5B">
              <w:t>reinforce the integra</w:t>
            </w:r>
            <w:r w:rsidRPr="00936D5B">
              <w:t>tion of employability skills with workplace tasks and job roles</w:t>
            </w:r>
          </w:p>
          <w:p w:rsidR="00000000" w:rsidRPr="00936D5B" w:rsidP="00936D5B">
            <w:pPr>
              <w:pStyle w:val="ListBullet"/>
            </w:pPr>
            <w:r w:rsidRPr="00936D5B">
              <w:t>confirm that competency is verified and able to be transferred to other circumstances and environments.</w:t>
            </w:r>
          </w:p>
          <w:p w:rsidR="00000000" w:rsidRPr="00936D5B" w:rsidP="00936D5B">
            <w:pPr>
              <w:pStyle w:val="BodyText"/>
            </w:pPr>
            <w:r w:rsidRPr="00936D5B">
              <w:t>Validity and sufficiency of evidence requires that:</w:t>
            </w:r>
          </w:p>
          <w:p w:rsidR="00000000" w:rsidRPr="00936D5B" w:rsidP="00936D5B">
            <w:pPr>
              <w:pStyle w:val="ListBullet"/>
            </w:pPr>
            <w:r w:rsidRPr="00936D5B">
              <w:t>competency will need to be demonstr</w:t>
            </w:r>
            <w:r w:rsidRPr="00936D5B">
              <w:t>ated over a period of time reflecting the scope of the role and the practical requirements of the workplace</w:t>
            </w:r>
          </w:p>
          <w:p w:rsidR="00000000" w:rsidRPr="00936D5B" w:rsidP="00936D5B">
            <w:pPr>
              <w:pStyle w:val="ListBullet"/>
            </w:pPr>
            <w:r w:rsidRPr="00936D5B">
              <w:t>where the assessment is part of a structured learning experience the evidence collected must relate to a number of performances assessed at differen</w:t>
            </w:r>
            <w:r w:rsidRPr="00936D5B">
              <w:t>t points in time and separated by further learning and practice, with a decision on competency only taken at the point when the assessor has complete confidence in the person's demonstrated ability and applied knowledge</w:t>
            </w:r>
          </w:p>
          <w:p w:rsidR="00000000" w:rsidRPr="00936D5B" w:rsidP="00936D5B">
            <w:pPr>
              <w:pStyle w:val="ListBullet"/>
            </w:pPr>
            <w:r w:rsidRPr="00936D5B">
              <w:t>all assessment that is part of a str</w:t>
            </w:r>
            <w:r w:rsidRPr="00936D5B">
              <w:t>uctured learning experience must include a combination of direct, indirect and supplementary evidence.</w:t>
            </w:r>
          </w:p>
          <w:p w:rsidR="00000000" w:rsidRPr="00936D5B" w:rsidP="00936D5B">
            <w:pPr>
              <w:pStyle w:val="BodyText"/>
            </w:pPr>
            <w:r w:rsidRPr="00936D5B">
              <w:t>Assessment processes and techniques should as far as is practical take into account the language, literacy and numeracy capacity of the candidate in rela</w:t>
            </w:r>
            <w:r w:rsidRPr="00936D5B">
              <w:t>tion to the competency being assessed.</w:t>
            </w:r>
          </w:p>
          <w:p w:rsidR="00000000" w:rsidRPr="00936D5B" w:rsidP="00936D5B">
            <w:pPr>
              <w:pStyle w:val="BodyText"/>
            </w:pPr>
            <w:r w:rsidRPr="00936D5B">
              <w:t xml:space="preserve">Supplementary evidence of competency may be obtained from relevant authenticated documentation from third parties, such as existing supervisors, team leaders or specialist training staff. </w:t>
            </w:r>
          </w:p>
        </w:tc>
      </w:tr>
    </w:tbl>
    <w:p w:rsidR="00A425AD" w:rsidP="00936D5B">
      <w:pPr>
        <w:pStyle w:val="BodyText"/>
      </w:pPr>
    </w:p>
    <w:p w:rsidR="00A425AD" w:rsidP="00936D5B">
      <w:pPr>
        <w:pStyle w:val="BodyText"/>
      </w:pPr>
    </w:p>
    <w:p w:rsidR="00000000" w:rsidRPr="00936D5B" w:rsidP="00936D5B">
      <w:pPr>
        <w:pStyle w:val="Heading1"/>
      </w:pPr>
      <w:bookmarkStart w:id="11" w:name="O_250373"/>
      <w:bookmarkEnd w:id="11"/>
      <w:r w:rsidRPr="00936D5B">
        <w:t>Range Statement</w:t>
      </w:r>
    </w:p>
    <w:tbl>
      <w:tblPr>
        <w:tblW w:w="0" w:type="auto"/>
        <w:tblLayout w:type="fixed"/>
        <w:tblCellMar>
          <w:left w:w="62" w:type="dxa"/>
          <w:right w:w="62" w:type="dxa"/>
        </w:tblCellMar>
        <w:tblLook w:val="0000"/>
      </w:tblPr>
      <w:tblGrid>
        <w:gridCol w:w="3477"/>
        <w:gridCol w:w="5045"/>
      </w:tblGrid>
      <w:tr w:rsidTr="00A425A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36D5B">
            <w:pPr>
              <w:pStyle w:val="BodyText"/>
              <w:rPr>
                <w:lang w:val="en-NZ"/>
              </w:rPr>
            </w:pPr>
            <w:r w:rsidRPr="00936D5B">
              <w:rPr>
                <w:rStyle w:val="SpecialBold"/>
              </w:rPr>
              <w:t>RANGE STATEMENT</w:t>
            </w:r>
          </w:p>
        </w:tc>
      </w:tr>
      <w:tr w:rsidTr="00A425A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36D5B">
            <w:pPr>
              <w:pStyle w:val="BodyText"/>
              <w:rPr>
                <w:lang w:val="en-NZ"/>
              </w:rPr>
            </w:pPr>
            <w:r w:rsidRPr="00936D5B">
              <w:t>The range statement relates to the unit of competency as a whole. It allows for different work environments and situations that may affect performance. Bold italicised wording, if used in the performance criteria, is detai</w:t>
            </w:r>
            <w:r w:rsidRPr="00936D5B">
              <w:t>led below. Essential operating conditions that may be present with training and assessment (depending on the work situation, needs of the candidate, accessibility of the item, and local industry and regional contexts) may also be included.</w:t>
            </w:r>
          </w:p>
        </w:tc>
      </w:tr>
      <w:tr w:rsidTr="00A425A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rPr>
                <w:rStyle w:val="BoldandItalics"/>
              </w:rPr>
              <w:t>Quality assura</w:t>
            </w:r>
            <w:r w:rsidRPr="00936D5B">
              <w:rPr>
                <w:rStyle w:val="BoldandItalics"/>
              </w:rPr>
              <w:t>nce requirements</w:t>
            </w:r>
            <w:r w:rsidRPr="00936D5B">
              <w:t xml:space="preserve"> include:</w:t>
            </w:r>
          </w:p>
        </w:tc>
        <w:tc>
          <w:tcPr>
            <w:tcW w:w="5045" w:type="dxa"/>
            <w:tcBorders>
              <w:top w:val="nil"/>
              <w:left w:val="nil"/>
              <w:bottom w:val="nil"/>
              <w:right w:val="nil"/>
            </w:tcBorders>
            <w:tcMar>
              <w:top w:w="0" w:type="dxa"/>
              <w:left w:w="62" w:type="dxa"/>
              <w:bottom w:w="0" w:type="dxa"/>
              <w:right w:w="62" w:type="dxa"/>
            </w:tcMar>
          </w:tcPr>
          <w:p w:rsidR="00000000" w:rsidRPr="00936D5B" w:rsidP="00936D5B">
            <w:pPr>
              <w:pStyle w:val="ListBullet"/>
            </w:pPr>
            <w:r w:rsidRPr="00936D5B">
              <w:t>attention to work specifications</w:t>
            </w:r>
          </w:p>
          <w:p w:rsidR="00000000" w:rsidRPr="00936D5B" w:rsidP="00936D5B">
            <w:pPr>
              <w:pStyle w:val="ListBullet"/>
            </w:pPr>
            <w:r w:rsidRPr="00936D5B">
              <w:t>Australian and international standards relevant to the sign industry</w:t>
            </w:r>
          </w:p>
          <w:p w:rsidR="00000000" w:rsidRPr="00936D5B" w:rsidP="00936D5B">
            <w:pPr>
              <w:pStyle w:val="ListBullet"/>
            </w:pPr>
            <w:r w:rsidRPr="00936D5B">
              <w:t>control of handling procedures</w:t>
            </w:r>
          </w:p>
          <w:p w:rsidR="00000000" w:rsidRPr="00936D5B" w:rsidP="00936D5B">
            <w:pPr>
              <w:pStyle w:val="ListBullet"/>
            </w:pPr>
            <w:r w:rsidRPr="00936D5B">
              <w:t>internal company quality assurance policy and risk management strategies</w:t>
            </w:r>
          </w:p>
          <w:p w:rsidR="00000000" w:rsidRPr="00936D5B" w:rsidP="00936D5B">
            <w:pPr>
              <w:pStyle w:val="ListBullet"/>
            </w:pPr>
            <w:r w:rsidRPr="00936D5B">
              <w:t>procedures for installing and finishing</w:t>
            </w:r>
          </w:p>
          <w:p w:rsidR="00000000" w:rsidRPr="00936D5B" w:rsidP="00936D5B">
            <w:pPr>
              <w:pStyle w:val="ListBullet"/>
            </w:pPr>
            <w:r w:rsidRPr="00936D5B">
              <w:t>quality of materials</w:t>
            </w:r>
          </w:p>
          <w:p w:rsidR="00000000" w:rsidRPr="00936D5B" w:rsidP="00936D5B">
            <w:pPr>
              <w:pStyle w:val="ListBullet"/>
            </w:pPr>
            <w:r w:rsidRPr="00936D5B">
              <w:t>use and maintenance of equipment</w:t>
            </w:r>
          </w:p>
          <w:p w:rsidR="00000000" w:rsidP="00936D5B">
            <w:pPr>
              <w:pStyle w:val="ListBullet"/>
              <w:rPr>
                <w:lang w:val="en-NZ"/>
              </w:rPr>
            </w:pPr>
            <w:r w:rsidRPr="00936D5B">
              <w:t>workplace operations and procedures.</w:t>
            </w:r>
          </w:p>
        </w:tc>
      </w:tr>
      <w:tr w:rsidTr="00A425A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rPr>
                <w:rStyle w:val="BoldandItalics"/>
              </w:rPr>
              <w:t>Safety</w:t>
            </w:r>
            <w:r w:rsidRPr="00936D5B">
              <w:t xml:space="preserve"> (</w:t>
            </w:r>
            <w:r w:rsidRPr="00936D5B">
              <w:rPr>
                <w:rStyle w:val="BoldandItalics"/>
              </w:rPr>
              <w:t>OHS</w:t>
            </w:r>
            <w:r w:rsidRPr="00936D5B">
              <w:t>) is to be in accordance with state and territory legislation and regulations and project safety plan and may inc</w:t>
            </w:r>
            <w:r w:rsidRPr="00936D5B">
              <w:t>lude:</w:t>
            </w:r>
          </w:p>
        </w:tc>
        <w:tc>
          <w:tcPr>
            <w:tcW w:w="5045" w:type="dxa"/>
            <w:tcBorders>
              <w:top w:val="nil"/>
              <w:left w:val="nil"/>
              <w:bottom w:val="nil"/>
              <w:right w:val="nil"/>
            </w:tcBorders>
            <w:tcMar>
              <w:top w:w="0" w:type="dxa"/>
              <w:left w:w="62" w:type="dxa"/>
              <w:bottom w:w="0" w:type="dxa"/>
              <w:right w:w="62" w:type="dxa"/>
            </w:tcMar>
          </w:tcPr>
          <w:p w:rsidR="00000000" w:rsidRPr="00936D5B" w:rsidP="00936D5B">
            <w:pPr>
              <w:pStyle w:val="ListBullet"/>
            </w:pPr>
            <w:r w:rsidRPr="00936D5B">
              <w:t>emergency procedures, including extinguishing fires, organisational first aid requirements and evacuation</w:t>
            </w:r>
          </w:p>
          <w:p w:rsidR="00000000" w:rsidRPr="00936D5B" w:rsidP="00936D5B">
            <w:pPr>
              <w:pStyle w:val="ListBullet"/>
            </w:pPr>
            <w:r w:rsidRPr="00936D5B">
              <w:t>hazard control</w:t>
            </w:r>
          </w:p>
          <w:p w:rsidR="00000000" w:rsidRPr="00936D5B" w:rsidP="00936D5B">
            <w:pPr>
              <w:pStyle w:val="ListBullet"/>
            </w:pPr>
            <w:r w:rsidRPr="00936D5B">
              <w:t>hazardous materials and substances</w:t>
            </w:r>
          </w:p>
          <w:p w:rsidR="00000000" w:rsidRPr="00936D5B" w:rsidP="00936D5B">
            <w:pPr>
              <w:pStyle w:val="ListBullet"/>
            </w:pPr>
            <w:r w:rsidRPr="00936D5B">
              <w:t>organisational first aid</w:t>
            </w:r>
          </w:p>
          <w:p w:rsidR="00000000" w:rsidRPr="00936D5B" w:rsidP="00936D5B">
            <w:pPr>
              <w:pStyle w:val="ListBullet"/>
            </w:pPr>
            <w:r w:rsidRPr="00936D5B">
              <w:t>PPE prescribed under legislation, regulations and workplace policies</w:t>
            </w:r>
            <w:r w:rsidRPr="00936D5B">
              <w:t xml:space="preserve"> and practices</w:t>
            </w:r>
          </w:p>
          <w:p w:rsidR="00000000" w:rsidRPr="00936D5B" w:rsidP="00936D5B">
            <w:pPr>
              <w:pStyle w:val="ListBullet"/>
            </w:pPr>
            <w:r w:rsidRPr="00936D5B">
              <w:t>safe operating procedures, including the conduct of operational risk assessment and treatments associated with:</w:t>
            </w:r>
          </w:p>
          <w:p w:rsidR="00000000" w:rsidRPr="00936D5B" w:rsidP="00936D5B">
            <w:pPr>
              <w:pStyle w:val="ListBullet2"/>
            </w:pPr>
            <w:r w:rsidRPr="00936D5B">
              <w:t>concealed services (water, power and gas)</w:t>
            </w:r>
          </w:p>
          <w:p w:rsidR="00000000" w:rsidRPr="00936D5B" w:rsidP="00936D5B">
            <w:pPr>
              <w:pStyle w:val="ListBullet2"/>
            </w:pPr>
            <w:r w:rsidRPr="00936D5B">
              <w:t>lighting</w:t>
            </w:r>
          </w:p>
          <w:p w:rsidR="00000000" w:rsidRPr="00936D5B" w:rsidP="00936D5B">
            <w:pPr>
              <w:pStyle w:val="ListBullet2"/>
            </w:pPr>
            <w:r w:rsidRPr="00936D5B">
              <w:t>restricted access barriers</w:t>
            </w:r>
          </w:p>
          <w:p w:rsidR="00000000" w:rsidRPr="00936D5B" w:rsidP="00936D5B">
            <w:pPr>
              <w:pStyle w:val="ListBullet2"/>
            </w:pPr>
            <w:r w:rsidRPr="00936D5B">
              <w:t>traffic control</w:t>
            </w:r>
          </w:p>
          <w:p w:rsidR="00000000" w:rsidRPr="00936D5B" w:rsidP="00936D5B">
            <w:pPr>
              <w:pStyle w:val="ListBullet2"/>
            </w:pPr>
            <w:r w:rsidRPr="00936D5B">
              <w:t>work site visitors and the public</w:t>
            </w:r>
          </w:p>
          <w:p w:rsidR="00000000" w:rsidRPr="00936D5B" w:rsidP="00936D5B">
            <w:pPr>
              <w:pStyle w:val="ListBullet2"/>
            </w:pPr>
            <w:r w:rsidRPr="00936D5B">
              <w:t>working at heights</w:t>
            </w:r>
          </w:p>
          <w:p w:rsidR="00000000" w:rsidRPr="00936D5B" w:rsidP="00936D5B">
            <w:pPr>
              <w:pStyle w:val="ListBullet2"/>
            </w:pPr>
            <w:r w:rsidRPr="00936D5B">
              <w:t>working in confined spaces</w:t>
            </w:r>
          </w:p>
          <w:p w:rsidR="00000000" w:rsidRPr="00936D5B" w:rsidP="00936D5B">
            <w:pPr>
              <w:pStyle w:val="ListBullet2"/>
            </w:pPr>
            <w:r w:rsidRPr="00936D5B">
              <w:t>working in proximity to others</w:t>
            </w:r>
          </w:p>
          <w:p w:rsidR="00000000" w:rsidRPr="00936D5B" w:rsidP="00936D5B">
            <w:pPr>
              <w:pStyle w:val="ListBullet"/>
            </w:pPr>
            <w:r w:rsidRPr="00936D5B">
              <w:t>use of firefighting equipment</w:t>
            </w:r>
          </w:p>
          <w:p w:rsidR="00000000" w:rsidRPr="00936D5B" w:rsidP="00936D5B">
            <w:pPr>
              <w:pStyle w:val="ListBullet"/>
            </w:pPr>
            <w:r w:rsidRPr="00936D5B">
              <w:t>use of machines</w:t>
            </w:r>
          </w:p>
          <w:p w:rsidR="00000000" w:rsidRPr="00936D5B" w:rsidP="00936D5B">
            <w:pPr>
              <w:pStyle w:val="ListBullet"/>
            </w:pPr>
            <w:r w:rsidRPr="00936D5B">
              <w:t>use of tools and equipment</w:t>
            </w:r>
          </w:p>
          <w:p w:rsidR="00000000" w:rsidP="00936D5B">
            <w:pPr>
              <w:pStyle w:val="ListBullet"/>
              <w:rPr>
                <w:lang w:val="en-NZ"/>
              </w:rPr>
            </w:pPr>
            <w:r w:rsidRPr="00936D5B">
              <w:t>workplace environmental requirements and safety.</w:t>
            </w:r>
          </w:p>
        </w:tc>
      </w:tr>
      <w:tr w:rsidTr="00A425A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rPr>
                <w:rStyle w:val="BoldandItalics"/>
              </w:rPr>
              <w:t>Job requirements</w:t>
            </w:r>
            <w:r w:rsidRPr="00936D5B">
              <w:t xml:space="preserve"> include:</w:t>
            </w:r>
          </w:p>
        </w:tc>
        <w:tc>
          <w:tcPr>
            <w:tcW w:w="5045" w:type="dxa"/>
            <w:tcBorders>
              <w:top w:val="nil"/>
              <w:left w:val="nil"/>
              <w:bottom w:val="nil"/>
              <w:right w:val="nil"/>
            </w:tcBorders>
            <w:tcMar>
              <w:top w:w="0" w:type="dxa"/>
              <w:left w:w="62" w:type="dxa"/>
              <w:bottom w:w="0" w:type="dxa"/>
              <w:right w:w="62" w:type="dxa"/>
            </w:tcMar>
          </w:tcPr>
          <w:p w:rsidR="00000000" w:rsidRPr="00936D5B" w:rsidP="00936D5B">
            <w:pPr>
              <w:pStyle w:val="ListBullet"/>
            </w:pPr>
            <w:r w:rsidRPr="00936D5B">
              <w:t>assessment of conditions and hazards</w:t>
            </w:r>
          </w:p>
          <w:p w:rsidR="00000000" w:rsidRPr="00936D5B" w:rsidP="00936D5B">
            <w:pPr>
              <w:pStyle w:val="ListBullet"/>
            </w:pPr>
            <w:r w:rsidRPr="00936D5B">
              <w:t>determination of work requirements</w:t>
            </w:r>
          </w:p>
          <w:p w:rsidR="00000000" w:rsidRPr="00936D5B" w:rsidP="00936D5B">
            <w:pPr>
              <w:pStyle w:val="ListBullet"/>
            </w:pPr>
            <w:r w:rsidRPr="00936D5B">
              <w:t>equipment defect identification</w:t>
            </w:r>
          </w:p>
          <w:p w:rsidR="00000000" w:rsidRPr="00936D5B" w:rsidP="00936D5B">
            <w:pPr>
              <w:pStyle w:val="ListBullet"/>
            </w:pPr>
            <w:r w:rsidRPr="00936D5B">
              <w:t>safety plans and policies</w:t>
            </w:r>
          </w:p>
          <w:p w:rsidR="00000000" w:rsidP="00936D5B">
            <w:pPr>
              <w:pStyle w:val="ListBullet"/>
              <w:rPr>
                <w:lang w:val="en-NZ"/>
              </w:rPr>
            </w:pPr>
            <w:r w:rsidRPr="00936D5B">
              <w:t>work site inspection.</w:t>
            </w:r>
          </w:p>
        </w:tc>
      </w:tr>
      <w:tr w:rsidTr="00A425A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rPr>
                <w:rStyle w:val="BoldandItalics"/>
              </w:rPr>
              <w:t>Gilding materials</w:t>
            </w:r>
            <w:r w:rsidRPr="00936D5B">
              <w:t xml:space="preserve"> include:</w:t>
            </w:r>
          </w:p>
        </w:tc>
        <w:tc>
          <w:tcPr>
            <w:tcW w:w="5045" w:type="dxa"/>
            <w:tcBorders>
              <w:top w:val="nil"/>
              <w:left w:val="nil"/>
              <w:bottom w:val="nil"/>
              <w:right w:val="nil"/>
            </w:tcBorders>
            <w:tcMar>
              <w:top w:w="0" w:type="dxa"/>
              <w:left w:w="62" w:type="dxa"/>
              <w:bottom w:w="0" w:type="dxa"/>
              <w:right w:w="62" w:type="dxa"/>
            </w:tcMar>
          </w:tcPr>
          <w:p w:rsidR="00000000" w:rsidRPr="00936D5B" w:rsidP="00936D5B">
            <w:pPr>
              <w:pStyle w:val="ListBullet"/>
            </w:pPr>
            <w:r w:rsidRPr="00936D5B">
              <w:t>enamel paints or suitable paints for glass</w:t>
            </w:r>
          </w:p>
          <w:p w:rsidR="00000000" w:rsidRPr="00936D5B" w:rsidP="00936D5B">
            <w:pPr>
              <w:pStyle w:val="ListBullet"/>
            </w:pPr>
            <w:r w:rsidRPr="00936D5B">
              <w:t>loose leaf metals, such as:</w:t>
            </w:r>
          </w:p>
          <w:p w:rsidR="00000000" w:rsidRPr="00936D5B" w:rsidP="00936D5B">
            <w:pPr>
              <w:pStyle w:val="ListBullet2"/>
            </w:pPr>
            <w:r w:rsidRPr="00936D5B">
              <w:t>gol</w:t>
            </w:r>
            <w:r w:rsidRPr="00936D5B">
              <w:t>d</w:t>
            </w:r>
          </w:p>
          <w:p w:rsidR="00000000" w:rsidRPr="00936D5B" w:rsidP="00936D5B">
            <w:pPr>
              <w:pStyle w:val="ListBullet2"/>
            </w:pPr>
            <w:r w:rsidRPr="00936D5B">
              <w:t>silver</w:t>
            </w:r>
          </w:p>
          <w:p w:rsidR="00000000" w:rsidRPr="00936D5B" w:rsidP="00936D5B">
            <w:pPr>
              <w:pStyle w:val="ListBullet2"/>
            </w:pPr>
            <w:r w:rsidRPr="00936D5B">
              <w:t>aluminium</w:t>
            </w:r>
          </w:p>
          <w:p w:rsidR="00000000" w:rsidRPr="00936D5B" w:rsidP="00936D5B">
            <w:pPr>
              <w:pStyle w:val="ListBullet2"/>
            </w:pPr>
            <w:r w:rsidRPr="00936D5B">
              <w:t>Dutch metal</w:t>
            </w:r>
          </w:p>
          <w:p w:rsidR="00000000" w:rsidRPr="00936D5B" w:rsidP="00936D5B">
            <w:pPr>
              <w:pStyle w:val="ListBullet2"/>
            </w:pPr>
            <w:r w:rsidRPr="00936D5B">
              <w:t>copper</w:t>
            </w:r>
          </w:p>
          <w:p w:rsidR="00000000" w:rsidRPr="00936D5B" w:rsidP="00936D5B">
            <w:pPr>
              <w:pStyle w:val="ListBullet2"/>
            </w:pPr>
            <w:r w:rsidRPr="00936D5B">
              <w:t>variegated leaf</w:t>
            </w:r>
          </w:p>
          <w:p w:rsidR="00000000" w:rsidP="00936D5B">
            <w:pPr>
              <w:pStyle w:val="ListBullet"/>
              <w:rPr>
                <w:lang w:val="en-NZ"/>
              </w:rPr>
            </w:pPr>
            <w:r w:rsidRPr="00936D5B">
              <w:t>water-based size.</w:t>
            </w:r>
          </w:p>
        </w:tc>
      </w:tr>
      <w:tr w:rsidTr="00A425A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rPr>
                <w:rStyle w:val="BoldandItalics"/>
              </w:rPr>
              <w:t>Relevant Australian standards</w:t>
            </w:r>
            <w:r w:rsidRPr="00936D5B">
              <w:t xml:space="preserve"> include:</w:t>
            </w:r>
          </w:p>
        </w:tc>
        <w:tc>
          <w:tcPr>
            <w:tcW w:w="5045" w:type="dxa"/>
            <w:tcBorders>
              <w:top w:val="nil"/>
              <w:left w:val="nil"/>
              <w:bottom w:val="nil"/>
              <w:right w:val="nil"/>
            </w:tcBorders>
            <w:tcMar>
              <w:top w:w="0" w:type="dxa"/>
              <w:left w:w="62" w:type="dxa"/>
              <w:bottom w:w="0" w:type="dxa"/>
              <w:right w:w="62" w:type="dxa"/>
            </w:tcMar>
          </w:tcPr>
          <w:p w:rsidR="00000000" w:rsidRPr="00936D5B" w:rsidP="00936D5B">
            <w:pPr>
              <w:pStyle w:val="ListBullet"/>
            </w:pPr>
            <w:r w:rsidRPr="00936D5B">
              <w:t>regulatory requirements</w:t>
            </w:r>
          </w:p>
          <w:p w:rsidR="00000000" w:rsidRPr="00936D5B" w:rsidP="00936D5B">
            <w:pPr>
              <w:pStyle w:val="ListBullet"/>
            </w:pPr>
            <w:r w:rsidRPr="00936D5B">
              <w:t>standard drawings and details</w:t>
            </w:r>
          </w:p>
          <w:p w:rsidR="00000000" w:rsidP="00936D5B">
            <w:pPr>
              <w:pStyle w:val="ListBullet"/>
              <w:rPr>
                <w:lang w:val="en-NZ"/>
              </w:rPr>
            </w:pPr>
            <w:r w:rsidRPr="00936D5B">
              <w:t>urban design manuals.</w:t>
            </w:r>
          </w:p>
        </w:tc>
      </w:tr>
      <w:tr w:rsidTr="00A425A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rPr>
                <w:rStyle w:val="BoldandItalics"/>
              </w:rPr>
              <w:t>Tools and equipment</w:t>
            </w:r>
            <w:r w:rsidRPr="00936D5B">
              <w:t xml:space="preserve"> include:</w:t>
            </w:r>
          </w:p>
        </w:tc>
        <w:tc>
          <w:tcPr>
            <w:tcW w:w="5045" w:type="dxa"/>
            <w:tcBorders>
              <w:top w:val="nil"/>
              <w:left w:val="nil"/>
              <w:bottom w:val="nil"/>
              <w:right w:val="nil"/>
            </w:tcBorders>
            <w:tcMar>
              <w:top w:w="0" w:type="dxa"/>
              <w:left w:w="62" w:type="dxa"/>
              <w:bottom w:w="0" w:type="dxa"/>
              <w:right w:w="62" w:type="dxa"/>
            </w:tcMar>
          </w:tcPr>
          <w:p w:rsidR="00000000" w:rsidRPr="00936D5B" w:rsidP="00936D5B">
            <w:pPr>
              <w:pStyle w:val="ListBullet"/>
            </w:pPr>
            <w:r w:rsidRPr="00936D5B">
              <w:t>cotton wool or velvet</w:t>
            </w:r>
          </w:p>
          <w:p w:rsidR="00000000" w:rsidRPr="00936D5B" w:rsidP="00936D5B">
            <w:pPr>
              <w:pStyle w:val="ListBullet"/>
            </w:pPr>
            <w:r w:rsidRPr="00936D5B">
              <w:t>gelatine</w:t>
            </w:r>
          </w:p>
          <w:p w:rsidR="00000000" w:rsidRPr="00936D5B" w:rsidP="00936D5B">
            <w:pPr>
              <w:pStyle w:val="ListBullet"/>
            </w:pPr>
            <w:r w:rsidRPr="00936D5B">
              <w:t>gilder's pad</w:t>
            </w:r>
          </w:p>
          <w:p w:rsidR="00000000" w:rsidRPr="00936D5B" w:rsidP="00936D5B">
            <w:pPr>
              <w:pStyle w:val="ListBullet"/>
            </w:pPr>
            <w:r w:rsidRPr="00936D5B">
              <w:t>gilding knife</w:t>
            </w:r>
          </w:p>
          <w:p w:rsidR="00000000" w:rsidRPr="00936D5B" w:rsidP="00936D5B">
            <w:pPr>
              <w:pStyle w:val="ListBullet"/>
            </w:pPr>
            <w:r w:rsidRPr="00936D5B">
              <w:t>gilding mop</w:t>
            </w:r>
          </w:p>
          <w:p w:rsidR="00000000" w:rsidRPr="00936D5B" w:rsidP="00936D5B">
            <w:pPr>
              <w:pStyle w:val="ListBullet"/>
            </w:pPr>
            <w:r w:rsidRPr="00936D5B">
              <w:t>gilding mug</w:t>
            </w:r>
          </w:p>
          <w:p w:rsidR="00000000" w:rsidRPr="00936D5B" w:rsidP="00936D5B">
            <w:pPr>
              <w:pStyle w:val="ListBullet"/>
            </w:pPr>
            <w:r w:rsidRPr="00936D5B">
              <w:t>gilding tip</w:t>
            </w:r>
          </w:p>
          <w:p w:rsidR="00000000" w:rsidRPr="00936D5B" w:rsidP="00936D5B">
            <w:pPr>
              <w:pStyle w:val="ListBullet"/>
            </w:pPr>
            <w:r w:rsidRPr="00936D5B">
              <w:t>heating pots</w:t>
            </w:r>
          </w:p>
          <w:p w:rsidR="00000000" w:rsidP="00936D5B">
            <w:pPr>
              <w:pStyle w:val="ListBullet"/>
              <w:rPr>
                <w:lang w:val="en-NZ"/>
              </w:rPr>
            </w:pPr>
            <w:r w:rsidRPr="00936D5B">
              <w:t>stove.</w:t>
            </w:r>
          </w:p>
        </w:tc>
      </w:tr>
      <w:tr w:rsidTr="00A425A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rPr>
                <w:rStyle w:val="BoldandItalics"/>
              </w:rPr>
              <w:t>Substrates</w:t>
            </w:r>
            <w:r w:rsidRPr="00936D5B">
              <w:t xml:space="preserve"> include:</w:t>
            </w:r>
          </w:p>
        </w:tc>
        <w:tc>
          <w:tcPr>
            <w:tcW w:w="5045" w:type="dxa"/>
            <w:tcBorders>
              <w:top w:val="nil"/>
              <w:left w:val="nil"/>
              <w:bottom w:val="nil"/>
              <w:right w:val="nil"/>
            </w:tcBorders>
            <w:tcMar>
              <w:top w:w="0" w:type="dxa"/>
              <w:left w:w="62" w:type="dxa"/>
              <w:bottom w:w="0" w:type="dxa"/>
              <w:right w:w="62" w:type="dxa"/>
            </w:tcMar>
          </w:tcPr>
          <w:p w:rsidR="00000000" w:rsidRPr="00936D5B" w:rsidP="00936D5B">
            <w:pPr>
              <w:pStyle w:val="ListBullet"/>
            </w:pPr>
            <w:r w:rsidRPr="00936D5B">
              <w:t>glass</w:t>
            </w:r>
          </w:p>
          <w:p w:rsidR="00000000" w:rsidRPr="00936D5B" w:rsidP="00936D5B">
            <w:pPr>
              <w:pStyle w:val="ListBullet"/>
            </w:pPr>
            <w:r w:rsidRPr="00936D5B">
              <w:t>metal</w:t>
            </w:r>
          </w:p>
          <w:p w:rsidR="00000000" w:rsidP="00936D5B">
            <w:pPr>
              <w:pStyle w:val="ListBullet"/>
              <w:rPr>
                <w:lang w:val="en-NZ"/>
              </w:rPr>
            </w:pPr>
            <w:r w:rsidRPr="00936D5B">
              <w:t>timber.</w:t>
            </w:r>
          </w:p>
        </w:tc>
      </w:tr>
      <w:tr w:rsidTr="00A425A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rPr>
                <w:rStyle w:val="BoldandItalics"/>
              </w:rPr>
              <w:t>Sign surfaces</w:t>
            </w:r>
            <w:r w:rsidRPr="00936D5B">
              <w:t xml:space="preserve"> include:</w:t>
            </w:r>
          </w:p>
        </w:tc>
        <w:tc>
          <w:tcPr>
            <w:tcW w:w="5045" w:type="dxa"/>
            <w:tcBorders>
              <w:top w:val="nil"/>
              <w:left w:val="nil"/>
              <w:bottom w:val="nil"/>
              <w:right w:val="nil"/>
            </w:tcBorders>
            <w:tcMar>
              <w:top w:w="0" w:type="dxa"/>
              <w:left w:w="62" w:type="dxa"/>
              <w:bottom w:w="0" w:type="dxa"/>
              <w:right w:w="62" w:type="dxa"/>
            </w:tcMar>
          </w:tcPr>
          <w:p w:rsidR="00000000" w:rsidRPr="00936D5B" w:rsidP="00936D5B">
            <w:pPr>
              <w:pStyle w:val="ListBullet"/>
            </w:pPr>
            <w:r w:rsidRPr="00936D5B">
              <w:t>glass</w:t>
            </w:r>
          </w:p>
          <w:p w:rsidR="00000000" w:rsidRPr="00936D5B" w:rsidP="00936D5B">
            <w:pPr>
              <w:pStyle w:val="ListBullet"/>
            </w:pPr>
            <w:r w:rsidRPr="00936D5B">
              <w:t>painted</w:t>
            </w:r>
          </w:p>
          <w:p w:rsidR="00000000" w:rsidRPr="00936D5B" w:rsidP="00936D5B">
            <w:pPr>
              <w:pStyle w:val="ListBullet"/>
            </w:pPr>
            <w:r w:rsidRPr="00936D5B">
              <w:t>sanded</w:t>
            </w:r>
          </w:p>
          <w:p w:rsidR="00000000" w:rsidRPr="00936D5B" w:rsidP="00936D5B">
            <w:pPr>
              <w:pStyle w:val="ListBullet"/>
            </w:pPr>
            <w:r w:rsidRPr="00936D5B">
              <w:t>sealed</w:t>
            </w:r>
          </w:p>
          <w:p w:rsidR="00000000" w:rsidP="00936D5B">
            <w:pPr>
              <w:pStyle w:val="ListBullet"/>
              <w:rPr>
                <w:lang w:val="en-NZ"/>
              </w:rPr>
            </w:pPr>
            <w:r w:rsidRPr="00936D5B">
              <w:t>stained.</w:t>
            </w:r>
          </w:p>
        </w:tc>
      </w:tr>
      <w:tr w:rsidTr="00A425AD">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rPr>
                <w:rStyle w:val="BoldandItalics"/>
              </w:rPr>
              <w:t>Statutory and regulatory authority requirements</w:t>
            </w:r>
            <w:r w:rsidRPr="00936D5B">
              <w:t xml:space="preserve"> include:</w:t>
            </w:r>
          </w:p>
        </w:tc>
        <w:tc>
          <w:tcPr>
            <w:tcW w:w="5045" w:type="dxa"/>
            <w:tcBorders>
              <w:top w:val="nil"/>
              <w:left w:val="nil"/>
              <w:bottom w:val="nil"/>
              <w:right w:val="nil"/>
            </w:tcBorders>
            <w:tcMar>
              <w:top w:w="0" w:type="dxa"/>
              <w:left w:w="62" w:type="dxa"/>
              <w:bottom w:w="0" w:type="dxa"/>
              <w:right w:w="62" w:type="dxa"/>
            </w:tcMar>
          </w:tcPr>
          <w:p w:rsidR="00000000" w:rsidRPr="00936D5B" w:rsidP="00936D5B">
            <w:pPr>
              <w:pStyle w:val="ListBullet"/>
            </w:pPr>
            <w:r w:rsidRPr="00936D5B">
              <w:t>federal, state and local authorities administering applicable Acts, regulations and codes of practice and also can pertain to:</w:t>
            </w:r>
          </w:p>
          <w:p w:rsidR="00000000" w:rsidRPr="00936D5B" w:rsidP="00936D5B">
            <w:pPr>
              <w:pStyle w:val="ListBullet2"/>
            </w:pPr>
            <w:r w:rsidRPr="00936D5B">
              <w:t>removal of waste products</w:t>
            </w:r>
          </w:p>
          <w:p w:rsidR="00000000" w:rsidRPr="00936D5B" w:rsidP="00936D5B">
            <w:pPr>
              <w:pStyle w:val="ListBullet2"/>
            </w:pPr>
            <w:r w:rsidRPr="00936D5B">
              <w:t>storage of chemicals.</w:t>
            </w:r>
          </w:p>
        </w:tc>
      </w:tr>
    </w:tbl>
    <w:p w:rsidR="00A425AD" w:rsidP="00936D5B">
      <w:pPr>
        <w:pStyle w:val="BodyText"/>
      </w:pPr>
    </w:p>
    <w:p w:rsidR="00A425AD" w:rsidP="00936D5B">
      <w:pPr>
        <w:pStyle w:val="BodyText"/>
      </w:pPr>
    </w:p>
    <w:p w:rsidR="00000000" w:rsidRPr="00936D5B" w:rsidP="00936D5B">
      <w:pPr>
        <w:pStyle w:val="Heading1"/>
      </w:pPr>
      <w:bookmarkStart w:id="12" w:name="O_198632"/>
      <w:bookmarkEnd w:id="12"/>
      <w:r w:rsidRPr="00936D5B">
        <w:t>Unit Sector(s)</w:t>
      </w:r>
    </w:p>
    <w:tbl>
      <w:tblPr>
        <w:tblW w:w="0" w:type="auto"/>
        <w:tblLayout w:type="fixed"/>
        <w:tblCellMar>
          <w:left w:w="62" w:type="dxa"/>
          <w:right w:w="62" w:type="dxa"/>
        </w:tblCellMar>
        <w:tblLook w:val="0000"/>
      </w:tblPr>
      <w:tblGrid>
        <w:gridCol w:w="2559"/>
        <w:gridCol w:w="5963"/>
      </w:tblGrid>
      <w:tr w:rsidTr="00A425AD">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rPr>
                <w:rStyle w:val="SpecialBold"/>
              </w:rPr>
              <w:t>Unit sector</w:t>
            </w:r>
          </w:p>
        </w:tc>
        <w:tc>
          <w:tcPr>
            <w:tcW w:w="5963" w:type="dxa"/>
            <w:tcBorders>
              <w:top w:val="nil"/>
              <w:left w:val="nil"/>
              <w:bottom w:val="nil"/>
              <w:right w:val="nil"/>
            </w:tcBorders>
            <w:tcMar>
              <w:top w:w="0" w:type="dxa"/>
              <w:left w:w="62" w:type="dxa"/>
              <w:bottom w:w="0" w:type="dxa"/>
              <w:right w:w="62" w:type="dxa"/>
            </w:tcMar>
          </w:tcPr>
          <w:p w:rsidR="00000000" w:rsidRPr="00936D5B" w:rsidP="00936D5B">
            <w:pPr>
              <w:pStyle w:val="BodyText"/>
            </w:pPr>
            <w:r w:rsidRPr="00936D5B">
              <w:t>Construction</w:t>
            </w:r>
          </w:p>
        </w:tc>
      </w:tr>
    </w:tbl>
    <w:p w:rsidR="00A425AD" w:rsidP="00936D5B">
      <w:pPr>
        <w:pStyle w:val="BodyText"/>
      </w:pPr>
    </w:p>
    <w:p w:rsidR="00A425AD" w:rsidP="00936D5B">
      <w:pPr>
        <w:pStyle w:val="BodyText"/>
      </w:pPr>
    </w:p>
    <w:p w:rsidR="00000000" w:rsidRPr="00936D5B" w:rsidP="00936D5B">
      <w:pPr>
        <w:pStyle w:val="Heading1"/>
      </w:pPr>
      <w:bookmarkStart w:id="13" w:name="O_198629"/>
      <w:bookmarkEnd w:id="13"/>
      <w:r w:rsidRPr="00936D5B">
        <w:t>Co-requisite units</w:t>
      </w:r>
    </w:p>
    <w:tbl>
      <w:tblPr>
        <w:tblW w:w="0" w:type="auto"/>
        <w:tblLayout w:type="fixed"/>
        <w:tblCellMar>
          <w:left w:w="62" w:type="dxa"/>
          <w:right w:w="62" w:type="dxa"/>
        </w:tblCellMar>
        <w:tblLook w:val="0000"/>
      </w:tblPr>
      <w:tblGrid>
        <w:gridCol w:w="2569"/>
        <w:gridCol w:w="1668"/>
        <w:gridCol w:w="4285"/>
      </w:tblGrid>
      <w:tr w:rsidTr="00A425AD">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rPr>
                <w:rStyle w:val="SpecialBold"/>
              </w:rPr>
              <w:t>Co-requisite units</w:t>
            </w:r>
          </w:p>
        </w:tc>
        <w:tc>
          <w:tcPr>
            <w:tcW w:w="5953" w:type="dxa"/>
            <w:gridSpan w:val="2"/>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t>Nil</w:t>
            </w:r>
          </w:p>
        </w:tc>
      </w:tr>
      <w:tr w:rsidTr="00A425AD">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p>
        </w:tc>
      </w:tr>
      <w:tr w:rsidTr="00A425AD">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936D5B" w:rsidP="00936D5B">
            <w:pPr>
              <w:pStyle w:val="BodyText"/>
            </w:pPr>
          </w:p>
        </w:tc>
      </w:tr>
    </w:tbl>
    <w:p w:rsidR="00A425AD" w:rsidP="00936D5B">
      <w:pPr>
        <w:pStyle w:val="BodyText"/>
      </w:pPr>
    </w:p>
    <w:p w:rsidR="00A425AD" w:rsidP="00936D5B">
      <w:pPr>
        <w:pStyle w:val="BodyText"/>
      </w:pPr>
    </w:p>
    <w:p w:rsidR="00000000" w:rsidRPr="00936D5B" w:rsidP="00936D5B">
      <w:pPr>
        <w:pStyle w:val="Heading1"/>
      </w:pPr>
      <w:bookmarkStart w:id="14" w:name="O_198631"/>
      <w:bookmarkEnd w:id="14"/>
      <w:r w:rsidRPr="00936D5B">
        <w:t>Functional area</w:t>
      </w:r>
    </w:p>
    <w:tbl>
      <w:tblPr>
        <w:tblW w:w="0" w:type="auto"/>
        <w:tblLayout w:type="fixed"/>
        <w:tblCellMar>
          <w:left w:w="62" w:type="dxa"/>
          <w:right w:w="62" w:type="dxa"/>
        </w:tblCellMar>
        <w:tblLook w:val="0000"/>
      </w:tblPr>
      <w:tblGrid>
        <w:gridCol w:w="2659"/>
        <w:gridCol w:w="5863"/>
      </w:tblGrid>
      <w:tr w:rsidTr="00A425AD">
        <w:tblPrEx>
          <w:tblW w:w="0" w:type="auto"/>
          <w:tblLayout w:type="fixed"/>
          <w:tblCellMar>
            <w:left w:w="62" w:type="dxa"/>
            <w:right w:w="62" w:type="dxa"/>
          </w:tblCellMar>
          <w:tblLook w:val="0000"/>
        </w:tblPrEx>
        <w:trPr>
          <w:tblHeader/>
        </w:trPr>
        <w:tc>
          <w:tcPr>
            <w:tcW w:w="2659" w:type="dxa"/>
            <w:tcBorders>
              <w:top w:val="nil"/>
              <w:left w:val="nil"/>
              <w:bottom w:val="nil"/>
              <w:right w:val="nil"/>
            </w:tcBorders>
            <w:tcMar>
              <w:top w:w="0" w:type="dxa"/>
              <w:left w:w="62" w:type="dxa"/>
              <w:bottom w:w="0" w:type="dxa"/>
              <w:right w:w="62" w:type="dxa"/>
            </w:tcMar>
          </w:tcPr>
          <w:p w:rsidR="00000000" w:rsidP="00936D5B">
            <w:pPr>
              <w:pStyle w:val="BodyText"/>
              <w:rPr>
                <w:lang w:val="en-NZ"/>
              </w:rPr>
            </w:pPr>
            <w:r w:rsidRPr="00936D5B">
              <w:rPr>
                <w:rStyle w:val="SpecialBold"/>
              </w:rPr>
              <w:t>Functional area</w:t>
            </w:r>
          </w:p>
        </w:tc>
        <w:tc>
          <w:tcPr>
            <w:tcW w:w="5863" w:type="dxa"/>
            <w:tcBorders>
              <w:top w:val="nil"/>
              <w:left w:val="nil"/>
              <w:bottom w:val="nil"/>
              <w:right w:val="nil"/>
            </w:tcBorders>
            <w:tcMar>
              <w:top w:w="0" w:type="dxa"/>
              <w:left w:w="62" w:type="dxa"/>
              <w:bottom w:w="0" w:type="dxa"/>
              <w:right w:w="62" w:type="dxa"/>
            </w:tcMar>
          </w:tcPr>
          <w:p w:rsidR="00000000" w:rsidRPr="00936D5B" w:rsidP="00936D5B">
            <w:pPr>
              <w:pStyle w:val="BodyText"/>
            </w:pPr>
          </w:p>
        </w:tc>
      </w:tr>
    </w:tbl>
    <w:p w:rsidR="00A425AD" w:rsidP="00936D5B">
      <w:pPr>
        <w:pStyle w:val="BodyText"/>
      </w:pPr>
    </w:p>
    <w:p w:rsidR="00A425AD" w:rsidP="00936D5B">
      <w:pPr>
        <w:pStyle w:val="BodyText"/>
      </w:pPr>
    </w:p>
    <w:p w:rsidR="00000000" w:rsidRPr="00936D5B" w:rsidP="00936D5B"/>
    <w:sectPr w:rsidSect="00936D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D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25AD" w:rsidP="00A425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D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5AD" w:rsidP="00936D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425AD" w:rsidP="00936D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425AD" w:rsidP="00936D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D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25AD" w:rsidP="00A425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D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5AD" w:rsidP="00936D5B">
    <w:pPr>
      <w:pStyle w:val="Header"/>
      <w:framePr w:wrap="around"/>
    </w:pPr>
    <w:r>
      <w:fldChar w:fldCharType="begin"/>
    </w:r>
    <w:r>
      <w:instrText xml:space="preserve"> TITLE   \* MERGEFORMAT </w:instrText>
    </w:r>
    <w:r>
      <w:fldChar w:fldCharType="separate"/>
    </w:r>
    <w:r>
      <w:t>CPCCSI3006A Apply gilding to signage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425AD" w:rsidP="00936D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B414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3AC3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5AE7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D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6D5B"/>
    <w:pPr>
      <w:spacing w:before="360" w:after="60"/>
      <w:outlineLvl w:val="0"/>
    </w:pPr>
    <w:rPr>
      <w:sz w:val="32"/>
    </w:rPr>
  </w:style>
  <w:style w:type="paragraph" w:styleId="Heading2">
    <w:name w:val="heading 2"/>
    <w:basedOn w:val="HeadingBase"/>
    <w:next w:val="BodyText"/>
    <w:link w:val="Heading2Char"/>
    <w:qFormat/>
    <w:rsid w:val="00936D5B"/>
    <w:pPr>
      <w:keepLines/>
      <w:spacing w:before="240" w:after="120"/>
      <w:outlineLvl w:val="1"/>
    </w:pPr>
    <w:rPr>
      <w:sz w:val="28"/>
      <w:szCs w:val="40"/>
    </w:rPr>
  </w:style>
  <w:style w:type="paragraph" w:styleId="Heading3">
    <w:name w:val="heading 3"/>
    <w:basedOn w:val="HeadingBase"/>
    <w:next w:val="BodyText"/>
    <w:link w:val="Heading3Char"/>
    <w:qFormat/>
    <w:rsid w:val="00936D5B"/>
    <w:pPr>
      <w:spacing w:before="180" w:after="120"/>
      <w:outlineLvl w:val="2"/>
    </w:pPr>
    <w:rPr>
      <w:spacing w:val="-10"/>
      <w:kern w:val="32"/>
    </w:rPr>
  </w:style>
  <w:style w:type="paragraph" w:styleId="Heading4">
    <w:name w:val="heading 4"/>
    <w:basedOn w:val="HeadingBase"/>
    <w:next w:val="BodyText"/>
    <w:link w:val="Heading4Char"/>
    <w:qFormat/>
    <w:rsid w:val="00936D5B"/>
    <w:pPr>
      <w:spacing w:before="160" w:after="120"/>
      <w:outlineLvl w:val="3"/>
    </w:pPr>
    <w:rPr>
      <w:sz w:val="22"/>
    </w:rPr>
  </w:style>
  <w:style w:type="paragraph" w:styleId="Heading5">
    <w:name w:val="heading 5"/>
    <w:basedOn w:val="HeadingBase"/>
    <w:next w:val="Normal"/>
    <w:link w:val="Heading5Char"/>
    <w:qFormat/>
    <w:rsid w:val="00936D5B"/>
    <w:pPr>
      <w:spacing w:before="80"/>
      <w:outlineLvl w:val="4"/>
    </w:pPr>
    <w:rPr>
      <w:color w:val="918585"/>
      <w:sz w:val="20"/>
    </w:rPr>
  </w:style>
  <w:style w:type="paragraph" w:styleId="Heading6">
    <w:name w:val="heading 6"/>
    <w:basedOn w:val="HeadingBase"/>
    <w:next w:val="Normal"/>
    <w:link w:val="Heading6Char"/>
    <w:qFormat/>
    <w:rsid w:val="00936D5B"/>
    <w:pPr>
      <w:spacing w:before="60"/>
      <w:outlineLvl w:val="5"/>
    </w:pPr>
    <w:rPr>
      <w:color w:val="918585"/>
      <w:sz w:val="20"/>
    </w:rPr>
  </w:style>
  <w:style w:type="paragraph" w:styleId="Heading7">
    <w:name w:val="heading 7"/>
    <w:basedOn w:val="Normal"/>
    <w:next w:val="Normal"/>
    <w:link w:val="Heading7Char"/>
    <w:qFormat/>
    <w:rsid w:val="00936D5B"/>
    <w:pPr>
      <w:ind w:left="720"/>
      <w:outlineLvl w:val="6"/>
    </w:pPr>
    <w:rPr>
      <w:i/>
    </w:rPr>
  </w:style>
  <w:style w:type="paragraph" w:styleId="Heading8">
    <w:name w:val="heading 8"/>
    <w:basedOn w:val="Normal"/>
    <w:next w:val="Normal"/>
    <w:link w:val="Heading8Char"/>
    <w:qFormat/>
    <w:rsid w:val="00936D5B"/>
    <w:pPr>
      <w:ind w:left="720"/>
      <w:outlineLvl w:val="7"/>
    </w:pPr>
    <w:rPr>
      <w:i/>
    </w:rPr>
  </w:style>
  <w:style w:type="paragraph" w:styleId="Heading9">
    <w:name w:val="heading 9"/>
    <w:basedOn w:val="Normal"/>
    <w:next w:val="Normal"/>
    <w:link w:val="Heading9Char"/>
    <w:qFormat/>
    <w:rsid w:val="00936D5B"/>
    <w:pPr>
      <w:ind w:left="720"/>
      <w:outlineLvl w:val="8"/>
    </w:pPr>
    <w:rPr>
      <w:i/>
    </w:rPr>
  </w:style>
  <w:style w:type="character" w:default="1" w:styleId="DefaultParagraphFont">
    <w:name w:val="Default Paragraph Font"/>
    <w:uiPriority w:val="1"/>
    <w:unhideWhenUsed/>
    <w:rsid w:val="00936D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D5B"/>
  </w:style>
  <w:style w:type="character" w:customStyle="1" w:styleId="Heading1Char">
    <w:name w:val="Heading 1 Char"/>
    <w:basedOn w:val="DefaultParagraphFont"/>
    <w:link w:val="Heading1"/>
    <w:rsid w:val="00936D5B"/>
    <w:rPr>
      <w:rFonts w:ascii="Times New Roman" w:eastAsia="Times New Roman" w:hAnsi="Times New Roman" w:cs="Times New Roman"/>
      <w:b/>
      <w:sz w:val="32"/>
      <w:szCs w:val="20"/>
      <w:lang w:eastAsia="en-US"/>
    </w:rPr>
  </w:style>
  <w:style w:type="paragraph" w:styleId="BodyText">
    <w:name w:val="Body Text"/>
    <w:basedOn w:val="Normal"/>
    <w:link w:val="BodyTextChar"/>
    <w:rsid w:val="00936D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6D5B"/>
    <w:rPr>
      <w:rFonts w:ascii="Times New Roman" w:eastAsia="Times New Roman" w:hAnsi="Times New Roman" w:cs="Times New Roman"/>
      <w:sz w:val="24"/>
      <w:lang w:val="en-US" w:eastAsia="en-US"/>
    </w:rPr>
  </w:style>
  <w:style w:type="paragraph" w:styleId="Footer">
    <w:name w:val="footer"/>
    <w:basedOn w:val="Normal"/>
    <w:link w:val="FooterChar"/>
    <w:rsid w:val="00936D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D5B"/>
    <w:rPr>
      <w:rFonts w:ascii="Times New Roman" w:eastAsia="Times New Roman" w:hAnsi="Times New Roman" w:cs="Times New Roman"/>
      <w:sz w:val="16"/>
      <w:lang w:val="en-US" w:eastAsia="en-US"/>
    </w:rPr>
  </w:style>
  <w:style w:type="paragraph" w:styleId="List">
    <w:name w:val="List"/>
    <w:basedOn w:val="BodyText"/>
    <w:next w:val="BodyText"/>
    <w:rsid w:val="00936D5B"/>
    <w:pPr>
      <w:tabs>
        <w:tab w:val="left" w:pos="340"/>
      </w:tabs>
      <w:spacing w:before="60" w:after="60"/>
      <w:ind w:left="340" w:hanging="340"/>
    </w:pPr>
  </w:style>
  <w:style w:type="paragraph" w:styleId="ListBullet">
    <w:name w:val="List Bullet"/>
    <w:basedOn w:val="List"/>
    <w:rsid w:val="00936D5B"/>
    <w:pPr>
      <w:numPr>
        <w:numId w:val="14"/>
      </w:numPr>
      <w:tabs>
        <w:tab w:val="clear" w:pos="340"/>
      </w:tabs>
      <w:spacing w:before="40" w:after="40"/>
    </w:pPr>
  </w:style>
  <w:style w:type="character" w:customStyle="1" w:styleId="SpecialBold">
    <w:name w:val="Special Bold"/>
    <w:basedOn w:val="DefaultParagraphFont"/>
    <w:rsid w:val="00936D5B"/>
    <w:rPr>
      <w:b/>
      <w:spacing w:val="0"/>
    </w:rPr>
  </w:style>
  <w:style w:type="paragraph" w:styleId="ListBullet2">
    <w:name w:val="List Bullet 2"/>
    <w:basedOn w:val="List2"/>
    <w:rsid w:val="00936D5B"/>
    <w:pPr>
      <w:numPr>
        <w:numId w:val="15"/>
      </w:numPr>
      <w:tabs>
        <w:tab w:val="clear" w:pos="680"/>
      </w:tabs>
    </w:pPr>
  </w:style>
  <w:style w:type="paragraph" w:styleId="Header">
    <w:name w:val="header"/>
    <w:basedOn w:val="Normal"/>
    <w:link w:val="HeaderChar"/>
    <w:rsid w:val="00936D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D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6D5B"/>
    <w:pPr>
      <w:spacing w:before="240" w:after="120"/>
      <w:outlineLvl w:val="0"/>
    </w:pPr>
    <w:rPr>
      <w:rFonts w:ascii="Times New Roman" w:hAnsi="Times New Roman"/>
      <w:b/>
      <w:sz w:val="28"/>
    </w:rPr>
  </w:style>
  <w:style w:type="paragraph" w:customStyle="1" w:styleId="AllowPageBreak">
    <w:name w:val="AllowPageBreak"/>
    <w:rsid w:val="00936D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6D5B"/>
    <w:pPr>
      <w:tabs>
        <w:tab w:val="left" w:pos="680"/>
      </w:tabs>
      <w:spacing w:before="60" w:after="60"/>
      <w:ind w:left="680" w:hanging="340"/>
    </w:pPr>
  </w:style>
  <w:style w:type="paragraph" w:styleId="ListBullet3">
    <w:name w:val="List Bullet 3"/>
    <w:basedOn w:val="List3"/>
    <w:rsid w:val="00936D5B"/>
    <w:pPr>
      <w:numPr>
        <w:numId w:val="3"/>
      </w:numPr>
      <w:tabs>
        <w:tab w:val="clear" w:pos="1021"/>
      </w:tabs>
      <w:ind w:left="1037" w:hanging="357"/>
    </w:pPr>
  </w:style>
  <w:style w:type="character" w:customStyle="1" w:styleId="BoldandItalics">
    <w:name w:val="Bold and Italics"/>
    <w:qFormat/>
    <w:rsid w:val="00936D5B"/>
    <w:rPr>
      <w:b/>
      <w:i/>
      <w:u w:val="none"/>
    </w:rPr>
  </w:style>
  <w:style w:type="character" w:customStyle="1" w:styleId="Heading2Char">
    <w:name w:val="Heading 2 Char"/>
    <w:basedOn w:val="DefaultParagraphFont"/>
    <w:link w:val="Heading2"/>
    <w:rsid w:val="00936D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D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D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D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D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D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6D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6D5B"/>
    <w:rPr>
      <w:rFonts w:ascii="Courier New" w:eastAsia="Times New Roman" w:hAnsi="Courier New" w:cs="Times New Roman"/>
      <w:i/>
      <w:szCs w:val="20"/>
      <w:lang w:val="en-US" w:eastAsia="en-US"/>
    </w:rPr>
  </w:style>
  <w:style w:type="paragraph" w:customStyle="1" w:styleId="HeadingBase">
    <w:name w:val="Heading Base"/>
    <w:rsid w:val="00936D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D5B"/>
    <w:pPr>
      <w:tabs>
        <w:tab w:val="right" w:leader="dot" w:pos="9072"/>
      </w:tabs>
      <w:ind w:left="567"/>
    </w:pPr>
    <w:rPr>
      <w:szCs w:val="22"/>
    </w:rPr>
  </w:style>
  <w:style w:type="paragraph" w:customStyle="1" w:styleId="TOCBase">
    <w:name w:val="TOC Base"/>
    <w:rsid w:val="00936D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D5B"/>
    <w:pPr>
      <w:tabs>
        <w:tab w:val="right" w:leader="dot" w:pos="9072"/>
      </w:tabs>
      <w:spacing w:before="40" w:after="40"/>
      <w:ind w:left="284"/>
    </w:pPr>
    <w:rPr>
      <w:rFonts w:ascii="Times New Roman" w:hAnsi="Times New Roman"/>
    </w:rPr>
  </w:style>
  <w:style w:type="paragraph" w:styleId="TOC1">
    <w:name w:val="toc 1"/>
    <w:basedOn w:val="TOCBase"/>
    <w:next w:val="Normal"/>
    <w:rsid w:val="00936D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6D5B"/>
    <w:pPr>
      <w:spacing w:before="5040"/>
      <w:jc w:val="center"/>
    </w:pPr>
    <w:rPr>
      <w:sz w:val="48"/>
      <w:szCs w:val="72"/>
      <w:lang w:val="en-US"/>
    </w:rPr>
  </w:style>
  <w:style w:type="character" w:customStyle="1" w:styleId="TitleChar">
    <w:name w:val="Title Char"/>
    <w:basedOn w:val="DefaultParagraphFont"/>
    <w:link w:val="Title"/>
    <w:rsid w:val="00936D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D5B"/>
    <w:pPr>
      <w:tabs>
        <w:tab w:val="left" w:pos="3600"/>
        <w:tab w:val="left" w:pos="3958"/>
      </w:tabs>
    </w:pPr>
  </w:style>
  <w:style w:type="paragraph" w:customStyle="1" w:styleId="Note">
    <w:name w:val="Note"/>
    <w:basedOn w:val="BodyText"/>
    <w:rsid w:val="00936D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D5B"/>
    <w:pPr>
      <w:framePr w:wrap="auto" w:hAnchor="text" w:y="6049"/>
    </w:pPr>
    <w:rPr>
      <w:color w:val="000000"/>
      <w:sz w:val="40"/>
    </w:rPr>
  </w:style>
  <w:style w:type="paragraph" w:customStyle="1" w:styleId="TOCTitle">
    <w:name w:val="TOCTitle"/>
    <w:basedOn w:val="Heading1"/>
    <w:rsid w:val="00936D5B"/>
    <w:pPr>
      <w:spacing w:after="240"/>
      <w:jc w:val="center"/>
      <w:outlineLvl w:val="9"/>
    </w:pPr>
    <w:rPr>
      <w:caps/>
    </w:rPr>
  </w:style>
  <w:style w:type="paragraph" w:customStyle="1" w:styleId="Version">
    <w:name w:val="Version"/>
    <w:rsid w:val="00936D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6D5B"/>
    <w:pPr>
      <w:keepNext w:val="0"/>
      <w:tabs>
        <w:tab w:val="right" w:pos="4176"/>
      </w:tabs>
      <w:ind w:left="198" w:hanging="198"/>
    </w:pPr>
    <w:rPr>
      <w:rFonts w:ascii="Garamond" w:hAnsi="Garamond"/>
    </w:rPr>
  </w:style>
  <w:style w:type="paragraph" w:styleId="IndexHeading">
    <w:name w:val="index heading"/>
    <w:basedOn w:val="Normal"/>
    <w:next w:val="Index1"/>
    <w:semiHidden/>
    <w:rsid w:val="00936D5B"/>
    <w:pPr>
      <w:spacing w:before="120" w:after="120"/>
    </w:pPr>
    <w:rPr>
      <w:rFonts w:ascii="Arial" w:hAnsi="Arial"/>
      <w:b/>
      <w:color w:val="918585"/>
      <w:sz w:val="24"/>
    </w:rPr>
  </w:style>
  <w:style w:type="paragraph" w:customStyle="1" w:styleId="Chapter">
    <w:name w:val="Chapter"/>
    <w:basedOn w:val="Normal"/>
    <w:rsid w:val="00936D5B"/>
    <w:pPr>
      <w:spacing w:before="240"/>
    </w:pPr>
    <w:rPr>
      <w:rFonts w:ascii="Times New Roman" w:hAnsi="Times New Roman"/>
      <w:smallCaps/>
      <w:spacing w:val="80"/>
      <w:sz w:val="28"/>
    </w:rPr>
  </w:style>
  <w:style w:type="paragraph" w:customStyle="1" w:styleId="InChapter">
    <w:name w:val="InChapter"/>
    <w:basedOn w:val="Heading3"/>
    <w:rsid w:val="00936D5B"/>
    <w:pPr>
      <w:spacing w:after="240"/>
      <w:outlineLvl w:val="9"/>
    </w:pPr>
    <w:rPr>
      <w:noProof/>
    </w:rPr>
  </w:style>
  <w:style w:type="paragraph" w:styleId="Index2">
    <w:name w:val="index 2"/>
    <w:basedOn w:val="Normal"/>
    <w:next w:val="Normal"/>
    <w:semiHidden/>
    <w:rsid w:val="00936D5B"/>
    <w:pPr>
      <w:tabs>
        <w:tab w:val="right" w:pos="4176"/>
      </w:tabs>
      <w:ind w:left="568" w:hanging="284"/>
    </w:pPr>
    <w:rPr>
      <w:rFonts w:ascii="Garamond" w:hAnsi="Garamond"/>
    </w:rPr>
  </w:style>
  <w:style w:type="paragraph" w:customStyle="1" w:styleId="Byline">
    <w:name w:val="Byline"/>
    <w:rsid w:val="00936D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D5B"/>
    <w:pPr>
      <w:tabs>
        <w:tab w:val="clear" w:pos="3600"/>
        <w:tab w:val="clear" w:pos="3958"/>
      </w:tabs>
      <w:jc w:val="right"/>
    </w:pPr>
  </w:style>
  <w:style w:type="character" w:styleId="Emphasis">
    <w:name w:val="Emphasis"/>
    <w:basedOn w:val="DefaultParagraphFont"/>
    <w:qFormat/>
    <w:rsid w:val="00936D5B"/>
    <w:rPr>
      <w:i/>
    </w:rPr>
  </w:style>
  <w:style w:type="paragraph" w:styleId="Caption">
    <w:name w:val="caption"/>
    <w:basedOn w:val="BodyText"/>
    <w:next w:val="Normal"/>
    <w:qFormat/>
    <w:rsid w:val="00936D5B"/>
    <w:pPr>
      <w:framePr w:w="2268" w:hSpace="181" w:vSpace="181" w:wrap="around" w:vAnchor="text" w:hAnchor="page" w:x="1135" w:y="285" w:anchorLock="1"/>
    </w:pPr>
    <w:rPr>
      <w:i/>
    </w:rPr>
  </w:style>
  <w:style w:type="paragraph" w:customStyle="1" w:styleId="MiniTOCTitle">
    <w:name w:val="MiniTOCTitle"/>
    <w:basedOn w:val="Heading4"/>
    <w:rsid w:val="00936D5B"/>
    <w:pPr>
      <w:spacing w:before="240"/>
      <w:outlineLvl w:val="9"/>
    </w:pPr>
    <w:rPr>
      <w:noProof/>
      <w:sz w:val="24"/>
    </w:rPr>
  </w:style>
  <w:style w:type="paragraph" w:customStyle="1" w:styleId="MiniTOCItem">
    <w:name w:val="MiniTOCItem"/>
    <w:basedOn w:val="ListBullet"/>
    <w:rsid w:val="00936D5B"/>
    <w:pPr>
      <w:numPr>
        <w:numId w:val="0"/>
      </w:numPr>
      <w:tabs>
        <w:tab w:val="right" w:leader="dot" w:pos="6521"/>
      </w:tabs>
      <w:spacing w:before="0" w:after="0"/>
    </w:pPr>
  </w:style>
  <w:style w:type="paragraph" w:customStyle="1" w:styleId="TOFTitle">
    <w:name w:val="TOFTitle"/>
    <w:basedOn w:val="TOCTitle"/>
    <w:rsid w:val="00936D5B"/>
  </w:style>
  <w:style w:type="paragraph" w:styleId="TableofFigures">
    <w:name w:val="table of figures"/>
    <w:basedOn w:val="Normal"/>
    <w:next w:val="Normal"/>
    <w:semiHidden/>
    <w:rsid w:val="00936D5B"/>
    <w:pPr>
      <w:tabs>
        <w:tab w:val="right" w:leader="dot" w:pos="9072"/>
      </w:tabs>
      <w:ind w:left="970" w:hanging="403"/>
    </w:pPr>
    <w:rPr>
      <w:rFonts w:ascii="Times New Roman" w:hAnsi="Times New Roman"/>
      <w:b/>
    </w:rPr>
  </w:style>
  <w:style w:type="paragraph" w:styleId="ListNumber">
    <w:name w:val="List Number"/>
    <w:basedOn w:val="List"/>
    <w:rsid w:val="00936D5B"/>
    <w:pPr>
      <w:numPr>
        <w:numId w:val="12"/>
      </w:numPr>
    </w:pPr>
  </w:style>
  <w:style w:type="character" w:customStyle="1" w:styleId="WingdingSymbols">
    <w:name w:val="Wingding Symbols"/>
    <w:rsid w:val="00936D5B"/>
    <w:rPr>
      <w:rFonts w:ascii="Wingdings" w:hAnsi="Wingdings"/>
    </w:rPr>
  </w:style>
  <w:style w:type="paragraph" w:customStyle="1" w:styleId="TableHeading">
    <w:name w:val="Table Heading"/>
    <w:basedOn w:val="HeadingBase"/>
    <w:rsid w:val="00936D5B"/>
    <w:pPr>
      <w:keepLines/>
      <w:pBdr>
        <w:bottom w:val="single" w:sz="6" w:space="1" w:color="918585"/>
      </w:pBdr>
      <w:spacing w:before="240"/>
    </w:pPr>
  </w:style>
  <w:style w:type="character" w:customStyle="1" w:styleId="HotSpot">
    <w:name w:val="HotSpot"/>
    <w:rsid w:val="00936D5B"/>
    <w:rPr>
      <w:color w:val="0033CC"/>
      <w:u w:val="none"/>
    </w:rPr>
  </w:style>
  <w:style w:type="paragraph" w:customStyle="1" w:styleId="BodyTextRight">
    <w:name w:val="Body Text Right"/>
    <w:basedOn w:val="BodyText"/>
    <w:rsid w:val="00936D5B"/>
    <w:pPr>
      <w:spacing w:before="0" w:after="0"/>
      <w:jc w:val="right"/>
    </w:pPr>
  </w:style>
  <w:style w:type="paragraph" w:styleId="Index3">
    <w:name w:val="index 3"/>
    <w:basedOn w:val="ListNumber2"/>
    <w:next w:val="Normal"/>
    <w:semiHidden/>
    <w:rsid w:val="00936D5B"/>
    <w:pPr>
      <w:numPr>
        <w:numId w:val="0"/>
      </w:numPr>
      <w:tabs>
        <w:tab w:val="right" w:leader="dot" w:pos="4176"/>
      </w:tabs>
    </w:pPr>
  </w:style>
  <w:style w:type="paragraph" w:styleId="ListNumber2">
    <w:name w:val="List Number 2"/>
    <w:basedOn w:val="List2"/>
    <w:rsid w:val="00936D5B"/>
    <w:pPr>
      <w:numPr>
        <w:numId w:val="11"/>
      </w:numPr>
      <w:tabs>
        <w:tab w:val="clear" w:pos="1060"/>
      </w:tabs>
    </w:pPr>
  </w:style>
  <w:style w:type="paragraph" w:customStyle="1" w:styleId="MarginNote">
    <w:name w:val="Margin Note"/>
    <w:basedOn w:val="BodyText"/>
    <w:rsid w:val="00936D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D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D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6D5B"/>
    <w:rPr>
      <w:sz w:val="32"/>
    </w:rPr>
  </w:style>
  <w:style w:type="paragraph" w:customStyle="1" w:styleId="HeadingProcedure">
    <w:name w:val="Heading Procedure"/>
    <w:basedOn w:val="HeadingBase"/>
    <w:next w:val="Normal"/>
    <w:rsid w:val="00936D5B"/>
    <w:pPr>
      <w:tabs>
        <w:tab w:val="left" w:pos="0"/>
      </w:tabs>
      <w:spacing w:before="120" w:after="60"/>
    </w:pPr>
    <w:rPr>
      <w:i/>
      <w:color w:val="918585"/>
      <w:sz w:val="22"/>
    </w:rPr>
  </w:style>
  <w:style w:type="paragraph" w:customStyle="1" w:styleId="TableBodyText">
    <w:name w:val="Table Body Text"/>
    <w:basedOn w:val="BodyText"/>
    <w:rsid w:val="00936D5B"/>
    <w:pPr>
      <w:spacing w:before="60" w:after="60"/>
    </w:pPr>
  </w:style>
  <w:style w:type="paragraph" w:styleId="ListContinue">
    <w:name w:val="List Continue"/>
    <w:basedOn w:val="List"/>
    <w:rsid w:val="00936D5B"/>
    <w:pPr>
      <w:ind w:firstLine="0"/>
    </w:pPr>
  </w:style>
  <w:style w:type="paragraph" w:customStyle="1" w:styleId="ListNote">
    <w:name w:val="List Note"/>
    <w:basedOn w:val="List"/>
    <w:rsid w:val="00936D5B"/>
    <w:pPr>
      <w:pBdr>
        <w:top w:val="single" w:sz="6" w:space="2" w:color="918585"/>
        <w:bottom w:val="single" w:sz="6" w:space="2" w:color="918585"/>
      </w:pBdr>
      <w:tabs>
        <w:tab w:val="left" w:pos="1021"/>
      </w:tabs>
      <w:ind w:firstLine="0"/>
    </w:pPr>
  </w:style>
  <w:style w:type="paragraph" w:customStyle="1" w:styleId="Warning">
    <w:name w:val="Warning"/>
    <w:basedOn w:val="BodyText"/>
    <w:rsid w:val="00936D5B"/>
    <w:pPr>
      <w:shd w:val="clear" w:color="auto" w:fill="D9D9D9"/>
      <w:tabs>
        <w:tab w:val="left" w:pos="992"/>
      </w:tabs>
      <w:ind w:left="119" w:right="119"/>
    </w:pPr>
    <w:rPr>
      <w:sz w:val="20"/>
    </w:rPr>
  </w:style>
  <w:style w:type="paragraph" w:customStyle="1" w:styleId="MarginIcons">
    <w:name w:val="Margin Icons"/>
    <w:basedOn w:val="BodyText"/>
    <w:rsid w:val="00936D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D5B"/>
    <w:rPr>
      <w:rFonts w:ascii="Courier New" w:hAnsi="Courier New"/>
    </w:rPr>
  </w:style>
  <w:style w:type="paragraph" w:customStyle="1" w:styleId="NoteBullet">
    <w:name w:val="Note Bullet"/>
    <w:basedOn w:val="Note"/>
    <w:rsid w:val="00936D5B"/>
    <w:pPr>
      <w:tabs>
        <w:tab w:val="clear" w:pos="680"/>
      </w:tabs>
      <w:spacing w:before="60" w:after="60"/>
    </w:pPr>
  </w:style>
  <w:style w:type="paragraph" w:customStyle="1" w:styleId="SubHeading2">
    <w:name w:val="SubHeading2"/>
    <w:basedOn w:val="HeadingBase"/>
    <w:rsid w:val="00936D5B"/>
    <w:pPr>
      <w:spacing w:before="240" w:after="60"/>
    </w:pPr>
    <w:rPr>
      <w:sz w:val="20"/>
    </w:rPr>
  </w:style>
  <w:style w:type="paragraph" w:customStyle="1" w:styleId="SubHeading1">
    <w:name w:val="SubHeading1"/>
    <w:basedOn w:val="HeadingBase"/>
    <w:rsid w:val="00936D5B"/>
    <w:pPr>
      <w:spacing w:before="240" w:after="60"/>
    </w:pPr>
    <w:rPr>
      <w:color w:val="918585"/>
      <w:sz w:val="22"/>
    </w:rPr>
  </w:style>
  <w:style w:type="paragraph" w:customStyle="1" w:styleId="SideHeading">
    <w:name w:val="Side Heading"/>
    <w:basedOn w:val="HeadingBase"/>
    <w:rsid w:val="00936D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D5B"/>
    <w:pPr>
      <w:numPr>
        <w:numId w:val="13"/>
      </w:numPr>
    </w:pPr>
  </w:style>
  <w:style w:type="paragraph" w:styleId="PlainText">
    <w:name w:val="Plain Text"/>
    <w:basedOn w:val="Normal"/>
    <w:link w:val="PlainTextChar"/>
    <w:rsid w:val="00936D5B"/>
    <w:rPr>
      <w:sz w:val="20"/>
    </w:rPr>
  </w:style>
  <w:style w:type="character" w:customStyle="1" w:styleId="PlainTextChar">
    <w:name w:val="Plain Text Char"/>
    <w:basedOn w:val="DefaultParagraphFont"/>
    <w:link w:val="PlainText"/>
    <w:rsid w:val="00936D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6D5B"/>
    <w:rPr>
      <w:b/>
      <w:smallCaps/>
    </w:rPr>
  </w:style>
  <w:style w:type="paragraph" w:customStyle="1" w:styleId="TableListNumber">
    <w:name w:val="Table List Number"/>
    <w:basedOn w:val="ListNumber"/>
    <w:rsid w:val="00936D5B"/>
    <w:pPr>
      <w:numPr>
        <w:numId w:val="0"/>
      </w:numPr>
    </w:pPr>
  </w:style>
  <w:style w:type="paragraph" w:styleId="TOC4">
    <w:name w:val="toc 4"/>
    <w:basedOn w:val="TOCBase"/>
    <w:next w:val="Normal"/>
    <w:semiHidden/>
    <w:rsid w:val="00936D5B"/>
    <w:pPr>
      <w:tabs>
        <w:tab w:val="right" w:leader="dot" w:pos="9071"/>
      </w:tabs>
      <w:ind w:left="1701"/>
    </w:pPr>
  </w:style>
  <w:style w:type="paragraph" w:customStyle="1" w:styleId="ListAlpha">
    <w:name w:val="List Alpha"/>
    <w:basedOn w:val="List"/>
    <w:rsid w:val="00936D5B"/>
    <w:pPr>
      <w:numPr>
        <w:numId w:val="10"/>
      </w:numPr>
    </w:pPr>
  </w:style>
  <w:style w:type="paragraph" w:customStyle="1" w:styleId="ListAlpha2">
    <w:name w:val="List Alpha 2"/>
    <w:basedOn w:val="List2"/>
    <w:rsid w:val="00936D5B"/>
    <w:pPr>
      <w:numPr>
        <w:numId w:val="9"/>
      </w:numPr>
    </w:pPr>
  </w:style>
  <w:style w:type="paragraph" w:styleId="List3">
    <w:name w:val="List 3"/>
    <w:basedOn w:val="BodyText"/>
    <w:rsid w:val="00936D5B"/>
    <w:pPr>
      <w:tabs>
        <w:tab w:val="left" w:pos="1021"/>
      </w:tabs>
      <w:spacing w:before="60" w:after="60"/>
      <w:ind w:left="1020" w:hanging="340"/>
    </w:pPr>
  </w:style>
  <w:style w:type="paragraph" w:styleId="List4">
    <w:name w:val="List 4"/>
    <w:basedOn w:val="BodyText"/>
    <w:rsid w:val="00936D5B"/>
    <w:pPr>
      <w:tabs>
        <w:tab w:val="left" w:pos="1361"/>
      </w:tabs>
      <w:spacing w:before="60" w:after="60"/>
      <w:ind w:left="1361" w:hanging="340"/>
    </w:pPr>
  </w:style>
  <w:style w:type="paragraph" w:styleId="List5">
    <w:name w:val="List 5"/>
    <w:basedOn w:val="BodyText"/>
    <w:rsid w:val="00936D5B"/>
    <w:pPr>
      <w:tabs>
        <w:tab w:val="left" w:pos="1701"/>
      </w:tabs>
      <w:spacing w:before="60" w:after="60"/>
      <w:ind w:left="1701" w:hanging="340"/>
    </w:pPr>
  </w:style>
  <w:style w:type="paragraph" w:styleId="ListBullet4">
    <w:name w:val="List Bullet 4"/>
    <w:basedOn w:val="List4"/>
    <w:rsid w:val="00936D5B"/>
    <w:pPr>
      <w:numPr>
        <w:numId w:val="4"/>
      </w:numPr>
    </w:pPr>
  </w:style>
  <w:style w:type="paragraph" w:styleId="ListBullet5">
    <w:name w:val="List Bullet 5"/>
    <w:basedOn w:val="List5"/>
    <w:rsid w:val="00936D5B"/>
    <w:pPr>
      <w:numPr>
        <w:numId w:val="5"/>
      </w:numPr>
    </w:pPr>
  </w:style>
  <w:style w:type="paragraph" w:styleId="ListContinue2">
    <w:name w:val="List Continue 2"/>
    <w:basedOn w:val="List2"/>
    <w:rsid w:val="00936D5B"/>
    <w:pPr>
      <w:ind w:firstLine="0"/>
    </w:pPr>
  </w:style>
  <w:style w:type="paragraph" w:styleId="ListContinue3">
    <w:name w:val="List Continue 3"/>
    <w:basedOn w:val="List3"/>
    <w:rsid w:val="00936D5B"/>
    <w:pPr>
      <w:ind w:left="1021" w:firstLine="0"/>
    </w:pPr>
  </w:style>
  <w:style w:type="paragraph" w:styleId="ListContinue4">
    <w:name w:val="List Continue 4"/>
    <w:basedOn w:val="List4"/>
    <w:rsid w:val="00936D5B"/>
    <w:pPr>
      <w:ind w:firstLine="0"/>
    </w:pPr>
  </w:style>
  <w:style w:type="paragraph" w:styleId="ListContinue5">
    <w:name w:val="List Continue 5"/>
    <w:basedOn w:val="List5"/>
    <w:rsid w:val="00936D5B"/>
    <w:pPr>
      <w:ind w:firstLine="0"/>
    </w:pPr>
  </w:style>
  <w:style w:type="paragraph" w:styleId="ListNumber3">
    <w:name w:val="List Number 3"/>
    <w:basedOn w:val="List3"/>
    <w:rsid w:val="00936D5B"/>
    <w:pPr>
      <w:numPr>
        <w:numId w:val="6"/>
      </w:numPr>
    </w:pPr>
  </w:style>
  <w:style w:type="paragraph" w:styleId="ListNumber4">
    <w:name w:val="List Number 4"/>
    <w:basedOn w:val="List4"/>
    <w:rsid w:val="00936D5B"/>
    <w:pPr>
      <w:numPr>
        <w:numId w:val="7"/>
      </w:numPr>
    </w:pPr>
  </w:style>
  <w:style w:type="paragraph" w:styleId="ListNumber5">
    <w:name w:val="List Number 5"/>
    <w:basedOn w:val="List5"/>
    <w:rsid w:val="00936D5B"/>
    <w:pPr>
      <w:numPr>
        <w:numId w:val="8"/>
      </w:numPr>
    </w:pPr>
  </w:style>
  <w:style w:type="paragraph" w:styleId="BlockText">
    <w:name w:val="Block Text"/>
    <w:basedOn w:val="Normal"/>
    <w:rsid w:val="00936D5B"/>
    <w:pPr>
      <w:spacing w:after="120"/>
      <w:ind w:left="1440" w:right="1440"/>
    </w:pPr>
  </w:style>
  <w:style w:type="character" w:customStyle="1" w:styleId="Subscript">
    <w:name w:val="Subscript"/>
    <w:basedOn w:val="DefaultParagraphFont"/>
    <w:rsid w:val="00936D5B"/>
    <w:rPr>
      <w:sz w:val="16"/>
      <w:vertAlign w:val="subscript"/>
    </w:rPr>
  </w:style>
  <w:style w:type="character" w:customStyle="1" w:styleId="Superscript">
    <w:name w:val="Superscript"/>
    <w:basedOn w:val="DefaultParagraphFont"/>
    <w:rsid w:val="00936D5B"/>
    <w:rPr>
      <w:sz w:val="16"/>
      <w:vertAlign w:val="superscript"/>
    </w:rPr>
  </w:style>
  <w:style w:type="character" w:customStyle="1" w:styleId="Symbols">
    <w:name w:val="Symbols"/>
    <w:basedOn w:val="DefaultParagraphFont"/>
    <w:rsid w:val="00936D5B"/>
    <w:rPr>
      <w:rFonts w:ascii="Symbol" w:hAnsi="Symbol"/>
    </w:rPr>
  </w:style>
  <w:style w:type="character" w:customStyle="1" w:styleId="MenuOptions">
    <w:name w:val="Menu Options"/>
    <w:basedOn w:val="DefaultParagraphFont"/>
    <w:rsid w:val="00936D5B"/>
    <w:rPr>
      <w:rFonts w:ascii="Arial Narrow" w:hAnsi="Arial Narrow"/>
      <w:smallCaps/>
    </w:rPr>
  </w:style>
  <w:style w:type="character" w:customStyle="1" w:styleId="Buttons">
    <w:name w:val="Buttons"/>
    <w:basedOn w:val="DefaultParagraphFont"/>
    <w:rsid w:val="00936D5B"/>
    <w:rPr>
      <w:b/>
    </w:rPr>
  </w:style>
  <w:style w:type="character" w:customStyle="1" w:styleId="Underlined">
    <w:name w:val="Underlined"/>
    <w:basedOn w:val="DefaultParagraphFont"/>
    <w:rsid w:val="00936D5B"/>
    <w:rPr>
      <w:u w:val="single"/>
    </w:rPr>
  </w:style>
  <w:style w:type="paragraph" w:customStyle="1" w:styleId="TableBodyTextRight">
    <w:name w:val="Table Body Text Right"/>
    <w:basedOn w:val="TableBodyText"/>
    <w:rsid w:val="00936D5B"/>
    <w:pPr>
      <w:widowControl w:val="0"/>
      <w:autoSpaceDE w:val="0"/>
      <w:autoSpaceDN w:val="0"/>
      <w:adjustRightInd w:val="0"/>
      <w:jc w:val="right"/>
    </w:pPr>
    <w:rPr>
      <w:rFonts w:cs="Arial"/>
      <w:szCs w:val="18"/>
    </w:rPr>
  </w:style>
  <w:style w:type="paragraph" w:customStyle="1" w:styleId="CopyrightText">
    <w:name w:val="Copyright Text"/>
    <w:basedOn w:val="BodyText"/>
    <w:rsid w:val="00936D5B"/>
    <w:rPr>
      <w:sz w:val="18"/>
    </w:rPr>
  </w:style>
  <w:style w:type="paragraph" w:customStyle="1" w:styleId="BodySmallRight">
    <w:name w:val="Body Small Right"/>
    <w:basedOn w:val="BodyTextRight"/>
    <w:rsid w:val="00936D5B"/>
    <w:rPr>
      <w:sz w:val="18"/>
      <w:szCs w:val="18"/>
    </w:rPr>
  </w:style>
  <w:style w:type="paragraph" w:customStyle="1" w:styleId="MarginEdition">
    <w:name w:val="Margin Edition"/>
    <w:basedOn w:val="MarginNote"/>
    <w:rsid w:val="00936D5B"/>
    <w:pPr>
      <w:spacing w:before="0" w:after="0"/>
    </w:pPr>
    <w:rPr>
      <w:rFonts w:ascii="Times New Roman" w:hAnsi="Times New Roman"/>
      <w:color w:val="999999"/>
    </w:rPr>
  </w:style>
  <w:style w:type="paragraph" w:customStyle="1" w:styleId="Spacer">
    <w:name w:val="Spacer"/>
    <w:basedOn w:val="Normal"/>
    <w:rsid w:val="00936D5B"/>
    <w:rPr>
      <w:sz w:val="2"/>
      <w:szCs w:val="2"/>
    </w:rPr>
  </w:style>
  <w:style w:type="character" w:customStyle="1" w:styleId="Small">
    <w:name w:val="Small"/>
    <w:basedOn w:val="DefaultParagraphFont"/>
    <w:rsid w:val="00936D5B"/>
    <w:rPr>
      <w:sz w:val="16"/>
    </w:rPr>
  </w:style>
  <w:style w:type="paragraph" w:customStyle="1" w:styleId="WideTable">
    <w:name w:val="Wide Table"/>
    <w:basedOn w:val="Normal"/>
    <w:rsid w:val="00936D5B"/>
    <w:pPr>
      <w:ind w:left="-1418"/>
    </w:pPr>
    <w:rPr>
      <w:sz w:val="2"/>
      <w:szCs w:val="2"/>
    </w:rPr>
  </w:style>
  <w:style w:type="character" w:styleId="PageNumber">
    <w:name w:val="page number"/>
    <w:basedOn w:val="DefaultParagraphFont"/>
    <w:rsid w:val="00936D5B"/>
  </w:style>
  <w:style w:type="paragraph" w:styleId="Quote">
    <w:name w:val="Quote"/>
    <w:basedOn w:val="Heading1"/>
    <w:link w:val="QuoteChar"/>
    <w:qFormat/>
    <w:rsid w:val="00936D5B"/>
    <w:rPr>
      <w:b w:val="0"/>
      <w:sz w:val="72"/>
      <w:szCs w:val="72"/>
      <w:lang w:val="en-NZ"/>
    </w:rPr>
  </w:style>
  <w:style w:type="character" w:customStyle="1" w:styleId="QuoteChar">
    <w:name w:val="Quote Char"/>
    <w:basedOn w:val="DefaultParagraphFont"/>
    <w:link w:val="Quote"/>
    <w:rsid w:val="00936D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D5B"/>
    <w:pPr>
      <w:pageBreakBefore/>
    </w:pPr>
  </w:style>
  <w:style w:type="paragraph" w:customStyle="1" w:styleId="Border">
    <w:name w:val="Border"/>
    <w:basedOn w:val="Normal"/>
    <w:qFormat/>
    <w:rsid w:val="00936D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D5B"/>
    <w:rPr>
      <w:b/>
      <w:bCs/>
      <w:i/>
      <w:iCs/>
      <w:color w:val="auto"/>
    </w:rPr>
  </w:style>
  <w:style w:type="paragraph" w:styleId="IntenseQuote">
    <w:name w:val="Intense Quote"/>
    <w:basedOn w:val="Normal"/>
    <w:next w:val="Normal"/>
    <w:link w:val="IntenseQuoteChar"/>
    <w:uiPriority w:val="30"/>
    <w:qFormat/>
    <w:rsid w:val="00936D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D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6D5B"/>
    <w:rPr>
      <w:smallCaps/>
      <w:color w:val="auto"/>
      <w:u w:val="single"/>
    </w:rPr>
  </w:style>
  <w:style w:type="character" w:styleId="IntenseReference">
    <w:name w:val="Intense Reference"/>
    <w:basedOn w:val="DefaultParagraphFont"/>
    <w:uiPriority w:val="32"/>
    <w:qFormat/>
    <w:rsid w:val="00936D5B"/>
    <w:rPr>
      <w:b/>
      <w:bCs/>
      <w:smallCaps/>
      <w:color w:val="auto"/>
      <w:spacing w:val="5"/>
      <w:u w:val="single"/>
    </w:rPr>
  </w:style>
  <w:style w:type="paragraph" w:customStyle="1" w:styleId="2ColumnHeading">
    <w:name w:val="2Column Heading"/>
    <w:basedOn w:val="BodyText"/>
    <w:qFormat/>
    <w:rsid w:val="00936D5B"/>
    <w:pPr>
      <w:spacing w:after="60"/>
      <w:ind w:left="-2268"/>
    </w:pPr>
    <w:rPr>
      <w:b/>
    </w:rPr>
  </w:style>
  <w:style w:type="paragraph" w:customStyle="1" w:styleId="Heading1TOC">
    <w:name w:val="Heading1 TOC"/>
    <w:basedOn w:val="Normal"/>
    <w:qFormat/>
    <w:rsid w:val="00936D5B"/>
    <w:pPr>
      <w:spacing w:before="240" w:after="120"/>
    </w:pPr>
    <w:rPr>
      <w:rFonts w:ascii="Times New Roman" w:hAnsi="Times New Roman"/>
      <w:b/>
      <w:sz w:val="32"/>
    </w:rPr>
  </w:style>
  <w:style w:type="paragraph" w:customStyle="1" w:styleId="Heading2TOC">
    <w:name w:val="Heading2 TOC"/>
    <w:basedOn w:val="Normal"/>
    <w:qFormat/>
    <w:rsid w:val="00936D5B"/>
    <w:pPr>
      <w:spacing w:before="240" w:after="60"/>
    </w:pPr>
    <w:rPr>
      <w:rFonts w:ascii="Times New Roman" w:hAnsi="Times New Roman"/>
      <w:b/>
      <w:sz w:val="28"/>
    </w:rPr>
  </w:style>
  <w:style w:type="character" w:customStyle="1" w:styleId="Underline">
    <w:name w:val="Underline"/>
    <w:basedOn w:val="DefaultParagraphFont"/>
    <w:qFormat/>
    <w:rsid w:val="00936D5B"/>
    <w:rPr>
      <w:u w:val="single"/>
    </w:rPr>
  </w:style>
  <w:style w:type="paragraph" w:styleId="BalloonText">
    <w:name w:val="Balloon Text"/>
    <w:basedOn w:val="Normal"/>
    <w:link w:val="BalloonTextChar"/>
    <w:rsid w:val="00936D5B"/>
    <w:rPr>
      <w:rFonts w:ascii="Tahoma" w:hAnsi="Tahoma" w:cs="Tahoma"/>
      <w:sz w:val="16"/>
      <w:szCs w:val="16"/>
    </w:rPr>
  </w:style>
  <w:style w:type="character" w:customStyle="1" w:styleId="BalloonTextChar">
    <w:name w:val="Balloon Text Char"/>
    <w:basedOn w:val="DefaultParagraphFont"/>
    <w:link w:val="BalloonText"/>
    <w:rsid w:val="00936D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6D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6D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1849</Words>
  <Characters>11684</Characters>
  <Application>Microsoft Office Word</Application>
  <DocSecurity>0</DocSecurity>
  <Lines>419</Lines>
  <Paragraphs>234</Paragraphs>
  <ScaleCrop>false</ScaleCrop>
  <Company>Author-it Software Corporation Ltd.</Company>
  <LinksUpToDate>false</LinksUpToDate>
  <CharactersWithSpaces>13441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CPCCSI3006A Apply gilding to signage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2012-05-26T05:36:00Z</dcterms:created>
  <dcterms:modified xsi:type="dcterms:W3CDTF">2012-05-26T05:36:00Z</dcterms:modified>
</cp:coreProperties>
</file>