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937" w:rsidP="00EE4937">
      <w:pPr>
        <w:pStyle w:val="Title"/>
      </w:pPr>
      <w:r>
        <w:fldChar w:fldCharType="begin"/>
      </w:r>
      <w:r>
        <w:instrText xml:space="preserve"> TITLE   \* MERGEFORMAT </w:instrText>
      </w:r>
      <w:r>
        <w:fldChar w:fldCharType="separate"/>
      </w:r>
      <w:r>
        <w:t>CPCCSI3004A Apply advanced vinyl applications</w:t>
      </w:r>
      <w:r>
        <w:fldChar w:fldCharType="end"/>
      </w:r>
    </w:p>
    <w:p w:rsidR="00EE4937" w:rsidP="00EE4937">
      <w:pPr>
        <w:pStyle w:val="Version"/>
        <w:sectPr w:rsidSect="00812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9F7" w:rsidP="008129F7">
      <w:pPr>
        <w:pStyle w:val="SuperHeading"/>
      </w:pPr>
      <w:r w:rsidRPr="008129F7">
        <w:t>CPCCSI3004A Apply advanced vinyl applications</w:t>
      </w:r>
    </w:p>
    <w:p w:rsidR="00000000" w:rsidRPr="008129F7" w:rsidP="008129F7">
      <w:pPr>
        <w:pStyle w:val="Heading1"/>
      </w:pPr>
      <w:bookmarkStart w:id="1" w:name="O_269691"/>
      <w:bookmarkEnd w:id="1"/>
      <w:r w:rsidRPr="008129F7">
        <w:t>Modification History</w:t>
      </w:r>
    </w:p>
    <w:p w:rsidR="00000000" w:rsidRPr="008129F7" w:rsidP="008129F7">
      <w:pPr>
        <w:pStyle w:val="BodyText"/>
      </w:pPr>
      <w:r w:rsidRPr="008129F7">
        <w:t>Not Applicable</w:t>
      </w:r>
    </w:p>
    <w:p w:rsidR="00000000" w:rsidRPr="008129F7" w:rsidP="008129F7">
      <w:pPr>
        <w:pStyle w:val="AllowPageBreak"/>
      </w:pPr>
    </w:p>
    <w:p w:rsidR="00000000" w:rsidRPr="008129F7" w:rsidP="008129F7">
      <w:pPr>
        <w:pStyle w:val="Heading1"/>
      </w:pPr>
      <w:bookmarkStart w:id="2" w:name="O_198612"/>
      <w:bookmarkEnd w:id="2"/>
      <w:r w:rsidRPr="008129F7">
        <w:t>Unit Descriptor</w:t>
      </w:r>
    </w:p>
    <w:tbl>
      <w:tblPr>
        <w:tblW w:w="0" w:type="auto"/>
        <w:tblLayout w:type="fixed"/>
        <w:tblCellMar>
          <w:left w:w="62" w:type="dxa"/>
          <w:right w:w="62" w:type="dxa"/>
        </w:tblCellMar>
        <w:tblLook w:val="0000"/>
      </w:tblPr>
      <w:tblGrid>
        <w:gridCol w:w="2610"/>
        <w:gridCol w:w="5912"/>
      </w:tblGrid>
      <w:tr w:rsidTr="00EE4937">
        <w:tblPrEx>
          <w:tblW w:w="0" w:type="auto"/>
          <w:tblLayout w:type="fixed"/>
          <w:tblCellMar>
            <w:left w:w="62" w:type="dxa"/>
            <w:right w:w="62" w:type="dxa"/>
          </w:tblCellMar>
          <w:tblLook w:val="0000"/>
        </w:tblPrEx>
        <w:trPr>
          <w:tblHeader/>
        </w:trPr>
        <w:tc>
          <w:tcPr>
            <w:tcW w:w="261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Unit descriptor</w:t>
            </w:r>
          </w:p>
        </w:tc>
        <w:tc>
          <w:tcPr>
            <w:tcW w:w="591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This unit of competency specifies the outcomes required to produce vinyl signage in advanced forms.</w:t>
            </w:r>
          </w:p>
          <w:p w:rsidR="00000000" w:rsidRPr="008129F7" w:rsidP="008129F7">
            <w:pPr>
              <w:pStyle w:val="BodyText"/>
            </w:pPr>
            <w:r w:rsidRPr="008129F7">
              <w:t>No lic</w:t>
            </w:r>
            <w:r w:rsidRPr="008129F7">
              <w:t>ensing, legislative, regulatory or certification requirements apply to this unit at the time of publication.</w:t>
            </w:r>
          </w:p>
        </w:tc>
      </w:tr>
    </w:tbl>
    <w:p w:rsidR="00EE4937" w:rsidP="008129F7">
      <w:pPr>
        <w:pStyle w:val="BodyText"/>
      </w:pPr>
    </w:p>
    <w:p w:rsidR="00EE4937" w:rsidP="008129F7">
      <w:pPr>
        <w:pStyle w:val="BodyText"/>
      </w:pPr>
    </w:p>
    <w:p w:rsidR="00000000" w:rsidRPr="008129F7" w:rsidP="008129F7">
      <w:pPr>
        <w:pStyle w:val="Heading1"/>
      </w:pPr>
      <w:bookmarkStart w:id="3" w:name="O_198616"/>
      <w:bookmarkEnd w:id="3"/>
      <w:r w:rsidRPr="008129F7">
        <w:t>Application of the Unit</w:t>
      </w:r>
    </w:p>
    <w:tbl>
      <w:tblPr>
        <w:tblW w:w="0" w:type="auto"/>
        <w:tblLayout w:type="fixed"/>
        <w:tblCellMar>
          <w:left w:w="62" w:type="dxa"/>
          <w:right w:w="62" w:type="dxa"/>
        </w:tblCellMar>
        <w:tblLook w:val="0000"/>
      </w:tblPr>
      <w:tblGrid>
        <w:gridCol w:w="2676"/>
        <w:gridCol w:w="5846"/>
      </w:tblGrid>
      <w:tr w:rsidTr="00EE4937">
        <w:tblPrEx>
          <w:tblW w:w="0" w:type="auto"/>
          <w:tblLayout w:type="fixed"/>
          <w:tblCellMar>
            <w:left w:w="62" w:type="dxa"/>
            <w:right w:w="62" w:type="dxa"/>
          </w:tblCellMar>
          <w:tblLook w:val="0000"/>
        </w:tblPrEx>
        <w:trPr>
          <w:tblHeader/>
        </w:trPr>
        <w:tc>
          <w:tcPr>
            <w:tcW w:w="2676"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Application of the unit</w:t>
            </w:r>
          </w:p>
        </w:tc>
        <w:tc>
          <w:tcPr>
            <w:tcW w:w="5846"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 xml:space="preserve">This unit of competency supports the achievement of skills and knowledge to apply vinyl sign materials using advanced techniques, and includes working with others and as a member of a team. </w:t>
            </w:r>
          </w:p>
        </w:tc>
      </w:tr>
    </w:tbl>
    <w:p w:rsidR="00EE4937" w:rsidP="008129F7">
      <w:pPr>
        <w:pStyle w:val="BodyText"/>
      </w:pPr>
    </w:p>
    <w:p w:rsidR="00EE4937" w:rsidP="008129F7">
      <w:pPr>
        <w:pStyle w:val="BodyText"/>
      </w:pPr>
    </w:p>
    <w:p w:rsidR="00000000" w:rsidRPr="008129F7" w:rsidP="008129F7">
      <w:pPr>
        <w:pStyle w:val="Heading1"/>
      </w:pPr>
      <w:bookmarkStart w:id="4" w:name="O_277951"/>
      <w:bookmarkEnd w:id="4"/>
      <w:r w:rsidRPr="008129F7">
        <w:t>Licensing/Regulatory Information</w:t>
      </w:r>
    </w:p>
    <w:p w:rsidR="00000000" w:rsidRPr="008129F7" w:rsidP="008129F7">
      <w:pPr>
        <w:pStyle w:val="BodyText"/>
      </w:pPr>
      <w:r w:rsidRPr="008129F7">
        <w:t>Refer to Uni</w:t>
      </w:r>
      <w:r w:rsidRPr="008129F7">
        <w:t>t Descriptor</w:t>
      </w:r>
    </w:p>
    <w:p w:rsidR="00000000" w:rsidRPr="008129F7" w:rsidP="008129F7">
      <w:pPr>
        <w:pStyle w:val="AllowPageBreak"/>
      </w:pPr>
    </w:p>
    <w:p w:rsidR="00000000" w:rsidRPr="008129F7" w:rsidP="008129F7">
      <w:pPr>
        <w:pStyle w:val="Heading1"/>
      </w:pPr>
      <w:bookmarkStart w:id="5" w:name="O_198614"/>
      <w:bookmarkEnd w:id="5"/>
      <w:r w:rsidRPr="008129F7">
        <w:t>Pre-Requisites</w:t>
      </w:r>
    </w:p>
    <w:tbl>
      <w:tblPr>
        <w:tblW w:w="0" w:type="auto"/>
        <w:tblLayout w:type="fixed"/>
        <w:tblCellMar>
          <w:left w:w="62" w:type="dxa"/>
          <w:right w:w="62" w:type="dxa"/>
        </w:tblCellMar>
        <w:tblLook w:val="0000"/>
      </w:tblPr>
      <w:tblGrid>
        <w:gridCol w:w="2600"/>
        <w:gridCol w:w="2527"/>
        <w:gridCol w:w="3395"/>
      </w:tblGrid>
      <w:tr w:rsidTr="00EE4937">
        <w:tblPrEx>
          <w:tblW w:w="0" w:type="auto"/>
          <w:tblLayout w:type="fixed"/>
          <w:tblCellMar>
            <w:left w:w="62" w:type="dxa"/>
            <w:right w:w="62" w:type="dxa"/>
          </w:tblCellMar>
          <w:tblLook w:val="0000"/>
        </w:tblPrEx>
        <w:trPr>
          <w:tblHeader/>
        </w:trPr>
        <w:tc>
          <w:tcPr>
            <w:tcW w:w="260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Prerequisite units</w:t>
            </w:r>
          </w:p>
        </w:tc>
        <w:tc>
          <w:tcPr>
            <w:tcW w:w="5922" w:type="dxa"/>
            <w:gridSpan w:val="2"/>
            <w:tcBorders>
              <w:top w:val="nil"/>
              <w:left w:val="nil"/>
              <w:bottom w:val="nil"/>
              <w:right w:val="nil"/>
            </w:tcBorders>
            <w:tcMar>
              <w:top w:w="0" w:type="dxa"/>
              <w:left w:w="62" w:type="dxa"/>
              <w:bottom w:w="0" w:type="dxa"/>
              <w:right w:w="62" w:type="dxa"/>
            </w:tcMar>
          </w:tcPr>
          <w:p w:rsidR="00000000" w:rsidP="008129F7">
            <w:pPr>
              <w:pStyle w:val="BodyText"/>
              <w:rPr>
                <w:lang w:val="en-NZ"/>
              </w:rPr>
            </w:pPr>
          </w:p>
        </w:tc>
      </w:tr>
      <w:tr w:rsidTr="00EE493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t>CPCCOHS2001A</w:t>
            </w:r>
          </w:p>
        </w:tc>
        <w:tc>
          <w:tcPr>
            <w:tcW w:w="3395"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t>Apply OHS requirements, policies and procedures in the construction industry</w:t>
            </w:r>
          </w:p>
        </w:tc>
      </w:tr>
      <w:tr w:rsidTr="00EE4937">
        <w:tblPrEx>
          <w:tblW w:w="0" w:type="auto"/>
          <w:tblLayout w:type="fixed"/>
          <w:tblCellMar>
            <w:left w:w="62" w:type="dxa"/>
            <w:right w:w="62" w:type="dxa"/>
          </w:tblCellMar>
          <w:tblLook w:val="0000"/>
        </w:tblPrEx>
        <w:tc>
          <w:tcPr>
            <w:tcW w:w="26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95" w:type="dxa"/>
            <w:tcBorders>
              <w:top w:val="nil"/>
              <w:left w:val="nil"/>
              <w:bottom w:val="nil"/>
              <w:right w:val="nil"/>
            </w:tcBorders>
            <w:tcMar>
              <w:top w:w="0" w:type="dxa"/>
              <w:left w:w="62" w:type="dxa"/>
              <w:bottom w:w="0" w:type="dxa"/>
              <w:right w:w="62" w:type="dxa"/>
            </w:tcMar>
          </w:tcPr>
          <w:p w:rsidR="00000000" w:rsidRPr="008129F7" w:rsidP="008129F7">
            <w:pPr>
              <w:pStyle w:val="BodyText"/>
            </w:pPr>
          </w:p>
        </w:tc>
      </w:tr>
    </w:tbl>
    <w:p w:rsidR="00EE4937" w:rsidP="008129F7">
      <w:pPr>
        <w:pStyle w:val="BodyText"/>
      </w:pPr>
    </w:p>
    <w:p w:rsidR="00EE4937" w:rsidP="008129F7">
      <w:pPr>
        <w:pStyle w:val="BodyText"/>
      </w:pPr>
    </w:p>
    <w:p w:rsidR="00000000" w:rsidRPr="008129F7" w:rsidP="008129F7">
      <w:pPr>
        <w:pStyle w:val="Heading1"/>
      </w:pPr>
      <w:bookmarkStart w:id="6" w:name="O_198613"/>
      <w:bookmarkEnd w:id="6"/>
      <w:r w:rsidRPr="008129F7">
        <w:t>Employability Skills Information</w:t>
      </w:r>
    </w:p>
    <w:tbl>
      <w:tblPr>
        <w:tblW w:w="0" w:type="auto"/>
        <w:tblLayout w:type="fixed"/>
        <w:tblCellMar>
          <w:left w:w="62" w:type="dxa"/>
          <w:right w:w="62" w:type="dxa"/>
        </w:tblCellMar>
        <w:tblLook w:val="0000"/>
      </w:tblPr>
      <w:tblGrid>
        <w:gridCol w:w="2709"/>
        <w:gridCol w:w="5813"/>
      </w:tblGrid>
      <w:tr w:rsidTr="00EE4937">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Employability skills</w:t>
            </w:r>
          </w:p>
        </w:tc>
        <w:tc>
          <w:tcPr>
            <w:tcW w:w="5813"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This unit contains employability skills.</w:t>
            </w:r>
          </w:p>
        </w:tc>
      </w:tr>
    </w:tbl>
    <w:p w:rsidR="00EE4937" w:rsidP="008129F7">
      <w:pPr>
        <w:pStyle w:val="BodyText"/>
      </w:pPr>
    </w:p>
    <w:p w:rsidR="00EE4937" w:rsidP="008129F7">
      <w:pPr>
        <w:pStyle w:val="BodyText"/>
      </w:pPr>
    </w:p>
    <w:p w:rsidR="00000000" w:rsidRPr="008129F7" w:rsidP="008129F7">
      <w:pPr>
        <w:pStyle w:val="Heading1"/>
      </w:pPr>
      <w:bookmarkStart w:id="7" w:name="O_287737"/>
      <w:bookmarkEnd w:id="7"/>
      <w:r w:rsidRPr="008129F7">
        <w:t>Elements and Performance Criteria Pre-Content</w:t>
      </w:r>
    </w:p>
    <w:tbl>
      <w:tblPr>
        <w:tblW w:w="0" w:type="auto"/>
        <w:tblLayout w:type="fixed"/>
        <w:tblCellMar>
          <w:left w:w="62" w:type="dxa"/>
          <w:right w:w="62" w:type="dxa"/>
        </w:tblCellMar>
        <w:tblLook w:val="0000"/>
      </w:tblPr>
      <w:tblGrid>
        <w:gridCol w:w="2549"/>
        <w:gridCol w:w="5973"/>
      </w:tblGrid>
      <w:tr w:rsidTr="00EE4937">
        <w:tblPrEx>
          <w:tblW w:w="0" w:type="auto"/>
          <w:tblLayout w:type="fixed"/>
          <w:tblCellMar>
            <w:left w:w="62" w:type="dxa"/>
            <w:right w:w="62" w:type="dxa"/>
          </w:tblCellMar>
          <w:tblLook w:val="0000"/>
        </w:tblPrEx>
        <w:tc>
          <w:tcPr>
            <w:tcW w:w="2549" w:type="dxa"/>
            <w:tcBorders>
              <w:top w:val="single" w:sz="6" w:space="0" w:color="auto"/>
              <w:left w:val="nil"/>
              <w:bottom w:val="nil"/>
              <w:right w:val="nil"/>
            </w:tcBorders>
            <w:tcMar>
              <w:top w:w="0" w:type="dxa"/>
              <w:left w:w="62" w:type="dxa"/>
              <w:bottom w:w="0" w:type="dxa"/>
              <w:right w:w="62" w:type="dxa"/>
            </w:tcMar>
          </w:tcPr>
          <w:p w:rsidR="00000000" w:rsidP="008129F7">
            <w:pPr>
              <w:pStyle w:val="BodyText"/>
              <w:rPr>
                <w:lang w:val="en-NZ"/>
              </w:rPr>
            </w:pPr>
            <w:r w:rsidRPr="008129F7">
              <w:t>Elements describe the essential outcomes of a unit of competency.</w:t>
            </w:r>
          </w:p>
        </w:tc>
        <w:tc>
          <w:tcPr>
            <w:tcW w:w="5973" w:type="dxa"/>
            <w:tcBorders>
              <w:top w:val="single" w:sz="6" w:space="0" w:color="auto"/>
              <w:left w:val="nil"/>
              <w:bottom w:val="nil"/>
              <w:right w:val="nil"/>
            </w:tcBorders>
            <w:tcMar>
              <w:top w:w="0" w:type="dxa"/>
              <w:left w:w="62" w:type="dxa"/>
              <w:bottom w:w="0" w:type="dxa"/>
              <w:right w:w="62" w:type="dxa"/>
            </w:tcMar>
          </w:tcPr>
          <w:p w:rsidR="00000000" w:rsidRPr="008129F7" w:rsidP="008129F7">
            <w:pPr>
              <w:pStyle w:val="BodyText"/>
            </w:pPr>
            <w:r w:rsidRPr="008129F7">
              <w:t xml:space="preserve">Performance criteria describe the performance needed to demonstrate achievement of </w:t>
            </w:r>
            <w:r w:rsidRPr="008129F7">
              <w:t>the element. Where bold italicised text is used, further information is detailed in the required skills and knowledge section and the range statement. Assessment of performance is to be consistent with the evidence guide.</w:t>
            </w:r>
          </w:p>
        </w:tc>
      </w:tr>
    </w:tbl>
    <w:p w:rsidR="00000000" w:rsidRPr="008129F7" w:rsidP="008129F7">
      <w:pPr>
        <w:pStyle w:val="BodyText"/>
      </w:pPr>
    </w:p>
    <w:p w:rsidR="00000000" w:rsidRPr="008129F7" w:rsidP="008129F7">
      <w:pPr>
        <w:pStyle w:val="AllowPageBreak"/>
      </w:pPr>
    </w:p>
    <w:p w:rsidR="00000000" w:rsidRPr="008129F7" w:rsidP="008129F7">
      <w:pPr>
        <w:pStyle w:val="Heading1"/>
      </w:pPr>
      <w:bookmarkStart w:id="8" w:name="O_234404"/>
      <w:bookmarkEnd w:id="8"/>
      <w:r w:rsidRPr="008129F7">
        <w:t>Elements and Pe</w:t>
      </w:r>
      <w:r w:rsidRPr="008129F7">
        <w:t>rformance Criteria</w:t>
      </w:r>
    </w:p>
    <w:tbl>
      <w:tblPr>
        <w:tblW w:w="0" w:type="auto"/>
        <w:tblLayout w:type="fixed"/>
        <w:tblCellMar>
          <w:left w:w="62" w:type="dxa"/>
          <w:right w:w="62" w:type="dxa"/>
        </w:tblCellMar>
        <w:tblLook w:val="0000"/>
      </w:tblPr>
      <w:tblGrid>
        <w:gridCol w:w="2549"/>
        <w:gridCol w:w="5973"/>
      </w:tblGrid>
      <w:tr w:rsidTr="00EE4937">
        <w:tblPrEx>
          <w:tblW w:w="0" w:type="auto"/>
          <w:tblLayout w:type="fixed"/>
          <w:tblCellMar>
            <w:left w:w="62" w:type="dxa"/>
            <w:right w:w="62" w:type="dxa"/>
          </w:tblCellMar>
          <w:tblLook w:val="0000"/>
        </w:tblPrEx>
        <w:trPr>
          <w:tblHeader/>
        </w:trPr>
        <w:tc>
          <w:tcPr>
            <w:tcW w:w="2549" w:type="dxa"/>
            <w:tcBorders>
              <w:top w:val="nil"/>
              <w:left w:val="nil"/>
              <w:bottom w:val="single" w:sz="6" w:space="0" w:color="auto"/>
              <w:right w:val="nil"/>
            </w:tcBorders>
            <w:tcMar>
              <w:top w:w="0" w:type="dxa"/>
              <w:left w:w="62" w:type="dxa"/>
              <w:bottom w:w="0" w:type="dxa"/>
              <w:right w:w="62" w:type="dxa"/>
            </w:tcMar>
          </w:tcPr>
          <w:p w:rsidR="00000000" w:rsidRPr="008129F7" w:rsidP="008129F7">
            <w:pPr>
              <w:pStyle w:val="BodyText"/>
            </w:pPr>
            <w:r w:rsidRPr="008129F7">
              <w:rPr>
                <w:rStyle w:val="SpecialBold"/>
              </w:rPr>
              <w:t>ELEMENT</w:t>
            </w:r>
          </w:p>
        </w:tc>
        <w:tc>
          <w:tcPr>
            <w:tcW w:w="5973" w:type="dxa"/>
            <w:tcBorders>
              <w:top w:val="nil"/>
              <w:left w:val="nil"/>
              <w:bottom w:val="single" w:sz="6" w:space="0" w:color="auto"/>
              <w:right w:val="nil"/>
            </w:tcBorders>
            <w:tcMar>
              <w:top w:w="0" w:type="dxa"/>
              <w:left w:w="62" w:type="dxa"/>
              <w:bottom w:w="0" w:type="dxa"/>
              <w:right w:w="62" w:type="dxa"/>
            </w:tcMar>
          </w:tcPr>
          <w:p w:rsidR="00000000" w:rsidP="008129F7">
            <w:pPr>
              <w:pStyle w:val="BodyText"/>
              <w:rPr>
                <w:lang w:val="en-NZ"/>
              </w:rPr>
            </w:pPr>
            <w:r w:rsidRPr="008129F7">
              <w:rPr>
                <w:rStyle w:val="SpecialBold"/>
              </w:rPr>
              <w:t>PERFORMANCE CRITERIA</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1.</w:t>
            </w:r>
            <w:r w:rsidRPr="008129F7">
              <w:tab/>
              <w:t>Plan and prepare work.</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1.1.</w:t>
            </w:r>
            <w:r w:rsidRPr="008129F7">
              <w:tab/>
            </w:r>
            <w:r w:rsidRPr="008129F7">
              <w:rPr>
                <w:rStyle w:val="BoldandItalics"/>
              </w:rPr>
              <w:t>Quality assurance requirements</w:t>
            </w:r>
            <w:r w:rsidRPr="008129F7">
              <w:t xml:space="preserve"> of signage operations are recognised and adhered to.</w:t>
            </w:r>
          </w:p>
          <w:p w:rsidR="00000000" w:rsidRPr="008129F7" w:rsidP="008129F7">
            <w:pPr>
              <w:pStyle w:val="List2"/>
            </w:pPr>
            <w:r w:rsidRPr="008129F7">
              <w:t>1.2.</w:t>
            </w:r>
            <w:r w:rsidRPr="008129F7">
              <w:tab/>
            </w:r>
            <w:r w:rsidRPr="008129F7">
              <w:rPr>
                <w:rStyle w:val="BoldandItalics"/>
              </w:rPr>
              <w:t>Safety</w:t>
            </w:r>
            <w:r w:rsidRPr="008129F7">
              <w:t xml:space="preserve"> (</w:t>
            </w:r>
            <w:r w:rsidRPr="008129F7">
              <w:rPr>
                <w:rStyle w:val="BoldandItalics"/>
              </w:rPr>
              <w:t>OHS</w:t>
            </w:r>
            <w:r w:rsidRPr="008129F7">
              <w:t xml:space="preserve">) requirements in accordance with application tasks and workplace operations are recognised and adhered to. </w:t>
            </w:r>
          </w:p>
          <w:p w:rsidR="00000000" w:rsidRPr="008129F7" w:rsidP="008129F7">
            <w:pPr>
              <w:pStyle w:val="List2"/>
            </w:pPr>
            <w:r w:rsidRPr="008129F7">
              <w:t>1.3.</w:t>
            </w:r>
            <w:r w:rsidRPr="008129F7">
              <w:tab/>
            </w:r>
            <w:r w:rsidRPr="008129F7">
              <w:rPr>
                <w:rStyle w:val="BoldandItalics"/>
              </w:rPr>
              <w:t>Job requirements</w:t>
            </w:r>
            <w:r w:rsidRPr="008129F7">
              <w:t xml:space="preserve"> are identified from drawings and specifications/instructions and/or </w:t>
            </w:r>
            <w:r w:rsidRPr="008129F7">
              <w:rPr>
                <w:rStyle w:val="BoldandItalics"/>
              </w:rPr>
              <w:t>client</w:t>
            </w:r>
            <w:r w:rsidRPr="008129F7">
              <w:t xml:space="preserve"> brief. </w:t>
            </w:r>
          </w:p>
          <w:p w:rsidR="00000000" w:rsidRPr="008129F7" w:rsidP="008129F7">
            <w:pPr>
              <w:pStyle w:val="List2"/>
            </w:pPr>
            <w:r w:rsidRPr="008129F7">
              <w:t>1.4.</w:t>
            </w:r>
            <w:r w:rsidRPr="008129F7">
              <w:tab/>
              <w:t>Specifications, drawings and instruct</w:t>
            </w:r>
            <w:r w:rsidRPr="008129F7">
              <w:t>ions are interpreted and job requirements and sequence, determined.</w:t>
            </w:r>
          </w:p>
          <w:p w:rsidR="00000000" w:rsidRPr="008129F7" w:rsidP="008129F7">
            <w:pPr>
              <w:pStyle w:val="List2"/>
            </w:pPr>
            <w:r w:rsidRPr="008129F7">
              <w:t>1.5.</w:t>
            </w:r>
            <w:r w:rsidRPr="008129F7">
              <w:tab/>
              <w:t>Layout is set out to scale using setting out techniques applicable to sign design.</w:t>
            </w:r>
          </w:p>
          <w:p w:rsidR="00000000" w:rsidRPr="008129F7" w:rsidP="008129F7">
            <w:pPr>
              <w:pStyle w:val="List2"/>
            </w:pPr>
            <w:r w:rsidRPr="008129F7">
              <w:t>1.6.</w:t>
            </w:r>
            <w:r w:rsidRPr="008129F7">
              <w:tab/>
              <w:t xml:space="preserve">Product range is assessed and selected in accordance with job requirements and </w:t>
            </w:r>
            <w:r w:rsidRPr="008129F7">
              <w:rPr>
                <w:rStyle w:val="BoldandItalics"/>
              </w:rPr>
              <w:t>relevant Austral</w:t>
            </w:r>
            <w:r w:rsidRPr="008129F7">
              <w:rPr>
                <w:rStyle w:val="BoldandItalics"/>
              </w:rPr>
              <w:t>ian standards</w:t>
            </w:r>
            <w:r w:rsidRPr="008129F7">
              <w:t xml:space="preserve">. </w:t>
            </w:r>
          </w:p>
          <w:p w:rsidR="00000000" w:rsidRPr="008129F7" w:rsidP="008129F7">
            <w:pPr>
              <w:pStyle w:val="List2"/>
            </w:pPr>
            <w:r w:rsidRPr="008129F7">
              <w:t>1.7.</w:t>
            </w:r>
            <w:r w:rsidRPr="008129F7">
              <w:tab/>
            </w:r>
            <w:r w:rsidRPr="008129F7">
              <w:rPr>
                <w:rStyle w:val="BoldandItalics"/>
              </w:rPr>
              <w:t>Tools and equipment</w:t>
            </w:r>
            <w:r w:rsidRPr="008129F7">
              <w:t xml:space="preserve"> and materials are selected to carry out tasks consistent with job requirements. </w:t>
            </w:r>
          </w:p>
          <w:p w:rsidR="00000000" w:rsidRPr="008129F7" w:rsidP="008129F7">
            <w:pPr>
              <w:pStyle w:val="List2"/>
            </w:pPr>
            <w:r w:rsidRPr="008129F7">
              <w:t>1.8.</w:t>
            </w:r>
            <w:r w:rsidRPr="008129F7">
              <w:tab/>
            </w:r>
            <w:r w:rsidRPr="008129F7">
              <w:rPr>
                <w:rStyle w:val="BoldandItalics"/>
              </w:rPr>
              <w:t>Substrates</w:t>
            </w:r>
            <w:r w:rsidRPr="008129F7">
              <w:t xml:space="preserve"> are identified and prepared in accordance with planned material application. </w:t>
            </w:r>
          </w:p>
          <w:p w:rsidR="00000000" w:rsidRPr="008129F7" w:rsidP="008129F7">
            <w:pPr>
              <w:pStyle w:val="List2"/>
            </w:pPr>
            <w:r w:rsidRPr="008129F7">
              <w:t>1.9.</w:t>
            </w:r>
            <w:r w:rsidRPr="008129F7">
              <w:tab/>
              <w:t>Colour selection is determined, con</w:t>
            </w:r>
            <w:r w:rsidRPr="008129F7">
              <w:t>sistent with job requirements.</w:t>
            </w:r>
          </w:p>
          <w:p w:rsidR="00000000" w:rsidRPr="008129F7" w:rsidP="008129F7">
            <w:pPr>
              <w:pStyle w:val="List2"/>
            </w:pPr>
            <w:r w:rsidRPr="008129F7">
              <w:t>1.10.</w:t>
            </w:r>
            <w:r w:rsidRPr="008129F7">
              <w:tab/>
              <w:t>Routine maintenance requirements of equipment are identified and implemented in accordance with workplace and quality assurance procedures.</w:t>
            </w:r>
          </w:p>
          <w:p w:rsidR="00000000" w:rsidRPr="008129F7" w:rsidP="008129F7">
            <w:pPr>
              <w:pStyle w:val="List2"/>
            </w:pPr>
            <w:r w:rsidRPr="008129F7">
              <w:t>1.11.</w:t>
            </w:r>
            <w:r w:rsidRPr="008129F7">
              <w:tab/>
              <w:t>Temporary or permanent application of materials is determined from job re</w:t>
            </w:r>
            <w:r w:rsidRPr="008129F7">
              <w:t>quirements.</w:t>
            </w:r>
          </w:p>
          <w:p w:rsidR="00000000" w:rsidP="008129F7">
            <w:pPr>
              <w:pStyle w:val="List2"/>
              <w:rPr>
                <w:lang w:val="en-NZ"/>
              </w:rPr>
            </w:pPr>
            <w:r w:rsidRPr="008129F7">
              <w:t>1.12.</w:t>
            </w:r>
            <w:r w:rsidRPr="008129F7">
              <w:tab/>
              <w:t>Potential material shrinkage is determined to ensure quality of completed work.</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2.</w:t>
            </w:r>
            <w:r w:rsidRPr="008129F7">
              <w:tab/>
              <w:t>Layout sign.</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2.1.</w:t>
            </w:r>
            <w:r w:rsidRPr="008129F7">
              <w:tab/>
              <w:t xml:space="preserve">Substrate compatibility with </w:t>
            </w:r>
            <w:r w:rsidRPr="008129F7">
              <w:rPr>
                <w:rStyle w:val="BoldandItalics"/>
              </w:rPr>
              <w:t>vinyl</w:t>
            </w:r>
            <w:r w:rsidRPr="008129F7">
              <w:t xml:space="preserve"> is determined and correct vinyl type identified according to job specifications. </w:t>
            </w:r>
          </w:p>
          <w:p w:rsidR="00000000" w:rsidRPr="008129F7" w:rsidP="008129F7">
            <w:pPr>
              <w:pStyle w:val="List2"/>
            </w:pPr>
            <w:r w:rsidRPr="008129F7">
              <w:t>2.2.</w:t>
            </w:r>
            <w:r w:rsidRPr="008129F7">
              <w:tab/>
            </w:r>
            <w:r w:rsidRPr="008129F7">
              <w:t>Surface is appropriately cleaned and any previously applied self-adhesive tape is removed carefully, minimising risk of damage to surface.</w:t>
            </w:r>
          </w:p>
          <w:p w:rsidR="00000000" w:rsidRPr="008129F7" w:rsidP="008129F7">
            <w:pPr>
              <w:pStyle w:val="List2"/>
            </w:pPr>
            <w:r w:rsidRPr="008129F7">
              <w:t>2.3.</w:t>
            </w:r>
            <w:r w:rsidRPr="008129F7">
              <w:tab/>
            </w:r>
            <w:r w:rsidRPr="008129F7">
              <w:rPr>
                <w:rStyle w:val="BoldandItalics"/>
              </w:rPr>
              <w:t>Layout of sign</w:t>
            </w:r>
            <w:r w:rsidRPr="008129F7">
              <w:t xml:space="preserve"> is produced on computer as per job specifications. </w:t>
            </w:r>
          </w:p>
          <w:p w:rsidR="00000000" w:rsidP="008129F7">
            <w:pPr>
              <w:pStyle w:val="List2"/>
              <w:rPr>
                <w:lang w:val="en-NZ"/>
              </w:rPr>
            </w:pPr>
            <w:r w:rsidRPr="008129F7">
              <w:t>2.4.</w:t>
            </w:r>
            <w:r w:rsidRPr="008129F7">
              <w:tab/>
              <w:t>Cut files are prepared and configured co</w:t>
            </w:r>
            <w:r w:rsidRPr="008129F7">
              <w:t>rrectly to plotter/printer device, outputted and managed.</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3.</w:t>
            </w:r>
            <w:r w:rsidRPr="008129F7">
              <w:tab/>
              <w:t>Operate plotter.</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3.1.</w:t>
            </w:r>
            <w:r w:rsidRPr="008129F7">
              <w:tab/>
              <w:t>Media is loaded to ensure correct tracking and cutting pressure and speed settings are adjusted to suit media.</w:t>
            </w:r>
          </w:p>
          <w:p w:rsidR="00000000" w:rsidRPr="008129F7" w:rsidP="008129F7">
            <w:pPr>
              <w:pStyle w:val="List2"/>
            </w:pPr>
            <w:r w:rsidRPr="008129F7">
              <w:t>3.2.</w:t>
            </w:r>
            <w:r w:rsidRPr="008129F7">
              <w:tab/>
              <w:t>Cut area dimensions are determined to suit given media.</w:t>
            </w:r>
          </w:p>
          <w:p w:rsidR="00000000" w:rsidP="008129F7">
            <w:pPr>
              <w:pStyle w:val="List2"/>
              <w:rPr>
                <w:lang w:val="en-NZ"/>
              </w:rPr>
            </w:pPr>
            <w:r w:rsidRPr="008129F7">
              <w:t>3.3.</w:t>
            </w:r>
            <w:r w:rsidRPr="008129F7">
              <w:tab/>
            </w:r>
            <w:r w:rsidRPr="008129F7">
              <w:rPr>
                <w:rStyle w:val="BoldandItalics"/>
              </w:rPr>
              <w:t>Vinyl layout is cut</w:t>
            </w:r>
            <w:r w:rsidRPr="008129F7">
              <w:t xml:space="preserve"> using appropriate processes, tools and equipment to ensure minimum waste. </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4.</w:t>
            </w:r>
            <w:r w:rsidRPr="008129F7">
              <w:tab/>
              <w:t>Operate digital printer.</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4.1.</w:t>
            </w:r>
            <w:r w:rsidRPr="008129F7">
              <w:tab/>
              <w:t>Media is loaded to ensure correct tracking, and feed calibration is adjusted to suit given media.</w:t>
            </w:r>
          </w:p>
          <w:p w:rsidR="00000000" w:rsidRPr="008129F7" w:rsidP="008129F7">
            <w:pPr>
              <w:pStyle w:val="List2"/>
            </w:pPr>
            <w:r w:rsidRPr="008129F7">
              <w:t>4.2.</w:t>
            </w:r>
            <w:r w:rsidRPr="008129F7">
              <w:tab/>
              <w:t>Bi-directional cali</w:t>
            </w:r>
            <w:r w:rsidRPr="008129F7">
              <w:t>bration is adjusted to suit given media.</w:t>
            </w:r>
          </w:p>
          <w:p w:rsidR="00000000" w:rsidP="008129F7">
            <w:pPr>
              <w:pStyle w:val="List2"/>
              <w:rPr>
                <w:lang w:val="en-NZ"/>
              </w:rPr>
            </w:pPr>
            <w:r w:rsidRPr="008129F7">
              <w:t>4.3.</w:t>
            </w:r>
            <w:r w:rsidRPr="008129F7">
              <w:tab/>
              <w:t>Print area dimensions are determined to suit given media and digital layout is printed using appropriate processes, tools and equipment to ensure minimum waste.</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5.</w:t>
            </w:r>
            <w:r w:rsidRPr="008129F7">
              <w:tab/>
              <w:t>Apply vinyl.</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5.1.</w:t>
            </w:r>
            <w:r w:rsidRPr="008129F7">
              <w:tab/>
              <w:t xml:space="preserve">Lettering or background is </w:t>
            </w:r>
            <w:r w:rsidRPr="008129F7">
              <w:t>weeded out using appropriate tools and minimising risk of damage to vinyl.</w:t>
            </w:r>
          </w:p>
          <w:p w:rsidR="00000000" w:rsidRPr="008129F7" w:rsidP="008129F7">
            <w:pPr>
              <w:pStyle w:val="List2"/>
            </w:pPr>
            <w:r w:rsidRPr="008129F7">
              <w:t>5.2.</w:t>
            </w:r>
            <w:r w:rsidRPr="008129F7">
              <w:tab/>
              <w:t>Transfer or application tape is applied to either lettering or graphics.</w:t>
            </w:r>
          </w:p>
          <w:p w:rsidR="00000000" w:rsidRPr="008129F7" w:rsidP="008129F7">
            <w:pPr>
              <w:pStyle w:val="List2"/>
            </w:pPr>
            <w:r w:rsidRPr="008129F7">
              <w:t>5.3.</w:t>
            </w:r>
            <w:r w:rsidRPr="008129F7">
              <w:tab/>
              <w:t xml:space="preserve">Laminate is applied to printed vinyl and vinyl </w:t>
            </w:r>
            <w:r w:rsidRPr="008129F7">
              <w:rPr>
                <w:rStyle w:val="BoldandItalics"/>
              </w:rPr>
              <w:t>applied to surface</w:t>
            </w:r>
            <w:r w:rsidRPr="008129F7">
              <w:t xml:space="preserve"> free of air bubbles and creases and according to layout that conforms to design specifications. </w:t>
            </w:r>
          </w:p>
          <w:p w:rsidR="00000000" w:rsidP="008129F7">
            <w:pPr>
              <w:pStyle w:val="List2"/>
              <w:rPr>
                <w:lang w:val="en-NZ"/>
              </w:rPr>
            </w:pPr>
            <w:r w:rsidRPr="008129F7">
              <w:t>5.4.</w:t>
            </w:r>
            <w:r w:rsidRPr="008129F7">
              <w:tab/>
              <w:t>Surface of vinyl is finished and trimmed consistent with job requirements.</w:t>
            </w:r>
          </w:p>
        </w:tc>
      </w:tr>
      <w:tr w:rsidTr="00EE4937">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8129F7">
            <w:pPr>
              <w:pStyle w:val="List"/>
              <w:rPr>
                <w:lang w:val="en-NZ"/>
              </w:rPr>
            </w:pPr>
            <w:r w:rsidRPr="008129F7">
              <w:t>6.</w:t>
            </w:r>
            <w:r w:rsidRPr="008129F7">
              <w:tab/>
              <w:t>Clean up finished sign.</w:t>
            </w:r>
          </w:p>
        </w:tc>
        <w:tc>
          <w:tcPr>
            <w:tcW w:w="5973" w:type="dxa"/>
            <w:tcBorders>
              <w:top w:val="nil"/>
              <w:left w:val="nil"/>
              <w:bottom w:val="nil"/>
              <w:right w:val="nil"/>
            </w:tcBorders>
            <w:tcMar>
              <w:top w:w="0" w:type="dxa"/>
              <w:left w:w="62" w:type="dxa"/>
              <w:bottom w:w="0" w:type="dxa"/>
              <w:right w:w="62" w:type="dxa"/>
            </w:tcMar>
          </w:tcPr>
          <w:p w:rsidR="00000000" w:rsidRPr="008129F7" w:rsidP="008129F7">
            <w:pPr>
              <w:pStyle w:val="List2"/>
            </w:pPr>
            <w:r w:rsidRPr="008129F7">
              <w:t>6.1.</w:t>
            </w:r>
            <w:r w:rsidRPr="008129F7">
              <w:tab/>
              <w:t>Sign and surrounding surface environment/area</w:t>
            </w:r>
            <w:r w:rsidRPr="008129F7">
              <w:t xml:space="preserve"> are cleaned and waste materials removed in accordance with </w:t>
            </w:r>
            <w:r w:rsidRPr="008129F7">
              <w:rPr>
                <w:rStyle w:val="BoldandItalics"/>
              </w:rPr>
              <w:t>statutory and regulatory authority requirements</w:t>
            </w:r>
            <w:r w:rsidRPr="008129F7">
              <w:t xml:space="preserve">. </w:t>
            </w:r>
          </w:p>
          <w:p w:rsidR="00000000" w:rsidRPr="008129F7" w:rsidP="008129F7">
            <w:pPr>
              <w:pStyle w:val="List2"/>
            </w:pPr>
            <w:r w:rsidRPr="008129F7">
              <w:t>6.2.</w:t>
            </w:r>
            <w:r w:rsidRPr="008129F7">
              <w:tab/>
              <w:t>Tools and equipment, including personal protective equipment, are cleaned, maintained and stored.</w:t>
            </w:r>
          </w:p>
        </w:tc>
      </w:tr>
    </w:tbl>
    <w:p w:rsidR="00EE4937" w:rsidP="008129F7">
      <w:pPr>
        <w:pStyle w:val="BodyText"/>
      </w:pPr>
    </w:p>
    <w:p w:rsidR="00EE4937" w:rsidP="008129F7">
      <w:pPr>
        <w:pStyle w:val="BodyText"/>
      </w:pPr>
    </w:p>
    <w:p w:rsidR="00000000" w:rsidRPr="008129F7" w:rsidP="008129F7">
      <w:pPr>
        <w:pStyle w:val="Heading1"/>
      </w:pPr>
      <w:bookmarkStart w:id="9" w:name="O_258354"/>
      <w:bookmarkEnd w:id="9"/>
      <w:r w:rsidRPr="008129F7">
        <w:t>Required Skills and Knowledge</w:t>
      </w:r>
    </w:p>
    <w:tbl>
      <w:tblPr>
        <w:tblW w:w="0" w:type="auto"/>
        <w:tblLayout w:type="fixed"/>
        <w:tblCellMar>
          <w:left w:w="62" w:type="dxa"/>
          <w:right w:w="62" w:type="dxa"/>
        </w:tblCellMar>
        <w:tblLook w:val="0000"/>
      </w:tblPr>
      <w:tblGrid>
        <w:gridCol w:w="8522"/>
      </w:tblGrid>
      <w:tr w:rsidTr="00EE493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REQUIRED SKILLS AND KNOWLEDGE</w:t>
            </w:r>
          </w:p>
        </w:tc>
      </w:tr>
      <w:tr w:rsidTr="00EE49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t>This section describes the skills and knowledge required for this unit.</w:t>
            </w:r>
          </w:p>
        </w:tc>
      </w:tr>
      <w:tr w:rsidTr="00EE49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Required skills</w:t>
            </w:r>
          </w:p>
        </w:tc>
      </w:tr>
      <w:tr w:rsidTr="00EE49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Required skills for this unit are:</w:t>
            </w:r>
          </w:p>
          <w:p w:rsidR="00000000" w:rsidRPr="008129F7" w:rsidP="008129F7">
            <w:pPr>
              <w:pStyle w:val="ListBullet"/>
            </w:pPr>
            <w:r w:rsidRPr="008129F7">
              <w:t xml:space="preserve">ability to apply layout and design concepts and principles </w:t>
            </w:r>
          </w:p>
          <w:p w:rsidR="00000000" w:rsidRPr="008129F7" w:rsidP="008129F7">
            <w:pPr>
              <w:pStyle w:val="ListBullet"/>
            </w:pPr>
            <w:r w:rsidRPr="008129F7">
              <w:t>ability to recognise procedures, respond to change and contribute to workplace responsibilities, such as current work site environmental and sustainability frameworks or management systems</w:t>
            </w:r>
          </w:p>
          <w:p w:rsidR="00000000" w:rsidRPr="008129F7" w:rsidP="008129F7">
            <w:pPr>
              <w:pStyle w:val="ListBullet"/>
            </w:pPr>
            <w:r w:rsidRPr="008129F7">
              <w:t>communication skills to:</w:t>
            </w:r>
          </w:p>
          <w:p w:rsidR="00000000" w:rsidRPr="008129F7" w:rsidP="008129F7">
            <w:pPr>
              <w:pStyle w:val="ListBullet2"/>
            </w:pPr>
            <w:r w:rsidRPr="008129F7">
              <w:t>determine requirements</w:t>
            </w:r>
          </w:p>
          <w:p w:rsidR="00000000" w:rsidRPr="008129F7" w:rsidP="008129F7">
            <w:pPr>
              <w:pStyle w:val="ListBullet2"/>
            </w:pPr>
            <w:r w:rsidRPr="008129F7">
              <w:t>enable clear and d</w:t>
            </w:r>
            <w:r w:rsidRPr="008129F7">
              <w:t>irect communication, using questioning to identify and confirm requirements, share information, listen and understand</w:t>
            </w:r>
          </w:p>
          <w:p w:rsidR="00000000" w:rsidRPr="008129F7" w:rsidP="008129F7">
            <w:pPr>
              <w:pStyle w:val="ListBullet2"/>
            </w:pPr>
            <w:r w:rsidRPr="008129F7">
              <w:t>follow instructions</w:t>
            </w:r>
          </w:p>
          <w:p w:rsidR="00000000" w:rsidRPr="008129F7" w:rsidP="008129F7">
            <w:pPr>
              <w:pStyle w:val="ListBullet2"/>
            </w:pPr>
            <w:r w:rsidRPr="008129F7">
              <w:t>read and interpret:</w:t>
            </w:r>
          </w:p>
          <w:p w:rsidR="00000000" w:rsidRPr="008129F7" w:rsidP="008129F7">
            <w:pPr>
              <w:pStyle w:val="ListBullet3"/>
            </w:pPr>
            <w:r w:rsidRPr="008129F7">
              <w:t xml:space="preserve">charts and hand drawings </w:t>
            </w:r>
          </w:p>
          <w:p w:rsidR="00000000" w:rsidRPr="008129F7" w:rsidP="008129F7">
            <w:pPr>
              <w:pStyle w:val="ListBullet3"/>
            </w:pPr>
            <w:r w:rsidRPr="008129F7">
              <w:t xml:space="preserve">computer programs </w:t>
            </w:r>
          </w:p>
          <w:p w:rsidR="00000000" w:rsidRPr="008129F7" w:rsidP="008129F7">
            <w:pPr>
              <w:pStyle w:val="ListBullet3"/>
            </w:pPr>
            <w:r w:rsidRPr="008129F7">
              <w:t xml:space="preserve">design principles </w:t>
            </w:r>
          </w:p>
          <w:p w:rsidR="00000000" w:rsidRPr="008129F7" w:rsidP="008129F7">
            <w:pPr>
              <w:pStyle w:val="ListBullet3"/>
            </w:pPr>
            <w:r w:rsidRPr="008129F7">
              <w:t xml:space="preserve">job drawings </w:t>
            </w:r>
          </w:p>
          <w:p w:rsidR="00000000" w:rsidRPr="008129F7" w:rsidP="008129F7">
            <w:pPr>
              <w:pStyle w:val="ListBullet3"/>
            </w:pPr>
            <w:r w:rsidRPr="008129F7">
              <w:t xml:space="preserve">manufacturer specifications and instructions </w:t>
            </w:r>
          </w:p>
          <w:p w:rsidR="00000000" w:rsidRPr="008129F7" w:rsidP="008129F7">
            <w:pPr>
              <w:pStyle w:val="ListBullet3"/>
            </w:pPr>
            <w:r w:rsidRPr="008129F7">
              <w:t xml:space="preserve">organisational work specifications </w:t>
            </w:r>
          </w:p>
          <w:p w:rsidR="00000000" w:rsidRPr="008129F7" w:rsidP="008129F7">
            <w:pPr>
              <w:pStyle w:val="ListBullet3"/>
            </w:pPr>
            <w:r w:rsidRPr="008129F7">
              <w:t xml:space="preserve">requirements and instructions issued by authorised organisational or external personnel </w:t>
            </w:r>
          </w:p>
          <w:p w:rsidR="00000000" w:rsidRPr="008129F7" w:rsidP="008129F7">
            <w:pPr>
              <w:pStyle w:val="ListBullet2"/>
            </w:pPr>
            <w:r w:rsidRPr="008129F7">
              <w:t>report faults</w:t>
            </w:r>
          </w:p>
          <w:p w:rsidR="00000000" w:rsidRPr="008129F7" w:rsidP="008129F7">
            <w:pPr>
              <w:pStyle w:val="ListBullet2"/>
            </w:pPr>
            <w:r w:rsidRPr="008129F7">
              <w:t>use and interpret non-verbal communication</w:t>
            </w:r>
          </w:p>
          <w:p w:rsidR="00000000" w:rsidRPr="008129F7" w:rsidP="008129F7">
            <w:pPr>
              <w:pStyle w:val="ListBullet2"/>
            </w:pPr>
            <w:r w:rsidRPr="008129F7">
              <w:t>use language and concepts a</w:t>
            </w:r>
            <w:r w:rsidRPr="008129F7">
              <w:t>ppropriate to cultural differences</w:t>
            </w:r>
          </w:p>
          <w:p w:rsidR="00000000" w:rsidRPr="008129F7" w:rsidP="008129F7">
            <w:pPr>
              <w:pStyle w:val="ListBullet"/>
            </w:pPr>
            <w:r w:rsidRPr="008129F7">
              <w:t>innovation skills to select appropriate tools and equipment, respond to workplace challenges and put ideas into action</w:t>
            </w:r>
          </w:p>
          <w:p w:rsidR="00000000" w:rsidRPr="008129F7" w:rsidP="008129F7">
            <w:pPr>
              <w:pStyle w:val="ListBullet"/>
            </w:pPr>
            <w:r w:rsidRPr="008129F7">
              <w:t>organisational skills, including the ability to plan and set out work</w:t>
            </w:r>
          </w:p>
          <w:p w:rsidR="00000000" w:rsidRPr="008129F7" w:rsidP="008129F7">
            <w:pPr>
              <w:pStyle w:val="ListBullet"/>
            </w:pPr>
            <w:r w:rsidRPr="008129F7">
              <w:t>problem solving skills to recognise, and take action to rectify, minor faults and problems</w:t>
            </w:r>
          </w:p>
          <w:p w:rsidR="00000000" w:rsidP="008129F7">
            <w:pPr>
              <w:pStyle w:val="ListBullet"/>
              <w:rPr>
                <w:lang w:val="en-NZ"/>
              </w:rPr>
            </w:pPr>
            <w:r w:rsidRPr="008129F7">
              <w:t>teamwork skills to be able to coordinate with others, action tasks and relate to people from a range of social, cultural, ethnic backgrounds and with varying physica</w:t>
            </w:r>
            <w:r w:rsidRPr="008129F7">
              <w:t>l and mental abilities.</w:t>
            </w:r>
          </w:p>
        </w:tc>
      </w:tr>
      <w:tr w:rsidTr="00EE49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Required knowledge</w:t>
            </w:r>
          </w:p>
        </w:tc>
      </w:tr>
      <w:tr w:rsidTr="00EE493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 xml:space="preserve">Required knowledge for this unit is: </w:t>
            </w:r>
          </w:p>
          <w:p w:rsidR="00000000" w:rsidRPr="008129F7" w:rsidP="008129F7">
            <w:pPr>
              <w:pStyle w:val="ListBullet"/>
            </w:pPr>
            <w:r w:rsidRPr="008129F7">
              <w:t xml:space="preserve">job safety analysis (JSA) and safe work method statements </w:t>
            </w:r>
          </w:p>
          <w:p w:rsidR="00000000" w:rsidRPr="008129F7" w:rsidP="008129F7">
            <w:pPr>
              <w:pStyle w:val="ListBullet"/>
            </w:pPr>
            <w:r w:rsidRPr="008129F7">
              <w:t>material safety data sheets (MSDS)</w:t>
            </w:r>
          </w:p>
          <w:p w:rsidR="00000000" w:rsidRPr="008129F7" w:rsidP="008129F7">
            <w:pPr>
              <w:pStyle w:val="ListBullet"/>
            </w:pPr>
            <w:r w:rsidRPr="008129F7">
              <w:t xml:space="preserve">relevant Australian and New Zealand standards, and: </w:t>
            </w:r>
          </w:p>
          <w:p w:rsidR="00000000" w:rsidRPr="008129F7" w:rsidP="008129F7">
            <w:pPr>
              <w:pStyle w:val="ListBullet2"/>
            </w:pPr>
            <w:r w:rsidRPr="008129F7">
              <w:t>manufacturer specificati</w:t>
            </w:r>
            <w:r w:rsidRPr="008129F7">
              <w:t>ons</w:t>
            </w:r>
          </w:p>
          <w:p w:rsidR="00000000" w:rsidRPr="008129F7" w:rsidP="008129F7">
            <w:pPr>
              <w:pStyle w:val="ListBullet2"/>
            </w:pPr>
            <w:r w:rsidRPr="008129F7">
              <w:t>other applicable codes or standard operating procedures relevant to the sector</w:t>
            </w:r>
          </w:p>
          <w:p w:rsidR="00000000" w:rsidRPr="008129F7" w:rsidP="008129F7">
            <w:pPr>
              <w:pStyle w:val="ListBullet"/>
            </w:pPr>
            <w:r w:rsidRPr="008129F7">
              <w:t xml:space="preserve">terminology and definitions used in signage </w:t>
            </w:r>
          </w:p>
          <w:p w:rsidR="00000000" w:rsidRPr="008129F7" w:rsidP="008129F7">
            <w:pPr>
              <w:pStyle w:val="ListBullet"/>
            </w:pPr>
            <w:r w:rsidRPr="008129F7">
              <w:t xml:space="preserve">theory of cutting vinyl, including: </w:t>
            </w:r>
          </w:p>
          <w:p w:rsidR="00000000" w:rsidRPr="008129F7" w:rsidP="008129F7">
            <w:pPr>
              <w:pStyle w:val="ListBullet2"/>
            </w:pPr>
            <w:r w:rsidRPr="008129F7">
              <w:t>blade offset setting</w:t>
            </w:r>
          </w:p>
          <w:p w:rsidR="00000000" w:rsidRPr="008129F7" w:rsidP="008129F7">
            <w:pPr>
              <w:pStyle w:val="ListBullet2"/>
            </w:pPr>
            <w:r w:rsidRPr="008129F7">
              <w:t>blade types</w:t>
            </w:r>
          </w:p>
          <w:p w:rsidR="00000000" w:rsidRPr="008129F7" w:rsidP="008129F7">
            <w:pPr>
              <w:pStyle w:val="ListBullet2"/>
            </w:pPr>
            <w:r w:rsidRPr="008129F7">
              <w:t>cutting pressure</w:t>
            </w:r>
          </w:p>
          <w:p w:rsidR="00000000" w:rsidRPr="008129F7" w:rsidP="008129F7">
            <w:pPr>
              <w:pStyle w:val="ListBullet2"/>
            </w:pPr>
            <w:r w:rsidRPr="008129F7">
              <w:t>cutting speed</w:t>
            </w:r>
          </w:p>
          <w:p w:rsidR="00000000" w:rsidRPr="008129F7" w:rsidP="008129F7">
            <w:pPr>
              <w:pStyle w:val="ListBullet2"/>
            </w:pPr>
            <w:r w:rsidRPr="008129F7">
              <w:t>function of plotters</w:t>
            </w:r>
          </w:p>
          <w:p w:rsidR="00000000" w:rsidRPr="008129F7" w:rsidP="008129F7">
            <w:pPr>
              <w:pStyle w:val="ListBullet2"/>
            </w:pPr>
            <w:r w:rsidRPr="008129F7">
              <w:t>function of printers</w:t>
            </w:r>
          </w:p>
          <w:p w:rsidR="00000000" w:rsidRPr="008129F7" w:rsidP="008129F7">
            <w:pPr>
              <w:pStyle w:val="ListBullet2"/>
            </w:pPr>
            <w:r w:rsidRPr="008129F7">
              <w:t>printer calibration settings</w:t>
            </w:r>
          </w:p>
          <w:p w:rsidR="00000000" w:rsidRPr="008129F7" w:rsidP="008129F7">
            <w:pPr>
              <w:pStyle w:val="ListBullet2"/>
            </w:pPr>
            <w:r w:rsidRPr="008129F7">
              <w:t>purpose of test cut</w:t>
            </w:r>
          </w:p>
          <w:p w:rsidR="00000000" w:rsidRPr="008129F7" w:rsidP="008129F7">
            <w:pPr>
              <w:pStyle w:val="ListBullet2"/>
            </w:pPr>
            <w:r w:rsidRPr="008129F7">
              <w:t>vinyl tracking</w:t>
            </w:r>
          </w:p>
          <w:p w:rsidR="00000000" w:rsidRPr="008129F7" w:rsidP="008129F7">
            <w:pPr>
              <w:pStyle w:val="ListBullet"/>
            </w:pPr>
            <w:r w:rsidRPr="008129F7">
              <w:t>vinyl types and uses in sign manufacture.</w:t>
            </w:r>
          </w:p>
        </w:tc>
      </w:tr>
    </w:tbl>
    <w:p w:rsidR="00EE4937" w:rsidP="008129F7">
      <w:pPr>
        <w:pStyle w:val="BodyText"/>
      </w:pPr>
    </w:p>
    <w:p w:rsidR="00EE4937" w:rsidP="008129F7">
      <w:pPr>
        <w:pStyle w:val="BodyText"/>
      </w:pPr>
    </w:p>
    <w:p w:rsidR="00000000" w:rsidRPr="008129F7" w:rsidP="008129F7">
      <w:pPr>
        <w:pStyle w:val="AllowPageBreak"/>
      </w:pPr>
    </w:p>
    <w:p w:rsidR="00000000" w:rsidRPr="008129F7" w:rsidP="008129F7">
      <w:pPr>
        <w:pStyle w:val="Heading1"/>
      </w:pPr>
      <w:bookmarkStart w:id="10" w:name="O_242388"/>
      <w:bookmarkEnd w:id="10"/>
      <w:r w:rsidRPr="008129F7">
        <w:t>Evidence Guide</w:t>
      </w:r>
    </w:p>
    <w:tbl>
      <w:tblPr>
        <w:tblW w:w="0" w:type="auto"/>
        <w:tblLayout w:type="fixed"/>
        <w:tblCellMar>
          <w:left w:w="62" w:type="dxa"/>
          <w:right w:w="62" w:type="dxa"/>
        </w:tblCellMar>
        <w:tblLook w:val="0000"/>
      </w:tblPr>
      <w:tblGrid>
        <w:gridCol w:w="3480"/>
        <w:gridCol w:w="5042"/>
      </w:tblGrid>
      <w:tr w:rsidTr="00EE49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29F7">
            <w:pPr>
              <w:pStyle w:val="BodyText"/>
              <w:rPr>
                <w:lang w:val="en-NZ"/>
              </w:rPr>
            </w:pPr>
            <w:r w:rsidRPr="008129F7">
              <w:rPr>
                <w:rStyle w:val="SpecialBold"/>
              </w:rPr>
              <w:t>EVIDENCE GUIDE</w:t>
            </w:r>
          </w:p>
        </w:tc>
      </w:tr>
      <w:tr w:rsidTr="00EE49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29F7">
            <w:pPr>
              <w:pStyle w:val="BodyText"/>
              <w:rPr>
                <w:lang w:val="en-NZ"/>
              </w:rPr>
            </w:pPr>
            <w:r w:rsidRPr="008129F7">
              <w:t>The evidence guide provides advice on assessment and must be read in conjunction with the performance criteria, required skills and knowledge, range statement and the Assessment Guidelines for the Training Package.</w:t>
            </w:r>
          </w:p>
        </w:tc>
      </w:tr>
      <w:tr w:rsidTr="00EE4937">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Overview of assessment</w:t>
            </w:r>
          </w:p>
        </w:tc>
        <w:tc>
          <w:tcPr>
            <w:tcW w:w="504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t>This unit of competency could be assessed in the workplace or a close simulation of the workplace environment, provided that simulated or project-based assessment techniques fully replicate construction workplace conditions, materials, activities, responsi</w:t>
            </w:r>
            <w:r w:rsidRPr="008129F7">
              <w:t xml:space="preserve">bilities and procedures. </w:t>
            </w:r>
          </w:p>
        </w:tc>
      </w:tr>
      <w:tr w:rsidTr="00EE4937">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Critical aspects for assessment and evidence required to demonstrate competency in this unit</w:t>
            </w:r>
          </w:p>
        </w:tc>
        <w:tc>
          <w:tcPr>
            <w:tcW w:w="504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A person who demonstrates competency in this unit must be able to provide evidence of:</w:t>
            </w:r>
          </w:p>
          <w:p w:rsidR="00000000" w:rsidRPr="008129F7" w:rsidP="008129F7">
            <w:pPr>
              <w:pStyle w:val="ListBullet"/>
            </w:pPr>
            <w:r w:rsidRPr="008129F7">
              <w:t xml:space="preserve">understanding and applying: </w:t>
            </w:r>
          </w:p>
          <w:p w:rsidR="00000000" w:rsidRPr="008129F7" w:rsidP="008129F7">
            <w:pPr>
              <w:pStyle w:val="ListBullet2"/>
            </w:pPr>
            <w:r w:rsidRPr="008129F7">
              <w:t>principles of viny</w:t>
            </w:r>
            <w:r w:rsidRPr="008129F7">
              <w:t>l cutting</w:t>
            </w:r>
          </w:p>
          <w:p w:rsidR="00000000" w:rsidRPr="008129F7" w:rsidP="008129F7">
            <w:pPr>
              <w:pStyle w:val="ListBullet2"/>
            </w:pPr>
            <w:r w:rsidRPr="008129F7">
              <w:t>vinyl theory</w:t>
            </w:r>
          </w:p>
          <w:p w:rsidR="00000000" w:rsidRPr="008129F7" w:rsidP="008129F7">
            <w:pPr>
              <w:pStyle w:val="ListBullet2"/>
            </w:pPr>
            <w:r w:rsidRPr="008129F7">
              <w:t>attributes of vinyl</w:t>
            </w:r>
          </w:p>
          <w:p w:rsidR="00000000" w:rsidRPr="008129F7" w:rsidP="008129F7">
            <w:pPr>
              <w:pStyle w:val="ListBullet"/>
            </w:pPr>
            <w:r w:rsidRPr="008129F7">
              <w:t xml:space="preserve">applying appropriate software to produce vinyl signage </w:t>
            </w:r>
          </w:p>
          <w:p w:rsidR="00000000" w:rsidRPr="008129F7" w:rsidP="008129F7">
            <w:pPr>
              <w:pStyle w:val="ListBullet"/>
            </w:pPr>
            <w:r w:rsidRPr="008129F7">
              <w:t xml:space="preserve">correct and effective protocols for using computers and software </w:t>
            </w:r>
          </w:p>
          <w:p w:rsidR="00000000" w:rsidP="008129F7">
            <w:pPr>
              <w:pStyle w:val="ListBullet"/>
              <w:rPr>
                <w:lang w:val="en-NZ"/>
              </w:rPr>
            </w:pPr>
            <w:r w:rsidRPr="008129F7">
              <w:t>applying vinyl to vehicle panels, free of air bubbles.</w:t>
            </w:r>
          </w:p>
        </w:tc>
      </w:tr>
      <w:tr w:rsidTr="00EE4937">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Context of and specific resources for assessment</w:t>
            </w:r>
          </w:p>
        </w:tc>
        <w:tc>
          <w:tcPr>
            <w:tcW w:w="504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This competency is to be assessed using standard and authorised work practices, safety requirements and environmental constraints.</w:t>
            </w:r>
          </w:p>
          <w:p w:rsidR="00000000" w:rsidRPr="008129F7" w:rsidP="008129F7">
            <w:pPr>
              <w:pStyle w:val="BodyText"/>
            </w:pPr>
            <w:r w:rsidRPr="008129F7">
              <w:t>Assessment of essential underpinning knowledge will usually be conducted in an off-site context.</w:t>
            </w:r>
          </w:p>
          <w:p w:rsidR="00000000" w:rsidRPr="008129F7" w:rsidP="008129F7">
            <w:pPr>
              <w:pStyle w:val="BodyText"/>
            </w:pPr>
            <w:r w:rsidRPr="008129F7">
              <w:t>Assessment is to comply with relevant regulatory or Australian standards' requirements.</w:t>
            </w:r>
          </w:p>
          <w:p w:rsidR="00000000" w:rsidRPr="008129F7" w:rsidP="008129F7">
            <w:pPr>
              <w:pStyle w:val="BodyText"/>
            </w:pPr>
            <w:r w:rsidRPr="008129F7">
              <w:t>Resource implications for assessment include:</w:t>
            </w:r>
          </w:p>
          <w:p w:rsidR="00000000" w:rsidRPr="008129F7" w:rsidP="008129F7">
            <w:pPr>
              <w:pStyle w:val="ListBullet"/>
            </w:pPr>
            <w:r w:rsidRPr="008129F7">
              <w:t>an induction procedure a</w:t>
            </w:r>
            <w:r w:rsidRPr="008129F7">
              <w:t>nd requirement</w:t>
            </w:r>
          </w:p>
          <w:p w:rsidR="00000000" w:rsidRPr="008129F7" w:rsidP="008129F7">
            <w:pPr>
              <w:pStyle w:val="ListBullet"/>
            </w:pPr>
            <w:r w:rsidRPr="008129F7">
              <w:t>realistic tasks or simulated tasks covering the mandatory task requirements</w:t>
            </w:r>
          </w:p>
          <w:p w:rsidR="00000000" w:rsidRPr="008129F7" w:rsidP="008129F7">
            <w:pPr>
              <w:pStyle w:val="ListBullet"/>
            </w:pPr>
            <w:r w:rsidRPr="008129F7">
              <w:t>relevant specifications and work instructions</w:t>
            </w:r>
          </w:p>
          <w:p w:rsidR="00000000" w:rsidRPr="008129F7" w:rsidP="008129F7">
            <w:pPr>
              <w:pStyle w:val="ListBullet"/>
            </w:pPr>
            <w:r w:rsidRPr="008129F7">
              <w:t>tools and equipment appropriate to producing vinyl signage</w:t>
            </w:r>
          </w:p>
          <w:p w:rsidR="00000000" w:rsidRPr="008129F7" w:rsidP="008129F7">
            <w:pPr>
              <w:pStyle w:val="ListBullet"/>
            </w:pPr>
            <w:r w:rsidRPr="008129F7">
              <w:t>support materials appropriate to activity</w:t>
            </w:r>
          </w:p>
          <w:p w:rsidR="00000000" w:rsidRPr="008129F7" w:rsidP="008129F7">
            <w:pPr>
              <w:pStyle w:val="ListBullet"/>
            </w:pPr>
            <w:r w:rsidRPr="008129F7">
              <w:t>workplace instruct</w:t>
            </w:r>
            <w:r w:rsidRPr="008129F7">
              <w:t>ions relating to producing vinyl signage</w:t>
            </w:r>
          </w:p>
          <w:p w:rsidR="00000000" w:rsidRPr="008129F7" w:rsidP="008129F7">
            <w:pPr>
              <w:pStyle w:val="ListBullet"/>
            </w:pPr>
            <w:r w:rsidRPr="008129F7">
              <w:t>material safety data sheets</w:t>
            </w:r>
          </w:p>
          <w:p w:rsidR="00000000" w:rsidRPr="008129F7" w:rsidP="008129F7">
            <w:pPr>
              <w:pStyle w:val="ListBullet"/>
            </w:pPr>
            <w:r w:rsidRPr="008129F7">
              <w:t>research resources, including industry-related systems information</w:t>
            </w:r>
          </w:p>
          <w:p w:rsidR="00000000" w:rsidRPr="008129F7" w:rsidP="008129F7">
            <w:pPr>
              <w:pStyle w:val="ListBullet"/>
            </w:pPr>
            <w:r w:rsidRPr="008129F7">
              <w:t>range of digital printers</w:t>
            </w:r>
          </w:p>
          <w:p w:rsidR="00000000" w:rsidRPr="008129F7" w:rsidP="008129F7">
            <w:pPr>
              <w:pStyle w:val="ListBullet"/>
            </w:pPr>
            <w:r w:rsidRPr="008129F7">
              <w:t>relevant software.</w:t>
            </w:r>
          </w:p>
          <w:p w:rsidR="00000000" w:rsidP="008129F7">
            <w:pPr>
              <w:pStyle w:val="BodyText"/>
              <w:rPr>
                <w:lang w:val="en-NZ"/>
              </w:rPr>
            </w:pPr>
            <w:r w:rsidRPr="008129F7">
              <w:t>Reasonable adjustments for people with disabilities must be made to assessm</w:t>
            </w:r>
            <w:r w:rsidRPr="008129F7">
              <w:t xml:space="preserve">ent processes where required. This could include access to modified equipment and other physical resources, and the provision of appropriate assessment support. </w:t>
            </w:r>
          </w:p>
        </w:tc>
      </w:tr>
      <w:tr w:rsidTr="00EE4937">
        <w:tblPrEx>
          <w:tblW w:w="0" w:type="auto"/>
          <w:tblLayout w:type="fixed"/>
          <w:tblCellMar>
            <w:left w:w="62" w:type="dxa"/>
            <w:right w:w="62" w:type="dxa"/>
          </w:tblCellMar>
          <w:tblLook w:val="0000"/>
        </w:tblPrEx>
        <w:tc>
          <w:tcPr>
            <w:tcW w:w="348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Method of assessment</w:t>
            </w:r>
          </w:p>
        </w:tc>
        <w:tc>
          <w:tcPr>
            <w:tcW w:w="5042"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Assessment methods must:</w:t>
            </w:r>
          </w:p>
          <w:p w:rsidR="00000000" w:rsidRPr="008129F7" w:rsidP="008129F7">
            <w:pPr>
              <w:pStyle w:val="ListBullet"/>
            </w:pPr>
            <w:r w:rsidRPr="008129F7">
              <w:t>satisfy the endorsed Assessment Guidelines of the Construction, Plumbing and Services Training Package</w:t>
            </w:r>
          </w:p>
          <w:p w:rsidR="00000000" w:rsidRPr="008129F7" w:rsidP="008129F7">
            <w:pPr>
              <w:pStyle w:val="ListBullet"/>
            </w:pPr>
            <w:r w:rsidRPr="008129F7">
              <w:t xml:space="preserve">include direct observation of tasks in real or simulated work conditions, with questioning to confirm the ability to consistently identify and correctly </w:t>
            </w:r>
            <w:r w:rsidRPr="008129F7">
              <w:t>interpret the essential underpinning knowledge required for practical application</w:t>
            </w:r>
          </w:p>
          <w:p w:rsidR="00000000" w:rsidRPr="008129F7" w:rsidP="008129F7">
            <w:pPr>
              <w:pStyle w:val="ListBullet"/>
            </w:pPr>
            <w:r w:rsidRPr="008129F7">
              <w:t>reinforce the integration of employability skills with workplace tasks and job roles</w:t>
            </w:r>
          </w:p>
          <w:p w:rsidR="00000000" w:rsidRPr="008129F7" w:rsidP="008129F7">
            <w:pPr>
              <w:pStyle w:val="ListBullet"/>
            </w:pPr>
            <w:r w:rsidRPr="008129F7">
              <w:t>confirm that competency is verified and able to be transferred to other circumstances and</w:t>
            </w:r>
            <w:r w:rsidRPr="008129F7">
              <w:t xml:space="preserve"> environments.</w:t>
            </w:r>
          </w:p>
          <w:p w:rsidR="00000000" w:rsidRPr="008129F7" w:rsidP="008129F7">
            <w:pPr>
              <w:pStyle w:val="BodyText"/>
            </w:pPr>
            <w:r w:rsidRPr="008129F7">
              <w:t>Validity and sufficiency of evidence requires that:</w:t>
            </w:r>
          </w:p>
          <w:p w:rsidR="00000000" w:rsidRPr="008129F7" w:rsidP="008129F7">
            <w:pPr>
              <w:pStyle w:val="ListBullet"/>
            </w:pPr>
            <w:r w:rsidRPr="008129F7">
              <w:t>competency will need to be demonstrated over a period of time reflecting the scope of the role and the practical requirements of the workplace</w:t>
            </w:r>
          </w:p>
          <w:p w:rsidR="00000000" w:rsidRPr="008129F7" w:rsidP="008129F7">
            <w:pPr>
              <w:pStyle w:val="ListBullet"/>
            </w:pPr>
            <w:r w:rsidRPr="008129F7">
              <w:t xml:space="preserve">where the assessment is part of a structured </w:t>
            </w:r>
            <w:r w:rsidRPr="008129F7">
              <w:t>learning experience the evidence collected must relate to a number of performances assessed at different points in time and separated by further learning and practice, with a decision on competency only taken at the point when the assessor has complete con</w:t>
            </w:r>
            <w:r w:rsidRPr="008129F7">
              <w:t>fidence in the person's demonstrated ability and applied knowledge</w:t>
            </w:r>
          </w:p>
          <w:p w:rsidR="00000000" w:rsidRPr="008129F7" w:rsidP="008129F7">
            <w:pPr>
              <w:pStyle w:val="ListBullet"/>
            </w:pPr>
            <w:r w:rsidRPr="008129F7">
              <w:t>all assessment that is part of a structured learning experience must include a combination of direct, indirect and supplementary evidence.</w:t>
            </w:r>
          </w:p>
          <w:p w:rsidR="00000000" w:rsidRPr="008129F7" w:rsidP="008129F7">
            <w:pPr>
              <w:pStyle w:val="BodyText"/>
            </w:pPr>
            <w:r w:rsidRPr="008129F7">
              <w:t xml:space="preserve">Assessment processes and techniques should as far </w:t>
            </w:r>
            <w:r w:rsidRPr="008129F7">
              <w:t>as is practical take into account the language, literacy and numeracy capacity of the candidate in relation to the competency being assessed.</w:t>
            </w:r>
          </w:p>
          <w:p w:rsidR="00000000" w:rsidRPr="008129F7" w:rsidP="008129F7">
            <w:pPr>
              <w:pStyle w:val="BodyText"/>
            </w:pPr>
            <w:r w:rsidRPr="008129F7">
              <w:t>Supplementary evidence of competency may be obtained from relevant authenticated documentation from third parties,</w:t>
            </w:r>
            <w:r w:rsidRPr="008129F7">
              <w:t xml:space="preserve"> such as existing supervisors, team leaders or specialist training staff. </w:t>
            </w:r>
          </w:p>
        </w:tc>
      </w:tr>
    </w:tbl>
    <w:p w:rsidR="00EE4937" w:rsidP="008129F7">
      <w:pPr>
        <w:pStyle w:val="BodyText"/>
      </w:pPr>
    </w:p>
    <w:p w:rsidR="00EE4937" w:rsidP="008129F7">
      <w:pPr>
        <w:pStyle w:val="BodyText"/>
      </w:pPr>
    </w:p>
    <w:p w:rsidR="00000000" w:rsidRPr="008129F7" w:rsidP="008129F7">
      <w:pPr>
        <w:pStyle w:val="Heading1"/>
      </w:pPr>
      <w:bookmarkStart w:id="11" w:name="O_250371"/>
      <w:bookmarkEnd w:id="11"/>
      <w:r w:rsidRPr="008129F7">
        <w:t>Range Statement</w:t>
      </w:r>
    </w:p>
    <w:tbl>
      <w:tblPr>
        <w:tblW w:w="0" w:type="auto"/>
        <w:tblLayout w:type="fixed"/>
        <w:tblCellMar>
          <w:left w:w="62" w:type="dxa"/>
          <w:right w:w="62" w:type="dxa"/>
        </w:tblCellMar>
        <w:tblLook w:val="0000"/>
      </w:tblPr>
      <w:tblGrid>
        <w:gridCol w:w="3472"/>
        <w:gridCol w:w="5050"/>
      </w:tblGrid>
      <w:tr w:rsidTr="00EE493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29F7">
            <w:pPr>
              <w:pStyle w:val="BodyText"/>
              <w:rPr>
                <w:lang w:val="en-NZ"/>
              </w:rPr>
            </w:pPr>
            <w:r w:rsidRPr="008129F7">
              <w:rPr>
                <w:rStyle w:val="SpecialBold"/>
              </w:rPr>
              <w:t>RANGE STATEMENT</w:t>
            </w:r>
          </w:p>
        </w:tc>
      </w:tr>
      <w:tr w:rsidTr="00EE493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129F7">
            <w:pPr>
              <w:pStyle w:val="BodyText"/>
              <w:rPr>
                <w:lang w:val="en-NZ"/>
              </w:rPr>
            </w:pPr>
            <w:r w:rsidRPr="008129F7">
              <w:t>The range statement relates to the unit of competency as a whole. It allows for different work environments and situations that may affect performance. Bold italicised wording, if used in the performance criteria, is detailed below. Essential operating con</w:t>
            </w:r>
            <w:r w:rsidRPr="008129F7">
              <w:t>ditions that may be present with training and assessment (depending on the work situation, needs of the candidate, accessibility of the item, and local industry and regional contexts) may also be included.</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Quality assurance requirements</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attention to work specifications</w:t>
            </w:r>
          </w:p>
          <w:p w:rsidR="00000000" w:rsidRPr="008129F7" w:rsidP="008129F7">
            <w:pPr>
              <w:pStyle w:val="ListBullet"/>
            </w:pPr>
            <w:r w:rsidRPr="008129F7">
              <w:t>Australian and international standards relevant to the sign industry</w:t>
            </w:r>
          </w:p>
          <w:p w:rsidR="00000000" w:rsidRPr="008129F7" w:rsidP="008129F7">
            <w:pPr>
              <w:pStyle w:val="ListBullet"/>
            </w:pPr>
            <w:r w:rsidRPr="008129F7">
              <w:t>control of handling procedures</w:t>
            </w:r>
          </w:p>
          <w:p w:rsidR="00000000" w:rsidRPr="008129F7" w:rsidP="008129F7">
            <w:pPr>
              <w:pStyle w:val="ListBullet"/>
            </w:pPr>
            <w:r w:rsidRPr="008129F7">
              <w:t>internal company quality assurance policy and risk management strategies</w:t>
            </w:r>
          </w:p>
          <w:p w:rsidR="00000000" w:rsidRPr="008129F7" w:rsidP="008129F7">
            <w:pPr>
              <w:pStyle w:val="ListBullet"/>
            </w:pPr>
            <w:r w:rsidRPr="008129F7">
              <w:t>procedures for installing and finishing</w:t>
            </w:r>
          </w:p>
          <w:p w:rsidR="00000000" w:rsidRPr="008129F7" w:rsidP="008129F7">
            <w:pPr>
              <w:pStyle w:val="ListBullet"/>
            </w:pPr>
            <w:r w:rsidRPr="008129F7">
              <w:t>quality of</w:t>
            </w:r>
            <w:r w:rsidRPr="008129F7">
              <w:t xml:space="preserve"> materials</w:t>
            </w:r>
          </w:p>
          <w:p w:rsidR="00000000" w:rsidRPr="008129F7" w:rsidP="008129F7">
            <w:pPr>
              <w:pStyle w:val="ListBullet"/>
            </w:pPr>
            <w:r w:rsidRPr="008129F7">
              <w:t>use and maintenance of equipment</w:t>
            </w:r>
          </w:p>
          <w:p w:rsidR="00000000" w:rsidP="008129F7">
            <w:pPr>
              <w:pStyle w:val="ListBullet"/>
              <w:rPr>
                <w:lang w:val="en-NZ"/>
              </w:rPr>
            </w:pPr>
            <w:r w:rsidRPr="008129F7">
              <w:t>workplace operations and procedures.</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Safety</w:t>
            </w:r>
            <w:r w:rsidRPr="008129F7">
              <w:t xml:space="preserve"> (</w:t>
            </w:r>
            <w:r w:rsidRPr="008129F7">
              <w:rPr>
                <w:rStyle w:val="BoldandItalics"/>
              </w:rPr>
              <w:t>OHS</w:t>
            </w:r>
            <w:r w:rsidRPr="008129F7">
              <w:t xml:space="preserve">) is to be in accordance with state and territory legislation and regulations and project safety plan and may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emergency procedures, including extinguish</w:t>
            </w:r>
            <w:r w:rsidRPr="008129F7">
              <w:t>ing fires, organisational first aid requirements and evacuation</w:t>
            </w:r>
          </w:p>
          <w:p w:rsidR="00000000" w:rsidRPr="008129F7" w:rsidP="008129F7">
            <w:pPr>
              <w:pStyle w:val="ListBullet"/>
            </w:pPr>
            <w:r w:rsidRPr="008129F7">
              <w:t>hazard control</w:t>
            </w:r>
          </w:p>
          <w:p w:rsidR="00000000" w:rsidRPr="008129F7" w:rsidP="008129F7">
            <w:pPr>
              <w:pStyle w:val="ListBullet"/>
            </w:pPr>
            <w:r w:rsidRPr="008129F7">
              <w:t>hazardous materials and substances</w:t>
            </w:r>
          </w:p>
          <w:p w:rsidR="00000000" w:rsidRPr="008129F7" w:rsidP="008129F7">
            <w:pPr>
              <w:pStyle w:val="ListBullet"/>
            </w:pPr>
            <w:r w:rsidRPr="008129F7">
              <w:t>organisational first aid</w:t>
            </w:r>
          </w:p>
          <w:p w:rsidR="00000000" w:rsidRPr="008129F7" w:rsidP="008129F7">
            <w:pPr>
              <w:pStyle w:val="ListBullet"/>
            </w:pPr>
            <w:r w:rsidRPr="008129F7">
              <w:t>PPE prescribed under legislation, regulations and workplace policies and practices</w:t>
            </w:r>
          </w:p>
          <w:p w:rsidR="00000000" w:rsidRPr="008129F7" w:rsidP="008129F7">
            <w:pPr>
              <w:pStyle w:val="ListBullet"/>
            </w:pPr>
            <w:r w:rsidRPr="008129F7">
              <w:t>safe operating procedures, including the conduct of operational risk assessment and treatments associated with:</w:t>
            </w:r>
          </w:p>
          <w:p w:rsidR="00000000" w:rsidRPr="008129F7" w:rsidP="008129F7">
            <w:pPr>
              <w:pStyle w:val="ListBullet2"/>
            </w:pPr>
            <w:r w:rsidRPr="008129F7">
              <w:t>concealed services (water, power and gas)</w:t>
            </w:r>
          </w:p>
          <w:p w:rsidR="00000000" w:rsidRPr="008129F7" w:rsidP="008129F7">
            <w:pPr>
              <w:pStyle w:val="ListBullet2"/>
            </w:pPr>
            <w:r w:rsidRPr="008129F7">
              <w:t>lighting</w:t>
            </w:r>
          </w:p>
          <w:p w:rsidR="00000000" w:rsidRPr="008129F7" w:rsidP="008129F7">
            <w:pPr>
              <w:pStyle w:val="ListBullet2"/>
            </w:pPr>
            <w:r w:rsidRPr="008129F7">
              <w:t>restricted access barriers</w:t>
            </w:r>
          </w:p>
          <w:p w:rsidR="00000000" w:rsidRPr="008129F7" w:rsidP="008129F7">
            <w:pPr>
              <w:pStyle w:val="ListBullet2"/>
            </w:pPr>
            <w:r w:rsidRPr="008129F7">
              <w:t>traffic control</w:t>
            </w:r>
          </w:p>
          <w:p w:rsidR="00000000" w:rsidRPr="008129F7" w:rsidP="008129F7">
            <w:pPr>
              <w:pStyle w:val="ListBullet2"/>
            </w:pPr>
            <w:r w:rsidRPr="008129F7">
              <w:t>work site visitors and the public</w:t>
            </w:r>
          </w:p>
          <w:p w:rsidR="00000000" w:rsidRPr="008129F7" w:rsidP="008129F7">
            <w:pPr>
              <w:pStyle w:val="ListBullet2"/>
            </w:pPr>
            <w:r w:rsidRPr="008129F7">
              <w:t>working at heig</w:t>
            </w:r>
            <w:r w:rsidRPr="008129F7">
              <w:t>hts</w:t>
            </w:r>
          </w:p>
          <w:p w:rsidR="00000000" w:rsidRPr="008129F7" w:rsidP="008129F7">
            <w:pPr>
              <w:pStyle w:val="ListBullet2"/>
            </w:pPr>
            <w:r w:rsidRPr="008129F7">
              <w:t>working in confined spaces</w:t>
            </w:r>
          </w:p>
          <w:p w:rsidR="00000000" w:rsidRPr="008129F7" w:rsidP="008129F7">
            <w:pPr>
              <w:pStyle w:val="ListBullet2"/>
            </w:pPr>
            <w:r w:rsidRPr="008129F7">
              <w:t>working in proximity to others</w:t>
            </w:r>
          </w:p>
          <w:p w:rsidR="00000000" w:rsidRPr="008129F7" w:rsidP="008129F7">
            <w:pPr>
              <w:pStyle w:val="ListBullet"/>
            </w:pPr>
            <w:r w:rsidRPr="008129F7">
              <w:t>use of firefighting equipment</w:t>
            </w:r>
          </w:p>
          <w:p w:rsidR="00000000" w:rsidRPr="008129F7" w:rsidP="008129F7">
            <w:pPr>
              <w:pStyle w:val="ListBullet"/>
            </w:pPr>
            <w:r w:rsidRPr="008129F7">
              <w:t>use of machines</w:t>
            </w:r>
          </w:p>
          <w:p w:rsidR="00000000" w:rsidRPr="008129F7" w:rsidP="008129F7">
            <w:pPr>
              <w:pStyle w:val="ListBullet"/>
            </w:pPr>
            <w:r w:rsidRPr="008129F7">
              <w:t>use of tools and equipment</w:t>
            </w:r>
          </w:p>
          <w:p w:rsidR="00000000" w:rsidP="008129F7">
            <w:pPr>
              <w:pStyle w:val="ListBullet"/>
              <w:rPr>
                <w:lang w:val="en-NZ"/>
              </w:rPr>
            </w:pPr>
            <w:r w:rsidRPr="008129F7">
              <w:t>workplace environmental requirements and safety.</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Job requirements</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assessment of conditions and hazards</w:t>
            </w:r>
          </w:p>
          <w:p w:rsidR="00000000" w:rsidRPr="008129F7" w:rsidP="008129F7">
            <w:pPr>
              <w:pStyle w:val="ListBullet"/>
            </w:pPr>
            <w:r w:rsidRPr="008129F7">
              <w:t>determination of work requirements</w:t>
            </w:r>
          </w:p>
          <w:p w:rsidR="00000000" w:rsidRPr="008129F7" w:rsidP="008129F7">
            <w:pPr>
              <w:pStyle w:val="ListBullet"/>
            </w:pPr>
            <w:r w:rsidRPr="008129F7">
              <w:t>equipment defect identification</w:t>
            </w:r>
          </w:p>
          <w:p w:rsidR="00000000" w:rsidRPr="008129F7" w:rsidP="008129F7">
            <w:pPr>
              <w:pStyle w:val="ListBullet"/>
            </w:pPr>
            <w:r w:rsidRPr="008129F7">
              <w:t>safety plans and policies</w:t>
            </w:r>
          </w:p>
          <w:p w:rsidR="00000000" w:rsidP="008129F7">
            <w:pPr>
              <w:pStyle w:val="ListBullet"/>
              <w:rPr>
                <w:lang w:val="en-NZ"/>
              </w:rPr>
            </w:pPr>
            <w:r w:rsidRPr="008129F7">
              <w:t>work site inspection.</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Clients</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business owners</w:t>
            </w:r>
          </w:p>
          <w:p w:rsidR="00000000" w:rsidRPr="008129F7" w:rsidP="008129F7">
            <w:pPr>
              <w:pStyle w:val="ListBullet"/>
            </w:pPr>
            <w:r w:rsidRPr="008129F7">
              <w:t>printers</w:t>
            </w:r>
          </w:p>
          <w:p w:rsidR="00000000" w:rsidRPr="008129F7" w:rsidP="008129F7">
            <w:pPr>
              <w:pStyle w:val="ListBullet"/>
            </w:pPr>
            <w:r w:rsidRPr="008129F7">
              <w:t>property owners</w:t>
            </w:r>
          </w:p>
          <w:p w:rsidR="00000000" w:rsidRPr="008129F7" w:rsidP="008129F7">
            <w:pPr>
              <w:pStyle w:val="ListBullet"/>
            </w:pPr>
            <w:r w:rsidRPr="008129F7">
              <w:t>sign manufacturers</w:t>
            </w:r>
          </w:p>
          <w:p w:rsidR="00000000" w:rsidP="008129F7">
            <w:pPr>
              <w:pStyle w:val="ListBullet"/>
              <w:rPr>
                <w:lang w:val="en-NZ"/>
              </w:rPr>
            </w:pPr>
            <w:r w:rsidRPr="008129F7">
              <w:t>statutory bodies.</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Relevant Australian standards</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regulatory requirements</w:t>
            </w:r>
          </w:p>
          <w:p w:rsidR="00000000" w:rsidRPr="008129F7" w:rsidP="008129F7">
            <w:pPr>
              <w:pStyle w:val="ListBullet"/>
            </w:pPr>
            <w:r w:rsidRPr="008129F7">
              <w:t>standard drawings and details</w:t>
            </w:r>
          </w:p>
          <w:p w:rsidR="00000000" w:rsidP="008129F7">
            <w:pPr>
              <w:pStyle w:val="ListBullet"/>
              <w:rPr>
                <w:lang w:val="en-NZ"/>
              </w:rPr>
            </w:pPr>
            <w:r w:rsidRPr="008129F7">
              <w:t>urban design manuals.</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Tools and equipment</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 xml:space="preserve">application fluid </w:t>
            </w:r>
          </w:p>
          <w:p w:rsidR="00000000" w:rsidRPr="008129F7" w:rsidP="008129F7">
            <w:pPr>
              <w:pStyle w:val="ListBullet"/>
            </w:pPr>
            <w:r w:rsidRPr="008129F7">
              <w:t xml:space="preserve">application tape </w:t>
            </w:r>
          </w:p>
          <w:p w:rsidR="00000000" w:rsidRPr="008129F7" w:rsidP="008129F7">
            <w:pPr>
              <w:pStyle w:val="ListBullet"/>
            </w:pPr>
            <w:r w:rsidRPr="008129F7">
              <w:t xml:space="preserve">applicators </w:t>
            </w:r>
          </w:p>
          <w:p w:rsidR="00000000" w:rsidRPr="008129F7" w:rsidP="008129F7">
            <w:pPr>
              <w:pStyle w:val="ListBullet"/>
            </w:pPr>
            <w:r w:rsidRPr="008129F7">
              <w:t xml:space="preserve">coloured marking pencils </w:t>
            </w:r>
          </w:p>
          <w:p w:rsidR="00000000" w:rsidRPr="008129F7" w:rsidP="008129F7">
            <w:pPr>
              <w:pStyle w:val="ListBullet"/>
            </w:pPr>
            <w:r w:rsidRPr="008129F7">
              <w:t xml:space="preserve">metal rules </w:t>
            </w:r>
          </w:p>
          <w:p w:rsidR="00000000" w:rsidP="008129F7">
            <w:pPr>
              <w:pStyle w:val="ListBullet"/>
              <w:rPr>
                <w:lang w:val="en-NZ"/>
              </w:rPr>
            </w:pPr>
            <w:r w:rsidRPr="008129F7">
              <w:t xml:space="preserve">weeding tools. </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Substrates</w:t>
            </w:r>
            <w:r w:rsidRPr="008129F7">
              <w:t xml:space="preserve"> types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 xml:space="preserve">corflute </w:t>
            </w:r>
          </w:p>
          <w:p w:rsidR="00000000" w:rsidRPr="008129F7" w:rsidP="008129F7">
            <w:pPr>
              <w:pStyle w:val="ListBullet"/>
            </w:pPr>
            <w:r w:rsidRPr="008129F7">
              <w:t xml:space="preserve">glass surfaces </w:t>
            </w:r>
          </w:p>
          <w:p w:rsidR="00000000" w:rsidRPr="008129F7" w:rsidP="008129F7">
            <w:pPr>
              <w:pStyle w:val="ListBullet"/>
            </w:pPr>
            <w:r w:rsidRPr="008129F7">
              <w:t xml:space="preserve">illuminated surfaces </w:t>
            </w:r>
          </w:p>
          <w:p w:rsidR="00000000" w:rsidRPr="008129F7" w:rsidP="008129F7">
            <w:pPr>
              <w:pStyle w:val="ListBullet"/>
            </w:pPr>
            <w:r w:rsidRPr="008129F7">
              <w:t xml:space="preserve">metals </w:t>
            </w:r>
          </w:p>
          <w:p w:rsidR="00000000" w:rsidRPr="008129F7" w:rsidP="008129F7">
            <w:pPr>
              <w:pStyle w:val="ListBullet"/>
            </w:pPr>
            <w:r w:rsidRPr="008129F7">
              <w:t xml:space="preserve">plastics </w:t>
            </w:r>
          </w:p>
          <w:p w:rsidR="00000000" w:rsidP="008129F7">
            <w:pPr>
              <w:pStyle w:val="ListBullet"/>
              <w:rPr>
                <w:lang w:val="en-NZ"/>
              </w:rPr>
            </w:pPr>
            <w:r w:rsidRPr="008129F7">
              <w:t xml:space="preserve">vehicle panels. </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Vinyl</w:t>
            </w:r>
            <w:r w:rsidRPr="008129F7">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calendared (polymeric/monomeric)</w:t>
            </w:r>
          </w:p>
          <w:p w:rsidR="00000000" w:rsidRPr="008129F7" w:rsidP="008129F7">
            <w:pPr>
              <w:pStyle w:val="ListBullet"/>
            </w:pPr>
            <w:r w:rsidRPr="008129F7">
              <w:t>cast</w:t>
            </w:r>
          </w:p>
          <w:p w:rsidR="00000000" w:rsidRPr="008129F7" w:rsidP="008129F7">
            <w:pPr>
              <w:pStyle w:val="ListBullet"/>
            </w:pPr>
            <w:r w:rsidRPr="008129F7">
              <w:t>easy apply (vehicle wrap)</w:t>
            </w:r>
          </w:p>
          <w:p w:rsidR="00000000" w:rsidP="008129F7">
            <w:pPr>
              <w:pStyle w:val="ListBullet"/>
              <w:rPr>
                <w:lang w:val="en-NZ"/>
              </w:rPr>
            </w:pPr>
            <w:r w:rsidRPr="008129F7">
              <w:t>translucent.</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Layout of sign</w:t>
            </w:r>
            <w:r w:rsidRPr="008129F7">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function of printers</w:t>
            </w:r>
          </w:p>
          <w:p w:rsidR="00000000" w:rsidRPr="008129F7" w:rsidP="008129F7">
            <w:pPr>
              <w:pStyle w:val="ListBullet"/>
            </w:pPr>
            <w:r w:rsidRPr="008129F7">
              <w:t>printer calibration settings</w:t>
            </w:r>
          </w:p>
          <w:p w:rsidR="00000000" w:rsidRPr="008129F7" w:rsidP="008129F7">
            <w:pPr>
              <w:pStyle w:val="ListBullet"/>
            </w:pPr>
            <w:r w:rsidRPr="008129F7">
              <w:t>test print</w:t>
            </w:r>
          </w:p>
          <w:p w:rsidR="00000000" w:rsidP="008129F7">
            <w:pPr>
              <w:pStyle w:val="ListBullet"/>
              <w:rPr>
                <w:lang w:val="en-NZ"/>
              </w:rPr>
            </w:pPr>
            <w:r w:rsidRPr="008129F7">
              <w:t>vinyl tracking.</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Vinyl layout cut</w:t>
            </w:r>
            <w:r w:rsidRPr="008129F7">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 xml:space="preserve">blade types </w:t>
            </w:r>
          </w:p>
          <w:p w:rsidR="00000000" w:rsidRPr="008129F7" w:rsidP="008129F7">
            <w:pPr>
              <w:pStyle w:val="ListBullet"/>
            </w:pPr>
            <w:r w:rsidRPr="008129F7">
              <w:t xml:space="preserve">cutting pressure </w:t>
            </w:r>
          </w:p>
          <w:p w:rsidR="00000000" w:rsidRPr="008129F7" w:rsidP="008129F7">
            <w:pPr>
              <w:pStyle w:val="ListBullet"/>
            </w:pPr>
            <w:r w:rsidRPr="008129F7">
              <w:t xml:space="preserve">cutting speed </w:t>
            </w:r>
          </w:p>
          <w:p w:rsidR="00000000" w:rsidRPr="008129F7" w:rsidP="008129F7">
            <w:pPr>
              <w:pStyle w:val="ListBullet"/>
            </w:pPr>
            <w:r w:rsidRPr="008129F7">
              <w:t xml:space="preserve">function of plotters </w:t>
            </w:r>
          </w:p>
          <w:p w:rsidR="00000000" w:rsidRPr="008129F7" w:rsidP="008129F7">
            <w:pPr>
              <w:pStyle w:val="ListBullet"/>
            </w:pPr>
            <w:r w:rsidRPr="008129F7">
              <w:t xml:space="preserve">test cut </w:t>
            </w:r>
          </w:p>
          <w:p w:rsidR="00000000" w:rsidP="008129F7">
            <w:pPr>
              <w:pStyle w:val="ListBullet"/>
              <w:rPr>
                <w:lang w:val="en-NZ"/>
              </w:rPr>
            </w:pPr>
            <w:r w:rsidRPr="008129F7">
              <w:t xml:space="preserve">vinyl tracking. </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Applied to surface</w:t>
            </w:r>
            <w:r w:rsidRPr="008129F7">
              <w:t xml:space="preserve"> includes: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curved (irregular)</w:t>
            </w:r>
          </w:p>
          <w:p w:rsidR="00000000" w:rsidRPr="008129F7" w:rsidP="008129F7">
            <w:pPr>
              <w:pStyle w:val="ListBullet"/>
            </w:pPr>
            <w:r w:rsidRPr="008129F7">
              <w:t>flat</w:t>
            </w:r>
          </w:p>
          <w:p w:rsidR="00000000" w:rsidP="008129F7">
            <w:pPr>
              <w:pStyle w:val="ListBullet"/>
              <w:rPr>
                <w:lang w:val="en-NZ"/>
              </w:rPr>
            </w:pPr>
            <w:r w:rsidRPr="008129F7">
              <w:t>illuminated.</w:t>
            </w:r>
          </w:p>
        </w:tc>
      </w:tr>
      <w:tr w:rsidTr="00EE4937">
        <w:tblPrEx>
          <w:tblW w:w="0" w:type="auto"/>
          <w:tblLayout w:type="fixed"/>
          <w:tblCellMar>
            <w:left w:w="62" w:type="dxa"/>
            <w:right w:w="62" w:type="dxa"/>
          </w:tblCellMar>
          <w:tblLook w:val="0000"/>
        </w:tblPrEx>
        <w:tc>
          <w:tcPr>
            <w:tcW w:w="3472"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BoldandItalics"/>
              </w:rPr>
              <w:t>Statutory and regulatory authority requirements</w:t>
            </w:r>
            <w:r w:rsidRPr="008129F7">
              <w:t xml:space="preserve"> include: </w:t>
            </w:r>
          </w:p>
        </w:tc>
        <w:tc>
          <w:tcPr>
            <w:tcW w:w="5050" w:type="dxa"/>
            <w:tcBorders>
              <w:top w:val="nil"/>
              <w:left w:val="nil"/>
              <w:bottom w:val="nil"/>
              <w:right w:val="nil"/>
            </w:tcBorders>
            <w:tcMar>
              <w:top w:w="0" w:type="dxa"/>
              <w:left w:w="62" w:type="dxa"/>
              <w:bottom w:w="0" w:type="dxa"/>
              <w:right w:w="62" w:type="dxa"/>
            </w:tcMar>
          </w:tcPr>
          <w:p w:rsidR="00000000" w:rsidRPr="008129F7" w:rsidP="008129F7">
            <w:pPr>
              <w:pStyle w:val="ListBullet"/>
            </w:pPr>
            <w:r w:rsidRPr="008129F7">
              <w:t>federal, state and local authorities administering applicable Acts, regulations and codes of practice and also can pertain to:</w:t>
            </w:r>
          </w:p>
          <w:p w:rsidR="00000000" w:rsidRPr="008129F7" w:rsidP="008129F7">
            <w:pPr>
              <w:pStyle w:val="ListBullet2"/>
            </w:pPr>
            <w:r w:rsidRPr="008129F7">
              <w:t>removal of waste products</w:t>
            </w:r>
          </w:p>
          <w:p w:rsidR="00000000" w:rsidRPr="008129F7" w:rsidP="008129F7">
            <w:pPr>
              <w:pStyle w:val="ListBullet2"/>
            </w:pPr>
            <w:r w:rsidRPr="008129F7">
              <w:t>storage of chemicals.</w:t>
            </w:r>
          </w:p>
        </w:tc>
      </w:tr>
    </w:tbl>
    <w:p w:rsidR="00EE4937" w:rsidP="008129F7">
      <w:pPr>
        <w:pStyle w:val="BodyText"/>
      </w:pPr>
    </w:p>
    <w:p w:rsidR="00EE4937" w:rsidP="008129F7">
      <w:pPr>
        <w:pStyle w:val="BodyText"/>
      </w:pPr>
    </w:p>
    <w:p w:rsidR="00000000" w:rsidRPr="008129F7" w:rsidP="008129F7">
      <w:pPr>
        <w:pStyle w:val="Heading1"/>
      </w:pPr>
      <w:bookmarkStart w:id="12" w:name="O_198618"/>
      <w:bookmarkEnd w:id="12"/>
      <w:r w:rsidRPr="008129F7">
        <w:t>Unit Sector(s)</w:t>
      </w:r>
    </w:p>
    <w:tbl>
      <w:tblPr>
        <w:tblW w:w="0" w:type="auto"/>
        <w:tblLayout w:type="fixed"/>
        <w:tblCellMar>
          <w:left w:w="62" w:type="dxa"/>
          <w:right w:w="62" w:type="dxa"/>
        </w:tblCellMar>
        <w:tblLook w:val="0000"/>
      </w:tblPr>
      <w:tblGrid>
        <w:gridCol w:w="2574"/>
        <w:gridCol w:w="5948"/>
      </w:tblGrid>
      <w:tr w:rsidTr="00EE4937">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Unit sector</w:t>
            </w:r>
          </w:p>
        </w:tc>
        <w:tc>
          <w:tcPr>
            <w:tcW w:w="5948" w:type="dxa"/>
            <w:tcBorders>
              <w:top w:val="nil"/>
              <w:left w:val="nil"/>
              <w:bottom w:val="nil"/>
              <w:right w:val="nil"/>
            </w:tcBorders>
            <w:tcMar>
              <w:top w:w="0" w:type="dxa"/>
              <w:left w:w="62" w:type="dxa"/>
              <w:bottom w:w="0" w:type="dxa"/>
              <w:right w:w="62" w:type="dxa"/>
            </w:tcMar>
          </w:tcPr>
          <w:p w:rsidR="00000000" w:rsidRPr="008129F7" w:rsidP="008129F7">
            <w:pPr>
              <w:pStyle w:val="BodyText"/>
            </w:pPr>
            <w:r w:rsidRPr="008129F7">
              <w:t>Construction</w:t>
            </w:r>
          </w:p>
        </w:tc>
      </w:tr>
    </w:tbl>
    <w:p w:rsidR="00EE4937" w:rsidP="008129F7">
      <w:pPr>
        <w:pStyle w:val="BodyText"/>
      </w:pPr>
    </w:p>
    <w:p w:rsidR="00EE4937" w:rsidP="008129F7">
      <w:pPr>
        <w:pStyle w:val="BodyText"/>
      </w:pPr>
    </w:p>
    <w:p w:rsidR="00000000" w:rsidRPr="008129F7" w:rsidP="008129F7">
      <w:pPr>
        <w:pStyle w:val="Heading1"/>
      </w:pPr>
      <w:bookmarkStart w:id="13" w:name="O_198615"/>
      <w:bookmarkEnd w:id="13"/>
      <w:r w:rsidRPr="008129F7">
        <w:t>Co-requisite units</w:t>
      </w:r>
    </w:p>
    <w:tbl>
      <w:tblPr>
        <w:tblW w:w="0" w:type="auto"/>
        <w:tblLayout w:type="fixed"/>
        <w:tblCellMar>
          <w:left w:w="62" w:type="dxa"/>
          <w:right w:w="62" w:type="dxa"/>
        </w:tblCellMar>
        <w:tblLook w:val="0000"/>
      </w:tblPr>
      <w:tblGrid>
        <w:gridCol w:w="2583"/>
        <w:gridCol w:w="1669"/>
        <w:gridCol w:w="4270"/>
      </w:tblGrid>
      <w:tr w:rsidTr="00EE4937">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Co-requisite units</w:t>
            </w:r>
          </w:p>
        </w:tc>
        <w:tc>
          <w:tcPr>
            <w:tcW w:w="5939" w:type="dxa"/>
            <w:gridSpan w:val="2"/>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t>Nil</w:t>
            </w:r>
          </w:p>
        </w:tc>
      </w:tr>
      <w:tr w:rsidTr="00EE493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p>
        </w:tc>
      </w:tr>
      <w:tr w:rsidTr="00EE4937">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70" w:type="dxa"/>
            <w:tcBorders>
              <w:top w:val="nil"/>
              <w:left w:val="nil"/>
              <w:bottom w:val="nil"/>
              <w:right w:val="nil"/>
            </w:tcBorders>
            <w:tcMar>
              <w:top w:w="0" w:type="dxa"/>
              <w:left w:w="62" w:type="dxa"/>
              <w:bottom w:w="0" w:type="dxa"/>
              <w:right w:w="62" w:type="dxa"/>
            </w:tcMar>
          </w:tcPr>
          <w:p w:rsidR="00000000" w:rsidRPr="008129F7" w:rsidP="008129F7">
            <w:pPr>
              <w:pStyle w:val="BodyText"/>
            </w:pPr>
          </w:p>
        </w:tc>
      </w:tr>
    </w:tbl>
    <w:p w:rsidR="00EE4937" w:rsidP="008129F7">
      <w:pPr>
        <w:pStyle w:val="BodyText"/>
      </w:pPr>
    </w:p>
    <w:p w:rsidR="00EE4937" w:rsidP="008129F7">
      <w:pPr>
        <w:pStyle w:val="BodyText"/>
      </w:pPr>
    </w:p>
    <w:p w:rsidR="00000000" w:rsidRPr="008129F7" w:rsidP="008129F7">
      <w:pPr>
        <w:pStyle w:val="Heading1"/>
      </w:pPr>
      <w:bookmarkStart w:id="14" w:name="O_198617"/>
      <w:bookmarkEnd w:id="14"/>
      <w:r w:rsidRPr="008129F7">
        <w:t>Functional area</w:t>
      </w:r>
    </w:p>
    <w:tbl>
      <w:tblPr>
        <w:tblW w:w="0" w:type="auto"/>
        <w:tblLayout w:type="fixed"/>
        <w:tblCellMar>
          <w:left w:w="62" w:type="dxa"/>
          <w:right w:w="62" w:type="dxa"/>
        </w:tblCellMar>
        <w:tblLook w:val="0000"/>
      </w:tblPr>
      <w:tblGrid>
        <w:gridCol w:w="2674"/>
        <w:gridCol w:w="5848"/>
      </w:tblGrid>
      <w:tr w:rsidTr="00EE4937">
        <w:tblPrEx>
          <w:tblW w:w="0" w:type="auto"/>
          <w:tblLayout w:type="fixed"/>
          <w:tblCellMar>
            <w:left w:w="62" w:type="dxa"/>
            <w:right w:w="62" w:type="dxa"/>
          </w:tblCellMar>
          <w:tblLook w:val="0000"/>
        </w:tblPrEx>
        <w:trPr>
          <w:tblHeader/>
        </w:trPr>
        <w:tc>
          <w:tcPr>
            <w:tcW w:w="2674" w:type="dxa"/>
            <w:tcBorders>
              <w:top w:val="nil"/>
              <w:left w:val="nil"/>
              <w:bottom w:val="nil"/>
              <w:right w:val="nil"/>
            </w:tcBorders>
            <w:tcMar>
              <w:top w:w="0" w:type="dxa"/>
              <w:left w:w="62" w:type="dxa"/>
              <w:bottom w:w="0" w:type="dxa"/>
              <w:right w:w="62" w:type="dxa"/>
            </w:tcMar>
          </w:tcPr>
          <w:p w:rsidR="00000000" w:rsidP="008129F7">
            <w:pPr>
              <w:pStyle w:val="BodyText"/>
              <w:rPr>
                <w:lang w:val="en-NZ"/>
              </w:rPr>
            </w:pPr>
            <w:r w:rsidRPr="008129F7">
              <w:rPr>
                <w:rStyle w:val="SpecialBold"/>
              </w:rPr>
              <w:t>Functional area</w:t>
            </w:r>
          </w:p>
        </w:tc>
        <w:tc>
          <w:tcPr>
            <w:tcW w:w="5848" w:type="dxa"/>
            <w:tcBorders>
              <w:top w:val="nil"/>
              <w:left w:val="nil"/>
              <w:bottom w:val="nil"/>
              <w:right w:val="nil"/>
            </w:tcBorders>
            <w:tcMar>
              <w:top w:w="0" w:type="dxa"/>
              <w:left w:w="62" w:type="dxa"/>
              <w:bottom w:w="0" w:type="dxa"/>
              <w:right w:w="62" w:type="dxa"/>
            </w:tcMar>
          </w:tcPr>
          <w:p w:rsidR="00000000" w:rsidRPr="008129F7" w:rsidP="008129F7">
            <w:pPr>
              <w:pStyle w:val="BodyText"/>
            </w:pPr>
          </w:p>
        </w:tc>
      </w:tr>
    </w:tbl>
    <w:p w:rsidR="00EE4937" w:rsidP="008129F7">
      <w:pPr>
        <w:pStyle w:val="BodyText"/>
      </w:pPr>
    </w:p>
    <w:p w:rsidR="00EE4937" w:rsidP="008129F7">
      <w:pPr>
        <w:pStyle w:val="BodyText"/>
      </w:pPr>
    </w:p>
    <w:p w:rsidR="00000000" w:rsidRPr="008129F7" w:rsidP="008129F7"/>
    <w:sectPr w:rsidSect="00812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937" w:rsidP="00EE49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37" w:rsidP="00812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E4937" w:rsidP="00812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4937" w:rsidP="00812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937" w:rsidP="00EE49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37" w:rsidP="008129F7">
    <w:pPr>
      <w:pStyle w:val="Header"/>
      <w:framePr w:wrap="around"/>
    </w:pPr>
    <w:r>
      <w:fldChar w:fldCharType="begin"/>
    </w:r>
    <w:r>
      <w:instrText xml:space="preserve"> TITLE   \* MERGEFORMAT </w:instrText>
    </w:r>
    <w:r>
      <w:fldChar w:fldCharType="separate"/>
    </w:r>
    <w:r>
      <w:t>CPCCSI3004A Apply advanced vinyl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4937" w:rsidP="008129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D81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6C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EE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9F7"/>
    <w:pPr>
      <w:spacing w:before="360" w:after="60"/>
      <w:outlineLvl w:val="0"/>
    </w:pPr>
    <w:rPr>
      <w:sz w:val="32"/>
    </w:rPr>
  </w:style>
  <w:style w:type="paragraph" w:styleId="Heading2">
    <w:name w:val="heading 2"/>
    <w:basedOn w:val="HeadingBase"/>
    <w:next w:val="BodyText"/>
    <w:link w:val="Heading2Char"/>
    <w:qFormat/>
    <w:rsid w:val="008129F7"/>
    <w:pPr>
      <w:keepLines/>
      <w:spacing w:before="240" w:after="120"/>
      <w:outlineLvl w:val="1"/>
    </w:pPr>
    <w:rPr>
      <w:sz w:val="28"/>
      <w:szCs w:val="40"/>
    </w:rPr>
  </w:style>
  <w:style w:type="paragraph" w:styleId="Heading3">
    <w:name w:val="heading 3"/>
    <w:basedOn w:val="HeadingBase"/>
    <w:next w:val="BodyText"/>
    <w:link w:val="Heading3Char"/>
    <w:qFormat/>
    <w:rsid w:val="008129F7"/>
    <w:pPr>
      <w:spacing w:before="180" w:after="120"/>
      <w:outlineLvl w:val="2"/>
    </w:pPr>
    <w:rPr>
      <w:spacing w:val="-10"/>
      <w:kern w:val="32"/>
    </w:rPr>
  </w:style>
  <w:style w:type="paragraph" w:styleId="Heading4">
    <w:name w:val="heading 4"/>
    <w:basedOn w:val="HeadingBase"/>
    <w:next w:val="BodyText"/>
    <w:link w:val="Heading4Char"/>
    <w:qFormat/>
    <w:rsid w:val="008129F7"/>
    <w:pPr>
      <w:spacing w:before="160" w:after="120"/>
      <w:outlineLvl w:val="3"/>
    </w:pPr>
    <w:rPr>
      <w:sz w:val="22"/>
    </w:rPr>
  </w:style>
  <w:style w:type="paragraph" w:styleId="Heading5">
    <w:name w:val="heading 5"/>
    <w:basedOn w:val="HeadingBase"/>
    <w:next w:val="Normal"/>
    <w:link w:val="Heading5Char"/>
    <w:qFormat/>
    <w:rsid w:val="008129F7"/>
    <w:pPr>
      <w:spacing w:before="80"/>
      <w:outlineLvl w:val="4"/>
    </w:pPr>
    <w:rPr>
      <w:color w:val="918585"/>
      <w:sz w:val="20"/>
    </w:rPr>
  </w:style>
  <w:style w:type="paragraph" w:styleId="Heading6">
    <w:name w:val="heading 6"/>
    <w:basedOn w:val="HeadingBase"/>
    <w:next w:val="Normal"/>
    <w:link w:val="Heading6Char"/>
    <w:qFormat/>
    <w:rsid w:val="008129F7"/>
    <w:pPr>
      <w:spacing w:before="60"/>
      <w:outlineLvl w:val="5"/>
    </w:pPr>
    <w:rPr>
      <w:color w:val="918585"/>
      <w:sz w:val="20"/>
    </w:rPr>
  </w:style>
  <w:style w:type="paragraph" w:styleId="Heading7">
    <w:name w:val="heading 7"/>
    <w:basedOn w:val="Normal"/>
    <w:next w:val="Normal"/>
    <w:link w:val="Heading7Char"/>
    <w:qFormat/>
    <w:rsid w:val="008129F7"/>
    <w:pPr>
      <w:ind w:left="720"/>
      <w:outlineLvl w:val="6"/>
    </w:pPr>
    <w:rPr>
      <w:i/>
    </w:rPr>
  </w:style>
  <w:style w:type="paragraph" w:styleId="Heading8">
    <w:name w:val="heading 8"/>
    <w:basedOn w:val="Normal"/>
    <w:next w:val="Normal"/>
    <w:link w:val="Heading8Char"/>
    <w:qFormat/>
    <w:rsid w:val="008129F7"/>
    <w:pPr>
      <w:ind w:left="720"/>
      <w:outlineLvl w:val="7"/>
    </w:pPr>
    <w:rPr>
      <w:i/>
    </w:rPr>
  </w:style>
  <w:style w:type="paragraph" w:styleId="Heading9">
    <w:name w:val="heading 9"/>
    <w:basedOn w:val="Normal"/>
    <w:next w:val="Normal"/>
    <w:link w:val="Heading9Char"/>
    <w:qFormat/>
    <w:rsid w:val="008129F7"/>
    <w:pPr>
      <w:ind w:left="720"/>
      <w:outlineLvl w:val="8"/>
    </w:pPr>
    <w:rPr>
      <w:i/>
    </w:rPr>
  </w:style>
  <w:style w:type="character" w:default="1" w:styleId="DefaultParagraphFont">
    <w:name w:val="Default Paragraph Font"/>
    <w:uiPriority w:val="1"/>
    <w:unhideWhenUsed/>
    <w:rsid w:val="00812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9F7"/>
  </w:style>
  <w:style w:type="character" w:customStyle="1" w:styleId="Heading1Char">
    <w:name w:val="Heading 1 Char"/>
    <w:basedOn w:val="DefaultParagraphFont"/>
    <w:link w:val="Heading1"/>
    <w:rsid w:val="008129F7"/>
    <w:rPr>
      <w:rFonts w:ascii="Times New Roman" w:eastAsia="Times New Roman" w:hAnsi="Times New Roman" w:cs="Times New Roman"/>
      <w:b/>
      <w:sz w:val="32"/>
      <w:szCs w:val="20"/>
      <w:lang w:eastAsia="en-US"/>
    </w:rPr>
  </w:style>
  <w:style w:type="paragraph" w:styleId="BodyText">
    <w:name w:val="Body Text"/>
    <w:basedOn w:val="Normal"/>
    <w:link w:val="BodyTextChar"/>
    <w:rsid w:val="00812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9F7"/>
    <w:rPr>
      <w:rFonts w:ascii="Times New Roman" w:eastAsia="Times New Roman" w:hAnsi="Times New Roman" w:cs="Times New Roman"/>
      <w:sz w:val="24"/>
      <w:lang w:val="en-US" w:eastAsia="en-US"/>
    </w:rPr>
  </w:style>
  <w:style w:type="paragraph" w:styleId="Footer">
    <w:name w:val="footer"/>
    <w:basedOn w:val="Normal"/>
    <w:link w:val="FooterChar"/>
    <w:rsid w:val="00812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9F7"/>
    <w:rPr>
      <w:rFonts w:ascii="Times New Roman" w:eastAsia="Times New Roman" w:hAnsi="Times New Roman" w:cs="Times New Roman"/>
      <w:sz w:val="16"/>
      <w:lang w:val="en-US" w:eastAsia="en-US"/>
    </w:rPr>
  </w:style>
  <w:style w:type="paragraph" w:styleId="List">
    <w:name w:val="List"/>
    <w:basedOn w:val="BodyText"/>
    <w:next w:val="BodyText"/>
    <w:rsid w:val="008129F7"/>
    <w:pPr>
      <w:tabs>
        <w:tab w:val="left" w:pos="340"/>
      </w:tabs>
      <w:spacing w:before="60" w:after="60"/>
      <w:ind w:left="340" w:hanging="340"/>
    </w:pPr>
  </w:style>
  <w:style w:type="paragraph" w:styleId="ListBullet">
    <w:name w:val="List Bullet"/>
    <w:basedOn w:val="List"/>
    <w:rsid w:val="008129F7"/>
    <w:pPr>
      <w:numPr>
        <w:numId w:val="14"/>
      </w:numPr>
      <w:tabs>
        <w:tab w:val="clear" w:pos="340"/>
      </w:tabs>
      <w:spacing w:before="40" w:after="40"/>
    </w:pPr>
  </w:style>
  <w:style w:type="character" w:customStyle="1" w:styleId="SpecialBold">
    <w:name w:val="Special Bold"/>
    <w:basedOn w:val="DefaultParagraphFont"/>
    <w:rsid w:val="008129F7"/>
    <w:rPr>
      <w:b/>
      <w:spacing w:val="0"/>
    </w:rPr>
  </w:style>
  <w:style w:type="paragraph" w:styleId="ListBullet2">
    <w:name w:val="List Bullet 2"/>
    <w:basedOn w:val="List2"/>
    <w:rsid w:val="008129F7"/>
    <w:pPr>
      <w:numPr>
        <w:numId w:val="15"/>
      </w:numPr>
      <w:tabs>
        <w:tab w:val="clear" w:pos="680"/>
      </w:tabs>
    </w:pPr>
  </w:style>
  <w:style w:type="paragraph" w:styleId="Header">
    <w:name w:val="header"/>
    <w:basedOn w:val="Normal"/>
    <w:link w:val="HeaderChar"/>
    <w:rsid w:val="00812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9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29F7"/>
    <w:pPr>
      <w:spacing w:before="240" w:after="120"/>
      <w:outlineLvl w:val="0"/>
    </w:pPr>
    <w:rPr>
      <w:rFonts w:ascii="Times New Roman" w:hAnsi="Times New Roman"/>
      <w:b/>
      <w:sz w:val="28"/>
    </w:rPr>
  </w:style>
  <w:style w:type="paragraph" w:customStyle="1" w:styleId="AllowPageBreak">
    <w:name w:val="AllowPageBreak"/>
    <w:rsid w:val="008129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29F7"/>
    <w:pPr>
      <w:tabs>
        <w:tab w:val="left" w:pos="680"/>
      </w:tabs>
      <w:spacing w:before="60" w:after="60"/>
      <w:ind w:left="680" w:hanging="340"/>
    </w:pPr>
  </w:style>
  <w:style w:type="paragraph" w:styleId="ListBullet3">
    <w:name w:val="List Bullet 3"/>
    <w:basedOn w:val="List3"/>
    <w:rsid w:val="008129F7"/>
    <w:pPr>
      <w:numPr>
        <w:numId w:val="3"/>
      </w:numPr>
      <w:tabs>
        <w:tab w:val="clear" w:pos="1021"/>
      </w:tabs>
      <w:ind w:left="1037" w:hanging="357"/>
    </w:pPr>
  </w:style>
  <w:style w:type="character" w:customStyle="1" w:styleId="BoldandItalics">
    <w:name w:val="Bold and Italics"/>
    <w:qFormat/>
    <w:rsid w:val="008129F7"/>
    <w:rPr>
      <w:b/>
      <w:i/>
      <w:u w:val="none"/>
    </w:rPr>
  </w:style>
  <w:style w:type="character" w:customStyle="1" w:styleId="Heading2Char">
    <w:name w:val="Heading 2 Char"/>
    <w:basedOn w:val="DefaultParagraphFont"/>
    <w:link w:val="Heading2"/>
    <w:rsid w:val="00812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9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9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9F7"/>
    <w:rPr>
      <w:rFonts w:ascii="Courier New" w:eastAsia="Times New Roman" w:hAnsi="Courier New" w:cs="Times New Roman"/>
      <w:i/>
      <w:szCs w:val="20"/>
      <w:lang w:val="en-US" w:eastAsia="en-US"/>
    </w:rPr>
  </w:style>
  <w:style w:type="paragraph" w:customStyle="1" w:styleId="HeadingBase">
    <w:name w:val="Heading Base"/>
    <w:rsid w:val="00812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9F7"/>
    <w:pPr>
      <w:tabs>
        <w:tab w:val="right" w:leader="dot" w:pos="9072"/>
      </w:tabs>
      <w:ind w:left="567"/>
    </w:pPr>
    <w:rPr>
      <w:szCs w:val="22"/>
    </w:rPr>
  </w:style>
  <w:style w:type="paragraph" w:customStyle="1" w:styleId="TOCBase">
    <w:name w:val="TOC Base"/>
    <w:rsid w:val="00812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9F7"/>
    <w:pPr>
      <w:tabs>
        <w:tab w:val="right" w:leader="dot" w:pos="9072"/>
      </w:tabs>
      <w:spacing w:before="40" w:after="40"/>
      <w:ind w:left="284"/>
    </w:pPr>
    <w:rPr>
      <w:rFonts w:ascii="Times New Roman" w:hAnsi="Times New Roman"/>
    </w:rPr>
  </w:style>
  <w:style w:type="paragraph" w:styleId="TOC1">
    <w:name w:val="toc 1"/>
    <w:basedOn w:val="TOCBase"/>
    <w:next w:val="Normal"/>
    <w:rsid w:val="00812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9F7"/>
    <w:pPr>
      <w:spacing w:before="5040"/>
      <w:jc w:val="center"/>
    </w:pPr>
    <w:rPr>
      <w:sz w:val="48"/>
      <w:szCs w:val="72"/>
      <w:lang w:val="en-US"/>
    </w:rPr>
  </w:style>
  <w:style w:type="character" w:customStyle="1" w:styleId="TitleChar">
    <w:name w:val="Title Char"/>
    <w:basedOn w:val="DefaultParagraphFont"/>
    <w:link w:val="Title"/>
    <w:rsid w:val="00812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9F7"/>
    <w:pPr>
      <w:tabs>
        <w:tab w:val="left" w:pos="3600"/>
        <w:tab w:val="left" w:pos="3958"/>
      </w:tabs>
    </w:pPr>
  </w:style>
  <w:style w:type="paragraph" w:customStyle="1" w:styleId="Note">
    <w:name w:val="Note"/>
    <w:basedOn w:val="BodyText"/>
    <w:rsid w:val="00812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9F7"/>
    <w:pPr>
      <w:framePr w:wrap="auto" w:hAnchor="text" w:y="6049"/>
    </w:pPr>
    <w:rPr>
      <w:color w:val="000000"/>
      <w:sz w:val="40"/>
    </w:rPr>
  </w:style>
  <w:style w:type="paragraph" w:customStyle="1" w:styleId="TOCTitle">
    <w:name w:val="TOCTitle"/>
    <w:basedOn w:val="Heading1"/>
    <w:rsid w:val="008129F7"/>
    <w:pPr>
      <w:spacing w:after="240"/>
      <w:jc w:val="center"/>
      <w:outlineLvl w:val="9"/>
    </w:pPr>
    <w:rPr>
      <w:caps/>
    </w:rPr>
  </w:style>
  <w:style w:type="paragraph" w:customStyle="1" w:styleId="Version">
    <w:name w:val="Version"/>
    <w:rsid w:val="00812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9F7"/>
    <w:pPr>
      <w:keepNext w:val="0"/>
      <w:tabs>
        <w:tab w:val="right" w:pos="4176"/>
      </w:tabs>
      <w:ind w:left="198" w:hanging="198"/>
    </w:pPr>
    <w:rPr>
      <w:rFonts w:ascii="Garamond" w:hAnsi="Garamond"/>
    </w:rPr>
  </w:style>
  <w:style w:type="paragraph" w:styleId="IndexHeading">
    <w:name w:val="index heading"/>
    <w:basedOn w:val="Normal"/>
    <w:next w:val="Index1"/>
    <w:semiHidden/>
    <w:rsid w:val="008129F7"/>
    <w:pPr>
      <w:spacing w:before="120" w:after="120"/>
    </w:pPr>
    <w:rPr>
      <w:rFonts w:ascii="Arial" w:hAnsi="Arial"/>
      <w:b/>
      <w:color w:val="918585"/>
      <w:sz w:val="24"/>
    </w:rPr>
  </w:style>
  <w:style w:type="paragraph" w:customStyle="1" w:styleId="Chapter">
    <w:name w:val="Chapter"/>
    <w:basedOn w:val="Normal"/>
    <w:rsid w:val="008129F7"/>
    <w:pPr>
      <w:spacing w:before="240"/>
    </w:pPr>
    <w:rPr>
      <w:rFonts w:ascii="Times New Roman" w:hAnsi="Times New Roman"/>
      <w:smallCaps/>
      <w:spacing w:val="80"/>
      <w:sz w:val="28"/>
    </w:rPr>
  </w:style>
  <w:style w:type="paragraph" w:customStyle="1" w:styleId="InChapter">
    <w:name w:val="InChapter"/>
    <w:basedOn w:val="Heading3"/>
    <w:rsid w:val="008129F7"/>
    <w:pPr>
      <w:spacing w:after="240"/>
      <w:outlineLvl w:val="9"/>
    </w:pPr>
    <w:rPr>
      <w:noProof/>
    </w:rPr>
  </w:style>
  <w:style w:type="paragraph" w:styleId="Index2">
    <w:name w:val="index 2"/>
    <w:basedOn w:val="Normal"/>
    <w:next w:val="Normal"/>
    <w:semiHidden/>
    <w:rsid w:val="008129F7"/>
    <w:pPr>
      <w:tabs>
        <w:tab w:val="right" w:pos="4176"/>
      </w:tabs>
      <w:ind w:left="568" w:hanging="284"/>
    </w:pPr>
    <w:rPr>
      <w:rFonts w:ascii="Garamond" w:hAnsi="Garamond"/>
    </w:rPr>
  </w:style>
  <w:style w:type="paragraph" w:customStyle="1" w:styleId="Byline">
    <w:name w:val="Byline"/>
    <w:rsid w:val="00812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9F7"/>
    <w:pPr>
      <w:tabs>
        <w:tab w:val="clear" w:pos="3600"/>
        <w:tab w:val="clear" w:pos="3958"/>
      </w:tabs>
      <w:jc w:val="right"/>
    </w:pPr>
  </w:style>
  <w:style w:type="character" w:styleId="Emphasis">
    <w:name w:val="Emphasis"/>
    <w:basedOn w:val="DefaultParagraphFont"/>
    <w:qFormat/>
    <w:rsid w:val="008129F7"/>
    <w:rPr>
      <w:i/>
    </w:rPr>
  </w:style>
  <w:style w:type="paragraph" w:styleId="Caption">
    <w:name w:val="caption"/>
    <w:basedOn w:val="BodyText"/>
    <w:next w:val="Normal"/>
    <w:qFormat/>
    <w:rsid w:val="008129F7"/>
    <w:pPr>
      <w:framePr w:w="2268" w:hSpace="181" w:vSpace="181" w:wrap="around" w:vAnchor="text" w:hAnchor="page" w:x="1135" w:y="285" w:anchorLock="1"/>
    </w:pPr>
    <w:rPr>
      <w:i/>
    </w:rPr>
  </w:style>
  <w:style w:type="paragraph" w:customStyle="1" w:styleId="MiniTOCTitle">
    <w:name w:val="MiniTOCTitle"/>
    <w:basedOn w:val="Heading4"/>
    <w:rsid w:val="008129F7"/>
    <w:pPr>
      <w:spacing w:before="240"/>
      <w:outlineLvl w:val="9"/>
    </w:pPr>
    <w:rPr>
      <w:noProof/>
      <w:sz w:val="24"/>
    </w:rPr>
  </w:style>
  <w:style w:type="paragraph" w:customStyle="1" w:styleId="MiniTOCItem">
    <w:name w:val="MiniTOCItem"/>
    <w:basedOn w:val="ListBullet"/>
    <w:rsid w:val="008129F7"/>
    <w:pPr>
      <w:numPr>
        <w:numId w:val="0"/>
      </w:numPr>
      <w:tabs>
        <w:tab w:val="right" w:leader="dot" w:pos="6521"/>
      </w:tabs>
      <w:spacing w:before="0" w:after="0"/>
    </w:pPr>
  </w:style>
  <w:style w:type="paragraph" w:customStyle="1" w:styleId="TOFTitle">
    <w:name w:val="TOFTitle"/>
    <w:basedOn w:val="TOCTitle"/>
    <w:rsid w:val="008129F7"/>
  </w:style>
  <w:style w:type="paragraph" w:styleId="TableofFigures">
    <w:name w:val="table of figures"/>
    <w:basedOn w:val="Normal"/>
    <w:next w:val="Normal"/>
    <w:semiHidden/>
    <w:rsid w:val="008129F7"/>
    <w:pPr>
      <w:tabs>
        <w:tab w:val="right" w:leader="dot" w:pos="9072"/>
      </w:tabs>
      <w:ind w:left="970" w:hanging="403"/>
    </w:pPr>
    <w:rPr>
      <w:rFonts w:ascii="Times New Roman" w:hAnsi="Times New Roman"/>
      <w:b/>
    </w:rPr>
  </w:style>
  <w:style w:type="paragraph" w:styleId="ListNumber">
    <w:name w:val="List Number"/>
    <w:basedOn w:val="List"/>
    <w:rsid w:val="008129F7"/>
    <w:pPr>
      <w:numPr>
        <w:numId w:val="12"/>
      </w:numPr>
    </w:pPr>
  </w:style>
  <w:style w:type="character" w:customStyle="1" w:styleId="WingdingSymbols">
    <w:name w:val="Wingding Symbols"/>
    <w:rsid w:val="008129F7"/>
    <w:rPr>
      <w:rFonts w:ascii="Wingdings" w:hAnsi="Wingdings"/>
    </w:rPr>
  </w:style>
  <w:style w:type="paragraph" w:customStyle="1" w:styleId="TableHeading">
    <w:name w:val="Table Heading"/>
    <w:basedOn w:val="HeadingBase"/>
    <w:rsid w:val="008129F7"/>
    <w:pPr>
      <w:keepLines/>
      <w:pBdr>
        <w:bottom w:val="single" w:sz="6" w:space="1" w:color="918585"/>
      </w:pBdr>
      <w:spacing w:before="240"/>
    </w:pPr>
  </w:style>
  <w:style w:type="character" w:customStyle="1" w:styleId="HotSpot">
    <w:name w:val="HotSpot"/>
    <w:rsid w:val="008129F7"/>
    <w:rPr>
      <w:color w:val="0033CC"/>
      <w:u w:val="none"/>
    </w:rPr>
  </w:style>
  <w:style w:type="paragraph" w:customStyle="1" w:styleId="BodyTextRight">
    <w:name w:val="Body Text Right"/>
    <w:basedOn w:val="BodyText"/>
    <w:rsid w:val="008129F7"/>
    <w:pPr>
      <w:spacing w:before="0" w:after="0"/>
      <w:jc w:val="right"/>
    </w:pPr>
  </w:style>
  <w:style w:type="paragraph" w:styleId="Index3">
    <w:name w:val="index 3"/>
    <w:basedOn w:val="ListNumber2"/>
    <w:next w:val="Normal"/>
    <w:semiHidden/>
    <w:rsid w:val="008129F7"/>
    <w:pPr>
      <w:numPr>
        <w:numId w:val="0"/>
      </w:numPr>
      <w:tabs>
        <w:tab w:val="right" w:leader="dot" w:pos="4176"/>
      </w:tabs>
    </w:pPr>
  </w:style>
  <w:style w:type="paragraph" w:styleId="ListNumber2">
    <w:name w:val="List Number 2"/>
    <w:basedOn w:val="List2"/>
    <w:rsid w:val="008129F7"/>
    <w:pPr>
      <w:numPr>
        <w:numId w:val="11"/>
      </w:numPr>
      <w:tabs>
        <w:tab w:val="clear" w:pos="1060"/>
      </w:tabs>
    </w:pPr>
  </w:style>
  <w:style w:type="paragraph" w:customStyle="1" w:styleId="MarginNote">
    <w:name w:val="Margin Note"/>
    <w:basedOn w:val="BodyText"/>
    <w:rsid w:val="00812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9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9F7"/>
    <w:rPr>
      <w:sz w:val="32"/>
    </w:rPr>
  </w:style>
  <w:style w:type="paragraph" w:customStyle="1" w:styleId="HeadingProcedure">
    <w:name w:val="Heading Procedure"/>
    <w:basedOn w:val="HeadingBase"/>
    <w:next w:val="Normal"/>
    <w:rsid w:val="008129F7"/>
    <w:pPr>
      <w:tabs>
        <w:tab w:val="left" w:pos="0"/>
      </w:tabs>
      <w:spacing w:before="120" w:after="60"/>
    </w:pPr>
    <w:rPr>
      <w:i/>
      <w:color w:val="918585"/>
      <w:sz w:val="22"/>
    </w:rPr>
  </w:style>
  <w:style w:type="paragraph" w:customStyle="1" w:styleId="TableBodyText">
    <w:name w:val="Table Body Text"/>
    <w:basedOn w:val="BodyText"/>
    <w:rsid w:val="008129F7"/>
    <w:pPr>
      <w:spacing w:before="60" w:after="60"/>
    </w:pPr>
  </w:style>
  <w:style w:type="paragraph" w:styleId="ListContinue">
    <w:name w:val="List Continue"/>
    <w:basedOn w:val="List"/>
    <w:rsid w:val="008129F7"/>
    <w:pPr>
      <w:ind w:firstLine="0"/>
    </w:pPr>
  </w:style>
  <w:style w:type="paragraph" w:customStyle="1" w:styleId="ListNote">
    <w:name w:val="List Note"/>
    <w:basedOn w:val="List"/>
    <w:rsid w:val="008129F7"/>
    <w:pPr>
      <w:pBdr>
        <w:top w:val="single" w:sz="6" w:space="2" w:color="918585"/>
        <w:bottom w:val="single" w:sz="6" w:space="2" w:color="918585"/>
      </w:pBdr>
      <w:tabs>
        <w:tab w:val="left" w:pos="1021"/>
      </w:tabs>
      <w:ind w:firstLine="0"/>
    </w:pPr>
  </w:style>
  <w:style w:type="paragraph" w:customStyle="1" w:styleId="Warning">
    <w:name w:val="Warning"/>
    <w:basedOn w:val="BodyText"/>
    <w:rsid w:val="008129F7"/>
    <w:pPr>
      <w:shd w:val="clear" w:color="auto" w:fill="D9D9D9"/>
      <w:tabs>
        <w:tab w:val="left" w:pos="992"/>
      </w:tabs>
      <w:ind w:left="119" w:right="119"/>
    </w:pPr>
    <w:rPr>
      <w:sz w:val="20"/>
    </w:rPr>
  </w:style>
  <w:style w:type="paragraph" w:customStyle="1" w:styleId="MarginIcons">
    <w:name w:val="Margin Icons"/>
    <w:basedOn w:val="BodyText"/>
    <w:rsid w:val="00812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9F7"/>
    <w:rPr>
      <w:rFonts w:ascii="Courier New" w:hAnsi="Courier New"/>
    </w:rPr>
  </w:style>
  <w:style w:type="paragraph" w:customStyle="1" w:styleId="NoteBullet">
    <w:name w:val="Note Bullet"/>
    <w:basedOn w:val="Note"/>
    <w:rsid w:val="008129F7"/>
    <w:pPr>
      <w:tabs>
        <w:tab w:val="clear" w:pos="680"/>
      </w:tabs>
      <w:spacing w:before="60" w:after="60"/>
    </w:pPr>
  </w:style>
  <w:style w:type="paragraph" w:customStyle="1" w:styleId="SubHeading2">
    <w:name w:val="SubHeading2"/>
    <w:basedOn w:val="HeadingBase"/>
    <w:rsid w:val="008129F7"/>
    <w:pPr>
      <w:spacing w:before="240" w:after="60"/>
    </w:pPr>
    <w:rPr>
      <w:sz w:val="20"/>
    </w:rPr>
  </w:style>
  <w:style w:type="paragraph" w:customStyle="1" w:styleId="SubHeading1">
    <w:name w:val="SubHeading1"/>
    <w:basedOn w:val="HeadingBase"/>
    <w:rsid w:val="008129F7"/>
    <w:pPr>
      <w:spacing w:before="240" w:after="60"/>
    </w:pPr>
    <w:rPr>
      <w:color w:val="918585"/>
      <w:sz w:val="22"/>
    </w:rPr>
  </w:style>
  <w:style w:type="paragraph" w:customStyle="1" w:styleId="SideHeading">
    <w:name w:val="Side Heading"/>
    <w:basedOn w:val="HeadingBase"/>
    <w:rsid w:val="00812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9F7"/>
    <w:pPr>
      <w:numPr>
        <w:numId w:val="13"/>
      </w:numPr>
    </w:pPr>
  </w:style>
  <w:style w:type="paragraph" w:styleId="PlainText">
    <w:name w:val="Plain Text"/>
    <w:basedOn w:val="Normal"/>
    <w:link w:val="PlainTextChar"/>
    <w:rsid w:val="008129F7"/>
    <w:rPr>
      <w:sz w:val="20"/>
    </w:rPr>
  </w:style>
  <w:style w:type="character" w:customStyle="1" w:styleId="PlainTextChar">
    <w:name w:val="Plain Text Char"/>
    <w:basedOn w:val="DefaultParagraphFont"/>
    <w:link w:val="PlainText"/>
    <w:rsid w:val="008129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9F7"/>
    <w:rPr>
      <w:b/>
      <w:smallCaps/>
    </w:rPr>
  </w:style>
  <w:style w:type="paragraph" w:customStyle="1" w:styleId="TableListNumber">
    <w:name w:val="Table List Number"/>
    <w:basedOn w:val="ListNumber"/>
    <w:rsid w:val="008129F7"/>
    <w:pPr>
      <w:numPr>
        <w:numId w:val="0"/>
      </w:numPr>
    </w:pPr>
  </w:style>
  <w:style w:type="paragraph" w:styleId="TOC4">
    <w:name w:val="toc 4"/>
    <w:basedOn w:val="TOCBase"/>
    <w:next w:val="Normal"/>
    <w:semiHidden/>
    <w:rsid w:val="008129F7"/>
    <w:pPr>
      <w:tabs>
        <w:tab w:val="right" w:leader="dot" w:pos="9071"/>
      </w:tabs>
      <w:ind w:left="1701"/>
    </w:pPr>
  </w:style>
  <w:style w:type="paragraph" w:customStyle="1" w:styleId="ListAlpha">
    <w:name w:val="List Alpha"/>
    <w:basedOn w:val="List"/>
    <w:rsid w:val="008129F7"/>
    <w:pPr>
      <w:numPr>
        <w:numId w:val="10"/>
      </w:numPr>
    </w:pPr>
  </w:style>
  <w:style w:type="paragraph" w:customStyle="1" w:styleId="ListAlpha2">
    <w:name w:val="List Alpha 2"/>
    <w:basedOn w:val="List2"/>
    <w:rsid w:val="008129F7"/>
    <w:pPr>
      <w:numPr>
        <w:numId w:val="9"/>
      </w:numPr>
    </w:pPr>
  </w:style>
  <w:style w:type="paragraph" w:styleId="List3">
    <w:name w:val="List 3"/>
    <w:basedOn w:val="BodyText"/>
    <w:rsid w:val="008129F7"/>
    <w:pPr>
      <w:tabs>
        <w:tab w:val="left" w:pos="1021"/>
      </w:tabs>
      <w:spacing w:before="60" w:after="60"/>
      <w:ind w:left="1020" w:hanging="340"/>
    </w:pPr>
  </w:style>
  <w:style w:type="paragraph" w:styleId="List4">
    <w:name w:val="List 4"/>
    <w:basedOn w:val="BodyText"/>
    <w:rsid w:val="008129F7"/>
    <w:pPr>
      <w:tabs>
        <w:tab w:val="left" w:pos="1361"/>
      </w:tabs>
      <w:spacing w:before="60" w:after="60"/>
      <w:ind w:left="1361" w:hanging="340"/>
    </w:pPr>
  </w:style>
  <w:style w:type="paragraph" w:styleId="List5">
    <w:name w:val="List 5"/>
    <w:basedOn w:val="BodyText"/>
    <w:rsid w:val="008129F7"/>
    <w:pPr>
      <w:tabs>
        <w:tab w:val="left" w:pos="1701"/>
      </w:tabs>
      <w:spacing w:before="60" w:after="60"/>
      <w:ind w:left="1701" w:hanging="340"/>
    </w:pPr>
  </w:style>
  <w:style w:type="paragraph" w:styleId="ListBullet4">
    <w:name w:val="List Bullet 4"/>
    <w:basedOn w:val="List4"/>
    <w:rsid w:val="008129F7"/>
    <w:pPr>
      <w:numPr>
        <w:numId w:val="4"/>
      </w:numPr>
    </w:pPr>
  </w:style>
  <w:style w:type="paragraph" w:styleId="ListBullet5">
    <w:name w:val="List Bullet 5"/>
    <w:basedOn w:val="List5"/>
    <w:rsid w:val="008129F7"/>
    <w:pPr>
      <w:numPr>
        <w:numId w:val="5"/>
      </w:numPr>
    </w:pPr>
  </w:style>
  <w:style w:type="paragraph" w:styleId="ListContinue2">
    <w:name w:val="List Continue 2"/>
    <w:basedOn w:val="List2"/>
    <w:rsid w:val="008129F7"/>
    <w:pPr>
      <w:ind w:firstLine="0"/>
    </w:pPr>
  </w:style>
  <w:style w:type="paragraph" w:styleId="ListContinue3">
    <w:name w:val="List Continue 3"/>
    <w:basedOn w:val="List3"/>
    <w:rsid w:val="008129F7"/>
    <w:pPr>
      <w:ind w:left="1021" w:firstLine="0"/>
    </w:pPr>
  </w:style>
  <w:style w:type="paragraph" w:styleId="ListContinue4">
    <w:name w:val="List Continue 4"/>
    <w:basedOn w:val="List4"/>
    <w:rsid w:val="008129F7"/>
    <w:pPr>
      <w:ind w:firstLine="0"/>
    </w:pPr>
  </w:style>
  <w:style w:type="paragraph" w:styleId="ListContinue5">
    <w:name w:val="List Continue 5"/>
    <w:basedOn w:val="List5"/>
    <w:rsid w:val="008129F7"/>
    <w:pPr>
      <w:ind w:firstLine="0"/>
    </w:pPr>
  </w:style>
  <w:style w:type="paragraph" w:styleId="ListNumber3">
    <w:name w:val="List Number 3"/>
    <w:basedOn w:val="List3"/>
    <w:rsid w:val="008129F7"/>
    <w:pPr>
      <w:numPr>
        <w:numId w:val="6"/>
      </w:numPr>
    </w:pPr>
  </w:style>
  <w:style w:type="paragraph" w:styleId="ListNumber4">
    <w:name w:val="List Number 4"/>
    <w:basedOn w:val="List4"/>
    <w:rsid w:val="008129F7"/>
    <w:pPr>
      <w:numPr>
        <w:numId w:val="7"/>
      </w:numPr>
    </w:pPr>
  </w:style>
  <w:style w:type="paragraph" w:styleId="ListNumber5">
    <w:name w:val="List Number 5"/>
    <w:basedOn w:val="List5"/>
    <w:rsid w:val="008129F7"/>
    <w:pPr>
      <w:numPr>
        <w:numId w:val="8"/>
      </w:numPr>
    </w:pPr>
  </w:style>
  <w:style w:type="paragraph" w:styleId="BlockText">
    <w:name w:val="Block Text"/>
    <w:basedOn w:val="Normal"/>
    <w:rsid w:val="008129F7"/>
    <w:pPr>
      <w:spacing w:after="120"/>
      <w:ind w:left="1440" w:right="1440"/>
    </w:pPr>
  </w:style>
  <w:style w:type="character" w:customStyle="1" w:styleId="Subscript">
    <w:name w:val="Subscript"/>
    <w:basedOn w:val="DefaultParagraphFont"/>
    <w:rsid w:val="008129F7"/>
    <w:rPr>
      <w:sz w:val="16"/>
      <w:vertAlign w:val="subscript"/>
    </w:rPr>
  </w:style>
  <w:style w:type="character" w:customStyle="1" w:styleId="Superscript">
    <w:name w:val="Superscript"/>
    <w:basedOn w:val="DefaultParagraphFont"/>
    <w:rsid w:val="008129F7"/>
    <w:rPr>
      <w:sz w:val="16"/>
      <w:vertAlign w:val="superscript"/>
    </w:rPr>
  </w:style>
  <w:style w:type="character" w:customStyle="1" w:styleId="Symbols">
    <w:name w:val="Symbols"/>
    <w:basedOn w:val="DefaultParagraphFont"/>
    <w:rsid w:val="008129F7"/>
    <w:rPr>
      <w:rFonts w:ascii="Symbol" w:hAnsi="Symbol"/>
    </w:rPr>
  </w:style>
  <w:style w:type="character" w:customStyle="1" w:styleId="MenuOptions">
    <w:name w:val="Menu Options"/>
    <w:basedOn w:val="DefaultParagraphFont"/>
    <w:rsid w:val="008129F7"/>
    <w:rPr>
      <w:rFonts w:ascii="Arial Narrow" w:hAnsi="Arial Narrow"/>
      <w:smallCaps/>
    </w:rPr>
  </w:style>
  <w:style w:type="character" w:customStyle="1" w:styleId="Buttons">
    <w:name w:val="Buttons"/>
    <w:basedOn w:val="DefaultParagraphFont"/>
    <w:rsid w:val="008129F7"/>
    <w:rPr>
      <w:b/>
    </w:rPr>
  </w:style>
  <w:style w:type="character" w:customStyle="1" w:styleId="Underlined">
    <w:name w:val="Underlined"/>
    <w:basedOn w:val="DefaultParagraphFont"/>
    <w:rsid w:val="008129F7"/>
    <w:rPr>
      <w:u w:val="single"/>
    </w:rPr>
  </w:style>
  <w:style w:type="paragraph" w:customStyle="1" w:styleId="TableBodyTextRight">
    <w:name w:val="Table Body Text Right"/>
    <w:basedOn w:val="TableBodyText"/>
    <w:rsid w:val="008129F7"/>
    <w:pPr>
      <w:widowControl w:val="0"/>
      <w:autoSpaceDE w:val="0"/>
      <w:autoSpaceDN w:val="0"/>
      <w:adjustRightInd w:val="0"/>
      <w:jc w:val="right"/>
    </w:pPr>
    <w:rPr>
      <w:rFonts w:cs="Arial"/>
      <w:szCs w:val="18"/>
    </w:rPr>
  </w:style>
  <w:style w:type="paragraph" w:customStyle="1" w:styleId="CopyrightText">
    <w:name w:val="Copyright Text"/>
    <w:basedOn w:val="BodyText"/>
    <w:rsid w:val="008129F7"/>
    <w:rPr>
      <w:sz w:val="18"/>
    </w:rPr>
  </w:style>
  <w:style w:type="paragraph" w:customStyle="1" w:styleId="BodySmallRight">
    <w:name w:val="Body Small Right"/>
    <w:basedOn w:val="BodyTextRight"/>
    <w:rsid w:val="008129F7"/>
    <w:rPr>
      <w:sz w:val="18"/>
      <w:szCs w:val="18"/>
    </w:rPr>
  </w:style>
  <w:style w:type="paragraph" w:customStyle="1" w:styleId="MarginEdition">
    <w:name w:val="Margin Edition"/>
    <w:basedOn w:val="MarginNote"/>
    <w:rsid w:val="008129F7"/>
    <w:pPr>
      <w:spacing w:before="0" w:after="0"/>
    </w:pPr>
    <w:rPr>
      <w:rFonts w:ascii="Times New Roman" w:hAnsi="Times New Roman"/>
      <w:color w:val="999999"/>
    </w:rPr>
  </w:style>
  <w:style w:type="paragraph" w:customStyle="1" w:styleId="Spacer">
    <w:name w:val="Spacer"/>
    <w:basedOn w:val="Normal"/>
    <w:rsid w:val="008129F7"/>
    <w:rPr>
      <w:sz w:val="2"/>
      <w:szCs w:val="2"/>
    </w:rPr>
  </w:style>
  <w:style w:type="character" w:customStyle="1" w:styleId="Small">
    <w:name w:val="Small"/>
    <w:basedOn w:val="DefaultParagraphFont"/>
    <w:rsid w:val="008129F7"/>
    <w:rPr>
      <w:sz w:val="16"/>
    </w:rPr>
  </w:style>
  <w:style w:type="paragraph" w:customStyle="1" w:styleId="WideTable">
    <w:name w:val="Wide Table"/>
    <w:basedOn w:val="Normal"/>
    <w:rsid w:val="008129F7"/>
    <w:pPr>
      <w:ind w:left="-1418"/>
    </w:pPr>
    <w:rPr>
      <w:sz w:val="2"/>
      <w:szCs w:val="2"/>
    </w:rPr>
  </w:style>
  <w:style w:type="character" w:styleId="PageNumber">
    <w:name w:val="page number"/>
    <w:basedOn w:val="DefaultParagraphFont"/>
    <w:rsid w:val="008129F7"/>
  </w:style>
  <w:style w:type="paragraph" w:styleId="Quote">
    <w:name w:val="Quote"/>
    <w:basedOn w:val="Heading1"/>
    <w:link w:val="QuoteChar"/>
    <w:qFormat/>
    <w:rsid w:val="008129F7"/>
    <w:rPr>
      <w:b w:val="0"/>
      <w:sz w:val="72"/>
      <w:szCs w:val="72"/>
      <w:lang w:val="en-NZ"/>
    </w:rPr>
  </w:style>
  <w:style w:type="character" w:customStyle="1" w:styleId="QuoteChar">
    <w:name w:val="Quote Char"/>
    <w:basedOn w:val="DefaultParagraphFont"/>
    <w:link w:val="Quote"/>
    <w:rsid w:val="00812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9F7"/>
    <w:pPr>
      <w:pageBreakBefore/>
    </w:pPr>
  </w:style>
  <w:style w:type="paragraph" w:customStyle="1" w:styleId="Border">
    <w:name w:val="Border"/>
    <w:basedOn w:val="Normal"/>
    <w:qFormat/>
    <w:rsid w:val="00812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9F7"/>
    <w:rPr>
      <w:b/>
      <w:bCs/>
      <w:i/>
      <w:iCs/>
      <w:color w:val="auto"/>
    </w:rPr>
  </w:style>
  <w:style w:type="paragraph" w:styleId="IntenseQuote">
    <w:name w:val="Intense Quote"/>
    <w:basedOn w:val="Normal"/>
    <w:next w:val="Normal"/>
    <w:link w:val="IntenseQuoteChar"/>
    <w:uiPriority w:val="30"/>
    <w:qFormat/>
    <w:rsid w:val="00812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9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9F7"/>
    <w:rPr>
      <w:smallCaps/>
      <w:color w:val="auto"/>
      <w:u w:val="single"/>
    </w:rPr>
  </w:style>
  <w:style w:type="character" w:styleId="IntenseReference">
    <w:name w:val="Intense Reference"/>
    <w:basedOn w:val="DefaultParagraphFont"/>
    <w:uiPriority w:val="32"/>
    <w:qFormat/>
    <w:rsid w:val="008129F7"/>
    <w:rPr>
      <w:b/>
      <w:bCs/>
      <w:smallCaps/>
      <w:color w:val="auto"/>
      <w:spacing w:val="5"/>
      <w:u w:val="single"/>
    </w:rPr>
  </w:style>
  <w:style w:type="paragraph" w:customStyle="1" w:styleId="2ColumnHeading">
    <w:name w:val="2Column Heading"/>
    <w:basedOn w:val="BodyText"/>
    <w:qFormat/>
    <w:rsid w:val="008129F7"/>
    <w:pPr>
      <w:spacing w:after="60"/>
      <w:ind w:left="-2268"/>
    </w:pPr>
    <w:rPr>
      <w:b/>
    </w:rPr>
  </w:style>
  <w:style w:type="paragraph" w:customStyle="1" w:styleId="Heading1TOC">
    <w:name w:val="Heading1 TOC"/>
    <w:basedOn w:val="Normal"/>
    <w:qFormat/>
    <w:rsid w:val="008129F7"/>
    <w:pPr>
      <w:spacing w:before="240" w:after="120"/>
    </w:pPr>
    <w:rPr>
      <w:rFonts w:ascii="Times New Roman" w:hAnsi="Times New Roman"/>
      <w:b/>
      <w:sz w:val="32"/>
    </w:rPr>
  </w:style>
  <w:style w:type="paragraph" w:customStyle="1" w:styleId="Heading2TOC">
    <w:name w:val="Heading2 TOC"/>
    <w:basedOn w:val="Normal"/>
    <w:qFormat/>
    <w:rsid w:val="008129F7"/>
    <w:pPr>
      <w:spacing w:before="240" w:after="60"/>
    </w:pPr>
    <w:rPr>
      <w:rFonts w:ascii="Times New Roman" w:hAnsi="Times New Roman"/>
      <w:b/>
      <w:sz w:val="28"/>
    </w:rPr>
  </w:style>
  <w:style w:type="character" w:customStyle="1" w:styleId="Underline">
    <w:name w:val="Underline"/>
    <w:basedOn w:val="DefaultParagraphFont"/>
    <w:qFormat/>
    <w:rsid w:val="008129F7"/>
    <w:rPr>
      <w:u w:val="single"/>
    </w:rPr>
  </w:style>
  <w:style w:type="paragraph" w:styleId="BalloonText">
    <w:name w:val="Balloon Text"/>
    <w:basedOn w:val="Normal"/>
    <w:link w:val="BalloonTextChar"/>
    <w:rsid w:val="008129F7"/>
    <w:rPr>
      <w:rFonts w:ascii="Tahoma" w:hAnsi="Tahoma" w:cs="Tahoma"/>
      <w:sz w:val="16"/>
      <w:szCs w:val="16"/>
    </w:rPr>
  </w:style>
  <w:style w:type="character" w:customStyle="1" w:styleId="BalloonTextChar">
    <w:name w:val="Balloon Text Char"/>
    <w:basedOn w:val="DefaultParagraphFont"/>
    <w:link w:val="BalloonText"/>
    <w:rsid w:val="008129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9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1834</Words>
  <Characters>11665</Characters>
  <Application>Microsoft Office Word</Application>
  <DocSecurity>0</DocSecurity>
  <Lines>431</Lines>
  <Paragraphs>242</Paragraphs>
  <ScaleCrop>false</ScaleCrop>
  <Company>Author-it Software Corporation Ltd.</Company>
  <LinksUpToDate>false</LinksUpToDate>
  <CharactersWithSpaces>13449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CPCCSI3004A Apply advanced vinyl applications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2012-05-26T05:36:00Z</dcterms:created>
  <dcterms:modified xsi:type="dcterms:W3CDTF">2012-05-26T05:36:00Z</dcterms:modified>
</cp:coreProperties>
</file>