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78F" w:rsidP="0032478F">
      <w:pPr>
        <w:pStyle w:val="Title"/>
      </w:pPr>
      <w:r>
        <w:fldChar w:fldCharType="begin"/>
      </w:r>
      <w:r>
        <w:instrText xml:space="preserve"> TITLE   \* MERGEFORMAT </w:instrText>
      </w:r>
      <w:r>
        <w:fldChar w:fldCharType="separate"/>
      </w:r>
      <w:r>
        <w:t>CPCCSI3001A Produce vinyl signage</w:t>
      </w:r>
      <w:r>
        <w:fldChar w:fldCharType="end"/>
      </w:r>
    </w:p>
    <w:p w:rsidR="0032478F" w:rsidP="0032478F">
      <w:pPr>
        <w:pStyle w:val="Version"/>
        <w:sectPr w:rsidSect="00322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BC6" w:rsidP="00322BC6">
      <w:pPr>
        <w:pStyle w:val="SuperHeading"/>
      </w:pPr>
      <w:r w:rsidRPr="00322BC6">
        <w:t>CPCCSI3001A Produce vinyl signage</w:t>
      </w:r>
    </w:p>
    <w:p w:rsidR="00000000" w:rsidRPr="00322BC6" w:rsidP="00322BC6">
      <w:pPr>
        <w:pStyle w:val="Heading1"/>
      </w:pPr>
      <w:bookmarkStart w:id="1" w:name="O_269688"/>
      <w:bookmarkEnd w:id="1"/>
      <w:r w:rsidRPr="00322BC6">
        <w:t>Modification History</w:t>
      </w:r>
    </w:p>
    <w:p w:rsidR="00000000" w:rsidRPr="00322BC6" w:rsidP="00322BC6">
      <w:pPr>
        <w:pStyle w:val="BodyText"/>
      </w:pPr>
      <w:r w:rsidRPr="00322BC6">
        <w:t>Not Applicable</w:t>
      </w:r>
    </w:p>
    <w:p w:rsidR="00000000" w:rsidRPr="00322BC6" w:rsidP="00322BC6">
      <w:pPr>
        <w:pStyle w:val="AllowPageBreak"/>
      </w:pPr>
    </w:p>
    <w:p w:rsidR="00000000" w:rsidRPr="00322BC6" w:rsidP="00322BC6">
      <w:pPr>
        <w:pStyle w:val="Heading1"/>
      </w:pPr>
      <w:bookmarkStart w:id="2" w:name="O_198591"/>
      <w:bookmarkEnd w:id="2"/>
      <w:r w:rsidRPr="00322BC6">
        <w:t>Unit Descriptor</w:t>
      </w:r>
    </w:p>
    <w:tbl>
      <w:tblPr>
        <w:tblW w:w="0" w:type="auto"/>
        <w:tblLayout w:type="fixed"/>
        <w:tblCellMar>
          <w:left w:w="62" w:type="dxa"/>
          <w:right w:w="62" w:type="dxa"/>
        </w:tblCellMar>
        <w:tblLook w:val="0000"/>
      </w:tblPr>
      <w:tblGrid>
        <w:gridCol w:w="2609"/>
        <w:gridCol w:w="5913"/>
      </w:tblGrid>
      <w:tr w:rsidTr="0032478F">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Unit descriptor</w:t>
            </w:r>
          </w:p>
        </w:tc>
        <w:tc>
          <w:tcPr>
            <w:tcW w:w="5913"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 xml:space="preserve">This unit of competency specifies the outcomes required to produce visual signage in a variety of styles </w:t>
            </w:r>
            <w:r w:rsidRPr="00322BC6">
              <w:t>and shapes for attachment to surfaces.</w:t>
            </w:r>
          </w:p>
          <w:p w:rsidR="00000000" w:rsidRPr="00322BC6" w:rsidP="00322BC6">
            <w:pPr>
              <w:pStyle w:val="BodyText"/>
            </w:pPr>
            <w:r w:rsidRPr="00322BC6">
              <w:t>No licensing, legislative, regulatory or certification requirements apply to this unit at the time of publication.</w:t>
            </w:r>
          </w:p>
        </w:tc>
      </w:tr>
    </w:tbl>
    <w:p w:rsidR="0032478F" w:rsidP="00322BC6">
      <w:pPr>
        <w:pStyle w:val="BodyText"/>
      </w:pPr>
    </w:p>
    <w:p w:rsidR="0032478F" w:rsidP="00322BC6">
      <w:pPr>
        <w:pStyle w:val="BodyText"/>
      </w:pPr>
    </w:p>
    <w:p w:rsidR="00000000" w:rsidRPr="00322BC6" w:rsidP="00322BC6">
      <w:pPr>
        <w:pStyle w:val="Heading1"/>
      </w:pPr>
      <w:bookmarkStart w:id="3" w:name="O_198595"/>
      <w:bookmarkEnd w:id="3"/>
      <w:r w:rsidRPr="00322BC6">
        <w:t>Application of the Unit</w:t>
      </w:r>
    </w:p>
    <w:tbl>
      <w:tblPr>
        <w:tblW w:w="0" w:type="auto"/>
        <w:tblLayout w:type="fixed"/>
        <w:tblCellMar>
          <w:left w:w="62" w:type="dxa"/>
          <w:right w:w="62" w:type="dxa"/>
        </w:tblCellMar>
        <w:tblLook w:val="0000"/>
      </w:tblPr>
      <w:tblGrid>
        <w:gridCol w:w="2676"/>
        <w:gridCol w:w="5846"/>
      </w:tblGrid>
      <w:tr w:rsidTr="0032478F">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 xml:space="preserve">This unit of competency supports the achievement of skills and knowledge to lay out and manufacture vinyl signs, and includes working with others and as a member of a team. </w:t>
            </w:r>
          </w:p>
        </w:tc>
      </w:tr>
    </w:tbl>
    <w:p w:rsidR="0032478F" w:rsidP="00322BC6">
      <w:pPr>
        <w:pStyle w:val="BodyText"/>
      </w:pPr>
    </w:p>
    <w:p w:rsidR="0032478F" w:rsidP="00322BC6">
      <w:pPr>
        <w:pStyle w:val="BodyText"/>
      </w:pPr>
    </w:p>
    <w:p w:rsidR="00000000" w:rsidRPr="00322BC6" w:rsidP="00322BC6">
      <w:pPr>
        <w:pStyle w:val="Heading1"/>
      </w:pPr>
      <w:bookmarkStart w:id="4" w:name="O_277948"/>
      <w:bookmarkEnd w:id="4"/>
      <w:r w:rsidRPr="00322BC6">
        <w:t>Licensing/Regulatory Information</w:t>
      </w:r>
    </w:p>
    <w:p w:rsidR="00000000" w:rsidRPr="00322BC6" w:rsidP="00322BC6">
      <w:pPr>
        <w:pStyle w:val="BodyText"/>
      </w:pPr>
      <w:r w:rsidRPr="00322BC6">
        <w:t>Refer to Unit Descriptor</w:t>
      </w:r>
    </w:p>
    <w:p w:rsidR="00000000" w:rsidRPr="00322BC6" w:rsidP="00322BC6">
      <w:pPr>
        <w:pStyle w:val="AllowPageBreak"/>
      </w:pPr>
    </w:p>
    <w:p w:rsidR="00000000" w:rsidRPr="00322BC6" w:rsidP="00322BC6">
      <w:pPr>
        <w:pStyle w:val="Heading1"/>
      </w:pPr>
      <w:bookmarkStart w:id="5" w:name="O_198593"/>
      <w:bookmarkEnd w:id="5"/>
      <w:r w:rsidRPr="00322BC6">
        <w:t>Pre-Requisites</w:t>
      </w:r>
    </w:p>
    <w:tbl>
      <w:tblPr>
        <w:tblW w:w="0" w:type="auto"/>
        <w:tblLayout w:type="fixed"/>
        <w:tblCellMar>
          <w:left w:w="62" w:type="dxa"/>
          <w:right w:w="62" w:type="dxa"/>
        </w:tblCellMar>
        <w:tblLook w:val="0000"/>
      </w:tblPr>
      <w:tblGrid>
        <w:gridCol w:w="2600"/>
        <w:gridCol w:w="2527"/>
        <w:gridCol w:w="3395"/>
      </w:tblGrid>
      <w:tr w:rsidTr="0032478F">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322BC6">
            <w:pPr>
              <w:pStyle w:val="BodyText"/>
              <w:rPr>
                <w:lang w:val="en-NZ"/>
              </w:rPr>
            </w:pPr>
          </w:p>
        </w:tc>
      </w:tr>
      <w:tr w:rsidTr="0032478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t>CPCCOHS2001A</w:t>
            </w:r>
          </w:p>
        </w:tc>
        <w:tc>
          <w:tcPr>
            <w:tcW w:w="3395"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t>Apply OHS requirements, policies and procedures in the construction industry</w:t>
            </w:r>
          </w:p>
        </w:tc>
      </w:tr>
      <w:tr w:rsidTr="0032478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322BC6" w:rsidP="00322BC6">
            <w:pPr>
              <w:pStyle w:val="BodyText"/>
            </w:pPr>
          </w:p>
        </w:tc>
      </w:tr>
    </w:tbl>
    <w:p w:rsidR="0032478F" w:rsidP="00322BC6">
      <w:pPr>
        <w:pStyle w:val="BodyText"/>
      </w:pPr>
    </w:p>
    <w:p w:rsidR="0032478F" w:rsidP="00322BC6">
      <w:pPr>
        <w:pStyle w:val="BodyText"/>
      </w:pPr>
    </w:p>
    <w:p w:rsidR="00000000" w:rsidRPr="00322BC6" w:rsidP="00322BC6">
      <w:pPr>
        <w:pStyle w:val="Heading1"/>
      </w:pPr>
      <w:bookmarkStart w:id="6" w:name="O_198592"/>
      <w:bookmarkEnd w:id="6"/>
      <w:r w:rsidRPr="00322BC6">
        <w:t>Employability Skills Information</w:t>
      </w:r>
    </w:p>
    <w:tbl>
      <w:tblPr>
        <w:tblW w:w="0" w:type="auto"/>
        <w:tblLayout w:type="fixed"/>
        <w:tblCellMar>
          <w:left w:w="62" w:type="dxa"/>
          <w:right w:w="62" w:type="dxa"/>
        </w:tblCellMar>
        <w:tblLook w:val="0000"/>
      </w:tblPr>
      <w:tblGrid>
        <w:gridCol w:w="2709"/>
        <w:gridCol w:w="5813"/>
      </w:tblGrid>
      <w:tr w:rsidTr="0032478F">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This unit contains employability skills.</w:t>
            </w:r>
          </w:p>
        </w:tc>
      </w:tr>
    </w:tbl>
    <w:p w:rsidR="0032478F" w:rsidP="00322BC6">
      <w:pPr>
        <w:pStyle w:val="BodyText"/>
      </w:pPr>
    </w:p>
    <w:p w:rsidR="0032478F" w:rsidP="00322BC6">
      <w:pPr>
        <w:pStyle w:val="BodyText"/>
      </w:pPr>
    </w:p>
    <w:p w:rsidR="00000000" w:rsidRPr="00322BC6" w:rsidP="00322BC6">
      <w:pPr>
        <w:pStyle w:val="Heading1"/>
      </w:pPr>
      <w:bookmarkStart w:id="7" w:name="O_287734"/>
      <w:bookmarkEnd w:id="7"/>
      <w:r w:rsidRPr="00322BC6">
        <w:t>Elements and Performance Criteria Pre-Content</w:t>
      </w:r>
    </w:p>
    <w:tbl>
      <w:tblPr>
        <w:tblW w:w="0" w:type="auto"/>
        <w:tblLayout w:type="fixed"/>
        <w:tblCellMar>
          <w:left w:w="62" w:type="dxa"/>
          <w:right w:w="62" w:type="dxa"/>
        </w:tblCellMar>
        <w:tblLook w:val="0000"/>
      </w:tblPr>
      <w:tblGrid>
        <w:gridCol w:w="2549"/>
        <w:gridCol w:w="5973"/>
      </w:tblGrid>
      <w:tr w:rsidTr="0032478F">
        <w:tblPrEx>
          <w:tblW w:w="0" w:type="auto"/>
          <w:tblLayout w:type="fixed"/>
          <w:tblCellMar>
            <w:left w:w="62" w:type="dxa"/>
            <w:right w:w="62" w:type="dxa"/>
          </w:tblCellMar>
          <w:tblLook w:val="0000"/>
        </w:tblPrEx>
        <w:tc>
          <w:tcPr>
            <w:tcW w:w="2549" w:type="dxa"/>
            <w:tcBorders>
              <w:top w:val="single" w:sz="6" w:space="0" w:color="auto"/>
              <w:left w:val="nil"/>
              <w:bottom w:val="nil"/>
              <w:right w:val="nil"/>
            </w:tcBorders>
            <w:tcMar>
              <w:top w:w="0" w:type="dxa"/>
              <w:left w:w="62" w:type="dxa"/>
              <w:bottom w:w="0" w:type="dxa"/>
              <w:right w:w="62" w:type="dxa"/>
            </w:tcMar>
          </w:tcPr>
          <w:p w:rsidR="00000000" w:rsidP="00322BC6">
            <w:pPr>
              <w:pStyle w:val="BodyText"/>
              <w:rPr>
                <w:lang w:val="en-NZ"/>
              </w:rPr>
            </w:pPr>
            <w:r w:rsidRPr="00322BC6">
              <w:t>Elements describe the essential outcomes of a unit of competency.</w:t>
            </w:r>
          </w:p>
        </w:tc>
        <w:tc>
          <w:tcPr>
            <w:tcW w:w="5973" w:type="dxa"/>
            <w:tcBorders>
              <w:top w:val="single" w:sz="6" w:space="0" w:color="auto"/>
              <w:left w:val="nil"/>
              <w:bottom w:val="nil"/>
              <w:right w:val="nil"/>
            </w:tcBorders>
            <w:tcMar>
              <w:top w:w="0" w:type="dxa"/>
              <w:left w:w="62" w:type="dxa"/>
              <w:bottom w:w="0" w:type="dxa"/>
              <w:right w:w="62" w:type="dxa"/>
            </w:tcMar>
          </w:tcPr>
          <w:p w:rsidR="00000000" w:rsidRPr="00322BC6" w:rsidP="00322BC6">
            <w:pPr>
              <w:pStyle w:val="BodyText"/>
            </w:pPr>
            <w:r w:rsidRPr="00322BC6">
              <w:t xml:space="preserve">Performance criteria describe the performance needed to demonstrate achievement of </w:t>
            </w:r>
            <w:r w:rsidRPr="00322BC6">
              <w:t>the element. Where bold italicised text is used, further information is detailed in the required skills and knowledge section and the range statement. Assessment of performance is to be consistent with the evidence guide.</w:t>
            </w:r>
          </w:p>
        </w:tc>
      </w:tr>
    </w:tbl>
    <w:p w:rsidR="00000000" w:rsidRPr="00322BC6" w:rsidP="00322BC6">
      <w:pPr>
        <w:pStyle w:val="BodyText"/>
      </w:pPr>
    </w:p>
    <w:p w:rsidR="00000000" w:rsidRPr="00322BC6" w:rsidP="00322BC6">
      <w:pPr>
        <w:pStyle w:val="AllowPageBreak"/>
      </w:pPr>
    </w:p>
    <w:p w:rsidR="00000000" w:rsidRPr="00322BC6" w:rsidP="00322BC6">
      <w:pPr>
        <w:pStyle w:val="Heading1"/>
      </w:pPr>
      <w:bookmarkStart w:id="8" w:name="O_234401"/>
      <w:bookmarkEnd w:id="8"/>
      <w:r w:rsidRPr="00322BC6">
        <w:t>Elements and Pe</w:t>
      </w:r>
      <w:r w:rsidRPr="00322BC6">
        <w:t>rformance Criteria</w:t>
      </w:r>
    </w:p>
    <w:tbl>
      <w:tblPr>
        <w:tblW w:w="0" w:type="auto"/>
        <w:tblLayout w:type="fixed"/>
        <w:tblCellMar>
          <w:left w:w="62" w:type="dxa"/>
          <w:right w:w="62" w:type="dxa"/>
        </w:tblCellMar>
        <w:tblLook w:val="0000"/>
      </w:tblPr>
      <w:tblGrid>
        <w:gridCol w:w="2549"/>
        <w:gridCol w:w="5973"/>
      </w:tblGrid>
      <w:tr w:rsidTr="0032478F">
        <w:tblPrEx>
          <w:tblW w:w="0" w:type="auto"/>
          <w:tblLayout w:type="fixed"/>
          <w:tblCellMar>
            <w:left w:w="62" w:type="dxa"/>
            <w:right w:w="62" w:type="dxa"/>
          </w:tblCellMar>
          <w:tblLook w:val="0000"/>
        </w:tblPrEx>
        <w:trPr>
          <w:tblHeader/>
        </w:trPr>
        <w:tc>
          <w:tcPr>
            <w:tcW w:w="2549" w:type="dxa"/>
            <w:tcBorders>
              <w:top w:val="nil"/>
              <w:left w:val="nil"/>
              <w:bottom w:val="single" w:sz="6" w:space="0" w:color="auto"/>
              <w:right w:val="nil"/>
            </w:tcBorders>
            <w:tcMar>
              <w:top w:w="0" w:type="dxa"/>
              <w:left w:w="62" w:type="dxa"/>
              <w:bottom w:w="0" w:type="dxa"/>
              <w:right w:w="62" w:type="dxa"/>
            </w:tcMar>
          </w:tcPr>
          <w:p w:rsidR="00000000" w:rsidRPr="00322BC6" w:rsidP="00322BC6">
            <w:pPr>
              <w:pStyle w:val="BodyText"/>
            </w:pPr>
            <w:r w:rsidRPr="00322BC6">
              <w:rPr>
                <w:rStyle w:val="SpecialBold"/>
              </w:rPr>
              <w:t>ELEMENT</w:t>
            </w:r>
          </w:p>
        </w:tc>
        <w:tc>
          <w:tcPr>
            <w:tcW w:w="5973" w:type="dxa"/>
            <w:tcBorders>
              <w:top w:val="nil"/>
              <w:left w:val="nil"/>
              <w:bottom w:val="single" w:sz="6" w:space="0" w:color="auto"/>
              <w:right w:val="nil"/>
            </w:tcBorders>
            <w:tcMar>
              <w:top w:w="0" w:type="dxa"/>
              <w:left w:w="62" w:type="dxa"/>
              <w:bottom w:w="0" w:type="dxa"/>
              <w:right w:w="62" w:type="dxa"/>
            </w:tcMar>
          </w:tcPr>
          <w:p w:rsidR="00000000" w:rsidP="00322BC6">
            <w:pPr>
              <w:pStyle w:val="BodyText"/>
              <w:rPr>
                <w:lang w:val="en-NZ"/>
              </w:rPr>
            </w:pPr>
            <w:r w:rsidRPr="00322BC6">
              <w:rPr>
                <w:rStyle w:val="SpecialBold"/>
              </w:rPr>
              <w:t>PERFORMANCE CRITERIA</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1.</w:t>
            </w:r>
            <w:r w:rsidRPr="00322BC6">
              <w:tab/>
              <w:t>Plan and prepare work.</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1.1.</w:t>
            </w:r>
            <w:r w:rsidRPr="00322BC6">
              <w:tab/>
            </w:r>
            <w:r w:rsidRPr="00322BC6">
              <w:rPr>
                <w:rStyle w:val="BoldandItalics"/>
              </w:rPr>
              <w:t>Quality assurance requirements</w:t>
            </w:r>
            <w:r w:rsidRPr="00322BC6">
              <w:t xml:space="preserve"> of signage operations are recognised and adhered to.</w:t>
            </w:r>
          </w:p>
          <w:p w:rsidR="00000000" w:rsidRPr="00322BC6" w:rsidP="00322BC6">
            <w:pPr>
              <w:pStyle w:val="List2"/>
            </w:pPr>
            <w:r w:rsidRPr="00322BC6">
              <w:t>1.2.</w:t>
            </w:r>
            <w:r w:rsidRPr="00322BC6">
              <w:tab/>
            </w:r>
            <w:r w:rsidRPr="00322BC6">
              <w:rPr>
                <w:rStyle w:val="BoldandItalics"/>
              </w:rPr>
              <w:t>Safety</w:t>
            </w:r>
            <w:r w:rsidRPr="00322BC6">
              <w:t xml:space="preserve"> (</w:t>
            </w:r>
            <w:r w:rsidRPr="00322BC6">
              <w:rPr>
                <w:rStyle w:val="BoldandItalics"/>
              </w:rPr>
              <w:t>OHS</w:t>
            </w:r>
            <w:r w:rsidRPr="00322BC6">
              <w:t>) requirements in accordance with application tasks and wo</w:t>
            </w:r>
            <w:r w:rsidRPr="00322BC6">
              <w:t xml:space="preserve">rkplace operations are recognised and adhered to. </w:t>
            </w:r>
          </w:p>
          <w:p w:rsidR="00000000" w:rsidRPr="00322BC6" w:rsidP="00322BC6">
            <w:pPr>
              <w:pStyle w:val="List2"/>
            </w:pPr>
            <w:r w:rsidRPr="00322BC6">
              <w:t>1.3.</w:t>
            </w:r>
            <w:r w:rsidRPr="00322BC6">
              <w:tab/>
            </w:r>
            <w:r w:rsidRPr="00322BC6">
              <w:rPr>
                <w:rStyle w:val="BoldandItalics"/>
              </w:rPr>
              <w:t>Job requirements</w:t>
            </w:r>
            <w:r w:rsidRPr="00322BC6">
              <w:t xml:space="preserve"> are identified from drawings and specifications/instructions and/or </w:t>
            </w:r>
            <w:r w:rsidRPr="00322BC6">
              <w:rPr>
                <w:rStyle w:val="BoldandItalics"/>
              </w:rPr>
              <w:t>client</w:t>
            </w:r>
            <w:r w:rsidRPr="00322BC6">
              <w:t xml:space="preserve"> brief. </w:t>
            </w:r>
          </w:p>
          <w:p w:rsidR="00000000" w:rsidRPr="00322BC6" w:rsidP="00322BC6">
            <w:pPr>
              <w:pStyle w:val="List2"/>
            </w:pPr>
            <w:r w:rsidRPr="00322BC6">
              <w:t>1.4.</w:t>
            </w:r>
            <w:r w:rsidRPr="00322BC6">
              <w:tab/>
              <w:t>Specifications, drawings and instructions are interpreted and job requirements and sequence, de</w:t>
            </w:r>
            <w:r w:rsidRPr="00322BC6">
              <w:t>termined.</w:t>
            </w:r>
          </w:p>
          <w:p w:rsidR="00000000" w:rsidRPr="00322BC6" w:rsidP="00322BC6">
            <w:pPr>
              <w:pStyle w:val="List2"/>
            </w:pPr>
            <w:r w:rsidRPr="00322BC6">
              <w:t>1.5.</w:t>
            </w:r>
            <w:r w:rsidRPr="00322BC6">
              <w:tab/>
              <w:t>Layout is set out to scale using setting out techniques applicable to sign design.</w:t>
            </w:r>
          </w:p>
          <w:p w:rsidR="00000000" w:rsidRPr="00322BC6" w:rsidP="00322BC6">
            <w:pPr>
              <w:pStyle w:val="List2"/>
            </w:pPr>
            <w:r w:rsidRPr="00322BC6">
              <w:t>1.6.</w:t>
            </w:r>
            <w:r w:rsidRPr="00322BC6">
              <w:tab/>
              <w:t xml:space="preserve">Product range is assessed and selected in accordance with job requirements and </w:t>
            </w:r>
            <w:r w:rsidRPr="00322BC6">
              <w:rPr>
                <w:rStyle w:val="BoldandItalics"/>
              </w:rPr>
              <w:t>relevant Australian standards</w:t>
            </w:r>
            <w:r w:rsidRPr="00322BC6">
              <w:t xml:space="preserve">. </w:t>
            </w:r>
          </w:p>
          <w:p w:rsidR="00000000" w:rsidRPr="00322BC6" w:rsidP="00322BC6">
            <w:pPr>
              <w:pStyle w:val="List2"/>
            </w:pPr>
            <w:r w:rsidRPr="00322BC6">
              <w:t>1.7.</w:t>
            </w:r>
            <w:r w:rsidRPr="00322BC6">
              <w:tab/>
            </w:r>
            <w:r w:rsidRPr="00322BC6">
              <w:rPr>
                <w:rStyle w:val="BoldandItalics"/>
              </w:rPr>
              <w:t>Tools</w:t>
            </w:r>
            <w:r w:rsidRPr="00322BC6">
              <w:t xml:space="preserve">, </w:t>
            </w:r>
            <w:r w:rsidRPr="00322BC6">
              <w:rPr>
                <w:rStyle w:val="BoldandItalics"/>
              </w:rPr>
              <w:t>equipment</w:t>
            </w:r>
            <w:r w:rsidRPr="00322BC6">
              <w:t xml:space="preserve"> and materials are se</w:t>
            </w:r>
            <w:r w:rsidRPr="00322BC6">
              <w:t xml:space="preserve">lected to carry out tasks consistent with job requirements. </w:t>
            </w:r>
          </w:p>
          <w:p w:rsidR="00000000" w:rsidRPr="00322BC6" w:rsidP="00322BC6">
            <w:pPr>
              <w:pStyle w:val="List2"/>
            </w:pPr>
            <w:r w:rsidRPr="00322BC6">
              <w:t>1.8.</w:t>
            </w:r>
            <w:r w:rsidRPr="00322BC6">
              <w:tab/>
            </w:r>
            <w:r w:rsidRPr="00322BC6">
              <w:rPr>
                <w:rStyle w:val="BoldandItalics"/>
              </w:rPr>
              <w:t>Substrates</w:t>
            </w:r>
            <w:r w:rsidRPr="00322BC6">
              <w:t xml:space="preserve"> are identified and prepared in accordance with planned material application. </w:t>
            </w:r>
          </w:p>
          <w:p w:rsidR="00000000" w:rsidRPr="00322BC6" w:rsidP="00322BC6">
            <w:pPr>
              <w:pStyle w:val="List2"/>
            </w:pPr>
            <w:r w:rsidRPr="00322BC6">
              <w:t>1.9.</w:t>
            </w:r>
            <w:r w:rsidRPr="00322BC6">
              <w:tab/>
              <w:t>Colour selection is determined, consistent with job requirements.</w:t>
            </w:r>
          </w:p>
          <w:p w:rsidR="00000000" w:rsidRPr="00322BC6" w:rsidP="00322BC6">
            <w:pPr>
              <w:pStyle w:val="List2"/>
            </w:pPr>
            <w:r w:rsidRPr="00322BC6">
              <w:t>1.10.</w:t>
            </w:r>
            <w:r w:rsidRPr="00322BC6">
              <w:tab/>
              <w:t>Routine maintenance requ</w:t>
            </w:r>
            <w:r w:rsidRPr="00322BC6">
              <w:t>irements of equipment are identified and implemented in accordance with workplace and quality assurance procedures.</w:t>
            </w:r>
          </w:p>
          <w:p w:rsidR="00000000" w:rsidRPr="00322BC6" w:rsidP="00322BC6">
            <w:pPr>
              <w:pStyle w:val="List2"/>
            </w:pPr>
            <w:r w:rsidRPr="00322BC6">
              <w:t>1.11.</w:t>
            </w:r>
            <w:r w:rsidRPr="00322BC6">
              <w:tab/>
              <w:t>Temporary or permanent application of materials is determined from job requirements.</w:t>
            </w:r>
          </w:p>
          <w:p w:rsidR="00000000" w:rsidP="00322BC6">
            <w:pPr>
              <w:pStyle w:val="List2"/>
              <w:rPr>
                <w:lang w:val="en-NZ"/>
              </w:rPr>
            </w:pPr>
            <w:r w:rsidRPr="00322BC6">
              <w:t>1.12.</w:t>
            </w:r>
            <w:r w:rsidRPr="00322BC6">
              <w:tab/>
              <w:t xml:space="preserve">Potential material shrinkage is determined </w:t>
            </w:r>
            <w:r w:rsidRPr="00322BC6">
              <w:t>to ensure quality of completed work.</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2.</w:t>
            </w:r>
            <w:r w:rsidRPr="00322BC6">
              <w:tab/>
              <w:t>Layout sign.</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2.1.</w:t>
            </w:r>
            <w:r w:rsidRPr="00322BC6">
              <w:tab/>
              <w:t xml:space="preserve">Substrate compatibility with </w:t>
            </w:r>
            <w:r w:rsidRPr="00322BC6">
              <w:rPr>
                <w:rStyle w:val="BoldandItalics"/>
              </w:rPr>
              <w:t>vinyl</w:t>
            </w:r>
            <w:r w:rsidRPr="00322BC6">
              <w:t xml:space="preserve"> is determined and correct vinyl type is identified according to job specifications. </w:t>
            </w:r>
          </w:p>
          <w:p w:rsidR="00000000" w:rsidP="00322BC6">
            <w:pPr>
              <w:pStyle w:val="List2"/>
              <w:rPr>
                <w:lang w:val="en-NZ"/>
              </w:rPr>
            </w:pPr>
            <w:r w:rsidRPr="00322BC6">
              <w:t>2.2.</w:t>
            </w:r>
            <w:r w:rsidRPr="00322BC6">
              <w:tab/>
            </w:r>
            <w:r w:rsidRPr="00322BC6">
              <w:t>Surface is appropriately cleaned and any previously applied self-adhesive tape is removed carefully, minimising risk of damage to surface.</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3.</w:t>
            </w:r>
            <w:r w:rsidRPr="00322BC6">
              <w:tab/>
              <w:t>Apply appropriate software to produce vinyl signage.</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3.1.</w:t>
            </w:r>
            <w:r w:rsidRPr="00322BC6">
              <w:tab/>
              <w:t>Layout of sign is produced on computer as per job speci</w:t>
            </w:r>
            <w:r w:rsidRPr="00322BC6">
              <w:t>fications.</w:t>
            </w:r>
          </w:p>
          <w:p w:rsidR="00000000" w:rsidP="00322BC6">
            <w:pPr>
              <w:pStyle w:val="List2"/>
              <w:rPr>
                <w:lang w:val="en-NZ"/>
              </w:rPr>
            </w:pPr>
            <w:r w:rsidRPr="00322BC6">
              <w:t>3.2.</w:t>
            </w:r>
            <w:r w:rsidRPr="00322BC6">
              <w:tab/>
              <w:t>Cut files are prepared and configured correctly to plotter/output device.</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4.</w:t>
            </w:r>
            <w:r w:rsidRPr="00322BC6">
              <w:tab/>
              <w:t>Operate plotter.</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4.1.</w:t>
            </w:r>
            <w:r w:rsidRPr="00322BC6">
              <w:tab/>
              <w:t xml:space="preserve">Media is loaded onto plotter to ensure correct </w:t>
            </w:r>
            <w:r w:rsidRPr="00322BC6">
              <w:t>tracking.</w:t>
            </w:r>
          </w:p>
          <w:p w:rsidR="00000000" w:rsidRPr="00322BC6" w:rsidP="00322BC6">
            <w:pPr>
              <w:pStyle w:val="List2"/>
            </w:pPr>
            <w:r w:rsidRPr="00322BC6">
              <w:t>4.2.</w:t>
            </w:r>
            <w:r w:rsidRPr="00322BC6">
              <w:tab/>
              <w:t>Cutting pressure and speed settings are adjusted to suit media.</w:t>
            </w:r>
          </w:p>
          <w:p w:rsidR="00000000" w:rsidRPr="00322BC6" w:rsidP="00322BC6">
            <w:pPr>
              <w:pStyle w:val="List2"/>
            </w:pPr>
            <w:r w:rsidRPr="00322BC6">
              <w:t>4.3.</w:t>
            </w:r>
            <w:r w:rsidRPr="00322BC6">
              <w:tab/>
              <w:t xml:space="preserve">Cut area </w:t>
            </w:r>
            <w:r w:rsidRPr="00322BC6">
              <w:t>dimensions are determined to suit given media.</w:t>
            </w:r>
          </w:p>
          <w:p w:rsidR="00000000" w:rsidP="00322BC6">
            <w:pPr>
              <w:pStyle w:val="List2"/>
              <w:rPr>
                <w:lang w:val="en-NZ"/>
              </w:rPr>
            </w:pPr>
            <w:r w:rsidRPr="00322BC6">
              <w:t>4.4.</w:t>
            </w:r>
            <w:r w:rsidRPr="00322BC6">
              <w:tab/>
            </w:r>
            <w:r w:rsidRPr="00322BC6">
              <w:rPr>
                <w:rStyle w:val="BoldandItalics"/>
              </w:rPr>
              <w:t>Vinyl layout is cut</w:t>
            </w:r>
            <w:r w:rsidRPr="00322BC6">
              <w:t xml:space="preserve"> using appropriate processes, tools and equipment to ensure minimum waste. </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5.</w:t>
            </w:r>
            <w:r w:rsidRPr="00322BC6">
              <w:tab/>
              <w:t>Apply vinyl.</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5.1.</w:t>
            </w:r>
            <w:r w:rsidRPr="00322BC6">
              <w:tab/>
              <w:t xml:space="preserve">Vinyl is applied and lettering or background is weeded out using appropriate tools and </w:t>
            </w:r>
            <w:r w:rsidRPr="00322BC6">
              <w:t>minimising risk of damage to vinyl.</w:t>
            </w:r>
          </w:p>
          <w:p w:rsidR="00000000" w:rsidRPr="00322BC6" w:rsidP="00322BC6">
            <w:pPr>
              <w:pStyle w:val="List2"/>
            </w:pPr>
            <w:r w:rsidRPr="00322BC6">
              <w:t>5.2.</w:t>
            </w:r>
            <w:r w:rsidRPr="00322BC6">
              <w:tab/>
              <w:t>Transfer or application tape is applied to either lettering or graphics and vinyl is applied to surface consistent with layout design to specifications.</w:t>
            </w:r>
          </w:p>
          <w:p w:rsidR="00000000" w:rsidP="00322BC6">
            <w:pPr>
              <w:pStyle w:val="List2"/>
              <w:rPr>
                <w:lang w:val="en-NZ"/>
              </w:rPr>
            </w:pPr>
            <w:r w:rsidRPr="00322BC6">
              <w:t>5.3.</w:t>
            </w:r>
            <w:r w:rsidRPr="00322BC6">
              <w:tab/>
              <w:t>Surface of vinyl is finished consistent with job requirem</w:t>
            </w:r>
            <w:r w:rsidRPr="00322BC6">
              <w:t>ents.</w:t>
            </w:r>
          </w:p>
        </w:tc>
      </w:tr>
      <w:tr w:rsidTr="0032478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322BC6">
            <w:pPr>
              <w:pStyle w:val="List"/>
              <w:rPr>
                <w:lang w:val="en-NZ"/>
              </w:rPr>
            </w:pPr>
            <w:r w:rsidRPr="00322BC6">
              <w:t>6.</w:t>
            </w:r>
            <w:r w:rsidRPr="00322BC6">
              <w:tab/>
              <w:t>Clean up finished sign.</w:t>
            </w:r>
          </w:p>
        </w:tc>
        <w:tc>
          <w:tcPr>
            <w:tcW w:w="5973" w:type="dxa"/>
            <w:tcBorders>
              <w:top w:val="nil"/>
              <w:left w:val="nil"/>
              <w:bottom w:val="nil"/>
              <w:right w:val="nil"/>
            </w:tcBorders>
            <w:tcMar>
              <w:top w:w="0" w:type="dxa"/>
              <w:left w:w="62" w:type="dxa"/>
              <w:bottom w:w="0" w:type="dxa"/>
              <w:right w:w="62" w:type="dxa"/>
            </w:tcMar>
          </w:tcPr>
          <w:p w:rsidR="00000000" w:rsidRPr="00322BC6" w:rsidP="00322BC6">
            <w:pPr>
              <w:pStyle w:val="List2"/>
            </w:pPr>
            <w:r w:rsidRPr="00322BC6">
              <w:t>6.1.</w:t>
            </w:r>
            <w:r w:rsidRPr="00322BC6">
              <w:tab/>
              <w:t xml:space="preserve">Sign and surrounding surface environment/area is cleaned and waste materials removed in accordance with </w:t>
            </w:r>
            <w:r w:rsidRPr="00322BC6">
              <w:rPr>
                <w:rStyle w:val="BoldandItalics"/>
              </w:rPr>
              <w:t>statutory and regulatory authority requirements</w:t>
            </w:r>
            <w:r w:rsidRPr="00322BC6">
              <w:t xml:space="preserve">. </w:t>
            </w:r>
          </w:p>
          <w:p w:rsidR="00000000" w:rsidRPr="00322BC6" w:rsidP="00322BC6">
            <w:pPr>
              <w:pStyle w:val="List2"/>
            </w:pPr>
            <w:r w:rsidRPr="00322BC6">
              <w:t>6.2.</w:t>
            </w:r>
            <w:r w:rsidRPr="00322BC6">
              <w:tab/>
            </w:r>
            <w:r w:rsidRPr="00322BC6">
              <w:t>Tools and equipment, including personal protective equipment, are cleaned, maintained and stored.</w:t>
            </w:r>
          </w:p>
        </w:tc>
      </w:tr>
    </w:tbl>
    <w:p w:rsidR="0032478F" w:rsidP="00322BC6">
      <w:pPr>
        <w:pStyle w:val="BodyText"/>
      </w:pPr>
    </w:p>
    <w:p w:rsidR="0032478F" w:rsidP="00322BC6">
      <w:pPr>
        <w:pStyle w:val="BodyText"/>
      </w:pPr>
    </w:p>
    <w:p w:rsidR="00000000" w:rsidRPr="00322BC6" w:rsidP="00322BC6">
      <w:pPr>
        <w:pStyle w:val="Heading1"/>
      </w:pPr>
      <w:bookmarkStart w:id="9" w:name="O_258351"/>
      <w:bookmarkEnd w:id="9"/>
      <w:r w:rsidRPr="00322BC6">
        <w:t>Required Skills and Knowledge</w:t>
      </w:r>
    </w:p>
    <w:tbl>
      <w:tblPr>
        <w:tblW w:w="0" w:type="auto"/>
        <w:tblLayout w:type="fixed"/>
        <w:tblCellMar>
          <w:left w:w="62" w:type="dxa"/>
          <w:right w:w="62" w:type="dxa"/>
        </w:tblCellMar>
        <w:tblLook w:val="0000"/>
      </w:tblPr>
      <w:tblGrid>
        <w:gridCol w:w="8522"/>
      </w:tblGrid>
      <w:tr w:rsidTr="003247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REQUIRED SKILLS AND KNOWLEDGE</w:t>
            </w:r>
          </w:p>
        </w:tc>
      </w:tr>
      <w:tr w:rsidTr="00324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t>This section describes the skills and knowledge required for this unit.</w:t>
            </w:r>
          </w:p>
        </w:tc>
      </w:tr>
      <w:tr w:rsidTr="00324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Required skills</w:t>
            </w:r>
          </w:p>
        </w:tc>
      </w:tr>
      <w:tr w:rsidTr="00324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Required skills for this unit are:</w:t>
            </w:r>
          </w:p>
          <w:p w:rsidR="00000000" w:rsidRPr="00322BC6" w:rsidP="00322BC6">
            <w:pPr>
              <w:pStyle w:val="ListBullet"/>
            </w:pPr>
            <w:r w:rsidRPr="00322BC6">
              <w:t>ability to recognise procedures, respond to change and contribute to workplace responsibilities, such as current work site environ</w:t>
            </w:r>
            <w:r w:rsidRPr="00322BC6">
              <w:t>mental and sustainability frameworks or management systems</w:t>
            </w:r>
          </w:p>
          <w:p w:rsidR="00000000" w:rsidRPr="00322BC6" w:rsidP="00322BC6">
            <w:pPr>
              <w:pStyle w:val="ListBullet"/>
            </w:pPr>
            <w:r w:rsidRPr="00322BC6">
              <w:t>communication skills to:</w:t>
            </w:r>
          </w:p>
          <w:p w:rsidR="00000000" w:rsidRPr="00322BC6" w:rsidP="00322BC6">
            <w:pPr>
              <w:pStyle w:val="ListBullet2"/>
            </w:pPr>
            <w:r w:rsidRPr="00322BC6">
              <w:t>determine requirements</w:t>
            </w:r>
          </w:p>
          <w:p w:rsidR="00000000" w:rsidRPr="00322BC6" w:rsidP="00322BC6">
            <w:pPr>
              <w:pStyle w:val="ListBullet2"/>
            </w:pPr>
            <w:r w:rsidRPr="00322BC6">
              <w:t>enable clear and direct communication, using questioning to identify and confirm requirements, share information, listen and understand</w:t>
            </w:r>
          </w:p>
          <w:p w:rsidR="00000000" w:rsidRPr="00322BC6" w:rsidP="00322BC6">
            <w:pPr>
              <w:pStyle w:val="ListBullet2"/>
            </w:pPr>
            <w:r w:rsidRPr="00322BC6">
              <w:t>follow instructions</w:t>
            </w:r>
          </w:p>
          <w:p w:rsidR="00000000" w:rsidRPr="00322BC6" w:rsidP="00322BC6">
            <w:pPr>
              <w:pStyle w:val="ListBullet2"/>
            </w:pPr>
            <w:r w:rsidRPr="00322BC6">
              <w:t>read and interpret:</w:t>
            </w:r>
          </w:p>
          <w:p w:rsidR="00000000" w:rsidRPr="00322BC6" w:rsidP="00322BC6">
            <w:pPr>
              <w:pStyle w:val="ListBullet3"/>
            </w:pPr>
            <w:r w:rsidRPr="00322BC6">
              <w:t>design principles</w:t>
            </w:r>
          </w:p>
          <w:p w:rsidR="00000000" w:rsidRPr="00322BC6" w:rsidP="00322BC6">
            <w:pPr>
              <w:pStyle w:val="ListBullet3"/>
            </w:pPr>
            <w:r w:rsidRPr="00322BC6">
              <w:t>job drawings</w:t>
            </w:r>
          </w:p>
          <w:p w:rsidR="00000000" w:rsidRPr="00322BC6" w:rsidP="00322BC6">
            <w:pPr>
              <w:pStyle w:val="ListBullet3"/>
            </w:pPr>
            <w:r w:rsidRPr="00322BC6">
              <w:t>charts and hand drawings</w:t>
            </w:r>
          </w:p>
          <w:p w:rsidR="00000000" w:rsidRPr="00322BC6" w:rsidP="00322BC6">
            <w:pPr>
              <w:pStyle w:val="ListBullet3"/>
            </w:pPr>
            <w:r w:rsidRPr="00322BC6">
              <w:t>manufacturer specifications and instructions</w:t>
            </w:r>
          </w:p>
          <w:p w:rsidR="00000000" w:rsidRPr="00322BC6" w:rsidP="00322BC6">
            <w:pPr>
              <w:pStyle w:val="ListBullet3"/>
            </w:pPr>
            <w:r w:rsidRPr="00322BC6">
              <w:t>organisational work specifications</w:t>
            </w:r>
          </w:p>
          <w:p w:rsidR="00000000" w:rsidRPr="00322BC6" w:rsidP="00322BC6">
            <w:pPr>
              <w:pStyle w:val="ListBullet3"/>
            </w:pPr>
            <w:r w:rsidRPr="00322BC6">
              <w:t>computer programs</w:t>
            </w:r>
          </w:p>
          <w:p w:rsidR="00000000" w:rsidRPr="00322BC6" w:rsidP="00322BC6">
            <w:pPr>
              <w:pStyle w:val="ListBullet3"/>
            </w:pPr>
            <w:r w:rsidRPr="00322BC6">
              <w:t>requirements and instructions issued by authorised organisati</w:t>
            </w:r>
            <w:r w:rsidRPr="00322BC6">
              <w:t>onal or external personnel</w:t>
            </w:r>
          </w:p>
          <w:p w:rsidR="00000000" w:rsidRPr="00322BC6" w:rsidP="00322BC6">
            <w:pPr>
              <w:pStyle w:val="ListBullet2"/>
            </w:pPr>
            <w:r w:rsidRPr="00322BC6">
              <w:t>report faults</w:t>
            </w:r>
          </w:p>
          <w:p w:rsidR="00000000" w:rsidRPr="00322BC6" w:rsidP="00322BC6">
            <w:pPr>
              <w:pStyle w:val="ListBullet2"/>
            </w:pPr>
            <w:r w:rsidRPr="00322BC6">
              <w:t>use and interpret non-verbal communication</w:t>
            </w:r>
          </w:p>
          <w:p w:rsidR="00000000" w:rsidRPr="00322BC6" w:rsidP="00322BC6">
            <w:pPr>
              <w:pStyle w:val="ListBullet2"/>
            </w:pPr>
            <w:r w:rsidRPr="00322BC6">
              <w:t>use language and concepts appropriate to cultural differences</w:t>
            </w:r>
          </w:p>
          <w:p w:rsidR="00000000" w:rsidRPr="00322BC6" w:rsidP="00322BC6">
            <w:pPr>
              <w:pStyle w:val="ListBullet"/>
            </w:pPr>
            <w:r w:rsidRPr="00322BC6">
              <w:t>innovation skills to select appropriate tools and equipment, respond to workplace challenges and put ideas i</w:t>
            </w:r>
            <w:r w:rsidRPr="00322BC6">
              <w:t>nto action</w:t>
            </w:r>
          </w:p>
          <w:p w:rsidR="00000000" w:rsidRPr="00322BC6" w:rsidP="00322BC6">
            <w:pPr>
              <w:pStyle w:val="ListBullet"/>
            </w:pPr>
            <w:r w:rsidRPr="00322BC6">
              <w:t>organisational skills, including the ability to plan and set out work</w:t>
            </w:r>
          </w:p>
          <w:p w:rsidR="00000000" w:rsidRPr="00322BC6" w:rsidP="00322BC6">
            <w:pPr>
              <w:pStyle w:val="ListBullet"/>
            </w:pPr>
            <w:r w:rsidRPr="00322BC6">
              <w:t>problem solving skills to recognise, and take action to rectify, minor faults and problems</w:t>
            </w:r>
          </w:p>
          <w:p w:rsidR="00000000" w:rsidP="00322BC6">
            <w:pPr>
              <w:pStyle w:val="ListBullet"/>
              <w:rPr>
                <w:lang w:val="en-NZ"/>
              </w:rPr>
            </w:pPr>
            <w:r w:rsidRPr="00322BC6">
              <w:t>teamwork skills to be able to coordinate with others, action tasks and relate to people from a range of social, cultural, ethnic backgrounds and with varying physical and mental abilities.</w:t>
            </w:r>
          </w:p>
        </w:tc>
      </w:tr>
      <w:tr w:rsidTr="00324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Required knowledge</w:t>
            </w:r>
          </w:p>
        </w:tc>
      </w:tr>
      <w:tr w:rsidTr="003247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Required knowledge for this unit is:</w:t>
            </w:r>
          </w:p>
          <w:p w:rsidR="00000000" w:rsidRPr="00322BC6" w:rsidP="00322BC6">
            <w:pPr>
              <w:pStyle w:val="ListBullet"/>
            </w:pPr>
            <w:r w:rsidRPr="00322BC6">
              <w:t>job safe</w:t>
            </w:r>
            <w:r w:rsidRPr="00322BC6">
              <w:t xml:space="preserve">ty analysis (JSA) and safe work method statements </w:t>
            </w:r>
          </w:p>
          <w:p w:rsidR="00000000" w:rsidRPr="00322BC6" w:rsidP="00322BC6">
            <w:pPr>
              <w:pStyle w:val="ListBullet"/>
            </w:pPr>
            <w:r w:rsidRPr="00322BC6">
              <w:t>material safety data sheets (MSDS)</w:t>
            </w:r>
          </w:p>
          <w:p w:rsidR="00000000" w:rsidRPr="00322BC6" w:rsidP="00322BC6">
            <w:pPr>
              <w:pStyle w:val="ListBullet"/>
            </w:pPr>
            <w:r w:rsidRPr="00322BC6">
              <w:t>theory of cutting vinyl, including:</w:t>
            </w:r>
          </w:p>
          <w:p w:rsidR="00000000" w:rsidRPr="00322BC6" w:rsidP="00322BC6">
            <w:pPr>
              <w:pStyle w:val="ListBullet2"/>
            </w:pPr>
            <w:r w:rsidRPr="00322BC6">
              <w:t>test cut requirements</w:t>
            </w:r>
          </w:p>
          <w:p w:rsidR="00000000" w:rsidRPr="00322BC6" w:rsidP="00322BC6">
            <w:pPr>
              <w:pStyle w:val="ListBullet2"/>
            </w:pPr>
            <w:r w:rsidRPr="00322BC6">
              <w:t>function of plotters</w:t>
            </w:r>
          </w:p>
          <w:p w:rsidR="00000000" w:rsidRPr="00322BC6" w:rsidP="00322BC6">
            <w:pPr>
              <w:pStyle w:val="ListBullet2"/>
            </w:pPr>
            <w:r w:rsidRPr="00322BC6">
              <w:t>blade offset setting</w:t>
            </w:r>
          </w:p>
          <w:p w:rsidR="00000000" w:rsidRPr="00322BC6" w:rsidP="00322BC6">
            <w:pPr>
              <w:pStyle w:val="ListBullet2"/>
            </w:pPr>
            <w:r w:rsidRPr="00322BC6">
              <w:t>blade types</w:t>
            </w:r>
          </w:p>
          <w:p w:rsidR="00000000" w:rsidRPr="00322BC6" w:rsidP="00322BC6">
            <w:pPr>
              <w:pStyle w:val="ListBullet2"/>
            </w:pPr>
            <w:r w:rsidRPr="00322BC6">
              <w:t>required cutting pressure</w:t>
            </w:r>
          </w:p>
          <w:p w:rsidR="00000000" w:rsidRPr="00322BC6" w:rsidP="00322BC6">
            <w:pPr>
              <w:pStyle w:val="ListBullet2"/>
            </w:pPr>
            <w:r w:rsidRPr="00322BC6">
              <w:t>appropriate cutting speed</w:t>
            </w:r>
          </w:p>
          <w:p w:rsidR="00000000" w:rsidRPr="00322BC6" w:rsidP="00322BC6">
            <w:pPr>
              <w:pStyle w:val="ListBullet2"/>
            </w:pPr>
            <w:r w:rsidRPr="00322BC6">
              <w:t>vinyl tracking characteristics</w:t>
            </w:r>
          </w:p>
          <w:p w:rsidR="00000000" w:rsidRPr="00322BC6" w:rsidP="00322BC6">
            <w:pPr>
              <w:pStyle w:val="ListBullet"/>
            </w:pPr>
            <w:r w:rsidRPr="00322BC6">
              <w:t>relevant Australian and New Zealand standards, and:</w:t>
            </w:r>
          </w:p>
          <w:p w:rsidR="00000000" w:rsidRPr="00322BC6" w:rsidP="00322BC6">
            <w:pPr>
              <w:pStyle w:val="ListBullet2"/>
            </w:pPr>
            <w:r w:rsidRPr="00322BC6">
              <w:t>manufacturer specifications</w:t>
            </w:r>
          </w:p>
          <w:p w:rsidR="00000000" w:rsidRPr="00322BC6" w:rsidP="00322BC6">
            <w:pPr>
              <w:pStyle w:val="ListBullet2"/>
            </w:pPr>
            <w:r w:rsidRPr="00322BC6">
              <w:t>other applicable codes or standard operating procedures relevant to the sector</w:t>
            </w:r>
          </w:p>
          <w:p w:rsidR="00000000" w:rsidRPr="00322BC6" w:rsidP="00322BC6">
            <w:pPr>
              <w:pStyle w:val="ListBullet"/>
            </w:pPr>
            <w:r w:rsidRPr="00322BC6">
              <w:t>terminology and definitions used in signage</w:t>
            </w:r>
          </w:p>
          <w:p w:rsidR="00000000" w:rsidRPr="00322BC6" w:rsidP="00322BC6">
            <w:pPr>
              <w:pStyle w:val="ListBullet"/>
            </w:pPr>
            <w:r w:rsidRPr="00322BC6">
              <w:t>vinyl types and use</w:t>
            </w:r>
            <w:r w:rsidRPr="00322BC6">
              <w:t>s.</w:t>
            </w:r>
          </w:p>
        </w:tc>
      </w:tr>
    </w:tbl>
    <w:p w:rsidR="0032478F" w:rsidP="00322BC6">
      <w:pPr>
        <w:pStyle w:val="BodyText"/>
      </w:pPr>
    </w:p>
    <w:p w:rsidR="0032478F" w:rsidP="00322BC6">
      <w:pPr>
        <w:pStyle w:val="BodyText"/>
      </w:pPr>
    </w:p>
    <w:p w:rsidR="00000000" w:rsidRPr="00322BC6" w:rsidP="00322BC6">
      <w:pPr>
        <w:pStyle w:val="AllowPageBreak"/>
      </w:pPr>
    </w:p>
    <w:p w:rsidR="00000000" w:rsidRPr="00322BC6" w:rsidP="00322BC6">
      <w:pPr>
        <w:pStyle w:val="Heading1"/>
      </w:pPr>
      <w:bookmarkStart w:id="10" w:name="O_242385"/>
      <w:bookmarkEnd w:id="10"/>
      <w:r w:rsidRPr="00322BC6">
        <w:t>Evidence Guide</w:t>
      </w:r>
    </w:p>
    <w:tbl>
      <w:tblPr>
        <w:tblW w:w="0" w:type="auto"/>
        <w:tblLayout w:type="fixed"/>
        <w:tblCellMar>
          <w:left w:w="62" w:type="dxa"/>
          <w:right w:w="62" w:type="dxa"/>
        </w:tblCellMar>
        <w:tblLook w:val="0000"/>
      </w:tblPr>
      <w:tblGrid>
        <w:gridCol w:w="3480"/>
        <w:gridCol w:w="5042"/>
      </w:tblGrid>
      <w:tr w:rsidTr="003247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2BC6">
            <w:pPr>
              <w:pStyle w:val="BodyText"/>
              <w:rPr>
                <w:lang w:val="en-NZ"/>
              </w:rPr>
            </w:pPr>
            <w:r w:rsidRPr="00322BC6">
              <w:rPr>
                <w:rStyle w:val="SpecialBold"/>
              </w:rPr>
              <w:t>EVIDENCE GUIDE</w:t>
            </w:r>
          </w:p>
        </w:tc>
      </w:tr>
      <w:tr w:rsidTr="003247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2BC6">
            <w:pPr>
              <w:pStyle w:val="BodyText"/>
              <w:rPr>
                <w:lang w:val="en-NZ"/>
              </w:rPr>
            </w:pPr>
            <w:r w:rsidRPr="00322BC6">
              <w:t xml:space="preserve">The evidence guide provides advice on assessment and must be read in conjunction with the performance criteria, required skills and knowledge, </w:t>
            </w:r>
            <w:r w:rsidRPr="00322BC6">
              <w:t>range statement and the Assessment Guidelines for the Training Package.</w:t>
            </w:r>
          </w:p>
        </w:tc>
      </w:tr>
      <w:tr w:rsidTr="0032478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Overview of assessment</w:t>
            </w:r>
          </w:p>
        </w:tc>
        <w:tc>
          <w:tcPr>
            <w:tcW w:w="504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t>This unit of competency could be assessed in the workplace or a close simulation of the workplace environment, provided that simulated or project-based assessm</w:t>
            </w:r>
            <w:r w:rsidRPr="00322BC6">
              <w:t xml:space="preserve">ent techniques fully replicate construction workplace conditions, materials, activities, responsibilities and procedures. </w:t>
            </w:r>
          </w:p>
        </w:tc>
      </w:tr>
      <w:tr w:rsidTr="0032478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Critical aspects for assessment and evidence required to demonstrate competency in this unit</w:t>
            </w:r>
          </w:p>
        </w:tc>
        <w:tc>
          <w:tcPr>
            <w:tcW w:w="5042"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A person who demonstrates competency in this unit must be able to provide evidence of:</w:t>
            </w:r>
          </w:p>
          <w:p w:rsidR="00000000" w:rsidRPr="00322BC6" w:rsidP="00322BC6">
            <w:pPr>
              <w:pStyle w:val="ListBullet"/>
            </w:pPr>
            <w:r w:rsidRPr="00322BC6">
              <w:t>understanding and applying:</w:t>
            </w:r>
          </w:p>
          <w:p w:rsidR="00000000" w:rsidRPr="00322BC6" w:rsidP="00322BC6">
            <w:pPr>
              <w:pStyle w:val="ListBullet2"/>
            </w:pPr>
            <w:r w:rsidRPr="00322BC6">
              <w:t>principles of vinyl cutting to a range of signage jobs</w:t>
            </w:r>
          </w:p>
          <w:p w:rsidR="00000000" w:rsidRPr="00322BC6" w:rsidP="00322BC6">
            <w:pPr>
              <w:pStyle w:val="ListBullet2"/>
            </w:pPr>
            <w:r w:rsidRPr="00322BC6">
              <w:t>vinyl material characteristics and composition when used in a signage job</w:t>
            </w:r>
          </w:p>
          <w:p w:rsidR="00000000" w:rsidRPr="00322BC6" w:rsidP="00322BC6">
            <w:pPr>
              <w:pStyle w:val="ListBullet2"/>
            </w:pPr>
            <w:r w:rsidRPr="00322BC6">
              <w:t>attributes</w:t>
            </w:r>
            <w:r w:rsidRPr="00322BC6">
              <w:t xml:space="preserve"> of vinyl when used in signage</w:t>
            </w:r>
          </w:p>
          <w:p w:rsidR="00000000" w:rsidP="00322BC6">
            <w:pPr>
              <w:pStyle w:val="ListBullet"/>
              <w:rPr>
                <w:lang w:val="en-NZ"/>
              </w:rPr>
            </w:pPr>
            <w:r w:rsidRPr="00322BC6">
              <w:t>using appropriate computer software to produce vinyl signage.</w:t>
            </w:r>
          </w:p>
        </w:tc>
      </w:tr>
      <w:tr w:rsidTr="0032478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Context of and specific resources for assessment</w:t>
            </w:r>
          </w:p>
        </w:tc>
        <w:tc>
          <w:tcPr>
            <w:tcW w:w="5042"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This competency is to be assessed using standard and authorised work practices, safety requirements and environmental constraints.</w:t>
            </w:r>
          </w:p>
          <w:p w:rsidR="00000000" w:rsidRPr="00322BC6" w:rsidP="00322BC6">
            <w:pPr>
              <w:pStyle w:val="BodyText"/>
            </w:pPr>
            <w:r w:rsidRPr="00322BC6">
              <w:t>Assessment of essential underpinning knowledge will usually be conducted in an off-site context.</w:t>
            </w:r>
          </w:p>
          <w:p w:rsidR="00000000" w:rsidRPr="00322BC6" w:rsidP="00322BC6">
            <w:pPr>
              <w:pStyle w:val="BodyText"/>
            </w:pPr>
            <w:r w:rsidRPr="00322BC6">
              <w:t>Assessment is to comply with</w:t>
            </w:r>
            <w:r w:rsidRPr="00322BC6">
              <w:t xml:space="preserve"> relevant regulatory or Australian standards' requirements.</w:t>
            </w:r>
          </w:p>
          <w:p w:rsidR="00000000" w:rsidRPr="00322BC6" w:rsidP="00322BC6">
            <w:pPr>
              <w:pStyle w:val="BodyText"/>
            </w:pPr>
            <w:r w:rsidRPr="00322BC6">
              <w:t>Resource implications for assessment include:</w:t>
            </w:r>
          </w:p>
          <w:p w:rsidR="00000000" w:rsidRPr="00322BC6" w:rsidP="00322BC6">
            <w:pPr>
              <w:pStyle w:val="ListBullet"/>
            </w:pPr>
            <w:r w:rsidRPr="00322BC6">
              <w:t>an induction procedure and requirement</w:t>
            </w:r>
          </w:p>
          <w:p w:rsidR="00000000" w:rsidRPr="00322BC6" w:rsidP="00322BC6">
            <w:pPr>
              <w:pStyle w:val="ListBullet"/>
            </w:pPr>
            <w:r w:rsidRPr="00322BC6">
              <w:t>realistic tasks or simulated tasks covering the mandatory task requirements</w:t>
            </w:r>
          </w:p>
          <w:p w:rsidR="00000000" w:rsidRPr="00322BC6" w:rsidP="00322BC6">
            <w:pPr>
              <w:pStyle w:val="ListBullet"/>
            </w:pPr>
            <w:r w:rsidRPr="00322BC6">
              <w:t>relevant specifications and work i</w:t>
            </w:r>
            <w:r w:rsidRPr="00322BC6">
              <w:t>nstructions</w:t>
            </w:r>
          </w:p>
          <w:p w:rsidR="00000000" w:rsidRPr="00322BC6" w:rsidP="00322BC6">
            <w:pPr>
              <w:pStyle w:val="ListBullet"/>
            </w:pPr>
            <w:r w:rsidRPr="00322BC6">
              <w:t>tools and equipment appropriate to producing vinyl signage</w:t>
            </w:r>
          </w:p>
          <w:p w:rsidR="00000000" w:rsidRPr="00322BC6" w:rsidP="00322BC6">
            <w:pPr>
              <w:pStyle w:val="ListBullet"/>
            </w:pPr>
            <w:r w:rsidRPr="00322BC6">
              <w:t>support materials appropriate to activity</w:t>
            </w:r>
          </w:p>
          <w:p w:rsidR="00000000" w:rsidRPr="00322BC6" w:rsidP="00322BC6">
            <w:pPr>
              <w:pStyle w:val="ListBullet"/>
            </w:pPr>
            <w:r w:rsidRPr="00322BC6">
              <w:t>workplace instructions relating to producing vinyl signage</w:t>
            </w:r>
          </w:p>
          <w:p w:rsidR="00000000" w:rsidRPr="00322BC6" w:rsidP="00322BC6">
            <w:pPr>
              <w:pStyle w:val="ListBullet"/>
            </w:pPr>
            <w:r w:rsidRPr="00322BC6">
              <w:t>material safety data sheets</w:t>
            </w:r>
          </w:p>
          <w:p w:rsidR="00000000" w:rsidRPr="00322BC6" w:rsidP="00322BC6">
            <w:pPr>
              <w:pStyle w:val="ListBullet"/>
            </w:pPr>
            <w:r w:rsidRPr="00322BC6">
              <w:t>research resources, including industry-related systems i</w:t>
            </w:r>
            <w:r w:rsidRPr="00322BC6">
              <w:t>nformation</w:t>
            </w:r>
          </w:p>
          <w:p w:rsidR="00000000" w:rsidRPr="00322BC6" w:rsidP="00322BC6">
            <w:pPr>
              <w:pStyle w:val="ListBullet"/>
            </w:pPr>
            <w:r w:rsidRPr="00322BC6">
              <w:t>range of digital printers</w:t>
            </w:r>
          </w:p>
          <w:p w:rsidR="00000000" w:rsidRPr="00322BC6" w:rsidP="00322BC6">
            <w:pPr>
              <w:pStyle w:val="ListBullet"/>
            </w:pPr>
            <w:r w:rsidRPr="00322BC6">
              <w:t>relevant software.</w:t>
            </w:r>
          </w:p>
          <w:p w:rsidR="00000000" w:rsidP="00322BC6">
            <w:pPr>
              <w:pStyle w:val="BodyText"/>
              <w:rPr>
                <w:lang w:val="en-NZ"/>
              </w:rPr>
            </w:pPr>
            <w:r w:rsidRPr="00322BC6">
              <w:t xml:space="preserve">Reasonable adjustments for people with disabilities must be made to assessment processes where required. This could include access to modified </w:t>
            </w:r>
            <w:r w:rsidRPr="00322BC6">
              <w:t xml:space="preserve">equipment and other physical resources, and the provision of appropriate assessment support. </w:t>
            </w:r>
          </w:p>
        </w:tc>
      </w:tr>
      <w:tr w:rsidTr="0032478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Method of assessment</w:t>
            </w:r>
          </w:p>
        </w:tc>
        <w:tc>
          <w:tcPr>
            <w:tcW w:w="5042"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Assessment methods must:</w:t>
            </w:r>
          </w:p>
          <w:p w:rsidR="00000000" w:rsidRPr="00322BC6" w:rsidP="00322BC6">
            <w:pPr>
              <w:pStyle w:val="ListBullet"/>
            </w:pPr>
            <w:r w:rsidRPr="00322BC6">
              <w:t>satisfy the endorsed Assessment Guidelines of the Construction, Plumbing and Services Training Package</w:t>
            </w:r>
          </w:p>
          <w:p w:rsidR="00000000" w:rsidRPr="00322BC6" w:rsidP="00322BC6">
            <w:pPr>
              <w:pStyle w:val="ListBullet"/>
            </w:pPr>
            <w:r w:rsidRPr="00322BC6">
              <w:t>include dir</w:t>
            </w:r>
            <w:r w:rsidRPr="00322BC6">
              <w:t>ect observation of tasks in real or simulated work conditions, with questioning to confirm the ability to consistently identify and correctly interpret the essential underpinning knowledge required for practical application</w:t>
            </w:r>
          </w:p>
          <w:p w:rsidR="00000000" w:rsidRPr="00322BC6" w:rsidP="00322BC6">
            <w:pPr>
              <w:pStyle w:val="ListBullet"/>
            </w:pPr>
            <w:r w:rsidRPr="00322BC6">
              <w:t>reinforce the integration of emp</w:t>
            </w:r>
            <w:r w:rsidRPr="00322BC6">
              <w:t>loyability skills with workplace tasks and job roles</w:t>
            </w:r>
          </w:p>
          <w:p w:rsidR="00000000" w:rsidRPr="00322BC6" w:rsidP="00322BC6">
            <w:pPr>
              <w:pStyle w:val="ListBullet"/>
            </w:pPr>
            <w:r w:rsidRPr="00322BC6">
              <w:t>confirm that competency is verified and able to be transferred to other circumstances and environments.</w:t>
            </w:r>
          </w:p>
          <w:p w:rsidR="00000000" w:rsidRPr="00322BC6" w:rsidP="00322BC6">
            <w:pPr>
              <w:pStyle w:val="BodyText"/>
            </w:pPr>
            <w:r w:rsidRPr="00322BC6">
              <w:t>Validity and sufficiency of evidence requires that:</w:t>
            </w:r>
          </w:p>
          <w:p w:rsidR="00000000" w:rsidRPr="00322BC6" w:rsidP="00322BC6">
            <w:pPr>
              <w:pStyle w:val="ListBullet"/>
            </w:pPr>
            <w:r w:rsidRPr="00322BC6">
              <w:t>competency will need to be demonstrated over a</w:t>
            </w:r>
            <w:r w:rsidRPr="00322BC6">
              <w:t xml:space="preserve"> period of time reflecting the scope of the role and the practical requirements of the workplace</w:t>
            </w:r>
          </w:p>
          <w:p w:rsidR="00000000" w:rsidRPr="00322BC6" w:rsidP="00322BC6">
            <w:pPr>
              <w:pStyle w:val="ListBullet"/>
            </w:pPr>
            <w:r w:rsidRPr="00322BC6">
              <w:t>where the assessment is part of a structured learning experience the evidence collected must relate to a number of performances assessed at different points in</w:t>
            </w:r>
            <w:r w:rsidRPr="00322BC6">
              <w:t xml:space="preserve"> time and separated by further learning and practice, with a decision on competency only taken at the point when the assessor has complete confidence in the person's demonstrated ability and applied knowledge</w:t>
            </w:r>
          </w:p>
          <w:p w:rsidR="00000000" w:rsidRPr="00322BC6" w:rsidP="00322BC6">
            <w:pPr>
              <w:pStyle w:val="ListBullet"/>
            </w:pPr>
            <w:r w:rsidRPr="00322BC6">
              <w:t>all assessment that is part of a structured lea</w:t>
            </w:r>
            <w:r w:rsidRPr="00322BC6">
              <w:t>rning experience must include a combination of direct, indirect and supplementary evidence.</w:t>
            </w:r>
          </w:p>
          <w:p w:rsidR="00000000" w:rsidRPr="00322BC6" w:rsidP="00322BC6">
            <w:pPr>
              <w:pStyle w:val="BodyText"/>
            </w:pPr>
            <w:r w:rsidRPr="00322BC6">
              <w:t>Assessment processes and techniques should as far as is practical take into account the language, literacy and numeracy capacity of the candidate in relation to the</w:t>
            </w:r>
            <w:r w:rsidRPr="00322BC6">
              <w:t xml:space="preserve"> competency being assessed.</w:t>
            </w:r>
          </w:p>
          <w:p w:rsidR="00000000" w:rsidRPr="00322BC6" w:rsidP="00322BC6">
            <w:pPr>
              <w:pStyle w:val="BodyText"/>
            </w:pPr>
            <w:r w:rsidRPr="00322BC6">
              <w:t xml:space="preserve">Supplementary evidence of competency may be obtained from relevant authenticated documentation from third parties, such as existing supervisors, team leaders or specialist training staff. </w:t>
            </w:r>
          </w:p>
        </w:tc>
      </w:tr>
    </w:tbl>
    <w:p w:rsidR="0032478F" w:rsidP="00322BC6">
      <w:pPr>
        <w:pStyle w:val="BodyText"/>
      </w:pPr>
    </w:p>
    <w:p w:rsidR="0032478F" w:rsidP="00322BC6">
      <w:pPr>
        <w:pStyle w:val="BodyText"/>
      </w:pPr>
    </w:p>
    <w:p w:rsidR="00000000" w:rsidRPr="00322BC6" w:rsidP="00322BC6">
      <w:pPr>
        <w:pStyle w:val="Heading1"/>
      </w:pPr>
      <w:bookmarkStart w:id="11" w:name="O_250368"/>
      <w:bookmarkEnd w:id="11"/>
      <w:r w:rsidRPr="00322BC6">
        <w:t>Range Statement</w:t>
      </w:r>
    </w:p>
    <w:tbl>
      <w:tblPr>
        <w:tblW w:w="0" w:type="auto"/>
        <w:tblLayout w:type="fixed"/>
        <w:tblCellMar>
          <w:left w:w="62" w:type="dxa"/>
          <w:right w:w="62" w:type="dxa"/>
        </w:tblCellMar>
        <w:tblLook w:val="0000"/>
      </w:tblPr>
      <w:tblGrid>
        <w:gridCol w:w="3472"/>
        <w:gridCol w:w="5050"/>
      </w:tblGrid>
      <w:tr w:rsidTr="003247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2BC6">
            <w:pPr>
              <w:pStyle w:val="BodyText"/>
              <w:rPr>
                <w:lang w:val="en-NZ"/>
              </w:rPr>
            </w:pPr>
            <w:r w:rsidRPr="00322BC6">
              <w:rPr>
                <w:rStyle w:val="SpecialBold"/>
              </w:rPr>
              <w:t>RANGE STATEMENT</w:t>
            </w:r>
          </w:p>
        </w:tc>
      </w:tr>
      <w:tr w:rsidTr="003247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2BC6">
            <w:pPr>
              <w:pStyle w:val="BodyText"/>
              <w:rPr>
                <w:lang w:val="en-NZ"/>
              </w:rPr>
            </w:pPr>
            <w:r w:rsidRPr="00322BC6">
              <w:t>The range statement relates to the unit of competency as a whole. It allows for different work environments and situations that may affect performance. Bold italicised wording, if used in the performance criteria, is detailed below. Essen</w:t>
            </w:r>
            <w:r w:rsidRPr="00322BC6">
              <w:t>tial operating conditions that may be present with training and assessment (depending on the work situation, needs of the candidate, accessibility of the item, and local industry and regional contexts) may also be included.</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Quality assurance requirements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attention to work specifications</w:t>
            </w:r>
          </w:p>
          <w:p w:rsidR="00000000" w:rsidRPr="00322BC6" w:rsidP="00322BC6">
            <w:pPr>
              <w:pStyle w:val="ListBullet"/>
            </w:pPr>
            <w:r w:rsidRPr="00322BC6">
              <w:t>Australian and international standards relevant to the sign industry</w:t>
            </w:r>
          </w:p>
          <w:p w:rsidR="00000000" w:rsidRPr="00322BC6" w:rsidP="00322BC6">
            <w:pPr>
              <w:pStyle w:val="ListBullet"/>
            </w:pPr>
            <w:r w:rsidRPr="00322BC6">
              <w:t>control of handling procedures</w:t>
            </w:r>
          </w:p>
          <w:p w:rsidR="00000000" w:rsidRPr="00322BC6" w:rsidP="00322BC6">
            <w:pPr>
              <w:pStyle w:val="ListBullet"/>
            </w:pPr>
            <w:r w:rsidRPr="00322BC6">
              <w:t>internal company quality assurance policy and risk management strategies</w:t>
            </w:r>
          </w:p>
          <w:p w:rsidR="00000000" w:rsidRPr="00322BC6" w:rsidP="00322BC6">
            <w:pPr>
              <w:pStyle w:val="ListBullet"/>
            </w:pPr>
            <w:r w:rsidRPr="00322BC6">
              <w:t>procedures for installing and finishin</w:t>
            </w:r>
            <w:r w:rsidRPr="00322BC6">
              <w:t>g</w:t>
            </w:r>
          </w:p>
          <w:p w:rsidR="00000000" w:rsidRPr="00322BC6" w:rsidP="00322BC6">
            <w:pPr>
              <w:pStyle w:val="ListBullet"/>
            </w:pPr>
            <w:r w:rsidRPr="00322BC6">
              <w:t>quality of materials</w:t>
            </w:r>
          </w:p>
          <w:p w:rsidR="00000000" w:rsidRPr="00322BC6" w:rsidP="00322BC6">
            <w:pPr>
              <w:pStyle w:val="ListBullet"/>
            </w:pPr>
            <w:r w:rsidRPr="00322BC6">
              <w:t>use and maintenance of equipment</w:t>
            </w:r>
          </w:p>
          <w:p w:rsidR="00000000" w:rsidP="00322BC6">
            <w:pPr>
              <w:pStyle w:val="ListBullet"/>
              <w:rPr>
                <w:lang w:val="en-NZ"/>
              </w:rPr>
            </w:pPr>
            <w:r w:rsidRPr="00322BC6">
              <w:t>workplace operations and procedures.</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Safety</w:t>
            </w:r>
            <w:r w:rsidRPr="00322BC6">
              <w:t xml:space="preserve"> (</w:t>
            </w:r>
            <w:r w:rsidRPr="00322BC6">
              <w:rPr>
                <w:rStyle w:val="BoldandItalics"/>
              </w:rPr>
              <w:t>OHS</w:t>
            </w:r>
            <w:r w:rsidRPr="00322BC6">
              <w:t xml:space="preserve">) is to be in accordance with state and territory legislation and regulations and project safety plan and may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emergency procedures, including extinguishing fires, organisational first aid requirements and evacuation</w:t>
            </w:r>
          </w:p>
          <w:p w:rsidR="00000000" w:rsidRPr="00322BC6" w:rsidP="00322BC6">
            <w:pPr>
              <w:pStyle w:val="ListBullet"/>
            </w:pPr>
            <w:r w:rsidRPr="00322BC6">
              <w:t>hazard control</w:t>
            </w:r>
          </w:p>
          <w:p w:rsidR="00000000" w:rsidRPr="00322BC6" w:rsidP="00322BC6">
            <w:pPr>
              <w:pStyle w:val="ListBullet"/>
            </w:pPr>
            <w:r w:rsidRPr="00322BC6">
              <w:t>hazardous materials and substances</w:t>
            </w:r>
          </w:p>
          <w:p w:rsidR="00000000" w:rsidRPr="00322BC6" w:rsidP="00322BC6">
            <w:pPr>
              <w:pStyle w:val="ListBullet"/>
            </w:pPr>
            <w:r w:rsidRPr="00322BC6">
              <w:t>organisational first aid</w:t>
            </w:r>
          </w:p>
          <w:p w:rsidR="00000000" w:rsidRPr="00322BC6" w:rsidP="00322BC6">
            <w:pPr>
              <w:pStyle w:val="ListBullet"/>
            </w:pPr>
            <w:r w:rsidRPr="00322BC6">
              <w:t>PPE prescribed under legislation, regulations and workplace policies and pr</w:t>
            </w:r>
            <w:r w:rsidRPr="00322BC6">
              <w:t>actices</w:t>
            </w:r>
          </w:p>
          <w:p w:rsidR="00000000" w:rsidRPr="00322BC6" w:rsidP="00322BC6">
            <w:pPr>
              <w:pStyle w:val="ListBullet"/>
            </w:pPr>
            <w:r w:rsidRPr="00322BC6">
              <w:t>safe operating procedures, including the conduct of operational risk assessment and treatments associated with:</w:t>
            </w:r>
          </w:p>
          <w:p w:rsidR="00000000" w:rsidRPr="00322BC6" w:rsidP="00322BC6">
            <w:pPr>
              <w:pStyle w:val="ListBullet2"/>
            </w:pPr>
            <w:r w:rsidRPr="00322BC6">
              <w:t>concealed services (water, power and gas)</w:t>
            </w:r>
          </w:p>
          <w:p w:rsidR="00000000" w:rsidRPr="00322BC6" w:rsidP="00322BC6">
            <w:pPr>
              <w:pStyle w:val="ListBullet2"/>
            </w:pPr>
            <w:r w:rsidRPr="00322BC6">
              <w:t>lighting</w:t>
            </w:r>
          </w:p>
          <w:p w:rsidR="00000000" w:rsidRPr="00322BC6" w:rsidP="00322BC6">
            <w:pPr>
              <w:pStyle w:val="ListBullet2"/>
            </w:pPr>
            <w:r w:rsidRPr="00322BC6">
              <w:t>restricted access barriers</w:t>
            </w:r>
          </w:p>
          <w:p w:rsidR="00000000" w:rsidRPr="00322BC6" w:rsidP="00322BC6">
            <w:pPr>
              <w:pStyle w:val="ListBullet2"/>
            </w:pPr>
            <w:r w:rsidRPr="00322BC6">
              <w:t>traffic control</w:t>
            </w:r>
          </w:p>
          <w:p w:rsidR="00000000" w:rsidRPr="00322BC6" w:rsidP="00322BC6">
            <w:pPr>
              <w:pStyle w:val="ListBullet2"/>
            </w:pPr>
            <w:r w:rsidRPr="00322BC6">
              <w:t>work site visitors and the public</w:t>
            </w:r>
          </w:p>
          <w:p w:rsidR="00000000" w:rsidRPr="00322BC6" w:rsidP="00322BC6">
            <w:pPr>
              <w:pStyle w:val="ListBullet2"/>
            </w:pPr>
            <w:r w:rsidRPr="00322BC6">
              <w:t>working in confined spaces</w:t>
            </w:r>
          </w:p>
          <w:p w:rsidR="00000000" w:rsidRPr="00322BC6" w:rsidP="00322BC6">
            <w:pPr>
              <w:pStyle w:val="ListBullet2"/>
            </w:pPr>
            <w:r w:rsidRPr="00322BC6">
              <w:t>working in proximity to others</w:t>
            </w:r>
          </w:p>
          <w:p w:rsidR="00000000" w:rsidRPr="00322BC6" w:rsidP="00322BC6">
            <w:pPr>
              <w:pStyle w:val="ListBullet"/>
            </w:pPr>
            <w:r w:rsidRPr="00322BC6">
              <w:t>use of firefighting equipment</w:t>
            </w:r>
          </w:p>
          <w:p w:rsidR="00000000" w:rsidRPr="00322BC6" w:rsidP="00322BC6">
            <w:pPr>
              <w:pStyle w:val="ListBullet"/>
            </w:pPr>
            <w:r w:rsidRPr="00322BC6">
              <w:t>use of machines</w:t>
            </w:r>
          </w:p>
          <w:p w:rsidR="00000000" w:rsidRPr="00322BC6" w:rsidP="00322BC6">
            <w:pPr>
              <w:pStyle w:val="ListBullet"/>
            </w:pPr>
            <w:r w:rsidRPr="00322BC6">
              <w:t>use of tools and equipment</w:t>
            </w:r>
          </w:p>
          <w:p w:rsidR="00000000" w:rsidP="00322BC6">
            <w:pPr>
              <w:pStyle w:val="ListBullet"/>
              <w:rPr>
                <w:lang w:val="en-NZ"/>
              </w:rPr>
            </w:pPr>
            <w:r w:rsidRPr="00322BC6">
              <w:t>workplace environmental requirements and safety.</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Job requirements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assessment of conditions and hazards</w:t>
            </w:r>
          </w:p>
          <w:p w:rsidR="00000000" w:rsidRPr="00322BC6" w:rsidP="00322BC6">
            <w:pPr>
              <w:pStyle w:val="ListBullet"/>
            </w:pPr>
            <w:r w:rsidRPr="00322BC6">
              <w:t>determination of work requirements</w:t>
            </w:r>
          </w:p>
          <w:p w:rsidR="00000000" w:rsidRPr="00322BC6" w:rsidP="00322BC6">
            <w:pPr>
              <w:pStyle w:val="ListBullet"/>
            </w:pPr>
            <w:r w:rsidRPr="00322BC6">
              <w:t>equipment defect identification</w:t>
            </w:r>
          </w:p>
          <w:p w:rsidR="00000000" w:rsidRPr="00322BC6" w:rsidP="00322BC6">
            <w:pPr>
              <w:pStyle w:val="ListBullet"/>
            </w:pPr>
            <w:r w:rsidRPr="00322BC6">
              <w:t>safety plans and policies</w:t>
            </w:r>
          </w:p>
          <w:p w:rsidR="00000000" w:rsidP="00322BC6">
            <w:pPr>
              <w:pStyle w:val="ListBullet"/>
              <w:rPr>
                <w:lang w:val="en-NZ"/>
              </w:rPr>
            </w:pPr>
            <w:r w:rsidRPr="00322BC6">
              <w:t>work site inspection.</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Clients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business owners</w:t>
            </w:r>
          </w:p>
          <w:p w:rsidR="00000000" w:rsidRPr="00322BC6" w:rsidP="00322BC6">
            <w:pPr>
              <w:pStyle w:val="ListBullet"/>
            </w:pPr>
            <w:r w:rsidRPr="00322BC6">
              <w:t>printers</w:t>
            </w:r>
          </w:p>
          <w:p w:rsidR="00000000" w:rsidRPr="00322BC6" w:rsidP="00322BC6">
            <w:pPr>
              <w:pStyle w:val="ListBullet"/>
            </w:pPr>
            <w:r w:rsidRPr="00322BC6">
              <w:t>property owners</w:t>
            </w:r>
          </w:p>
          <w:p w:rsidR="00000000" w:rsidRPr="00322BC6" w:rsidP="00322BC6">
            <w:pPr>
              <w:pStyle w:val="ListBullet"/>
            </w:pPr>
            <w:r w:rsidRPr="00322BC6">
              <w:t>sign manufacturers</w:t>
            </w:r>
          </w:p>
          <w:p w:rsidR="00000000" w:rsidP="00322BC6">
            <w:pPr>
              <w:pStyle w:val="ListBullet"/>
              <w:rPr>
                <w:lang w:val="en-NZ"/>
              </w:rPr>
            </w:pPr>
            <w:r w:rsidRPr="00322BC6">
              <w:t>statutory bodies.</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Relevant Australian standards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regulatory requirements</w:t>
            </w:r>
          </w:p>
          <w:p w:rsidR="00000000" w:rsidRPr="00322BC6" w:rsidP="00322BC6">
            <w:pPr>
              <w:pStyle w:val="ListBullet"/>
            </w:pPr>
            <w:r w:rsidRPr="00322BC6">
              <w:t>standard drawings and details</w:t>
            </w:r>
          </w:p>
          <w:p w:rsidR="00000000" w:rsidP="00322BC6">
            <w:pPr>
              <w:pStyle w:val="ListBullet"/>
              <w:rPr>
                <w:lang w:val="en-NZ"/>
              </w:rPr>
            </w:pPr>
            <w:r w:rsidRPr="00322BC6">
              <w:t>urban design manuals.</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Tools and equipment</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application fluid</w:t>
            </w:r>
          </w:p>
          <w:p w:rsidR="00000000" w:rsidRPr="00322BC6" w:rsidP="00322BC6">
            <w:pPr>
              <w:pStyle w:val="ListBullet"/>
            </w:pPr>
            <w:r w:rsidRPr="00322BC6">
              <w:t>application tape</w:t>
            </w:r>
          </w:p>
          <w:p w:rsidR="00000000" w:rsidRPr="00322BC6" w:rsidP="00322BC6">
            <w:pPr>
              <w:pStyle w:val="ListBullet"/>
            </w:pPr>
            <w:r w:rsidRPr="00322BC6">
              <w:t>marking pencils</w:t>
            </w:r>
          </w:p>
          <w:p w:rsidR="00000000" w:rsidRPr="00322BC6" w:rsidP="00322BC6">
            <w:pPr>
              <w:pStyle w:val="ListBullet"/>
            </w:pPr>
            <w:r w:rsidRPr="00322BC6">
              <w:t>metal rules</w:t>
            </w:r>
          </w:p>
          <w:p w:rsidR="00000000" w:rsidRPr="00322BC6" w:rsidP="00322BC6">
            <w:pPr>
              <w:pStyle w:val="ListBullet"/>
            </w:pPr>
            <w:r w:rsidRPr="00322BC6">
              <w:t>squeegees</w:t>
            </w:r>
          </w:p>
          <w:p w:rsidR="00000000" w:rsidP="00322BC6">
            <w:pPr>
              <w:pStyle w:val="ListBullet"/>
              <w:rPr>
                <w:lang w:val="en-NZ"/>
              </w:rPr>
            </w:pPr>
            <w:r w:rsidRPr="00322BC6">
              <w:t>weeding tools.</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Substrates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corflute</w:t>
            </w:r>
          </w:p>
          <w:p w:rsidR="00000000" w:rsidRPr="00322BC6" w:rsidP="00322BC6">
            <w:pPr>
              <w:pStyle w:val="ListBullet"/>
            </w:pPr>
            <w:r w:rsidRPr="00322BC6">
              <w:t>glass surfaces</w:t>
            </w:r>
          </w:p>
          <w:p w:rsidR="00000000" w:rsidRPr="00322BC6" w:rsidP="00322BC6">
            <w:pPr>
              <w:pStyle w:val="ListBullet"/>
            </w:pPr>
            <w:r w:rsidRPr="00322BC6">
              <w:t>metals</w:t>
            </w:r>
          </w:p>
          <w:p w:rsidR="00000000" w:rsidRPr="00322BC6" w:rsidP="00322BC6">
            <w:pPr>
              <w:pStyle w:val="ListBullet"/>
            </w:pPr>
            <w:r w:rsidRPr="00322BC6">
              <w:t>plas</w:t>
            </w:r>
            <w:r w:rsidRPr="00322BC6">
              <w:t>tics</w:t>
            </w:r>
          </w:p>
          <w:p w:rsidR="00000000" w:rsidP="00322BC6">
            <w:pPr>
              <w:pStyle w:val="ListBullet"/>
              <w:rPr>
                <w:lang w:val="en-NZ"/>
              </w:rPr>
            </w:pPr>
            <w:r w:rsidRPr="00322BC6">
              <w:t>vehicles.</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Vinyl</w:t>
            </w:r>
            <w:r w:rsidRPr="00322BC6">
              <w:t xml:space="preserve"> types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calendared (polymeric/monomeric)</w:t>
            </w:r>
          </w:p>
          <w:p w:rsidR="00000000" w:rsidP="00322BC6">
            <w:pPr>
              <w:pStyle w:val="ListBullet"/>
              <w:rPr>
                <w:lang w:val="en-NZ"/>
              </w:rPr>
            </w:pPr>
            <w:r w:rsidRPr="00322BC6">
              <w:t>cast.</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Vinyl layout cut</w:t>
            </w:r>
            <w:r w:rsidRPr="00322BC6">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blade types</w:t>
            </w:r>
          </w:p>
          <w:p w:rsidR="00000000" w:rsidRPr="00322BC6" w:rsidP="00322BC6">
            <w:pPr>
              <w:pStyle w:val="ListBullet"/>
            </w:pPr>
            <w:r w:rsidRPr="00322BC6">
              <w:t>cutting pressure</w:t>
            </w:r>
          </w:p>
          <w:p w:rsidR="00000000" w:rsidRPr="00322BC6" w:rsidP="00322BC6">
            <w:pPr>
              <w:pStyle w:val="ListBullet"/>
            </w:pPr>
            <w:r w:rsidRPr="00322BC6">
              <w:t>cutting speed</w:t>
            </w:r>
          </w:p>
          <w:p w:rsidR="00000000" w:rsidRPr="00322BC6" w:rsidP="00322BC6">
            <w:pPr>
              <w:pStyle w:val="ListBullet"/>
            </w:pPr>
            <w:r w:rsidRPr="00322BC6">
              <w:t>function of plotters</w:t>
            </w:r>
          </w:p>
          <w:p w:rsidR="00000000" w:rsidRPr="00322BC6" w:rsidP="00322BC6">
            <w:pPr>
              <w:pStyle w:val="ListBullet"/>
            </w:pPr>
            <w:r w:rsidRPr="00322BC6">
              <w:t>test cut</w:t>
            </w:r>
          </w:p>
          <w:p w:rsidR="00000000" w:rsidP="00322BC6">
            <w:pPr>
              <w:pStyle w:val="ListBullet"/>
              <w:rPr>
                <w:lang w:val="en-NZ"/>
              </w:rPr>
            </w:pPr>
            <w:r w:rsidRPr="00322BC6">
              <w:t>vinyl tracking.</w:t>
            </w:r>
          </w:p>
        </w:tc>
      </w:tr>
      <w:tr w:rsidTr="0032478F">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BoldandItalics"/>
              </w:rPr>
              <w:t>Statutory and regulatory authority requirements</w:t>
            </w:r>
            <w:r w:rsidRPr="00322BC6">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322BC6" w:rsidP="00322BC6">
            <w:pPr>
              <w:pStyle w:val="ListBullet"/>
            </w:pPr>
            <w:r w:rsidRPr="00322BC6">
              <w:t>federal, state and local authorities administering applicable Acts, regulations and codes of practice and also can pertain to:</w:t>
            </w:r>
          </w:p>
          <w:p w:rsidR="00000000" w:rsidRPr="00322BC6" w:rsidP="00322BC6">
            <w:pPr>
              <w:pStyle w:val="ListBullet2"/>
            </w:pPr>
            <w:r w:rsidRPr="00322BC6">
              <w:t>removal of waste products</w:t>
            </w:r>
          </w:p>
          <w:p w:rsidR="00000000" w:rsidRPr="00322BC6" w:rsidP="00322BC6">
            <w:pPr>
              <w:pStyle w:val="ListBullet2"/>
            </w:pPr>
            <w:r w:rsidRPr="00322BC6">
              <w:t>storage of chemicals.</w:t>
            </w:r>
          </w:p>
        </w:tc>
      </w:tr>
    </w:tbl>
    <w:p w:rsidR="0032478F" w:rsidP="00322BC6">
      <w:pPr>
        <w:pStyle w:val="BodyText"/>
      </w:pPr>
    </w:p>
    <w:p w:rsidR="0032478F" w:rsidP="00322BC6">
      <w:pPr>
        <w:pStyle w:val="BodyText"/>
      </w:pPr>
    </w:p>
    <w:p w:rsidR="00000000" w:rsidRPr="00322BC6" w:rsidP="00322BC6">
      <w:pPr>
        <w:pStyle w:val="Heading1"/>
      </w:pPr>
      <w:bookmarkStart w:id="12" w:name="O_198597"/>
      <w:bookmarkEnd w:id="12"/>
      <w:r w:rsidRPr="00322BC6">
        <w:t>Unit Sector(s)</w:t>
      </w:r>
    </w:p>
    <w:tbl>
      <w:tblPr>
        <w:tblW w:w="0" w:type="auto"/>
        <w:tblLayout w:type="fixed"/>
        <w:tblCellMar>
          <w:left w:w="62" w:type="dxa"/>
          <w:right w:w="62" w:type="dxa"/>
        </w:tblCellMar>
        <w:tblLook w:val="0000"/>
      </w:tblPr>
      <w:tblGrid>
        <w:gridCol w:w="2574"/>
        <w:gridCol w:w="5948"/>
      </w:tblGrid>
      <w:tr w:rsidTr="0032478F">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322BC6" w:rsidP="00322BC6">
            <w:pPr>
              <w:pStyle w:val="BodyText"/>
            </w:pPr>
            <w:r w:rsidRPr="00322BC6">
              <w:t>Construction</w:t>
            </w:r>
          </w:p>
        </w:tc>
      </w:tr>
    </w:tbl>
    <w:p w:rsidR="0032478F" w:rsidP="00322BC6">
      <w:pPr>
        <w:pStyle w:val="BodyText"/>
      </w:pPr>
    </w:p>
    <w:p w:rsidR="0032478F" w:rsidP="00322BC6">
      <w:pPr>
        <w:pStyle w:val="BodyText"/>
      </w:pPr>
    </w:p>
    <w:p w:rsidR="00000000" w:rsidRPr="00322BC6" w:rsidP="00322BC6">
      <w:pPr>
        <w:pStyle w:val="Heading1"/>
      </w:pPr>
      <w:bookmarkStart w:id="13" w:name="O_198594"/>
      <w:bookmarkEnd w:id="13"/>
      <w:r w:rsidRPr="00322BC6">
        <w:t>Co-requisite units</w:t>
      </w:r>
    </w:p>
    <w:tbl>
      <w:tblPr>
        <w:tblW w:w="0" w:type="auto"/>
        <w:tblLayout w:type="fixed"/>
        <w:tblCellMar>
          <w:left w:w="62" w:type="dxa"/>
          <w:right w:w="62" w:type="dxa"/>
        </w:tblCellMar>
        <w:tblLook w:val="0000"/>
      </w:tblPr>
      <w:tblGrid>
        <w:gridCol w:w="2583"/>
        <w:gridCol w:w="1669"/>
        <w:gridCol w:w="4270"/>
      </w:tblGrid>
      <w:tr w:rsidTr="0032478F">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t>Nil</w:t>
            </w:r>
          </w:p>
        </w:tc>
      </w:tr>
      <w:tr w:rsidTr="0032478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322BC6" w:rsidP="00322BC6">
            <w:pPr>
              <w:pStyle w:val="BodyText"/>
            </w:pPr>
          </w:p>
        </w:tc>
      </w:tr>
    </w:tbl>
    <w:p w:rsidR="0032478F" w:rsidP="00322BC6">
      <w:pPr>
        <w:pStyle w:val="BodyText"/>
      </w:pPr>
    </w:p>
    <w:p w:rsidR="0032478F" w:rsidP="00322BC6">
      <w:pPr>
        <w:pStyle w:val="BodyText"/>
      </w:pPr>
    </w:p>
    <w:p w:rsidR="00000000" w:rsidRPr="00322BC6" w:rsidP="00322BC6">
      <w:pPr>
        <w:pStyle w:val="Heading1"/>
      </w:pPr>
      <w:bookmarkStart w:id="14" w:name="O_198596"/>
      <w:bookmarkEnd w:id="14"/>
      <w:r w:rsidRPr="00322BC6">
        <w:t>Functional area</w:t>
      </w:r>
    </w:p>
    <w:tbl>
      <w:tblPr>
        <w:tblW w:w="0" w:type="auto"/>
        <w:tblLayout w:type="fixed"/>
        <w:tblCellMar>
          <w:left w:w="62" w:type="dxa"/>
          <w:right w:w="62" w:type="dxa"/>
        </w:tblCellMar>
        <w:tblLook w:val="0000"/>
      </w:tblPr>
      <w:tblGrid>
        <w:gridCol w:w="2674"/>
        <w:gridCol w:w="5848"/>
      </w:tblGrid>
      <w:tr w:rsidTr="0032478F">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322BC6">
            <w:pPr>
              <w:pStyle w:val="BodyText"/>
              <w:rPr>
                <w:lang w:val="en-NZ"/>
              </w:rPr>
            </w:pPr>
            <w:r w:rsidRPr="00322BC6">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322BC6" w:rsidP="00322BC6">
            <w:pPr>
              <w:pStyle w:val="BodyText"/>
            </w:pPr>
          </w:p>
        </w:tc>
      </w:tr>
    </w:tbl>
    <w:p w:rsidR="0032478F" w:rsidP="00322BC6">
      <w:pPr>
        <w:pStyle w:val="BodyText"/>
      </w:pPr>
    </w:p>
    <w:p w:rsidR="0032478F" w:rsidP="00322BC6">
      <w:pPr>
        <w:pStyle w:val="BodyText"/>
      </w:pPr>
    </w:p>
    <w:p w:rsidR="00000000" w:rsidRPr="00322BC6" w:rsidP="00322BC6"/>
    <w:sectPr w:rsidSect="00322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78F" w:rsidP="00324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8F" w:rsidP="00322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478F" w:rsidP="00322B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2478F" w:rsidP="00322B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78F" w:rsidP="003247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8F" w:rsidP="00322BC6">
    <w:pPr>
      <w:pStyle w:val="Header"/>
      <w:framePr w:wrap="around"/>
    </w:pPr>
    <w:r>
      <w:fldChar w:fldCharType="begin"/>
    </w:r>
    <w:r>
      <w:instrText xml:space="preserve"> TITLE   \* MERGEFORMAT </w:instrText>
    </w:r>
    <w:r>
      <w:fldChar w:fldCharType="separate"/>
    </w:r>
    <w:r>
      <w:t>CPCCSI3001A Produce vinyl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478F" w:rsidP="00322B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E2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E2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61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B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2BC6"/>
    <w:pPr>
      <w:spacing w:before="360" w:after="60"/>
      <w:outlineLvl w:val="0"/>
    </w:pPr>
    <w:rPr>
      <w:sz w:val="32"/>
    </w:rPr>
  </w:style>
  <w:style w:type="paragraph" w:styleId="Heading2">
    <w:name w:val="heading 2"/>
    <w:basedOn w:val="HeadingBase"/>
    <w:next w:val="BodyText"/>
    <w:link w:val="Heading2Char"/>
    <w:qFormat/>
    <w:rsid w:val="00322BC6"/>
    <w:pPr>
      <w:keepLines/>
      <w:spacing w:before="240" w:after="120"/>
      <w:outlineLvl w:val="1"/>
    </w:pPr>
    <w:rPr>
      <w:sz w:val="28"/>
      <w:szCs w:val="40"/>
    </w:rPr>
  </w:style>
  <w:style w:type="paragraph" w:styleId="Heading3">
    <w:name w:val="heading 3"/>
    <w:basedOn w:val="HeadingBase"/>
    <w:next w:val="BodyText"/>
    <w:link w:val="Heading3Char"/>
    <w:qFormat/>
    <w:rsid w:val="00322BC6"/>
    <w:pPr>
      <w:spacing w:before="180" w:after="120"/>
      <w:outlineLvl w:val="2"/>
    </w:pPr>
    <w:rPr>
      <w:spacing w:val="-10"/>
      <w:kern w:val="32"/>
    </w:rPr>
  </w:style>
  <w:style w:type="paragraph" w:styleId="Heading4">
    <w:name w:val="heading 4"/>
    <w:basedOn w:val="HeadingBase"/>
    <w:next w:val="BodyText"/>
    <w:link w:val="Heading4Char"/>
    <w:qFormat/>
    <w:rsid w:val="00322BC6"/>
    <w:pPr>
      <w:spacing w:before="160" w:after="120"/>
      <w:outlineLvl w:val="3"/>
    </w:pPr>
    <w:rPr>
      <w:sz w:val="22"/>
    </w:rPr>
  </w:style>
  <w:style w:type="paragraph" w:styleId="Heading5">
    <w:name w:val="heading 5"/>
    <w:basedOn w:val="HeadingBase"/>
    <w:next w:val="Normal"/>
    <w:link w:val="Heading5Char"/>
    <w:qFormat/>
    <w:rsid w:val="00322BC6"/>
    <w:pPr>
      <w:spacing w:before="80"/>
      <w:outlineLvl w:val="4"/>
    </w:pPr>
    <w:rPr>
      <w:color w:val="918585"/>
      <w:sz w:val="20"/>
    </w:rPr>
  </w:style>
  <w:style w:type="paragraph" w:styleId="Heading6">
    <w:name w:val="heading 6"/>
    <w:basedOn w:val="HeadingBase"/>
    <w:next w:val="Normal"/>
    <w:link w:val="Heading6Char"/>
    <w:qFormat/>
    <w:rsid w:val="00322BC6"/>
    <w:pPr>
      <w:spacing w:before="60"/>
      <w:outlineLvl w:val="5"/>
    </w:pPr>
    <w:rPr>
      <w:color w:val="918585"/>
      <w:sz w:val="20"/>
    </w:rPr>
  </w:style>
  <w:style w:type="paragraph" w:styleId="Heading7">
    <w:name w:val="heading 7"/>
    <w:basedOn w:val="Normal"/>
    <w:next w:val="Normal"/>
    <w:link w:val="Heading7Char"/>
    <w:qFormat/>
    <w:rsid w:val="00322BC6"/>
    <w:pPr>
      <w:ind w:left="720"/>
      <w:outlineLvl w:val="6"/>
    </w:pPr>
    <w:rPr>
      <w:i/>
    </w:rPr>
  </w:style>
  <w:style w:type="paragraph" w:styleId="Heading8">
    <w:name w:val="heading 8"/>
    <w:basedOn w:val="Normal"/>
    <w:next w:val="Normal"/>
    <w:link w:val="Heading8Char"/>
    <w:qFormat/>
    <w:rsid w:val="00322BC6"/>
    <w:pPr>
      <w:ind w:left="720"/>
      <w:outlineLvl w:val="7"/>
    </w:pPr>
    <w:rPr>
      <w:i/>
    </w:rPr>
  </w:style>
  <w:style w:type="paragraph" w:styleId="Heading9">
    <w:name w:val="heading 9"/>
    <w:basedOn w:val="Normal"/>
    <w:next w:val="Normal"/>
    <w:link w:val="Heading9Char"/>
    <w:qFormat/>
    <w:rsid w:val="00322BC6"/>
    <w:pPr>
      <w:ind w:left="720"/>
      <w:outlineLvl w:val="8"/>
    </w:pPr>
    <w:rPr>
      <w:i/>
    </w:rPr>
  </w:style>
  <w:style w:type="character" w:default="1" w:styleId="DefaultParagraphFont">
    <w:name w:val="Default Paragraph Font"/>
    <w:uiPriority w:val="1"/>
    <w:unhideWhenUsed/>
    <w:rsid w:val="00322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BC6"/>
  </w:style>
  <w:style w:type="character" w:customStyle="1" w:styleId="Heading1Char">
    <w:name w:val="Heading 1 Char"/>
    <w:basedOn w:val="DefaultParagraphFont"/>
    <w:link w:val="Heading1"/>
    <w:rsid w:val="00322BC6"/>
    <w:rPr>
      <w:rFonts w:ascii="Times New Roman" w:eastAsia="Times New Roman" w:hAnsi="Times New Roman" w:cs="Times New Roman"/>
      <w:b/>
      <w:sz w:val="32"/>
      <w:szCs w:val="20"/>
      <w:lang w:eastAsia="en-US"/>
    </w:rPr>
  </w:style>
  <w:style w:type="paragraph" w:styleId="BodyText">
    <w:name w:val="Body Text"/>
    <w:basedOn w:val="Normal"/>
    <w:link w:val="BodyTextChar"/>
    <w:rsid w:val="00322B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BC6"/>
    <w:rPr>
      <w:rFonts w:ascii="Times New Roman" w:eastAsia="Times New Roman" w:hAnsi="Times New Roman" w:cs="Times New Roman"/>
      <w:sz w:val="24"/>
      <w:lang w:val="en-US" w:eastAsia="en-US"/>
    </w:rPr>
  </w:style>
  <w:style w:type="paragraph" w:styleId="Footer">
    <w:name w:val="footer"/>
    <w:basedOn w:val="Normal"/>
    <w:link w:val="FooterChar"/>
    <w:rsid w:val="00322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BC6"/>
    <w:rPr>
      <w:rFonts w:ascii="Times New Roman" w:eastAsia="Times New Roman" w:hAnsi="Times New Roman" w:cs="Times New Roman"/>
      <w:sz w:val="16"/>
      <w:lang w:val="en-US" w:eastAsia="en-US"/>
    </w:rPr>
  </w:style>
  <w:style w:type="paragraph" w:styleId="List">
    <w:name w:val="List"/>
    <w:basedOn w:val="BodyText"/>
    <w:next w:val="BodyText"/>
    <w:rsid w:val="00322BC6"/>
    <w:pPr>
      <w:tabs>
        <w:tab w:val="left" w:pos="340"/>
      </w:tabs>
      <w:spacing w:before="60" w:after="60"/>
      <w:ind w:left="340" w:hanging="340"/>
    </w:pPr>
  </w:style>
  <w:style w:type="paragraph" w:styleId="ListBullet">
    <w:name w:val="List Bullet"/>
    <w:basedOn w:val="List"/>
    <w:rsid w:val="00322BC6"/>
    <w:pPr>
      <w:numPr>
        <w:numId w:val="14"/>
      </w:numPr>
      <w:tabs>
        <w:tab w:val="clear" w:pos="340"/>
      </w:tabs>
      <w:spacing w:before="40" w:after="40"/>
    </w:pPr>
  </w:style>
  <w:style w:type="character" w:customStyle="1" w:styleId="SpecialBold">
    <w:name w:val="Special Bold"/>
    <w:basedOn w:val="DefaultParagraphFont"/>
    <w:rsid w:val="00322BC6"/>
    <w:rPr>
      <w:b/>
      <w:spacing w:val="0"/>
    </w:rPr>
  </w:style>
  <w:style w:type="paragraph" w:styleId="ListBullet2">
    <w:name w:val="List Bullet 2"/>
    <w:basedOn w:val="List2"/>
    <w:rsid w:val="00322BC6"/>
    <w:pPr>
      <w:numPr>
        <w:numId w:val="15"/>
      </w:numPr>
      <w:tabs>
        <w:tab w:val="clear" w:pos="680"/>
      </w:tabs>
    </w:pPr>
  </w:style>
  <w:style w:type="paragraph" w:styleId="Header">
    <w:name w:val="header"/>
    <w:basedOn w:val="Normal"/>
    <w:link w:val="HeaderChar"/>
    <w:rsid w:val="00322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B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2BC6"/>
    <w:pPr>
      <w:spacing w:before="240" w:after="120"/>
      <w:outlineLvl w:val="0"/>
    </w:pPr>
    <w:rPr>
      <w:rFonts w:ascii="Times New Roman" w:hAnsi="Times New Roman"/>
      <w:b/>
      <w:sz w:val="28"/>
    </w:rPr>
  </w:style>
  <w:style w:type="paragraph" w:customStyle="1" w:styleId="AllowPageBreak">
    <w:name w:val="AllowPageBreak"/>
    <w:rsid w:val="00322B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2BC6"/>
    <w:pPr>
      <w:tabs>
        <w:tab w:val="left" w:pos="680"/>
      </w:tabs>
      <w:spacing w:before="60" w:after="60"/>
      <w:ind w:left="680" w:hanging="340"/>
    </w:pPr>
  </w:style>
  <w:style w:type="paragraph" w:styleId="ListBullet3">
    <w:name w:val="List Bullet 3"/>
    <w:basedOn w:val="List3"/>
    <w:rsid w:val="00322BC6"/>
    <w:pPr>
      <w:numPr>
        <w:numId w:val="3"/>
      </w:numPr>
      <w:tabs>
        <w:tab w:val="clear" w:pos="1021"/>
      </w:tabs>
      <w:ind w:left="1037" w:hanging="357"/>
    </w:pPr>
  </w:style>
  <w:style w:type="character" w:customStyle="1" w:styleId="BoldandItalics">
    <w:name w:val="Bold and Italics"/>
    <w:qFormat/>
    <w:rsid w:val="00322BC6"/>
    <w:rPr>
      <w:b/>
      <w:i/>
      <w:u w:val="none"/>
    </w:rPr>
  </w:style>
  <w:style w:type="character" w:customStyle="1" w:styleId="Heading2Char">
    <w:name w:val="Heading 2 Char"/>
    <w:basedOn w:val="DefaultParagraphFont"/>
    <w:link w:val="Heading2"/>
    <w:rsid w:val="00322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B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2B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2BC6"/>
    <w:rPr>
      <w:rFonts w:ascii="Courier New" w:eastAsia="Times New Roman" w:hAnsi="Courier New" w:cs="Times New Roman"/>
      <w:i/>
      <w:szCs w:val="20"/>
      <w:lang w:val="en-US" w:eastAsia="en-US"/>
    </w:rPr>
  </w:style>
  <w:style w:type="paragraph" w:customStyle="1" w:styleId="HeadingBase">
    <w:name w:val="Heading Base"/>
    <w:rsid w:val="00322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BC6"/>
    <w:pPr>
      <w:tabs>
        <w:tab w:val="right" w:leader="dot" w:pos="9072"/>
      </w:tabs>
      <w:ind w:left="567"/>
    </w:pPr>
    <w:rPr>
      <w:szCs w:val="22"/>
    </w:rPr>
  </w:style>
  <w:style w:type="paragraph" w:customStyle="1" w:styleId="TOCBase">
    <w:name w:val="TOC Base"/>
    <w:rsid w:val="00322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BC6"/>
    <w:pPr>
      <w:tabs>
        <w:tab w:val="right" w:leader="dot" w:pos="9072"/>
      </w:tabs>
      <w:spacing w:before="40" w:after="40"/>
      <w:ind w:left="284"/>
    </w:pPr>
    <w:rPr>
      <w:rFonts w:ascii="Times New Roman" w:hAnsi="Times New Roman"/>
    </w:rPr>
  </w:style>
  <w:style w:type="paragraph" w:styleId="TOC1">
    <w:name w:val="toc 1"/>
    <w:basedOn w:val="TOCBase"/>
    <w:next w:val="Normal"/>
    <w:rsid w:val="00322B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BC6"/>
    <w:pPr>
      <w:spacing w:before="5040"/>
      <w:jc w:val="center"/>
    </w:pPr>
    <w:rPr>
      <w:sz w:val="48"/>
      <w:szCs w:val="72"/>
      <w:lang w:val="en-US"/>
    </w:rPr>
  </w:style>
  <w:style w:type="character" w:customStyle="1" w:styleId="TitleChar">
    <w:name w:val="Title Char"/>
    <w:basedOn w:val="DefaultParagraphFont"/>
    <w:link w:val="Title"/>
    <w:rsid w:val="00322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BC6"/>
    <w:pPr>
      <w:tabs>
        <w:tab w:val="left" w:pos="3600"/>
        <w:tab w:val="left" w:pos="3958"/>
      </w:tabs>
    </w:pPr>
  </w:style>
  <w:style w:type="paragraph" w:customStyle="1" w:styleId="Note">
    <w:name w:val="Note"/>
    <w:basedOn w:val="BodyText"/>
    <w:rsid w:val="00322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BC6"/>
    <w:pPr>
      <w:framePr w:wrap="auto" w:hAnchor="text" w:y="6049"/>
    </w:pPr>
    <w:rPr>
      <w:color w:val="000000"/>
      <w:sz w:val="40"/>
    </w:rPr>
  </w:style>
  <w:style w:type="paragraph" w:customStyle="1" w:styleId="TOCTitle">
    <w:name w:val="TOCTitle"/>
    <w:basedOn w:val="Heading1"/>
    <w:rsid w:val="00322BC6"/>
    <w:pPr>
      <w:spacing w:after="240"/>
      <w:jc w:val="center"/>
      <w:outlineLvl w:val="9"/>
    </w:pPr>
    <w:rPr>
      <w:caps/>
    </w:rPr>
  </w:style>
  <w:style w:type="paragraph" w:customStyle="1" w:styleId="Version">
    <w:name w:val="Version"/>
    <w:rsid w:val="00322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BC6"/>
    <w:pPr>
      <w:keepNext w:val="0"/>
      <w:tabs>
        <w:tab w:val="right" w:pos="4176"/>
      </w:tabs>
      <w:ind w:left="198" w:hanging="198"/>
    </w:pPr>
    <w:rPr>
      <w:rFonts w:ascii="Garamond" w:hAnsi="Garamond"/>
    </w:rPr>
  </w:style>
  <w:style w:type="paragraph" w:styleId="IndexHeading">
    <w:name w:val="index heading"/>
    <w:basedOn w:val="Normal"/>
    <w:next w:val="Index1"/>
    <w:semiHidden/>
    <w:rsid w:val="00322BC6"/>
    <w:pPr>
      <w:spacing w:before="120" w:after="120"/>
    </w:pPr>
    <w:rPr>
      <w:rFonts w:ascii="Arial" w:hAnsi="Arial"/>
      <w:b/>
      <w:color w:val="918585"/>
      <w:sz w:val="24"/>
    </w:rPr>
  </w:style>
  <w:style w:type="paragraph" w:customStyle="1" w:styleId="Chapter">
    <w:name w:val="Chapter"/>
    <w:basedOn w:val="Normal"/>
    <w:rsid w:val="00322BC6"/>
    <w:pPr>
      <w:spacing w:before="240"/>
    </w:pPr>
    <w:rPr>
      <w:rFonts w:ascii="Times New Roman" w:hAnsi="Times New Roman"/>
      <w:smallCaps/>
      <w:spacing w:val="80"/>
      <w:sz w:val="28"/>
    </w:rPr>
  </w:style>
  <w:style w:type="paragraph" w:customStyle="1" w:styleId="InChapter">
    <w:name w:val="InChapter"/>
    <w:basedOn w:val="Heading3"/>
    <w:rsid w:val="00322BC6"/>
    <w:pPr>
      <w:spacing w:after="240"/>
      <w:outlineLvl w:val="9"/>
    </w:pPr>
    <w:rPr>
      <w:noProof/>
    </w:rPr>
  </w:style>
  <w:style w:type="paragraph" w:styleId="Index2">
    <w:name w:val="index 2"/>
    <w:basedOn w:val="Normal"/>
    <w:next w:val="Normal"/>
    <w:semiHidden/>
    <w:rsid w:val="00322BC6"/>
    <w:pPr>
      <w:tabs>
        <w:tab w:val="right" w:pos="4176"/>
      </w:tabs>
      <w:ind w:left="568" w:hanging="284"/>
    </w:pPr>
    <w:rPr>
      <w:rFonts w:ascii="Garamond" w:hAnsi="Garamond"/>
    </w:rPr>
  </w:style>
  <w:style w:type="paragraph" w:customStyle="1" w:styleId="Byline">
    <w:name w:val="Byline"/>
    <w:rsid w:val="00322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BC6"/>
    <w:pPr>
      <w:tabs>
        <w:tab w:val="clear" w:pos="3600"/>
        <w:tab w:val="clear" w:pos="3958"/>
      </w:tabs>
      <w:jc w:val="right"/>
    </w:pPr>
  </w:style>
  <w:style w:type="character" w:styleId="Emphasis">
    <w:name w:val="Emphasis"/>
    <w:basedOn w:val="DefaultParagraphFont"/>
    <w:qFormat/>
    <w:rsid w:val="00322BC6"/>
    <w:rPr>
      <w:i/>
    </w:rPr>
  </w:style>
  <w:style w:type="paragraph" w:styleId="Caption">
    <w:name w:val="caption"/>
    <w:basedOn w:val="BodyText"/>
    <w:next w:val="Normal"/>
    <w:qFormat/>
    <w:rsid w:val="00322BC6"/>
    <w:pPr>
      <w:framePr w:w="2268" w:hSpace="181" w:vSpace="181" w:wrap="around" w:vAnchor="text" w:hAnchor="page" w:x="1135" w:y="285" w:anchorLock="1"/>
    </w:pPr>
    <w:rPr>
      <w:i/>
    </w:rPr>
  </w:style>
  <w:style w:type="paragraph" w:customStyle="1" w:styleId="MiniTOCTitle">
    <w:name w:val="MiniTOCTitle"/>
    <w:basedOn w:val="Heading4"/>
    <w:rsid w:val="00322BC6"/>
    <w:pPr>
      <w:spacing w:before="240"/>
      <w:outlineLvl w:val="9"/>
    </w:pPr>
    <w:rPr>
      <w:noProof/>
      <w:sz w:val="24"/>
    </w:rPr>
  </w:style>
  <w:style w:type="paragraph" w:customStyle="1" w:styleId="MiniTOCItem">
    <w:name w:val="MiniTOCItem"/>
    <w:basedOn w:val="ListBullet"/>
    <w:rsid w:val="00322BC6"/>
    <w:pPr>
      <w:numPr>
        <w:numId w:val="0"/>
      </w:numPr>
      <w:tabs>
        <w:tab w:val="right" w:leader="dot" w:pos="6521"/>
      </w:tabs>
      <w:spacing w:before="0" w:after="0"/>
    </w:pPr>
  </w:style>
  <w:style w:type="paragraph" w:customStyle="1" w:styleId="TOFTitle">
    <w:name w:val="TOFTitle"/>
    <w:basedOn w:val="TOCTitle"/>
    <w:rsid w:val="00322BC6"/>
  </w:style>
  <w:style w:type="paragraph" w:styleId="TableofFigures">
    <w:name w:val="table of figures"/>
    <w:basedOn w:val="Normal"/>
    <w:next w:val="Normal"/>
    <w:semiHidden/>
    <w:rsid w:val="00322BC6"/>
    <w:pPr>
      <w:tabs>
        <w:tab w:val="right" w:leader="dot" w:pos="9072"/>
      </w:tabs>
      <w:ind w:left="970" w:hanging="403"/>
    </w:pPr>
    <w:rPr>
      <w:rFonts w:ascii="Times New Roman" w:hAnsi="Times New Roman"/>
      <w:b/>
    </w:rPr>
  </w:style>
  <w:style w:type="paragraph" w:styleId="ListNumber">
    <w:name w:val="List Number"/>
    <w:basedOn w:val="List"/>
    <w:rsid w:val="00322BC6"/>
    <w:pPr>
      <w:numPr>
        <w:numId w:val="12"/>
      </w:numPr>
    </w:pPr>
  </w:style>
  <w:style w:type="character" w:customStyle="1" w:styleId="WingdingSymbols">
    <w:name w:val="Wingding Symbols"/>
    <w:rsid w:val="00322BC6"/>
    <w:rPr>
      <w:rFonts w:ascii="Wingdings" w:hAnsi="Wingdings"/>
    </w:rPr>
  </w:style>
  <w:style w:type="paragraph" w:customStyle="1" w:styleId="TableHeading">
    <w:name w:val="Table Heading"/>
    <w:basedOn w:val="HeadingBase"/>
    <w:rsid w:val="00322BC6"/>
    <w:pPr>
      <w:keepLines/>
      <w:pBdr>
        <w:bottom w:val="single" w:sz="6" w:space="1" w:color="918585"/>
      </w:pBdr>
      <w:spacing w:before="240"/>
    </w:pPr>
  </w:style>
  <w:style w:type="character" w:customStyle="1" w:styleId="HotSpot">
    <w:name w:val="HotSpot"/>
    <w:rsid w:val="00322BC6"/>
    <w:rPr>
      <w:color w:val="0033CC"/>
      <w:u w:val="none"/>
    </w:rPr>
  </w:style>
  <w:style w:type="paragraph" w:customStyle="1" w:styleId="BodyTextRight">
    <w:name w:val="Body Text Right"/>
    <w:basedOn w:val="BodyText"/>
    <w:rsid w:val="00322BC6"/>
    <w:pPr>
      <w:spacing w:before="0" w:after="0"/>
      <w:jc w:val="right"/>
    </w:pPr>
  </w:style>
  <w:style w:type="paragraph" w:styleId="Index3">
    <w:name w:val="index 3"/>
    <w:basedOn w:val="ListNumber2"/>
    <w:next w:val="Normal"/>
    <w:semiHidden/>
    <w:rsid w:val="00322BC6"/>
    <w:pPr>
      <w:numPr>
        <w:numId w:val="0"/>
      </w:numPr>
      <w:tabs>
        <w:tab w:val="right" w:leader="dot" w:pos="4176"/>
      </w:tabs>
    </w:pPr>
  </w:style>
  <w:style w:type="paragraph" w:styleId="ListNumber2">
    <w:name w:val="List Number 2"/>
    <w:basedOn w:val="List2"/>
    <w:rsid w:val="00322BC6"/>
    <w:pPr>
      <w:numPr>
        <w:numId w:val="11"/>
      </w:numPr>
      <w:tabs>
        <w:tab w:val="clear" w:pos="1060"/>
      </w:tabs>
    </w:pPr>
  </w:style>
  <w:style w:type="paragraph" w:customStyle="1" w:styleId="MarginNote">
    <w:name w:val="Margin Note"/>
    <w:basedOn w:val="BodyText"/>
    <w:rsid w:val="00322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B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2BC6"/>
    <w:rPr>
      <w:sz w:val="32"/>
    </w:rPr>
  </w:style>
  <w:style w:type="paragraph" w:customStyle="1" w:styleId="HeadingProcedure">
    <w:name w:val="Heading Procedure"/>
    <w:basedOn w:val="HeadingBase"/>
    <w:next w:val="Normal"/>
    <w:rsid w:val="00322BC6"/>
    <w:pPr>
      <w:tabs>
        <w:tab w:val="left" w:pos="0"/>
      </w:tabs>
      <w:spacing w:before="120" w:after="60"/>
    </w:pPr>
    <w:rPr>
      <w:i/>
      <w:color w:val="918585"/>
      <w:sz w:val="22"/>
    </w:rPr>
  </w:style>
  <w:style w:type="paragraph" w:customStyle="1" w:styleId="TableBodyText">
    <w:name w:val="Table Body Text"/>
    <w:basedOn w:val="BodyText"/>
    <w:rsid w:val="00322BC6"/>
    <w:pPr>
      <w:spacing w:before="60" w:after="60"/>
    </w:pPr>
  </w:style>
  <w:style w:type="paragraph" w:styleId="ListContinue">
    <w:name w:val="List Continue"/>
    <w:basedOn w:val="List"/>
    <w:rsid w:val="00322BC6"/>
    <w:pPr>
      <w:ind w:firstLine="0"/>
    </w:pPr>
  </w:style>
  <w:style w:type="paragraph" w:customStyle="1" w:styleId="ListNote">
    <w:name w:val="List Note"/>
    <w:basedOn w:val="List"/>
    <w:rsid w:val="00322BC6"/>
    <w:pPr>
      <w:pBdr>
        <w:top w:val="single" w:sz="6" w:space="2" w:color="918585"/>
        <w:bottom w:val="single" w:sz="6" w:space="2" w:color="918585"/>
      </w:pBdr>
      <w:tabs>
        <w:tab w:val="left" w:pos="1021"/>
      </w:tabs>
      <w:ind w:firstLine="0"/>
    </w:pPr>
  </w:style>
  <w:style w:type="paragraph" w:customStyle="1" w:styleId="Warning">
    <w:name w:val="Warning"/>
    <w:basedOn w:val="BodyText"/>
    <w:rsid w:val="00322BC6"/>
    <w:pPr>
      <w:shd w:val="clear" w:color="auto" w:fill="D9D9D9"/>
      <w:tabs>
        <w:tab w:val="left" w:pos="992"/>
      </w:tabs>
      <w:ind w:left="119" w:right="119"/>
    </w:pPr>
    <w:rPr>
      <w:sz w:val="20"/>
    </w:rPr>
  </w:style>
  <w:style w:type="paragraph" w:customStyle="1" w:styleId="MarginIcons">
    <w:name w:val="Margin Icons"/>
    <w:basedOn w:val="BodyText"/>
    <w:rsid w:val="00322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BC6"/>
    <w:rPr>
      <w:rFonts w:ascii="Courier New" w:hAnsi="Courier New"/>
    </w:rPr>
  </w:style>
  <w:style w:type="paragraph" w:customStyle="1" w:styleId="NoteBullet">
    <w:name w:val="Note Bullet"/>
    <w:basedOn w:val="Note"/>
    <w:rsid w:val="00322BC6"/>
    <w:pPr>
      <w:tabs>
        <w:tab w:val="clear" w:pos="680"/>
      </w:tabs>
      <w:spacing w:before="60" w:after="60"/>
    </w:pPr>
  </w:style>
  <w:style w:type="paragraph" w:customStyle="1" w:styleId="SubHeading2">
    <w:name w:val="SubHeading2"/>
    <w:basedOn w:val="HeadingBase"/>
    <w:rsid w:val="00322BC6"/>
    <w:pPr>
      <w:spacing w:before="240" w:after="60"/>
    </w:pPr>
    <w:rPr>
      <w:sz w:val="20"/>
    </w:rPr>
  </w:style>
  <w:style w:type="paragraph" w:customStyle="1" w:styleId="SubHeading1">
    <w:name w:val="SubHeading1"/>
    <w:basedOn w:val="HeadingBase"/>
    <w:rsid w:val="00322BC6"/>
    <w:pPr>
      <w:spacing w:before="240" w:after="60"/>
    </w:pPr>
    <w:rPr>
      <w:color w:val="918585"/>
      <w:sz w:val="22"/>
    </w:rPr>
  </w:style>
  <w:style w:type="paragraph" w:customStyle="1" w:styleId="SideHeading">
    <w:name w:val="Side Heading"/>
    <w:basedOn w:val="HeadingBase"/>
    <w:rsid w:val="00322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BC6"/>
    <w:pPr>
      <w:numPr>
        <w:numId w:val="13"/>
      </w:numPr>
    </w:pPr>
  </w:style>
  <w:style w:type="paragraph" w:styleId="PlainText">
    <w:name w:val="Plain Text"/>
    <w:basedOn w:val="Normal"/>
    <w:link w:val="PlainTextChar"/>
    <w:rsid w:val="00322BC6"/>
    <w:rPr>
      <w:sz w:val="20"/>
    </w:rPr>
  </w:style>
  <w:style w:type="character" w:customStyle="1" w:styleId="PlainTextChar">
    <w:name w:val="Plain Text Char"/>
    <w:basedOn w:val="DefaultParagraphFont"/>
    <w:link w:val="PlainText"/>
    <w:rsid w:val="00322B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2BC6"/>
    <w:rPr>
      <w:b/>
      <w:smallCaps/>
    </w:rPr>
  </w:style>
  <w:style w:type="paragraph" w:customStyle="1" w:styleId="TableListNumber">
    <w:name w:val="Table List Number"/>
    <w:basedOn w:val="ListNumber"/>
    <w:rsid w:val="00322BC6"/>
    <w:pPr>
      <w:numPr>
        <w:numId w:val="0"/>
      </w:numPr>
    </w:pPr>
  </w:style>
  <w:style w:type="paragraph" w:styleId="TOC4">
    <w:name w:val="toc 4"/>
    <w:basedOn w:val="TOCBase"/>
    <w:next w:val="Normal"/>
    <w:semiHidden/>
    <w:rsid w:val="00322BC6"/>
    <w:pPr>
      <w:tabs>
        <w:tab w:val="right" w:leader="dot" w:pos="9071"/>
      </w:tabs>
      <w:ind w:left="1701"/>
    </w:pPr>
  </w:style>
  <w:style w:type="paragraph" w:customStyle="1" w:styleId="ListAlpha">
    <w:name w:val="List Alpha"/>
    <w:basedOn w:val="List"/>
    <w:rsid w:val="00322BC6"/>
    <w:pPr>
      <w:numPr>
        <w:numId w:val="10"/>
      </w:numPr>
    </w:pPr>
  </w:style>
  <w:style w:type="paragraph" w:customStyle="1" w:styleId="ListAlpha2">
    <w:name w:val="List Alpha 2"/>
    <w:basedOn w:val="List2"/>
    <w:rsid w:val="00322BC6"/>
    <w:pPr>
      <w:numPr>
        <w:numId w:val="9"/>
      </w:numPr>
    </w:pPr>
  </w:style>
  <w:style w:type="paragraph" w:styleId="List3">
    <w:name w:val="List 3"/>
    <w:basedOn w:val="BodyText"/>
    <w:rsid w:val="00322BC6"/>
    <w:pPr>
      <w:tabs>
        <w:tab w:val="left" w:pos="1021"/>
      </w:tabs>
      <w:spacing w:before="60" w:after="60"/>
      <w:ind w:left="1020" w:hanging="340"/>
    </w:pPr>
  </w:style>
  <w:style w:type="paragraph" w:styleId="List4">
    <w:name w:val="List 4"/>
    <w:basedOn w:val="BodyText"/>
    <w:rsid w:val="00322BC6"/>
    <w:pPr>
      <w:tabs>
        <w:tab w:val="left" w:pos="1361"/>
      </w:tabs>
      <w:spacing w:before="60" w:after="60"/>
      <w:ind w:left="1361" w:hanging="340"/>
    </w:pPr>
  </w:style>
  <w:style w:type="paragraph" w:styleId="List5">
    <w:name w:val="List 5"/>
    <w:basedOn w:val="BodyText"/>
    <w:rsid w:val="00322BC6"/>
    <w:pPr>
      <w:tabs>
        <w:tab w:val="left" w:pos="1701"/>
      </w:tabs>
      <w:spacing w:before="60" w:after="60"/>
      <w:ind w:left="1701" w:hanging="340"/>
    </w:pPr>
  </w:style>
  <w:style w:type="paragraph" w:styleId="ListBullet4">
    <w:name w:val="List Bullet 4"/>
    <w:basedOn w:val="List4"/>
    <w:rsid w:val="00322BC6"/>
    <w:pPr>
      <w:numPr>
        <w:numId w:val="4"/>
      </w:numPr>
    </w:pPr>
  </w:style>
  <w:style w:type="paragraph" w:styleId="ListBullet5">
    <w:name w:val="List Bullet 5"/>
    <w:basedOn w:val="List5"/>
    <w:rsid w:val="00322BC6"/>
    <w:pPr>
      <w:numPr>
        <w:numId w:val="5"/>
      </w:numPr>
    </w:pPr>
  </w:style>
  <w:style w:type="paragraph" w:styleId="ListContinue2">
    <w:name w:val="List Continue 2"/>
    <w:basedOn w:val="List2"/>
    <w:rsid w:val="00322BC6"/>
    <w:pPr>
      <w:ind w:firstLine="0"/>
    </w:pPr>
  </w:style>
  <w:style w:type="paragraph" w:styleId="ListContinue3">
    <w:name w:val="List Continue 3"/>
    <w:basedOn w:val="List3"/>
    <w:rsid w:val="00322BC6"/>
    <w:pPr>
      <w:ind w:left="1021" w:firstLine="0"/>
    </w:pPr>
  </w:style>
  <w:style w:type="paragraph" w:styleId="ListContinue4">
    <w:name w:val="List Continue 4"/>
    <w:basedOn w:val="List4"/>
    <w:rsid w:val="00322BC6"/>
    <w:pPr>
      <w:ind w:firstLine="0"/>
    </w:pPr>
  </w:style>
  <w:style w:type="paragraph" w:styleId="ListContinue5">
    <w:name w:val="List Continue 5"/>
    <w:basedOn w:val="List5"/>
    <w:rsid w:val="00322BC6"/>
    <w:pPr>
      <w:ind w:firstLine="0"/>
    </w:pPr>
  </w:style>
  <w:style w:type="paragraph" w:styleId="ListNumber3">
    <w:name w:val="List Number 3"/>
    <w:basedOn w:val="List3"/>
    <w:rsid w:val="00322BC6"/>
    <w:pPr>
      <w:numPr>
        <w:numId w:val="6"/>
      </w:numPr>
    </w:pPr>
  </w:style>
  <w:style w:type="paragraph" w:styleId="ListNumber4">
    <w:name w:val="List Number 4"/>
    <w:basedOn w:val="List4"/>
    <w:rsid w:val="00322BC6"/>
    <w:pPr>
      <w:numPr>
        <w:numId w:val="7"/>
      </w:numPr>
    </w:pPr>
  </w:style>
  <w:style w:type="paragraph" w:styleId="ListNumber5">
    <w:name w:val="List Number 5"/>
    <w:basedOn w:val="List5"/>
    <w:rsid w:val="00322BC6"/>
    <w:pPr>
      <w:numPr>
        <w:numId w:val="8"/>
      </w:numPr>
    </w:pPr>
  </w:style>
  <w:style w:type="paragraph" w:styleId="BlockText">
    <w:name w:val="Block Text"/>
    <w:basedOn w:val="Normal"/>
    <w:rsid w:val="00322BC6"/>
    <w:pPr>
      <w:spacing w:after="120"/>
      <w:ind w:left="1440" w:right="1440"/>
    </w:pPr>
  </w:style>
  <w:style w:type="character" w:customStyle="1" w:styleId="Subscript">
    <w:name w:val="Subscript"/>
    <w:basedOn w:val="DefaultParagraphFont"/>
    <w:rsid w:val="00322BC6"/>
    <w:rPr>
      <w:sz w:val="16"/>
      <w:vertAlign w:val="subscript"/>
    </w:rPr>
  </w:style>
  <w:style w:type="character" w:customStyle="1" w:styleId="Superscript">
    <w:name w:val="Superscript"/>
    <w:basedOn w:val="DefaultParagraphFont"/>
    <w:rsid w:val="00322BC6"/>
    <w:rPr>
      <w:sz w:val="16"/>
      <w:vertAlign w:val="superscript"/>
    </w:rPr>
  </w:style>
  <w:style w:type="character" w:customStyle="1" w:styleId="Symbols">
    <w:name w:val="Symbols"/>
    <w:basedOn w:val="DefaultParagraphFont"/>
    <w:rsid w:val="00322BC6"/>
    <w:rPr>
      <w:rFonts w:ascii="Symbol" w:hAnsi="Symbol"/>
    </w:rPr>
  </w:style>
  <w:style w:type="character" w:customStyle="1" w:styleId="MenuOptions">
    <w:name w:val="Menu Options"/>
    <w:basedOn w:val="DefaultParagraphFont"/>
    <w:rsid w:val="00322BC6"/>
    <w:rPr>
      <w:rFonts w:ascii="Arial Narrow" w:hAnsi="Arial Narrow"/>
      <w:smallCaps/>
    </w:rPr>
  </w:style>
  <w:style w:type="character" w:customStyle="1" w:styleId="Buttons">
    <w:name w:val="Buttons"/>
    <w:basedOn w:val="DefaultParagraphFont"/>
    <w:rsid w:val="00322BC6"/>
    <w:rPr>
      <w:b/>
    </w:rPr>
  </w:style>
  <w:style w:type="character" w:customStyle="1" w:styleId="Underlined">
    <w:name w:val="Underlined"/>
    <w:basedOn w:val="DefaultParagraphFont"/>
    <w:rsid w:val="00322BC6"/>
    <w:rPr>
      <w:u w:val="single"/>
    </w:rPr>
  </w:style>
  <w:style w:type="paragraph" w:customStyle="1" w:styleId="TableBodyTextRight">
    <w:name w:val="Table Body Text Right"/>
    <w:basedOn w:val="TableBodyText"/>
    <w:rsid w:val="00322BC6"/>
    <w:pPr>
      <w:widowControl w:val="0"/>
      <w:autoSpaceDE w:val="0"/>
      <w:autoSpaceDN w:val="0"/>
      <w:adjustRightInd w:val="0"/>
      <w:jc w:val="right"/>
    </w:pPr>
    <w:rPr>
      <w:rFonts w:cs="Arial"/>
      <w:szCs w:val="18"/>
    </w:rPr>
  </w:style>
  <w:style w:type="paragraph" w:customStyle="1" w:styleId="CopyrightText">
    <w:name w:val="Copyright Text"/>
    <w:basedOn w:val="BodyText"/>
    <w:rsid w:val="00322BC6"/>
    <w:rPr>
      <w:sz w:val="18"/>
    </w:rPr>
  </w:style>
  <w:style w:type="paragraph" w:customStyle="1" w:styleId="BodySmallRight">
    <w:name w:val="Body Small Right"/>
    <w:basedOn w:val="BodyTextRight"/>
    <w:rsid w:val="00322BC6"/>
    <w:rPr>
      <w:sz w:val="18"/>
      <w:szCs w:val="18"/>
    </w:rPr>
  </w:style>
  <w:style w:type="paragraph" w:customStyle="1" w:styleId="MarginEdition">
    <w:name w:val="Margin Edition"/>
    <w:basedOn w:val="MarginNote"/>
    <w:rsid w:val="00322BC6"/>
    <w:pPr>
      <w:spacing w:before="0" w:after="0"/>
    </w:pPr>
    <w:rPr>
      <w:rFonts w:ascii="Times New Roman" w:hAnsi="Times New Roman"/>
      <w:color w:val="999999"/>
    </w:rPr>
  </w:style>
  <w:style w:type="paragraph" w:customStyle="1" w:styleId="Spacer">
    <w:name w:val="Spacer"/>
    <w:basedOn w:val="Normal"/>
    <w:rsid w:val="00322BC6"/>
    <w:rPr>
      <w:sz w:val="2"/>
      <w:szCs w:val="2"/>
    </w:rPr>
  </w:style>
  <w:style w:type="character" w:customStyle="1" w:styleId="Small">
    <w:name w:val="Small"/>
    <w:basedOn w:val="DefaultParagraphFont"/>
    <w:rsid w:val="00322BC6"/>
    <w:rPr>
      <w:sz w:val="16"/>
    </w:rPr>
  </w:style>
  <w:style w:type="paragraph" w:customStyle="1" w:styleId="WideTable">
    <w:name w:val="Wide Table"/>
    <w:basedOn w:val="Normal"/>
    <w:rsid w:val="00322BC6"/>
    <w:pPr>
      <w:ind w:left="-1418"/>
    </w:pPr>
    <w:rPr>
      <w:sz w:val="2"/>
      <w:szCs w:val="2"/>
    </w:rPr>
  </w:style>
  <w:style w:type="character" w:styleId="PageNumber">
    <w:name w:val="page number"/>
    <w:basedOn w:val="DefaultParagraphFont"/>
    <w:rsid w:val="00322BC6"/>
  </w:style>
  <w:style w:type="paragraph" w:styleId="Quote">
    <w:name w:val="Quote"/>
    <w:basedOn w:val="Heading1"/>
    <w:link w:val="QuoteChar"/>
    <w:qFormat/>
    <w:rsid w:val="00322BC6"/>
    <w:rPr>
      <w:b w:val="0"/>
      <w:sz w:val="72"/>
      <w:szCs w:val="72"/>
      <w:lang w:val="en-NZ"/>
    </w:rPr>
  </w:style>
  <w:style w:type="character" w:customStyle="1" w:styleId="QuoteChar">
    <w:name w:val="Quote Char"/>
    <w:basedOn w:val="DefaultParagraphFont"/>
    <w:link w:val="Quote"/>
    <w:rsid w:val="00322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BC6"/>
    <w:pPr>
      <w:pageBreakBefore/>
    </w:pPr>
  </w:style>
  <w:style w:type="paragraph" w:customStyle="1" w:styleId="Border">
    <w:name w:val="Border"/>
    <w:basedOn w:val="Normal"/>
    <w:qFormat/>
    <w:rsid w:val="00322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BC6"/>
    <w:rPr>
      <w:b/>
      <w:bCs/>
      <w:i/>
      <w:iCs/>
      <w:color w:val="auto"/>
    </w:rPr>
  </w:style>
  <w:style w:type="paragraph" w:styleId="IntenseQuote">
    <w:name w:val="Intense Quote"/>
    <w:basedOn w:val="Normal"/>
    <w:next w:val="Normal"/>
    <w:link w:val="IntenseQuoteChar"/>
    <w:uiPriority w:val="30"/>
    <w:qFormat/>
    <w:rsid w:val="00322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B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2BC6"/>
    <w:rPr>
      <w:smallCaps/>
      <w:color w:val="auto"/>
      <w:u w:val="single"/>
    </w:rPr>
  </w:style>
  <w:style w:type="character" w:styleId="IntenseReference">
    <w:name w:val="Intense Reference"/>
    <w:basedOn w:val="DefaultParagraphFont"/>
    <w:uiPriority w:val="32"/>
    <w:qFormat/>
    <w:rsid w:val="00322BC6"/>
    <w:rPr>
      <w:b/>
      <w:bCs/>
      <w:smallCaps/>
      <w:color w:val="auto"/>
      <w:spacing w:val="5"/>
      <w:u w:val="single"/>
    </w:rPr>
  </w:style>
  <w:style w:type="paragraph" w:customStyle="1" w:styleId="2ColumnHeading">
    <w:name w:val="2Column Heading"/>
    <w:basedOn w:val="BodyText"/>
    <w:qFormat/>
    <w:rsid w:val="00322BC6"/>
    <w:pPr>
      <w:spacing w:after="60"/>
      <w:ind w:left="-2268"/>
    </w:pPr>
    <w:rPr>
      <w:b/>
    </w:rPr>
  </w:style>
  <w:style w:type="paragraph" w:customStyle="1" w:styleId="Heading1TOC">
    <w:name w:val="Heading1 TOC"/>
    <w:basedOn w:val="Normal"/>
    <w:qFormat/>
    <w:rsid w:val="00322BC6"/>
    <w:pPr>
      <w:spacing w:before="240" w:after="120"/>
    </w:pPr>
    <w:rPr>
      <w:rFonts w:ascii="Times New Roman" w:hAnsi="Times New Roman"/>
      <w:b/>
      <w:sz w:val="32"/>
    </w:rPr>
  </w:style>
  <w:style w:type="paragraph" w:customStyle="1" w:styleId="Heading2TOC">
    <w:name w:val="Heading2 TOC"/>
    <w:basedOn w:val="Normal"/>
    <w:qFormat/>
    <w:rsid w:val="00322BC6"/>
    <w:pPr>
      <w:spacing w:before="240" w:after="60"/>
    </w:pPr>
    <w:rPr>
      <w:rFonts w:ascii="Times New Roman" w:hAnsi="Times New Roman"/>
      <w:b/>
      <w:sz w:val="28"/>
    </w:rPr>
  </w:style>
  <w:style w:type="character" w:customStyle="1" w:styleId="Underline">
    <w:name w:val="Underline"/>
    <w:basedOn w:val="DefaultParagraphFont"/>
    <w:qFormat/>
    <w:rsid w:val="00322BC6"/>
    <w:rPr>
      <w:u w:val="single"/>
    </w:rPr>
  </w:style>
  <w:style w:type="paragraph" w:styleId="BalloonText">
    <w:name w:val="Balloon Text"/>
    <w:basedOn w:val="Normal"/>
    <w:link w:val="BalloonTextChar"/>
    <w:rsid w:val="00322BC6"/>
    <w:rPr>
      <w:rFonts w:ascii="Tahoma" w:hAnsi="Tahoma" w:cs="Tahoma"/>
      <w:sz w:val="16"/>
      <w:szCs w:val="16"/>
    </w:rPr>
  </w:style>
  <w:style w:type="character" w:customStyle="1" w:styleId="BalloonTextChar">
    <w:name w:val="Balloon Text Char"/>
    <w:basedOn w:val="DefaultParagraphFont"/>
    <w:link w:val="BalloonText"/>
    <w:rsid w:val="00322B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2B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B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1730</Words>
  <Characters>11004</Characters>
  <Application>Microsoft Office Word</Application>
  <DocSecurity>0</DocSecurity>
  <Lines>400</Lines>
  <Paragraphs>221</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CPCCSI3001A Produce vinyl signage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2012-05-26T05:35:00Z</dcterms:created>
  <dcterms:modified xsi:type="dcterms:W3CDTF">2012-05-26T05:35:00Z</dcterms:modified>
</cp:coreProperties>
</file>