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BDC" w:rsidP="00195BDC">
      <w:pPr>
        <w:pStyle w:val="Title"/>
      </w:pPr>
      <w:r>
        <w:fldChar w:fldCharType="begin"/>
      </w:r>
      <w:r>
        <w:instrText xml:space="preserve"> TITLE   \* MERGEFORMAT </w:instrText>
      </w:r>
      <w:r>
        <w:fldChar w:fldCharType="separate"/>
      </w:r>
      <w:r>
        <w:t>CPCCSH3006A Apply finishes</w:t>
      </w:r>
      <w:r>
        <w:fldChar w:fldCharType="end"/>
      </w:r>
    </w:p>
    <w:p w:rsidR="00195BDC" w:rsidP="00195BDC">
      <w:pPr>
        <w:pStyle w:val="Version"/>
        <w:sectPr w:rsidSect="00F321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117" w:rsidP="00F32117">
      <w:pPr>
        <w:pStyle w:val="SuperHeading"/>
      </w:pPr>
      <w:r w:rsidRPr="00F32117">
        <w:t>CPCCSH3006A Apply finishes</w:t>
      </w:r>
    </w:p>
    <w:p w:rsidR="00000000" w:rsidRPr="00F32117" w:rsidP="00F32117">
      <w:pPr>
        <w:pStyle w:val="Heading1"/>
      </w:pPr>
      <w:bookmarkStart w:id="1" w:name="O_498874"/>
      <w:bookmarkEnd w:id="1"/>
      <w:r w:rsidRPr="00F32117">
        <w:t>Modification History</w:t>
      </w:r>
    </w:p>
    <w:p w:rsidR="00000000" w:rsidRPr="00F32117" w:rsidP="00F32117">
      <w:pPr>
        <w:pStyle w:val="BodyText"/>
      </w:pPr>
      <w:r w:rsidRPr="00F32117">
        <w:t>Element 6 and associated unit content relating to powder coating removed</w:t>
      </w:r>
    </w:p>
    <w:p w:rsidR="00000000" w:rsidRPr="00F32117" w:rsidP="00F32117">
      <w:pPr>
        <w:pStyle w:val="BodyText"/>
      </w:pPr>
      <w:r w:rsidRPr="00F32117">
        <w:t>Not equivalent to CPCCSH3004A</w:t>
      </w:r>
    </w:p>
    <w:p w:rsidR="00000000" w:rsidRPr="00F32117" w:rsidP="00F32117">
      <w:pPr>
        <w:pStyle w:val="AllowPageBreak"/>
      </w:pPr>
    </w:p>
    <w:p w:rsidR="00000000" w:rsidRPr="00F32117" w:rsidP="00F32117">
      <w:pPr>
        <w:pStyle w:val="Heading1"/>
      </w:pPr>
      <w:bookmarkStart w:id="2" w:name="O_498875"/>
      <w:bookmarkEnd w:id="2"/>
      <w:r w:rsidRPr="00F32117">
        <w:t>Unit Descriptor</w:t>
      </w:r>
    </w:p>
    <w:p w:rsidR="00000000" w:rsidRPr="00F32117" w:rsidP="00F32117">
      <w:pPr>
        <w:pStyle w:val="BodyText"/>
      </w:pPr>
      <w:r w:rsidRPr="00F32117">
        <w:t>This unit specifies the outcomes required to prepare and apply types of finishing materials to surf</w:t>
      </w:r>
      <w:r w:rsidRPr="00F32117">
        <w:t>aces.</w:t>
      </w:r>
    </w:p>
    <w:p w:rsidR="00000000" w:rsidRPr="00F32117" w:rsidP="00F32117">
      <w:pPr>
        <w:pStyle w:val="AllowPageBreak"/>
      </w:pPr>
    </w:p>
    <w:p w:rsidR="00000000" w:rsidRPr="00F32117" w:rsidP="00F32117">
      <w:pPr>
        <w:pStyle w:val="Heading1"/>
      </w:pPr>
      <w:bookmarkStart w:id="3" w:name="O_498876"/>
      <w:bookmarkEnd w:id="3"/>
      <w:r w:rsidRPr="00F32117">
        <w:t>Application of the Unit</w:t>
      </w:r>
    </w:p>
    <w:p w:rsidR="00195BDC" w:rsidP="00F32117">
      <w:pPr>
        <w:pStyle w:val="BodyText"/>
      </w:pPr>
      <w:r w:rsidRPr="00F32117">
        <w:t xml:space="preserve">This unit of competency supports the achievement of skills and knowledge to apply finishes to surfaces, which may include working with others and as a member of a team. </w:t>
      </w:r>
    </w:p>
    <w:p w:rsidR="00195BDC" w:rsidP="00F32117">
      <w:pPr>
        <w:pStyle w:val="BodyText"/>
      </w:pPr>
    </w:p>
    <w:p w:rsidR="00000000" w:rsidRPr="00F32117" w:rsidP="00F32117">
      <w:pPr>
        <w:pStyle w:val="Heading1"/>
      </w:pPr>
      <w:bookmarkStart w:id="4" w:name="O_498877"/>
      <w:bookmarkEnd w:id="4"/>
      <w:r w:rsidRPr="00F32117">
        <w:t xml:space="preserve">Licensing/Regulatory </w:t>
      </w:r>
      <w:r w:rsidRPr="00F32117">
        <w:t>Information</w:t>
      </w:r>
    </w:p>
    <w:p w:rsidR="00000000" w:rsidRPr="00F32117" w:rsidP="00F32117">
      <w:pPr>
        <w:pStyle w:val="BodyText"/>
      </w:pPr>
      <w:r w:rsidRPr="00F32117">
        <w:t>Not applicable.</w:t>
      </w:r>
    </w:p>
    <w:p w:rsidR="00000000" w:rsidRPr="00F32117" w:rsidP="00F32117">
      <w:pPr>
        <w:pStyle w:val="AllowPageBreak"/>
      </w:pPr>
    </w:p>
    <w:p w:rsidR="00000000" w:rsidRPr="00F32117" w:rsidP="00F32117">
      <w:pPr>
        <w:pStyle w:val="Heading1"/>
      </w:pPr>
      <w:bookmarkStart w:id="5" w:name="O_498878"/>
      <w:bookmarkEnd w:id="5"/>
      <w:r w:rsidRPr="00F32117">
        <w:t>Pre-Requisites</w:t>
      </w:r>
    </w:p>
    <w:tbl>
      <w:tblPr>
        <w:tblW w:w="0" w:type="auto"/>
        <w:tblLayout w:type="fixed"/>
        <w:tblCellMar>
          <w:left w:w="62" w:type="dxa"/>
          <w:right w:w="62" w:type="dxa"/>
        </w:tblCellMar>
        <w:tblLook w:val="0000"/>
      </w:tblPr>
      <w:tblGrid>
        <w:gridCol w:w="2532"/>
        <w:gridCol w:w="6480"/>
      </w:tblGrid>
      <w:tr w:rsidTr="00F32117">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CPCCOHS2001A</w:t>
            </w:r>
          </w:p>
        </w:tc>
        <w:tc>
          <w:tcPr>
            <w:tcW w:w="648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Apply OHS requirements, policies and procedures in the construction industry</w:t>
            </w:r>
          </w:p>
        </w:tc>
      </w:tr>
    </w:tbl>
    <w:p w:rsidR="00000000" w:rsidRPr="00F32117" w:rsidP="00F32117">
      <w:pPr>
        <w:pStyle w:val="BodyText"/>
      </w:pPr>
    </w:p>
    <w:p w:rsidR="00000000" w:rsidRPr="00F32117" w:rsidP="00F32117">
      <w:pPr>
        <w:pStyle w:val="AllowPageBreak"/>
      </w:pPr>
    </w:p>
    <w:p w:rsidR="00000000" w:rsidRPr="00F32117" w:rsidP="00F32117">
      <w:pPr>
        <w:pStyle w:val="Heading1"/>
      </w:pPr>
      <w:bookmarkStart w:id="6" w:name="O_498879"/>
      <w:bookmarkEnd w:id="6"/>
      <w:r w:rsidRPr="00F32117">
        <w:t>Employability Skills Information</w:t>
      </w:r>
    </w:p>
    <w:p w:rsidR="00000000" w:rsidRPr="00F32117" w:rsidP="00F32117">
      <w:pPr>
        <w:pStyle w:val="BodyText"/>
      </w:pPr>
      <w:r w:rsidRPr="00F32117">
        <w:t>This unit contains employability skills.</w:t>
      </w:r>
    </w:p>
    <w:p w:rsidR="00000000" w:rsidRPr="00F32117" w:rsidP="00F32117">
      <w:pPr>
        <w:pStyle w:val="AllowPageBreak"/>
      </w:pPr>
    </w:p>
    <w:p w:rsidR="00000000" w:rsidRPr="00F32117" w:rsidP="00F32117">
      <w:pPr>
        <w:pStyle w:val="Heading1"/>
      </w:pPr>
      <w:bookmarkStart w:id="7" w:name="O_498880"/>
      <w:bookmarkEnd w:id="7"/>
      <w:r w:rsidRPr="00F32117">
        <w:t>Elements and Performance Criteria Pre-Content</w:t>
      </w:r>
    </w:p>
    <w:tbl>
      <w:tblPr>
        <w:tblW w:w="0" w:type="auto"/>
        <w:tblLayout w:type="fixed"/>
        <w:tblCellMar>
          <w:left w:w="62" w:type="dxa"/>
          <w:right w:w="62" w:type="dxa"/>
        </w:tblCellMar>
        <w:tblLook w:val="0000"/>
      </w:tblPr>
      <w:tblGrid>
        <w:gridCol w:w="2640"/>
        <w:gridCol w:w="6380"/>
      </w:tblGrid>
      <w:tr w:rsidTr="00F3211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Performance criteria describe the performance needed to demonstrate achievement of the element. Where bold italicised text is used, furt</w:t>
            </w:r>
            <w:r w:rsidRPr="00F32117">
              <w:t>her information is detailed in the required skills and knowledge section and the range statement. Assessment of performance is to be consistent with the evidence guide.</w:t>
            </w:r>
          </w:p>
        </w:tc>
      </w:tr>
    </w:tbl>
    <w:p w:rsidR="00000000" w:rsidRPr="00F32117" w:rsidP="00F32117">
      <w:pPr>
        <w:pStyle w:val="BodyText"/>
      </w:pPr>
    </w:p>
    <w:p w:rsidR="00000000" w:rsidRPr="00F32117" w:rsidP="00F32117">
      <w:pPr>
        <w:pStyle w:val="AllowPageBreak"/>
      </w:pPr>
    </w:p>
    <w:p w:rsidR="00000000" w:rsidRPr="00F32117" w:rsidP="00F32117">
      <w:pPr>
        <w:pStyle w:val="Heading1"/>
      </w:pPr>
      <w:bookmarkStart w:id="8" w:name="O_498881"/>
      <w:bookmarkEnd w:id="8"/>
      <w:r w:rsidRPr="00F32117">
        <w:t>Elements and Performance Criteria</w:t>
      </w:r>
    </w:p>
    <w:p w:rsidR="00000000" w:rsidRPr="00F32117" w:rsidP="00F32117">
      <w:pPr>
        <w:pStyle w:val="BodyText"/>
      </w:pPr>
    </w:p>
    <w:tbl>
      <w:tblPr>
        <w:tblW w:w="0" w:type="auto"/>
        <w:tblLayout w:type="fixed"/>
        <w:tblCellMar>
          <w:left w:w="62" w:type="dxa"/>
          <w:right w:w="62" w:type="dxa"/>
        </w:tblCellMar>
        <w:tblLook w:val="0000"/>
      </w:tblPr>
      <w:tblGrid>
        <w:gridCol w:w="678"/>
        <w:gridCol w:w="1962"/>
        <w:gridCol w:w="770"/>
        <w:gridCol w:w="5610"/>
      </w:tblGrid>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1</w:t>
            </w:r>
          </w:p>
        </w:tc>
        <w:tc>
          <w:tcPr>
            <w:tcW w:w="1962" w:type="dxa"/>
            <w:vMerge w:val="restart"/>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Plan and prepare.</w:t>
            </w: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1.1</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Work inst</w:t>
            </w:r>
            <w:r w:rsidRPr="00F32117">
              <w:t xml:space="preserve">ructions and operational details are obtained using relevant </w:t>
            </w:r>
            <w:r w:rsidRPr="00F32117">
              <w:rPr>
                <w:rStyle w:val="BoldandItalics"/>
              </w:rPr>
              <w:t>information</w:t>
            </w:r>
            <w:r w:rsidRPr="00F32117">
              <w:t xml:space="preserve">, confirmed and applied for </w:t>
            </w:r>
            <w:r w:rsidRPr="00F32117">
              <w:rPr>
                <w:rStyle w:val="BoldandItalics"/>
              </w:rPr>
              <w:t>planning and preparation</w:t>
            </w:r>
            <w:r w:rsidRPr="00F32117">
              <w:t xml:space="preserve"> purposes. </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1.2</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 xml:space="preserve">Work health and safety </w:t>
            </w:r>
            <w:r w:rsidRPr="00F32117">
              <w:t xml:space="preserve">(WHS) requirements are followed  according to safety plans and policies. </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1.3</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Signage and barricade requirements are identified and implemented.</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1.4</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Tools and equipment</w:t>
            </w:r>
            <w:r w:rsidRPr="00F32117">
              <w:rPr>
                <w:rStyle w:val="SpecialBold"/>
              </w:rPr>
              <w:t xml:space="preserve"> </w:t>
            </w:r>
            <w:r w:rsidRPr="00F32117">
              <w:t xml:space="preserve">selected to carry out tasks are consistent with job requirements, checked for serviceability and any faults are rectified or reported prior to commencement. </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1.5</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 xml:space="preserve">Material quantity requirements are calculated according to plans, specifications and </w:t>
            </w:r>
            <w:r w:rsidRPr="00F32117">
              <w:rPr>
                <w:rStyle w:val="BoldandItalics"/>
              </w:rPr>
              <w:t>quality requirements</w:t>
            </w:r>
            <w:r w:rsidRPr="00F32117">
              <w:t xml:space="preserve">. </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1.6</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Materials</w:t>
            </w:r>
            <w:r w:rsidRPr="00F32117">
              <w:rPr>
                <w:rStyle w:val="SpecialBold"/>
              </w:rPr>
              <w:t xml:space="preserve"> </w:t>
            </w:r>
            <w:r w:rsidRPr="00F32117">
              <w:t xml:space="preserve">appropriate to the work application are identified, obtained, prepared, safely handled and located ready for use. </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1.7</w:t>
            </w:r>
          </w:p>
        </w:tc>
        <w:tc>
          <w:tcPr>
            <w:tcW w:w="561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rPr>
                <w:rStyle w:val="BoldandItalics"/>
              </w:rPr>
              <w:t>Envir</w:t>
            </w:r>
            <w:r w:rsidRPr="00F32117">
              <w:rPr>
                <w:rStyle w:val="BoldandItalics"/>
              </w:rPr>
              <w:t>onmental requirements</w:t>
            </w:r>
            <w:r w:rsidRPr="00F32117">
              <w:rPr>
                <w:rStyle w:val="SpecialBold"/>
              </w:rPr>
              <w:t xml:space="preserve"> </w:t>
            </w:r>
            <w:r w:rsidRPr="00F32117">
              <w:t xml:space="preserve">are identified for the project according to environmental plans and </w:t>
            </w:r>
            <w:r w:rsidRPr="00F32117">
              <w:rPr>
                <w:rStyle w:val="BoldandItalics"/>
              </w:rPr>
              <w:t>statutory and regulatory authority</w:t>
            </w:r>
            <w:r w:rsidRPr="00F32117">
              <w:t xml:space="preserve"> requirements, and are applied. </w:t>
            </w:r>
          </w:p>
        </w:tc>
      </w:tr>
    </w:tbl>
    <w:p w:rsidR="00000000" w:rsidRPr="00F32117" w:rsidP="00F32117">
      <w:pPr>
        <w:pStyle w:val="BodyText"/>
      </w:pPr>
    </w:p>
    <w:tbl>
      <w:tblPr>
        <w:tblW w:w="0" w:type="auto"/>
        <w:tblLayout w:type="fixed"/>
        <w:tblCellMar>
          <w:left w:w="62" w:type="dxa"/>
          <w:right w:w="62" w:type="dxa"/>
        </w:tblCellMar>
        <w:tblLook w:val="0000"/>
      </w:tblPr>
      <w:tblGrid>
        <w:gridCol w:w="678"/>
        <w:gridCol w:w="1962"/>
        <w:gridCol w:w="770"/>
        <w:gridCol w:w="5610"/>
      </w:tblGrid>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2</w:t>
            </w:r>
          </w:p>
        </w:tc>
        <w:tc>
          <w:tcPr>
            <w:tcW w:w="1962" w:type="dxa"/>
            <w:vMerge w:val="restart"/>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Identify various types of finishing applications.</w:t>
            </w: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2.1</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 xml:space="preserve">Various types of finishing </w:t>
            </w:r>
            <w:r w:rsidRPr="00F32117">
              <w:rPr>
                <w:rStyle w:val="BoldandItalics"/>
              </w:rPr>
              <w:t>surfaces</w:t>
            </w:r>
            <w:r w:rsidRPr="00F32117">
              <w:t xml:space="preserve"> are i</w:t>
            </w:r>
            <w:r w:rsidRPr="00F32117">
              <w:t xml:space="preserve">dentified according to type of material surface and specified finish. </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2.2</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 xml:space="preserve">Methods of </w:t>
            </w:r>
            <w:r w:rsidRPr="00F32117">
              <w:rPr>
                <w:rStyle w:val="BoldandItalics"/>
              </w:rPr>
              <w:t>applying finishes</w:t>
            </w:r>
            <w:r w:rsidRPr="00F32117">
              <w:t xml:space="preserve"> to surfaces are identified. </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2.3</w:t>
            </w:r>
          </w:p>
        </w:tc>
        <w:tc>
          <w:tcPr>
            <w:tcW w:w="561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Characteristics for type of material to be applied are identified to determine means of application.</w:t>
            </w:r>
          </w:p>
        </w:tc>
      </w:tr>
    </w:tbl>
    <w:p w:rsidR="00000000" w:rsidRPr="00F32117" w:rsidP="00F32117">
      <w:pPr>
        <w:pStyle w:val="BodyText"/>
      </w:pPr>
    </w:p>
    <w:tbl>
      <w:tblPr>
        <w:tblW w:w="0" w:type="auto"/>
        <w:tblLayout w:type="fixed"/>
        <w:tblCellMar>
          <w:left w:w="62" w:type="dxa"/>
          <w:right w:w="62" w:type="dxa"/>
        </w:tblCellMar>
        <w:tblLook w:val="0000"/>
      </w:tblPr>
      <w:tblGrid>
        <w:gridCol w:w="678"/>
        <w:gridCol w:w="1962"/>
        <w:gridCol w:w="770"/>
        <w:gridCol w:w="5610"/>
      </w:tblGrid>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3</w:t>
            </w:r>
          </w:p>
        </w:tc>
        <w:tc>
          <w:tcPr>
            <w:tcW w:w="1962" w:type="dxa"/>
            <w:vMerge w:val="restart"/>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Apply stain to a surface/veneered surface.</w:t>
            </w: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3.1</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Surface is checked to ensure that it is clean, dry and ready for stain application.</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3.2</w:t>
            </w:r>
          </w:p>
        </w:tc>
        <w:tc>
          <w:tcPr>
            <w:tcW w:w="561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Stain is applied in an even and consistent manner with cloth, pad or brush to instructions and specifications.</w:t>
            </w:r>
          </w:p>
        </w:tc>
      </w:tr>
    </w:tbl>
    <w:p w:rsidR="00000000" w:rsidRPr="00F32117" w:rsidP="00F32117">
      <w:pPr>
        <w:pStyle w:val="BodyText"/>
      </w:pPr>
    </w:p>
    <w:tbl>
      <w:tblPr>
        <w:tblW w:w="0" w:type="auto"/>
        <w:tblLayout w:type="fixed"/>
        <w:tblCellMar>
          <w:left w:w="62" w:type="dxa"/>
          <w:right w:w="62" w:type="dxa"/>
        </w:tblCellMar>
        <w:tblLook w:val="0000"/>
      </w:tblPr>
      <w:tblGrid>
        <w:gridCol w:w="678"/>
        <w:gridCol w:w="1962"/>
        <w:gridCol w:w="770"/>
        <w:gridCol w:w="5610"/>
      </w:tblGrid>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4</w:t>
            </w:r>
          </w:p>
        </w:tc>
        <w:tc>
          <w:tcPr>
            <w:tcW w:w="1962" w:type="dxa"/>
            <w:vMerge w:val="restart"/>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Apply lacquers to a surface.</w:t>
            </w: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4.1</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Stained surface is checked as being fully dry and light sanded to ensure clean surface.</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4.2</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Surface is sanded to ensure that it is clean and free of imperfections.</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4.3</w:t>
            </w:r>
          </w:p>
        </w:tc>
        <w:tc>
          <w:tcPr>
            <w:tcW w:w="561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Consistent coverage of lacquer is applied to surface according to manufacturer recommendations.</w:t>
            </w:r>
          </w:p>
        </w:tc>
      </w:tr>
    </w:tbl>
    <w:p w:rsidR="00000000" w:rsidRPr="00F32117" w:rsidP="00F32117">
      <w:pPr>
        <w:pStyle w:val="BodyText"/>
      </w:pPr>
    </w:p>
    <w:tbl>
      <w:tblPr>
        <w:tblW w:w="0" w:type="auto"/>
        <w:tblLayout w:type="fixed"/>
        <w:tblCellMar>
          <w:left w:w="62" w:type="dxa"/>
          <w:right w:w="62" w:type="dxa"/>
        </w:tblCellMar>
        <w:tblLook w:val="0000"/>
      </w:tblPr>
      <w:tblGrid>
        <w:gridCol w:w="678"/>
        <w:gridCol w:w="1962"/>
        <w:gridCol w:w="770"/>
        <w:gridCol w:w="5610"/>
      </w:tblGrid>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5</w:t>
            </w:r>
          </w:p>
        </w:tc>
        <w:tc>
          <w:tcPr>
            <w:tcW w:w="1962" w:type="dxa"/>
            <w:vMerge w:val="restart"/>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Apply paint/sealer to a surface.</w:t>
            </w: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5.1</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Surface is checked to ensure it is smooth and clean, then paint or sealer is applied with roller/brush to obtain an eve</w:t>
            </w:r>
            <w:r w:rsidRPr="00F32117">
              <w:t>n coverage to specifications.</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5.2</w:t>
            </w:r>
          </w:p>
        </w:tc>
        <w:tc>
          <w:tcPr>
            <w:tcW w:w="561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Paint or sealer is applied with spray gun to obtain an even coverage to specifications.</w:t>
            </w:r>
          </w:p>
        </w:tc>
      </w:tr>
    </w:tbl>
    <w:p w:rsidR="00000000" w:rsidRPr="00F32117" w:rsidP="00F32117">
      <w:pPr>
        <w:pStyle w:val="BodyText"/>
      </w:pPr>
    </w:p>
    <w:tbl>
      <w:tblPr>
        <w:tblW w:w="0" w:type="auto"/>
        <w:tblLayout w:type="fixed"/>
        <w:tblCellMar>
          <w:left w:w="62" w:type="dxa"/>
          <w:right w:w="62" w:type="dxa"/>
        </w:tblCellMar>
        <w:tblLook w:val="0000"/>
      </w:tblPr>
      <w:tblGrid>
        <w:gridCol w:w="678"/>
        <w:gridCol w:w="1962"/>
        <w:gridCol w:w="770"/>
        <w:gridCol w:w="5610"/>
      </w:tblGrid>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6</w:t>
            </w:r>
          </w:p>
        </w:tc>
        <w:tc>
          <w:tcPr>
            <w:tcW w:w="1962" w:type="dxa"/>
            <w:vMerge w:val="restart"/>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Clean up.</w:t>
            </w: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6.1</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Area is cleaned and waste material disposed of safely.</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6.2</w:t>
            </w:r>
          </w:p>
        </w:tc>
        <w:tc>
          <w:tcPr>
            <w:tcW w:w="561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Unused materials are sealed and stored.</w:t>
            </w:r>
          </w:p>
        </w:tc>
      </w:tr>
      <w:tr w:rsidTr="00F321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6.3</w:t>
            </w:r>
          </w:p>
        </w:tc>
        <w:tc>
          <w:tcPr>
            <w:tcW w:w="561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Equipment is cleaned safely using correct solvent according to material safety data sheet (MSDS) instructions, maintained and stored.</w:t>
            </w:r>
          </w:p>
        </w:tc>
      </w:tr>
    </w:tbl>
    <w:p w:rsidR="00195BDC" w:rsidP="00F32117">
      <w:pPr>
        <w:pStyle w:val="BodyText"/>
      </w:pPr>
    </w:p>
    <w:p w:rsidR="00195BDC" w:rsidP="00F32117">
      <w:pPr>
        <w:pStyle w:val="BodyText"/>
      </w:pPr>
    </w:p>
    <w:p w:rsidR="00000000" w:rsidRPr="00F32117" w:rsidP="00F32117">
      <w:pPr>
        <w:pStyle w:val="Heading1"/>
      </w:pPr>
      <w:bookmarkStart w:id="9" w:name="O_498882"/>
      <w:bookmarkEnd w:id="9"/>
      <w:r w:rsidRPr="00F32117">
        <w:t>Required Skills and Knowledge</w:t>
      </w:r>
    </w:p>
    <w:tbl>
      <w:tblPr>
        <w:tblW w:w="0" w:type="auto"/>
        <w:tblLayout w:type="fixed"/>
        <w:tblCellMar>
          <w:left w:w="62" w:type="dxa"/>
          <w:right w:w="62" w:type="dxa"/>
        </w:tblCellMar>
        <w:tblLook w:val="0000"/>
      </w:tblPr>
      <w:tblGrid>
        <w:gridCol w:w="9179"/>
      </w:tblGrid>
      <w:tr w:rsidTr="00F321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This section describes the skills and knowledge required for this unit.</w:t>
            </w:r>
          </w:p>
        </w:tc>
      </w:tr>
      <w:tr w:rsidTr="00F321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Required skills</w:t>
            </w:r>
          </w:p>
        </w:tc>
      </w:tr>
      <w:tr w:rsidTr="00F321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communication skills to:</w:t>
            </w:r>
          </w:p>
          <w:p w:rsidR="00000000" w:rsidRPr="00F32117" w:rsidP="00F32117">
            <w:pPr>
              <w:pStyle w:val="ListBullet2"/>
            </w:pPr>
            <w:r w:rsidRPr="00F32117">
              <w:t>enable clear and direct communication, using questioning to identify and confirm requirements, share information, listen and understand</w:t>
            </w:r>
          </w:p>
          <w:p w:rsidR="00000000" w:rsidRPr="00F32117" w:rsidP="00F32117">
            <w:pPr>
              <w:pStyle w:val="ListBullet2"/>
            </w:pPr>
            <w:r w:rsidRPr="00F32117">
              <w:t>follow instructions</w:t>
            </w:r>
          </w:p>
          <w:p w:rsidR="00000000" w:rsidRPr="00F32117" w:rsidP="00F32117">
            <w:pPr>
              <w:pStyle w:val="ListBullet2"/>
            </w:pPr>
            <w:r w:rsidRPr="00F32117">
              <w:t>use and interpret non-verbal communication</w:t>
            </w:r>
          </w:p>
          <w:p w:rsidR="00000000" w:rsidRPr="00F32117" w:rsidP="00F32117">
            <w:pPr>
              <w:pStyle w:val="ListBullet2"/>
            </w:pPr>
            <w:r w:rsidRPr="00F32117">
              <w:t>use language and concepts appropriate to cultural differences</w:t>
            </w:r>
          </w:p>
          <w:p w:rsidR="00000000" w:rsidRPr="00F32117" w:rsidP="00F32117">
            <w:pPr>
              <w:pStyle w:val="ListBullet"/>
            </w:pPr>
            <w:r w:rsidRPr="00F32117">
              <w:t>initiative and enterprise skills to:</w:t>
            </w:r>
          </w:p>
          <w:p w:rsidR="00000000" w:rsidRPr="00F32117" w:rsidP="00F32117">
            <w:pPr>
              <w:pStyle w:val="ListBullet2"/>
            </w:pPr>
            <w:r w:rsidRPr="00F32117">
              <w:t xml:space="preserve">recognise procedures, respond to change and contribute to workplace responsibilities, such as current work site environmental or sustainability frameworks </w:t>
            </w:r>
            <w:r w:rsidRPr="00F32117">
              <w:t xml:space="preserve">or management systems </w:t>
            </w:r>
          </w:p>
          <w:p w:rsidR="00000000" w:rsidRPr="00F32117" w:rsidP="00F32117">
            <w:pPr>
              <w:pStyle w:val="ListBullet2"/>
            </w:pPr>
            <w:r w:rsidRPr="00F32117">
              <w:t>select appropriate tools and equipment, respond to workplace challenges and put ideas into action</w:t>
            </w:r>
          </w:p>
          <w:p w:rsidR="00000000" w:rsidRPr="00F32117" w:rsidP="00F32117">
            <w:pPr>
              <w:pStyle w:val="ListBullet"/>
            </w:pPr>
            <w:r w:rsidRPr="00F32117">
              <w:t>literacy skills to read and interpret drawings, specifications and relevant Australian standards</w:t>
            </w:r>
          </w:p>
          <w:p w:rsidR="00000000" w:rsidRPr="00F32117" w:rsidP="00F32117">
            <w:pPr>
              <w:pStyle w:val="ListBullet"/>
            </w:pPr>
            <w:r w:rsidRPr="00F32117">
              <w:t>numeracy skills to calculate material</w:t>
            </w:r>
            <w:r w:rsidRPr="00F32117">
              <w:t xml:space="preserve"> requirements</w:t>
            </w:r>
          </w:p>
          <w:p w:rsidR="00000000" w:rsidRPr="00F32117" w:rsidP="00F32117">
            <w:pPr>
              <w:pStyle w:val="ListBullet"/>
            </w:pPr>
            <w:r w:rsidRPr="00F32117">
              <w:t>planning and organising skills to identify requirements, apply relevant resources and sequence tasks</w:t>
            </w:r>
          </w:p>
          <w:p w:rsidR="00000000" w:rsidRPr="00F32117" w:rsidP="00F32117">
            <w:pPr>
              <w:pStyle w:val="ListBullet"/>
            </w:pPr>
            <w:r w:rsidRPr="00F32117">
              <w:t>problem-solving skills to recognise and take action to rectify minor faults and problems</w:t>
            </w:r>
          </w:p>
          <w:p w:rsidR="00000000" w:rsidRPr="00F32117" w:rsidP="00F32117">
            <w:pPr>
              <w:pStyle w:val="ListBullet"/>
            </w:pPr>
            <w:r w:rsidRPr="00F32117">
              <w:t>teamwork skills to be able to work with others to ac</w:t>
            </w:r>
            <w:r w:rsidRPr="00F32117">
              <w:t>tion tasks and relate to people from a range of cultural, social, ethnic backgrounds and with varying physical and mental abilities</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Required knowledge</w:t>
            </w:r>
          </w:p>
        </w:tc>
      </w:tr>
      <w:tr w:rsidTr="00F3211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interpretation of construction specifications</w:t>
            </w:r>
          </w:p>
          <w:p w:rsidR="00000000" w:rsidRPr="00F32117" w:rsidP="00F32117">
            <w:pPr>
              <w:pStyle w:val="ListBullet"/>
            </w:pPr>
            <w:r w:rsidRPr="00F32117">
              <w:t>job safety analysis (JSA) and safe work method statements</w:t>
            </w:r>
          </w:p>
          <w:p w:rsidR="00000000" w:rsidRPr="00F32117" w:rsidP="00F32117">
            <w:pPr>
              <w:pStyle w:val="ListBullet"/>
            </w:pPr>
            <w:r w:rsidRPr="00F32117">
              <w:t>organisation's quality assurance requirements</w:t>
            </w:r>
          </w:p>
          <w:p w:rsidR="00000000" w:rsidRPr="00F32117" w:rsidP="00F32117">
            <w:pPr>
              <w:pStyle w:val="ListBullet"/>
            </w:pPr>
            <w:r w:rsidRPr="00F32117">
              <w:t>surface preparation relevant to material surfaces and applied finishes</w:t>
            </w:r>
          </w:p>
          <w:p w:rsidR="00000000" w:rsidRPr="00F32117" w:rsidP="00F32117">
            <w:pPr>
              <w:pStyle w:val="ListBullet"/>
            </w:pPr>
            <w:r w:rsidRPr="00F32117">
              <w:t>types and performance of finished surfaces</w:t>
            </w:r>
          </w:p>
          <w:p w:rsidR="00000000" w:rsidRPr="00F32117" w:rsidP="00F32117">
            <w:pPr>
              <w:pStyle w:val="ListBullet"/>
            </w:pPr>
            <w:r w:rsidRPr="00F32117">
              <w:t>types and uses of finishing materials</w:t>
            </w:r>
          </w:p>
          <w:p w:rsidR="00000000" w:rsidRPr="00F32117" w:rsidP="00F32117">
            <w:pPr>
              <w:pStyle w:val="ListBullet"/>
            </w:pPr>
            <w:r w:rsidRPr="00F32117">
              <w:t>types of applicators and equipment relevant to applying finishing materials</w:t>
            </w:r>
          </w:p>
          <w:p w:rsidR="00000000" w:rsidRPr="00F32117" w:rsidP="00F32117">
            <w:pPr>
              <w:pStyle w:val="ListBullet"/>
            </w:pPr>
            <w:r w:rsidRPr="00F32117">
              <w:t>types of hazardous materials and safe handling requirements</w:t>
            </w:r>
          </w:p>
          <w:p w:rsidR="00000000" w:rsidRPr="00F32117" w:rsidP="00F32117">
            <w:pPr>
              <w:pStyle w:val="ListBullet"/>
            </w:pPr>
            <w:r w:rsidRPr="00F32117">
              <w:t>types of material substrates and surfaces</w:t>
            </w:r>
          </w:p>
          <w:p w:rsidR="00000000" w:rsidRPr="00F32117" w:rsidP="00F32117">
            <w:pPr>
              <w:pStyle w:val="ListBullet"/>
            </w:pPr>
            <w:r w:rsidRPr="00F32117">
              <w:t>workplace and equipment safety requirements</w:t>
            </w:r>
          </w:p>
        </w:tc>
      </w:tr>
    </w:tbl>
    <w:p w:rsidR="00195BDC" w:rsidP="00F32117">
      <w:pPr>
        <w:pStyle w:val="ListBullet"/>
      </w:pPr>
    </w:p>
    <w:p w:rsidR="00195BDC" w:rsidP="00F32117">
      <w:pPr>
        <w:pStyle w:val="ListBullet"/>
      </w:pPr>
    </w:p>
    <w:p w:rsidR="00000000" w:rsidRPr="00F32117" w:rsidP="00F32117">
      <w:pPr>
        <w:pStyle w:val="Heading1"/>
      </w:pPr>
      <w:bookmarkStart w:id="10" w:name="O_498883"/>
      <w:bookmarkEnd w:id="10"/>
      <w:r w:rsidRPr="00F32117">
        <w:t>Evidence Guide</w:t>
      </w:r>
    </w:p>
    <w:tbl>
      <w:tblPr>
        <w:tblW w:w="0" w:type="auto"/>
        <w:tblLayout w:type="fixed"/>
        <w:tblCellMar>
          <w:left w:w="62" w:type="dxa"/>
          <w:right w:w="62" w:type="dxa"/>
        </w:tblCellMar>
        <w:tblLook w:val="0000"/>
      </w:tblPr>
      <w:tblGrid>
        <w:gridCol w:w="3692"/>
        <w:gridCol w:w="5487"/>
      </w:tblGrid>
      <w:tr w:rsidTr="00F3211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F32117">
            <w:pPr>
              <w:pStyle w:val="BodyText"/>
              <w:rPr>
                <w:lang w:val="en-NZ"/>
              </w:rPr>
            </w:pPr>
            <w:r w:rsidRPr="00F32117">
              <w:t>The evidence guide provides advice on assessment and must be read in conjunction with the performance criteria, required skills and knowledge, range statement and the Assessment Guidelines for the Training Package.</w:t>
            </w:r>
          </w:p>
        </w:tc>
      </w:tr>
      <w:tr w:rsidTr="00F3211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Overview of assessment</w:t>
            </w:r>
          </w:p>
        </w:tc>
        <w:tc>
          <w:tcPr>
            <w:tcW w:w="5487"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T</w:t>
            </w:r>
            <w:r w:rsidRPr="00F32117">
              <w:t>his unit of competency could be assessed in the workplace or a close simulation of the workplace environment, provided that simulated or project-based assessment techniques fully replicate construction workplace conditions, materials, activities, responsib</w:t>
            </w:r>
            <w:r w:rsidRPr="00F32117">
              <w:t xml:space="preserve">ilities and procedures. </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Critical aspects for assessment and evidence required to demonstrate competency in this unit</w:t>
            </w:r>
          </w:p>
        </w:tc>
        <w:tc>
          <w:tcPr>
            <w:tcW w:w="5487"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A person who demonstrates competency in this unit must be able to apply finishes to all the surfaces listed in the range statement, providing evidence of the ability to:</w:t>
            </w:r>
          </w:p>
          <w:p w:rsidR="00000000" w:rsidRPr="00F32117" w:rsidP="00F32117">
            <w:pPr>
              <w:pStyle w:val="ListBullet"/>
            </w:pPr>
            <w:r w:rsidRPr="00F32117">
              <w:t>comply with WHS regulations applicable to workplace operations</w:t>
            </w:r>
          </w:p>
          <w:p w:rsidR="00000000" w:rsidRPr="00F32117" w:rsidP="00F32117">
            <w:pPr>
              <w:pStyle w:val="ListBullet"/>
            </w:pPr>
            <w:r w:rsidRPr="00F32117">
              <w:t>apply organisational q</w:t>
            </w:r>
            <w:r w:rsidRPr="00F32117">
              <w:t>uality procedures and processes within context of applying finishes to timber and aluminium surfaces</w:t>
            </w:r>
          </w:p>
          <w:p w:rsidR="00000000" w:rsidRPr="00F32117" w:rsidP="00F32117">
            <w:pPr>
              <w:pStyle w:val="ListBullet"/>
            </w:pPr>
            <w:r w:rsidRPr="00F32117">
              <w:t>identify designed finish and surface to be covered</w:t>
            </w:r>
          </w:p>
          <w:p w:rsidR="00000000" w:rsidRPr="00F32117" w:rsidP="00F32117">
            <w:pPr>
              <w:pStyle w:val="ListBullet"/>
            </w:pPr>
            <w:r w:rsidRPr="00F32117">
              <w:t>identify and select appropriate materials and applicators to apply three separate types of finishes</w:t>
            </w:r>
          </w:p>
          <w:p w:rsidR="00000000" w:rsidRPr="00F32117" w:rsidP="00F32117">
            <w:pPr>
              <w:pStyle w:val="ListBullet"/>
            </w:pPr>
            <w:r w:rsidRPr="00F32117">
              <w:t>sele</w:t>
            </w:r>
            <w:r w:rsidRPr="00F32117">
              <w:t>ct and use appropriate processes and safety requirements to prepare materials, application and area</w:t>
            </w:r>
          </w:p>
          <w:p w:rsidR="00000000" w:rsidRPr="00F32117" w:rsidP="00F32117">
            <w:pPr>
              <w:pStyle w:val="ListBullet"/>
            </w:pPr>
            <w:r w:rsidRPr="00F32117">
              <w:t>select and use appropriate personal protective equipment</w:t>
            </w:r>
          </w:p>
          <w:p w:rsidR="00000000" w:rsidRPr="00F32117" w:rsidP="00F32117">
            <w:pPr>
              <w:pStyle w:val="ListBullet"/>
            </w:pPr>
            <w:r w:rsidRPr="00F32117">
              <w:t>safely and effectively apply material to provide designed base coat</w:t>
            </w:r>
          </w:p>
          <w:p w:rsidR="00000000" w:rsidRPr="00F32117" w:rsidP="00F32117">
            <w:pPr>
              <w:pStyle w:val="ListBullet"/>
            </w:pPr>
            <w:r w:rsidRPr="00F32117">
              <w:t>safely and efficiently sand and</w:t>
            </w:r>
            <w:r w:rsidRPr="00F32117">
              <w:t xml:space="preserve"> prepare surface before coat applications, where applicable</w:t>
            </w:r>
          </w:p>
          <w:p w:rsidR="00000000" w:rsidRPr="00F32117" w:rsidP="00F32117">
            <w:pPr>
              <w:pStyle w:val="ListBullet"/>
            </w:pPr>
            <w:r w:rsidRPr="00F32117">
              <w:t>correctly and efficiently use applicators</w:t>
            </w:r>
          </w:p>
          <w:p w:rsidR="00000000" w:rsidRPr="00F32117" w:rsidP="00F32117">
            <w:pPr>
              <w:pStyle w:val="ListBullet"/>
            </w:pPr>
            <w:r w:rsidRPr="00F32117">
              <w:t>safely and effectively apply coats of three specified finishes to surfaces, free from blemishes</w:t>
            </w:r>
          </w:p>
          <w:p w:rsidR="00000000" w:rsidRPr="00F32117" w:rsidP="00F32117">
            <w:pPr>
              <w:pStyle w:val="ListBullet"/>
            </w:pPr>
            <w:r w:rsidRPr="00F32117">
              <w:t>identify typical faults and problems that occur and action</w:t>
            </w:r>
            <w:r w:rsidRPr="00F32117">
              <w:t xml:space="preserve"> required to rectify them</w:t>
            </w:r>
          </w:p>
          <w:p w:rsidR="00000000" w:rsidRPr="00F32117" w:rsidP="00F32117">
            <w:pPr>
              <w:pStyle w:val="ListBullet"/>
            </w:pPr>
            <w:r w:rsidRPr="00F32117">
              <w:t>communicate with others to ensure safe and effective workshop operations.</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Context of and specific resources for assessment</w:t>
            </w:r>
          </w:p>
        </w:tc>
        <w:tc>
          <w:tcPr>
            <w:tcW w:w="5487"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This competency is to be assessed using standard and authorised work practices, safety requirements and environmental constraints.</w:t>
            </w:r>
          </w:p>
          <w:p w:rsidR="00000000" w:rsidRPr="00F32117" w:rsidP="00F32117">
            <w:pPr>
              <w:pStyle w:val="BodyText"/>
            </w:pPr>
            <w:r w:rsidRPr="00F32117">
              <w:t>Assessment of essential underpinning knowledge will usually be conducted in an off-site context.</w:t>
            </w:r>
          </w:p>
          <w:p w:rsidR="00000000" w:rsidRPr="00F32117" w:rsidP="00F32117">
            <w:pPr>
              <w:pStyle w:val="BodyText"/>
            </w:pPr>
            <w:r w:rsidRPr="00F32117">
              <w:t>Assessment is to comply with</w:t>
            </w:r>
            <w:r w:rsidRPr="00F32117">
              <w:t xml:space="preserve"> relevant regulatory or Australian standards' requirements.</w:t>
            </w:r>
          </w:p>
          <w:p w:rsidR="00000000" w:rsidRPr="00F32117" w:rsidP="00F32117">
            <w:pPr>
              <w:pStyle w:val="BodyText"/>
            </w:pPr>
            <w:r w:rsidRPr="00F32117">
              <w:t>Resource implications for assessment include:</w:t>
            </w:r>
          </w:p>
          <w:p w:rsidR="00000000" w:rsidRPr="00F32117" w:rsidP="00F32117">
            <w:pPr>
              <w:pStyle w:val="ListBullet"/>
            </w:pPr>
            <w:r w:rsidRPr="00F32117">
              <w:t>workplace location appropriate for application processes</w:t>
            </w:r>
          </w:p>
          <w:p w:rsidR="00000000" w:rsidRPr="00F32117" w:rsidP="00F32117">
            <w:pPr>
              <w:pStyle w:val="ListBullet"/>
            </w:pPr>
            <w:r w:rsidRPr="00F32117">
              <w:t>spray booth and appropriate spray equipment for activity</w:t>
            </w:r>
          </w:p>
          <w:p w:rsidR="00000000" w:rsidRPr="00F32117" w:rsidP="00F32117">
            <w:pPr>
              <w:pStyle w:val="ListBullet"/>
            </w:pPr>
            <w:r w:rsidRPr="00F32117">
              <w:t xml:space="preserve">materials and equipment applicable </w:t>
            </w:r>
            <w:r w:rsidRPr="00F32117">
              <w:t>to activity processes</w:t>
            </w:r>
          </w:p>
          <w:p w:rsidR="00000000" w:rsidRPr="00F32117" w:rsidP="00F32117">
            <w:pPr>
              <w:pStyle w:val="ListBullet"/>
            </w:pPr>
            <w:r w:rsidRPr="00F32117">
              <w:t xml:space="preserve">documentation and specifications relevant to the </w:t>
            </w:r>
            <w:r w:rsidRPr="00F32117">
              <w:t>application and finishes.</w:t>
            </w:r>
          </w:p>
          <w:p w:rsidR="00000000" w:rsidRPr="00F32117" w:rsidP="00F32117">
            <w:pPr>
              <w:pStyle w:val="BodyText"/>
            </w:pPr>
            <w:r w:rsidRPr="00F32117">
              <w:t>Reasonable adjustments for people with disabilities must be made to assessment processes where required. This could include access to modified equipment and ot</w:t>
            </w:r>
            <w:r w:rsidRPr="00F32117">
              <w:t xml:space="preserve">her physical resources, and the provision of appropriate assessment support. </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Method of assessment</w:t>
            </w:r>
          </w:p>
        </w:tc>
        <w:tc>
          <w:tcPr>
            <w:tcW w:w="5487"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Assessment methods must:</w:t>
            </w:r>
          </w:p>
          <w:p w:rsidR="00000000" w:rsidRPr="00F32117" w:rsidP="00F32117">
            <w:pPr>
              <w:pStyle w:val="ListBullet"/>
            </w:pPr>
            <w:r w:rsidRPr="00F32117">
              <w:t>satisfy the endorsed Assessment Guidelines of the Construction, Plumbing and Services Training Package</w:t>
            </w:r>
          </w:p>
          <w:p w:rsidR="00000000" w:rsidRPr="00F32117" w:rsidP="00F32117">
            <w:pPr>
              <w:pStyle w:val="ListBullet"/>
            </w:pPr>
            <w:r w:rsidRPr="00F32117">
              <w:t>include direct observation of tasks in real or simulated work conditions, with questioning to confirm the ability to consistently identify and correctly interpret the essential underpinning knowledge required for practical application</w:t>
            </w:r>
          </w:p>
          <w:p w:rsidR="00000000" w:rsidRPr="00F32117" w:rsidP="00F32117">
            <w:pPr>
              <w:pStyle w:val="ListBullet"/>
            </w:pPr>
            <w:r w:rsidRPr="00F32117">
              <w:t>reinforce the integra</w:t>
            </w:r>
            <w:r w:rsidRPr="00F32117">
              <w:t>tion of employability skills with workplace tasks and job roles</w:t>
            </w:r>
          </w:p>
          <w:p w:rsidR="00000000" w:rsidRPr="00F32117" w:rsidP="00F32117">
            <w:pPr>
              <w:pStyle w:val="ListBullet"/>
            </w:pPr>
            <w:r w:rsidRPr="00F32117">
              <w:t>confirm a reasonable inference that competency is not only verified under the particular assessment circumstance, but is able to be transferred to other circumstances and environments.</w:t>
            </w:r>
          </w:p>
          <w:p w:rsidR="00000000" w:rsidRPr="00F32117" w:rsidP="00F32117">
            <w:pPr>
              <w:pStyle w:val="BodyText"/>
            </w:pPr>
            <w:r w:rsidRPr="00F32117">
              <w:t>Validit</w:t>
            </w:r>
            <w:r w:rsidRPr="00F32117">
              <w:t>y and sufficiency of evidence requires that:</w:t>
            </w:r>
          </w:p>
          <w:p w:rsidR="00000000" w:rsidRPr="00F32117" w:rsidP="00F32117">
            <w:pPr>
              <w:pStyle w:val="ListBullet"/>
            </w:pPr>
            <w:r w:rsidRPr="00F32117">
              <w:t>competency will need to be demonstrated over a period of time reflecting the scope of the role and practical requirements of the workplace</w:t>
            </w:r>
          </w:p>
          <w:p w:rsidR="00000000" w:rsidRPr="00F32117" w:rsidP="00F32117">
            <w:pPr>
              <w:pStyle w:val="ListBullet"/>
            </w:pPr>
            <w:r w:rsidRPr="00F32117">
              <w:t>where the assessment is part of a structured learning experience the ev</w:t>
            </w:r>
            <w:r w:rsidRPr="00F32117">
              <w:t>idence collected must relate to a number of performances assessed at different points in time and separated by further learning and practice with a decision on competency only taken at the point when the assessor has complete confidence in the person's dem</w:t>
            </w:r>
            <w:r w:rsidRPr="00F32117">
              <w:t>onstrated ability and applied knowledge</w:t>
            </w:r>
          </w:p>
          <w:p w:rsidR="00000000" w:rsidRPr="00F32117" w:rsidP="00F32117">
            <w:pPr>
              <w:pStyle w:val="ListBullet"/>
            </w:pPr>
            <w:r w:rsidRPr="00F32117">
              <w:t>all assessment that is part of a structured learning experience must include a combination of direct, indirect and supplementary evidence.</w:t>
            </w:r>
          </w:p>
          <w:p w:rsidR="00000000" w:rsidRPr="00F32117" w:rsidP="00F32117">
            <w:pPr>
              <w:pStyle w:val="BodyText"/>
            </w:pPr>
            <w:r w:rsidRPr="00F32117">
              <w:t>Assessment processes and techniques should, as far as is practical, take into</w:t>
            </w:r>
            <w:r w:rsidRPr="00F32117">
              <w:t xml:space="preserve"> account the language, literacy and numeracy capacity of the candidate in relation to the competency being assessed.</w:t>
            </w:r>
          </w:p>
          <w:p w:rsidR="00000000" w:rsidRPr="00F32117" w:rsidP="00F32117">
            <w:pPr>
              <w:pStyle w:val="BodyText"/>
            </w:pPr>
            <w:r w:rsidRPr="00F32117">
              <w:t>Supplementary evidence of competency may be obtained from relevant authenticated documentation from third parties, such as existing supervi</w:t>
            </w:r>
            <w:r w:rsidRPr="00F32117">
              <w:t xml:space="preserve">sors, team leaders or specialist training staff. </w:t>
            </w:r>
          </w:p>
          <w:p w:rsidR="00000000" w:rsidRPr="00F32117" w:rsidP="00F32117">
            <w:pPr>
              <w:pStyle w:val="BodyText"/>
            </w:pPr>
          </w:p>
        </w:tc>
      </w:tr>
    </w:tbl>
    <w:p w:rsidR="00195BDC" w:rsidP="00F32117">
      <w:pPr>
        <w:pStyle w:val="BodyText"/>
      </w:pPr>
    </w:p>
    <w:p w:rsidR="00195BDC" w:rsidP="00F32117">
      <w:pPr>
        <w:pStyle w:val="BodyText"/>
      </w:pPr>
    </w:p>
    <w:p w:rsidR="00000000" w:rsidRPr="00F32117" w:rsidP="00F32117">
      <w:pPr>
        <w:pStyle w:val="Heading1"/>
      </w:pPr>
      <w:bookmarkStart w:id="11" w:name="O_498884"/>
      <w:bookmarkEnd w:id="11"/>
      <w:r w:rsidRPr="00F32117">
        <w:t>Range Statement</w:t>
      </w:r>
    </w:p>
    <w:tbl>
      <w:tblPr>
        <w:tblW w:w="0" w:type="auto"/>
        <w:tblLayout w:type="fixed"/>
        <w:tblCellMar>
          <w:left w:w="62" w:type="dxa"/>
          <w:right w:w="62" w:type="dxa"/>
        </w:tblCellMar>
        <w:tblLook w:val="0000"/>
      </w:tblPr>
      <w:tblGrid>
        <w:gridCol w:w="3681"/>
        <w:gridCol w:w="5498"/>
      </w:tblGrid>
      <w:tr w:rsidTr="00F3211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F32117">
            <w:pPr>
              <w:pStyle w:val="BodyText"/>
              <w:rPr>
                <w:lang w:val="en-NZ"/>
              </w:rPr>
            </w:pPr>
            <w:r w:rsidRPr="00F32117">
              <w:t xml:space="preserve">The range statement relates to the unit of competency as a whole. It allows for different work environments and situations that may affect </w:t>
            </w:r>
            <w:r w:rsidRPr="00F32117">
              <w:t xml:space="preserve">performance. Bold italicised wording, if used in the </w:t>
            </w:r>
            <w:r w:rsidRPr="00F32117">
              <w:t>performance criteria, is detailed below. Essential operating conditions that may be present with training and assessment (depending on the work situation, needs of the candidate, accessibility of the ite</w:t>
            </w:r>
            <w:r w:rsidRPr="00F32117">
              <w:t>m, and local industry and regional contexts) may also be included.</w:t>
            </w: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Information</w:t>
            </w:r>
            <w:r w:rsidRPr="00F32117">
              <w:t xml:space="preserve"> includes: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diagrams or sketches</w:t>
            </w:r>
          </w:p>
          <w:p w:rsidR="00000000" w:rsidRPr="00F32117" w:rsidP="00F32117">
            <w:pPr>
              <w:pStyle w:val="ListBullet"/>
            </w:pPr>
            <w:r w:rsidRPr="00F32117">
              <w:t>instructions issued by authorised organisational or external personnel</w:t>
            </w:r>
          </w:p>
          <w:p w:rsidR="00000000" w:rsidRPr="00F32117" w:rsidP="00F32117">
            <w:pPr>
              <w:pStyle w:val="ListBullet"/>
            </w:pPr>
            <w:r w:rsidRPr="00F32117">
              <w:t>manufacturer specifications and instructions, where specified</w:t>
            </w:r>
          </w:p>
          <w:p w:rsidR="00000000" w:rsidRPr="00F32117" w:rsidP="00F32117">
            <w:pPr>
              <w:pStyle w:val="ListBullet"/>
            </w:pPr>
            <w:r w:rsidRPr="00F32117">
              <w:t>MSDS</w:t>
            </w:r>
          </w:p>
          <w:p w:rsidR="00000000" w:rsidRPr="00F32117" w:rsidP="00F32117">
            <w:pPr>
              <w:pStyle w:val="ListBullet"/>
            </w:pPr>
            <w:r w:rsidRPr="00F32117">
              <w:t>memo</w:t>
            </w:r>
            <w:r w:rsidRPr="00F32117">
              <w:t>s</w:t>
            </w:r>
          </w:p>
          <w:p w:rsidR="00000000" w:rsidRPr="00F32117" w:rsidP="00F32117">
            <w:pPr>
              <w:pStyle w:val="ListBullet"/>
            </w:pPr>
            <w:r w:rsidRPr="00F32117">
              <w:t>regulatory and legislative requirements pertaining to applying finishes</w:t>
            </w:r>
          </w:p>
          <w:p w:rsidR="00000000" w:rsidRPr="00F32117" w:rsidP="00F32117">
            <w:pPr>
              <w:pStyle w:val="ListBullet"/>
            </w:pPr>
            <w:r w:rsidRPr="00F32117">
              <w:t>relevant Australian standards</w:t>
            </w:r>
          </w:p>
          <w:p w:rsidR="00000000" w:rsidRPr="00F32117" w:rsidP="00F32117">
            <w:pPr>
              <w:pStyle w:val="ListBullet"/>
            </w:pPr>
            <w:r w:rsidRPr="00F32117">
              <w:t>safe work procedures relating to applying finishes</w:t>
            </w:r>
          </w:p>
          <w:p w:rsidR="00000000" w:rsidRPr="00F32117" w:rsidP="00F32117">
            <w:pPr>
              <w:pStyle w:val="ListBullet"/>
            </w:pPr>
            <w:r w:rsidRPr="00F32117">
              <w:t>signage</w:t>
            </w:r>
          </w:p>
          <w:p w:rsidR="00000000" w:rsidRPr="00F32117" w:rsidP="00F32117">
            <w:pPr>
              <w:pStyle w:val="ListBullet"/>
            </w:pPr>
            <w:r w:rsidRPr="00F32117">
              <w:t>verbal, written and graphical instructions</w:t>
            </w:r>
          </w:p>
          <w:p w:rsidR="00000000" w:rsidRPr="00F32117" w:rsidP="00F32117">
            <w:pPr>
              <w:pStyle w:val="ListBullet"/>
            </w:pPr>
            <w:r w:rsidRPr="00F32117">
              <w:t>work bulletins</w:t>
            </w:r>
          </w:p>
          <w:p w:rsidR="00000000" w:rsidRPr="00F32117" w:rsidP="00F32117">
            <w:pPr>
              <w:pStyle w:val="ListBullet"/>
            </w:pPr>
            <w:r w:rsidRPr="00F32117">
              <w:t>work schedules, plans and specifications.</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Planning and preparation</w:t>
            </w:r>
            <w:r w:rsidRPr="00F32117">
              <w:t xml:space="preserve"> include: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assessment of conditions and hazards</w:t>
            </w:r>
          </w:p>
          <w:p w:rsidR="00000000" w:rsidRPr="00F32117" w:rsidP="00F32117">
            <w:pPr>
              <w:pStyle w:val="ListBullet"/>
            </w:pPr>
            <w:r w:rsidRPr="00F32117">
              <w:t>determination of work requirements and safety plans and policies</w:t>
            </w:r>
          </w:p>
          <w:p w:rsidR="00000000" w:rsidRPr="00F32117" w:rsidP="00F32117">
            <w:pPr>
              <w:pStyle w:val="ListBullet"/>
            </w:pPr>
            <w:r w:rsidRPr="00F32117">
              <w:t>equipment defect identification</w:t>
            </w:r>
          </w:p>
          <w:p w:rsidR="00000000" w:rsidRPr="00F32117" w:rsidP="00F32117">
            <w:pPr>
              <w:pStyle w:val="ListBullet"/>
            </w:pPr>
            <w:r w:rsidRPr="00F32117">
              <w:t>work site inspection.</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Work health and sa</w:t>
            </w:r>
            <w:r w:rsidRPr="00F32117">
              <w:rPr>
                <w:rStyle w:val="BoldandItalics"/>
              </w:rPr>
              <w:t xml:space="preserve">fety </w:t>
            </w:r>
            <w:r w:rsidRPr="00F32117">
              <w:t xml:space="preserve">is to be according to state and territory legislation and regulations and project safety plan and may include: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emergency procedures, including extinguishing fires, organisational first aid requirements and evacuation</w:t>
            </w:r>
          </w:p>
          <w:p w:rsidR="00000000" w:rsidRPr="00F32117" w:rsidP="00F32117">
            <w:pPr>
              <w:pStyle w:val="ListBullet"/>
            </w:pPr>
            <w:r w:rsidRPr="00F32117">
              <w:t>hazard control</w:t>
            </w:r>
          </w:p>
          <w:p w:rsidR="00000000" w:rsidRPr="00F32117" w:rsidP="00F32117">
            <w:pPr>
              <w:pStyle w:val="ListBullet"/>
            </w:pPr>
            <w:r w:rsidRPr="00F32117">
              <w:t>hazardous materials and substances</w:t>
            </w:r>
          </w:p>
          <w:p w:rsidR="00000000" w:rsidRPr="00F32117" w:rsidP="00F32117">
            <w:pPr>
              <w:pStyle w:val="ListBullet"/>
            </w:pPr>
            <w:r w:rsidRPr="00F32117">
              <w:t>organisational first aid</w:t>
            </w:r>
          </w:p>
          <w:p w:rsidR="00000000" w:rsidRPr="00F32117" w:rsidP="00F32117">
            <w:pPr>
              <w:pStyle w:val="ListBullet"/>
            </w:pPr>
            <w:r w:rsidRPr="00F32117">
              <w:t>PPE prescribed under legislation, regulations and workplace policies and practices</w:t>
            </w:r>
          </w:p>
          <w:p w:rsidR="00000000" w:rsidRPr="00F32117" w:rsidP="00F32117">
            <w:pPr>
              <w:pStyle w:val="ListBullet"/>
            </w:pPr>
            <w:r w:rsidRPr="00F32117">
              <w:t>safe operating procedures, including the conduct of operational risk assessment and treatments associated with:</w:t>
            </w:r>
          </w:p>
          <w:p w:rsidR="00000000" w:rsidRPr="00F32117" w:rsidP="00F32117">
            <w:pPr>
              <w:pStyle w:val="ListBullet2"/>
            </w:pPr>
            <w:r w:rsidRPr="00F32117">
              <w:t>concealed services (water, power and gas)</w:t>
            </w:r>
          </w:p>
          <w:p w:rsidR="00000000" w:rsidRPr="00F32117" w:rsidP="00F32117">
            <w:pPr>
              <w:pStyle w:val="ListBullet2"/>
            </w:pPr>
            <w:r w:rsidRPr="00F32117">
              <w:t>lighting</w:t>
            </w:r>
          </w:p>
          <w:p w:rsidR="00000000" w:rsidRPr="00F32117" w:rsidP="00F32117">
            <w:pPr>
              <w:pStyle w:val="ListBullet2"/>
            </w:pPr>
            <w:r w:rsidRPr="00F32117">
              <w:t>restricted access barriers</w:t>
            </w:r>
          </w:p>
          <w:p w:rsidR="00000000" w:rsidRPr="00F32117" w:rsidP="00F32117">
            <w:pPr>
              <w:pStyle w:val="ListBullet2"/>
            </w:pPr>
            <w:r w:rsidRPr="00F32117">
              <w:t>traffic control</w:t>
            </w:r>
          </w:p>
          <w:p w:rsidR="00000000" w:rsidRPr="00F32117" w:rsidP="00F32117">
            <w:pPr>
              <w:pStyle w:val="ListBullet2"/>
            </w:pPr>
            <w:r w:rsidRPr="00F32117">
              <w:t>work site visitors and the public</w:t>
            </w:r>
          </w:p>
          <w:p w:rsidR="00000000" w:rsidRPr="00F32117" w:rsidP="00F32117">
            <w:pPr>
              <w:pStyle w:val="ListBullet2"/>
            </w:pPr>
            <w:r w:rsidRPr="00F32117">
              <w:t>working at heights</w:t>
            </w:r>
          </w:p>
          <w:p w:rsidR="00000000" w:rsidRPr="00F32117" w:rsidP="00F32117">
            <w:pPr>
              <w:pStyle w:val="ListBullet2"/>
            </w:pPr>
            <w:r w:rsidRPr="00F32117">
              <w:t>working in confined spaces</w:t>
            </w:r>
          </w:p>
          <w:p w:rsidR="00000000" w:rsidRPr="00F32117" w:rsidP="00F32117">
            <w:pPr>
              <w:pStyle w:val="ListBullet2"/>
            </w:pPr>
            <w:r w:rsidRPr="00F32117">
              <w:t>working in proximity to others</w:t>
            </w:r>
          </w:p>
          <w:p w:rsidR="00000000" w:rsidRPr="00F32117" w:rsidP="00F32117">
            <w:pPr>
              <w:pStyle w:val="ListBullet"/>
            </w:pPr>
            <w:r w:rsidRPr="00F32117">
              <w:t>use of firefighting equipment</w:t>
            </w:r>
          </w:p>
          <w:p w:rsidR="00000000" w:rsidRPr="00F32117" w:rsidP="00F32117">
            <w:pPr>
              <w:pStyle w:val="ListBullet"/>
            </w:pPr>
            <w:r w:rsidRPr="00F32117">
              <w:t>use of tools and equipment</w:t>
            </w:r>
          </w:p>
          <w:p w:rsidR="00000000" w:rsidRPr="00F32117" w:rsidP="00F32117">
            <w:pPr>
              <w:pStyle w:val="ListBullet"/>
            </w:pPr>
            <w:r w:rsidRPr="00F32117">
              <w:t>workplace environmental requirements and safety.</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Tools and equipment</w:t>
            </w:r>
            <w:r w:rsidRPr="00F32117">
              <w:t xml:space="preserve"> include: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air spray equipment</w:t>
            </w:r>
          </w:p>
          <w:p w:rsidR="00000000" w:rsidRPr="00F32117" w:rsidP="00F32117">
            <w:pPr>
              <w:pStyle w:val="ListBullet"/>
            </w:pPr>
            <w:r w:rsidRPr="00F32117">
              <w:t>airless spray equipment</w:t>
            </w:r>
          </w:p>
          <w:p w:rsidR="00000000" w:rsidRPr="00F32117" w:rsidP="00F32117">
            <w:pPr>
              <w:pStyle w:val="ListBullet"/>
            </w:pPr>
            <w:r w:rsidRPr="00F32117">
              <w:t>benches</w:t>
            </w:r>
          </w:p>
          <w:p w:rsidR="00000000" w:rsidRPr="00F32117" w:rsidP="00F32117">
            <w:pPr>
              <w:pStyle w:val="ListBullet"/>
            </w:pPr>
            <w:r w:rsidRPr="00F32117">
              <w:t>brushes</w:t>
            </w:r>
          </w:p>
          <w:p w:rsidR="00000000" w:rsidRPr="00F32117" w:rsidP="00F32117">
            <w:pPr>
              <w:pStyle w:val="ListBullet"/>
            </w:pPr>
            <w:r w:rsidRPr="00F32117">
              <w:t>buckets</w:t>
            </w:r>
          </w:p>
          <w:p w:rsidR="00000000" w:rsidRPr="00F32117" w:rsidP="00F32117">
            <w:pPr>
              <w:pStyle w:val="ListBullet"/>
            </w:pPr>
            <w:r w:rsidRPr="00F32117">
              <w:t>dusting brushes</w:t>
            </w:r>
          </w:p>
          <w:p w:rsidR="00000000" w:rsidRPr="00F32117" w:rsidP="00F32117">
            <w:pPr>
              <w:pStyle w:val="ListBullet"/>
            </w:pPr>
            <w:r w:rsidRPr="00F32117">
              <w:t>pads</w:t>
            </w:r>
          </w:p>
          <w:p w:rsidR="00000000" w:rsidRPr="00F32117" w:rsidP="00F32117">
            <w:pPr>
              <w:pStyle w:val="ListBullet"/>
            </w:pPr>
            <w:r w:rsidRPr="00F32117">
              <w:t>paint stirrers</w:t>
            </w:r>
          </w:p>
          <w:p w:rsidR="00000000" w:rsidRPr="00F32117" w:rsidP="00F32117">
            <w:pPr>
              <w:pStyle w:val="ListBullet"/>
            </w:pPr>
            <w:r w:rsidRPr="00F32117">
              <w:t>rags</w:t>
            </w:r>
          </w:p>
          <w:p w:rsidR="00000000" w:rsidRPr="00F32117" w:rsidP="00F32117">
            <w:pPr>
              <w:pStyle w:val="ListBullet"/>
            </w:pPr>
            <w:r w:rsidRPr="00F32117">
              <w:t>roller accessories</w:t>
            </w:r>
          </w:p>
          <w:p w:rsidR="00000000" w:rsidRPr="00F32117" w:rsidP="00F32117">
            <w:pPr>
              <w:pStyle w:val="ListBullet"/>
            </w:pPr>
            <w:r w:rsidRPr="00F32117">
              <w:t>rollers</w:t>
            </w:r>
          </w:p>
          <w:p w:rsidR="00000000" w:rsidRPr="00F32117" w:rsidP="00F32117">
            <w:pPr>
              <w:pStyle w:val="ListBullet"/>
            </w:pPr>
            <w:r w:rsidRPr="00F32117">
              <w:t>spray guns</w:t>
            </w:r>
          </w:p>
          <w:p w:rsidR="00000000" w:rsidRPr="00F32117" w:rsidP="00F32117">
            <w:pPr>
              <w:pStyle w:val="ListBullet"/>
            </w:pPr>
            <w:r w:rsidRPr="00F32117">
              <w:t>stools.</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Quality requirements</w:t>
            </w:r>
            <w:r w:rsidRPr="00F32117">
              <w:t xml:space="preserve"> include: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control of handling procedures</w:t>
            </w:r>
          </w:p>
          <w:p w:rsidR="00000000" w:rsidRPr="00F32117" w:rsidP="00F32117">
            <w:pPr>
              <w:pStyle w:val="ListBullet"/>
            </w:pPr>
            <w:r w:rsidRPr="00F32117">
              <w:t>finishing of surfaces</w:t>
            </w:r>
          </w:p>
          <w:p w:rsidR="00000000" w:rsidRPr="00F32117" w:rsidP="00F32117">
            <w:pPr>
              <w:pStyle w:val="ListBullet"/>
            </w:pPr>
            <w:r w:rsidRPr="00F32117">
              <w:t>quality of materials</w:t>
            </w:r>
          </w:p>
          <w:p w:rsidR="00000000" w:rsidRPr="00F32117" w:rsidP="00F32117">
            <w:pPr>
              <w:pStyle w:val="ListBullet"/>
            </w:pPr>
            <w:r w:rsidRPr="00F32117">
              <w:t>relevant regulations, including:</w:t>
            </w:r>
          </w:p>
          <w:p w:rsidR="00000000" w:rsidRPr="00F32117" w:rsidP="00F32117">
            <w:pPr>
              <w:pStyle w:val="ListBullet2"/>
            </w:pPr>
            <w:r w:rsidRPr="00F32117">
              <w:t>internal company quality policy and standards</w:t>
            </w:r>
          </w:p>
          <w:p w:rsidR="00000000" w:rsidRPr="00F32117" w:rsidP="00F32117">
            <w:pPr>
              <w:pStyle w:val="ListBullet2"/>
            </w:pPr>
            <w:r w:rsidRPr="00F32117">
              <w:t>manufacturer specifications where specified</w:t>
            </w:r>
          </w:p>
          <w:p w:rsidR="00000000" w:rsidRPr="00F32117" w:rsidP="00F32117">
            <w:pPr>
              <w:pStyle w:val="ListBullet2"/>
            </w:pPr>
            <w:r w:rsidRPr="00F32117">
              <w:t>workplace operations and procedures</w:t>
            </w:r>
          </w:p>
          <w:p w:rsidR="00000000" w:rsidRPr="00F32117" w:rsidP="00F32117">
            <w:pPr>
              <w:pStyle w:val="ListBullet"/>
            </w:pPr>
            <w:r w:rsidRPr="00F32117">
              <w:t>spray application procedures</w:t>
            </w:r>
          </w:p>
          <w:p w:rsidR="00000000" w:rsidRPr="00F32117" w:rsidP="00F32117">
            <w:pPr>
              <w:pStyle w:val="ListBullet"/>
            </w:pPr>
            <w:r w:rsidRPr="00F32117">
              <w:t>use and maintenance of equipment</w:t>
            </w:r>
          </w:p>
          <w:p w:rsidR="00000000" w:rsidRPr="00F32117" w:rsidP="00F32117">
            <w:pPr>
              <w:pStyle w:val="ListBullet"/>
            </w:pPr>
            <w:r w:rsidRPr="00F32117">
              <w:t>workplace operations and procedures.</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Materials</w:t>
            </w:r>
            <w:r w:rsidRPr="00F32117">
              <w:t xml:space="preserve"> include: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lacquers</w:t>
            </w:r>
          </w:p>
          <w:p w:rsidR="00000000" w:rsidRPr="00F32117" w:rsidP="00F32117">
            <w:pPr>
              <w:pStyle w:val="ListBullet"/>
            </w:pPr>
            <w:r w:rsidRPr="00F32117">
              <w:t>paints</w:t>
            </w:r>
          </w:p>
          <w:p w:rsidR="00000000" w:rsidRPr="00F32117" w:rsidP="00F32117">
            <w:pPr>
              <w:pStyle w:val="ListBullet"/>
            </w:pPr>
            <w:r w:rsidRPr="00F32117">
              <w:t>sealers.</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Environmental requirements</w:t>
            </w:r>
            <w:r w:rsidRPr="00F32117">
              <w:t xml:space="preserve"> include: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clean-up management</w:t>
            </w:r>
          </w:p>
          <w:p w:rsidR="00000000" w:rsidRPr="00F32117" w:rsidP="00F32117">
            <w:pPr>
              <w:pStyle w:val="ListBullet"/>
            </w:pPr>
            <w:r w:rsidRPr="00F32117">
              <w:t>dust and noise</w:t>
            </w:r>
          </w:p>
          <w:p w:rsidR="00000000" w:rsidRPr="00F32117" w:rsidP="00F32117">
            <w:pPr>
              <w:pStyle w:val="ListBullet"/>
            </w:pPr>
            <w:r w:rsidRPr="00F32117">
              <w:t>stormwater protection</w:t>
            </w:r>
          </w:p>
          <w:p w:rsidR="00000000" w:rsidRPr="00F32117" w:rsidP="00F32117">
            <w:pPr>
              <w:pStyle w:val="ListBullet"/>
            </w:pPr>
            <w:r w:rsidRPr="00F32117">
              <w:t>waste management.</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Statutory and regulatory authority</w:t>
            </w:r>
            <w:r w:rsidRPr="00F32117">
              <w:t xml:space="preserve"> includes: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federal, state and local authorities administering applicable Acts, regulations and codes of practice.</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BoldandItalics"/>
              </w:rPr>
              <w:t>Surfaces</w:t>
            </w:r>
            <w:r w:rsidRPr="00F32117">
              <w:t xml:space="preserve"> to be finished may be: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aluminium</w:t>
            </w:r>
          </w:p>
          <w:p w:rsidR="00000000" w:rsidRPr="00F32117" w:rsidP="00F32117">
            <w:pPr>
              <w:pStyle w:val="ListBullet"/>
            </w:pPr>
            <w:r w:rsidRPr="00F32117">
              <w:t>medium density fibreboard (MDF)</w:t>
            </w:r>
          </w:p>
          <w:p w:rsidR="00000000" w:rsidRPr="00F32117" w:rsidP="00F32117">
            <w:pPr>
              <w:pStyle w:val="ListBullet"/>
            </w:pPr>
            <w:r w:rsidRPr="00F32117">
              <w:t>particleboard</w:t>
            </w:r>
          </w:p>
          <w:p w:rsidR="00000000" w:rsidRPr="00F32117" w:rsidP="00F32117">
            <w:pPr>
              <w:pStyle w:val="ListBullet"/>
            </w:pPr>
            <w:r w:rsidRPr="00F32117">
              <w:t>timber</w:t>
            </w:r>
          </w:p>
          <w:p w:rsidR="00000000" w:rsidRPr="00F32117" w:rsidP="00F32117">
            <w:pPr>
              <w:pStyle w:val="ListBullet"/>
            </w:pPr>
            <w:r w:rsidRPr="00F32117">
              <w:t>veneered panelling.</w:t>
            </w:r>
          </w:p>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t xml:space="preserve">Methods for </w:t>
            </w:r>
            <w:r w:rsidRPr="00F32117">
              <w:rPr>
                <w:rStyle w:val="BoldandItalics"/>
              </w:rPr>
              <w:t>applying finishes</w:t>
            </w:r>
            <w:r w:rsidRPr="00F32117">
              <w:t xml:space="preserve"> for both horizontal and vertical applications include: </w:t>
            </w:r>
          </w:p>
        </w:tc>
        <w:tc>
          <w:tcPr>
            <w:tcW w:w="5498" w:type="dxa"/>
            <w:tcBorders>
              <w:top w:val="nil"/>
              <w:left w:val="nil"/>
              <w:bottom w:val="nil"/>
              <w:right w:val="nil"/>
            </w:tcBorders>
            <w:tcMar>
              <w:top w:w="0" w:type="dxa"/>
              <w:left w:w="62" w:type="dxa"/>
              <w:bottom w:w="0" w:type="dxa"/>
              <w:right w:w="62" w:type="dxa"/>
            </w:tcMar>
          </w:tcPr>
          <w:p w:rsidR="00000000" w:rsidRPr="00F32117" w:rsidP="00F32117">
            <w:pPr>
              <w:pStyle w:val="ListBullet"/>
            </w:pPr>
            <w:r w:rsidRPr="00F32117">
              <w:t>brush</w:t>
            </w:r>
          </w:p>
          <w:p w:rsidR="00000000" w:rsidRPr="00F32117" w:rsidP="00F32117">
            <w:pPr>
              <w:pStyle w:val="ListBullet"/>
            </w:pPr>
            <w:r w:rsidRPr="00F32117">
              <w:t>pad</w:t>
            </w:r>
          </w:p>
          <w:p w:rsidR="00000000" w:rsidRPr="00F32117" w:rsidP="00F32117">
            <w:pPr>
              <w:pStyle w:val="ListBullet"/>
            </w:pPr>
            <w:r w:rsidRPr="00F32117">
              <w:t>roller</w:t>
            </w:r>
          </w:p>
          <w:p w:rsidR="00000000" w:rsidRPr="00F32117" w:rsidP="00F32117">
            <w:pPr>
              <w:pStyle w:val="ListBullet"/>
            </w:pPr>
            <w:r w:rsidRPr="00F32117">
              <w:t>spray gun.</w:t>
            </w:r>
          </w:p>
        </w:tc>
      </w:tr>
    </w:tbl>
    <w:p w:rsidR="00195BDC" w:rsidP="00F32117">
      <w:pPr>
        <w:pStyle w:val="ListBullet"/>
      </w:pPr>
    </w:p>
    <w:p w:rsidR="00195BDC" w:rsidP="00F32117">
      <w:pPr>
        <w:pStyle w:val="ListBullet"/>
      </w:pPr>
    </w:p>
    <w:p w:rsidR="00000000" w:rsidRPr="00F32117" w:rsidP="00F32117">
      <w:pPr>
        <w:pStyle w:val="Heading1"/>
      </w:pPr>
      <w:bookmarkStart w:id="12" w:name="O_498885"/>
      <w:bookmarkEnd w:id="12"/>
      <w:r w:rsidRPr="00F32117">
        <w:t>Unit Sector(s)</w:t>
      </w:r>
    </w:p>
    <w:tbl>
      <w:tblPr>
        <w:tblW w:w="0" w:type="auto"/>
        <w:tblLayout w:type="fixed"/>
        <w:tblCellMar>
          <w:left w:w="62" w:type="dxa"/>
          <w:right w:w="62" w:type="dxa"/>
        </w:tblCellMar>
        <w:tblLook w:val="0000"/>
      </w:tblPr>
      <w:tblGrid>
        <w:gridCol w:w="2532"/>
        <w:gridCol w:w="6480"/>
      </w:tblGrid>
      <w:tr w:rsidTr="00F32117">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Functional area</w:t>
            </w:r>
          </w:p>
        </w:tc>
        <w:tc>
          <w:tcPr>
            <w:tcW w:w="6480"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p>
        </w:tc>
      </w:tr>
      <w:tr w:rsidTr="00F32117">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F32117">
            <w:pPr>
              <w:pStyle w:val="BodyText"/>
              <w:rPr>
                <w:lang w:val="en-NZ"/>
              </w:rPr>
            </w:pPr>
            <w:r w:rsidRPr="00F32117">
              <w:rPr>
                <w:rStyle w:val="SpecialBold"/>
              </w:rPr>
              <w:t>Unit sector</w:t>
            </w:r>
          </w:p>
        </w:tc>
        <w:tc>
          <w:tcPr>
            <w:tcW w:w="6480" w:type="dxa"/>
            <w:tcBorders>
              <w:top w:val="nil"/>
              <w:left w:val="nil"/>
              <w:bottom w:val="nil"/>
              <w:right w:val="nil"/>
            </w:tcBorders>
            <w:tcMar>
              <w:top w:w="0" w:type="dxa"/>
              <w:left w:w="62" w:type="dxa"/>
              <w:bottom w:w="0" w:type="dxa"/>
              <w:right w:w="62" w:type="dxa"/>
            </w:tcMar>
          </w:tcPr>
          <w:p w:rsidR="00000000" w:rsidRPr="00F32117" w:rsidP="00F32117">
            <w:pPr>
              <w:pStyle w:val="BodyText"/>
            </w:pPr>
            <w:r w:rsidRPr="00F32117">
              <w:t>Construction</w:t>
            </w:r>
          </w:p>
        </w:tc>
      </w:tr>
    </w:tbl>
    <w:p w:rsidR="00000000" w:rsidRPr="00F32117" w:rsidP="00F32117">
      <w:pPr>
        <w:pStyle w:val="BodyText"/>
      </w:pPr>
    </w:p>
    <w:p w:rsidR="00000000" w:rsidRPr="00F32117" w:rsidP="00F32117">
      <w:pPr>
        <w:pStyle w:val="AllowPageBreak"/>
      </w:pPr>
    </w:p>
    <w:p w:rsidR="00000000" w:rsidRPr="00F32117" w:rsidP="00F32117">
      <w:pPr>
        <w:pStyle w:val="Heading1"/>
      </w:pPr>
      <w:bookmarkStart w:id="13" w:name="O_498886"/>
      <w:bookmarkEnd w:id="13"/>
      <w:r w:rsidRPr="00F32117">
        <w:t>Custom Content Section</w:t>
      </w:r>
    </w:p>
    <w:p w:rsidR="00000000" w:rsidRPr="00F32117" w:rsidP="00F32117">
      <w:pPr>
        <w:pStyle w:val="BodyText"/>
      </w:pPr>
      <w:r w:rsidRPr="00F32117">
        <w:t>Not applicable.</w:t>
      </w:r>
    </w:p>
    <w:p w:rsidR="00000000" w:rsidRPr="00F32117" w:rsidP="00F32117"/>
    <w:sectPr w:rsidSect="00F321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17" w:rsidRPr="00195BDC" w:rsidP="00195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DC" w:rsidP="00F32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5BDC" w:rsidP="00F321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95BDC" w:rsidP="00F32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17" w:rsidRPr="00195BDC" w:rsidP="00195B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DC" w:rsidRPr="002D2AF8" w:rsidP="00F32117">
    <w:pPr>
      <w:pStyle w:val="Header"/>
      <w:framePr w:wrap="around"/>
    </w:pPr>
    <w:r>
      <w:fldChar w:fldCharType="begin"/>
    </w:r>
    <w:r>
      <w:instrText xml:space="preserve"> TITLE   \* MERGEFORMAT </w:instrText>
    </w:r>
    <w:r>
      <w:fldChar w:fldCharType="separate"/>
    </w:r>
    <w:r>
      <w:t>CPCCSH3006A Apply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95BDC" w:rsidP="00F32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86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2D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EC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117"/>
    <w:pPr>
      <w:spacing w:before="360" w:after="60"/>
      <w:outlineLvl w:val="0"/>
    </w:pPr>
    <w:rPr>
      <w:sz w:val="32"/>
    </w:rPr>
  </w:style>
  <w:style w:type="paragraph" w:styleId="Heading2">
    <w:name w:val="heading 2"/>
    <w:basedOn w:val="HeadingBase"/>
    <w:next w:val="BodyText"/>
    <w:link w:val="Heading2Char"/>
    <w:qFormat/>
    <w:rsid w:val="00F32117"/>
    <w:pPr>
      <w:keepLines/>
      <w:spacing w:before="240" w:after="120"/>
      <w:outlineLvl w:val="1"/>
    </w:pPr>
    <w:rPr>
      <w:sz w:val="28"/>
      <w:szCs w:val="40"/>
    </w:rPr>
  </w:style>
  <w:style w:type="paragraph" w:styleId="Heading3">
    <w:name w:val="heading 3"/>
    <w:basedOn w:val="HeadingBase"/>
    <w:next w:val="BodyText"/>
    <w:link w:val="Heading3Char"/>
    <w:qFormat/>
    <w:rsid w:val="00F32117"/>
    <w:pPr>
      <w:spacing w:before="180" w:after="120"/>
      <w:outlineLvl w:val="2"/>
    </w:pPr>
    <w:rPr>
      <w:spacing w:val="-10"/>
      <w:kern w:val="32"/>
    </w:rPr>
  </w:style>
  <w:style w:type="paragraph" w:styleId="Heading4">
    <w:name w:val="heading 4"/>
    <w:basedOn w:val="HeadingBase"/>
    <w:next w:val="BodyText"/>
    <w:link w:val="Heading4Char"/>
    <w:qFormat/>
    <w:rsid w:val="00F32117"/>
    <w:pPr>
      <w:spacing w:before="160" w:after="120"/>
      <w:outlineLvl w:val="3"/>
    </w:pPr>
    <w:rPr>
      <w:sz w:val="22"/>
    </w:rPr>
  </w:style>
  <w:style w:type="paragraph" w:styleId="Heading5">
    <w:name w:val="heading 5"/>
    <w:basedOn w:val="HeadingBase"/>
    <w:next w:val="Normal"/>
    <w:link w:val="Heading5Char"/>
    <w:qFormat/>
    <w:rsid w:val="00F32117"/>
    <w:pPr>
      <w:spacing w:before="80"/>
      <w:outlineLvl w:val="4"/>
    </w:pPr>
    <w:rPr>
      <w:color w:val="918585"/>
      <w:sz w:val="20"/>
    </w:rPr>
  </w:style>
  <w:style w:type="paragraph" w:styleId="Heading6">
    <w:name w:val="heading 6"/>
    <w:basedOn w:val="HeadingBase"/>
    <w:next w:val="Normal"/>
    <w:link w:val="Heading6Char"/>
    <w:qFormat/>
    <w:rsid w:val="00F32117"/>
    <w:pPr>
      <w:spacing w:before="60"/>
      <w:outlineLvl w:val="5"/>
    </w:pPr>
    <w:rPr>
      <w:color w:val="918585"/>
      <w:sz w:val="20"/>
    </w:rPr>
  </w:style>
  <w:style w:type="paragraph" w:styleId="Heading7">
    <w:name w:val="heading 7"/>
    <w:basedOn w:val="Normal"/>
    <w:next w:val="Normal"/>
    <w:link w:val="Heading7Char"/>
    <w:qFormat/>
    <w:rsid w:val="00F32117"/>
    <w:pPr>
      <w:ind w:left="720"/>
      <w:outlineLvl w:val="6"/>
    </w:pPr>
    <w:rPr>
      <w:i/>
    </w:rPr>
  </w:style>
  <w:style w:type="paragraph" w:styleId="Heading8">
    <w:name w:val="heading 8"/>
    <w:basedOn w:val="Normal"/>
    <w:next w:val="Normal"/>
    <w:link w:val="Heading8Char"/>
    <w:qFormat/>
    <w:rsid w:val="00F32117"/>
    <w:pPr>
      <w:ind w:left="720"/>
      <w:outlineLvl w:val="7"/>
    </w:pPr>
    <w:rPr>
      <w:i/>
    </w:rPr>
  </w:style>
  <w:style w:type="paragraph" w:styleId="Heading9">
    <w:name w:val="heading 9"/>
    <w:basedOn w:val="Normal"/>
    <w:next w:val="Normal"/>
    <w:link w:val="Heading9Char"/>
    <w:qFormat/>
    <w:rsid w:val="00F32117"/>
    <w:pPr>
      <w:ind w:left="720"/>
      <w:outlineLvl w:val="8"/>
    </w:pPr>
    <w:rPr>
      <w:i/>
    </w:rPr>
  </w:style>
  <w:style w:type="character" w:default="1" w:styleId="DefaultParagraphFont">
    <w:name w:val="Default Paragraph Font"/>
    <w:uiPriority w:val="1"/>
    <w:unhideWhenUsed/>
    <w:rsid w:val="00F32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117"/>
  </w:style>
  <w:style w:type="character" w:customStyle="1" w:styleId="Heading1Char">
    <w:name w:val="Heading 1 Char"/>
    <w:basedOn w:val="DefaultParagraphFont"/>
    <w:link w:val="Heading1"/>
    <w:rsid w:val="00F32117"/>
    <w:rPr>
      <w:rFonts w:ascii="Times New Roman" w:eastAsia="Times New Roman" w:hAnsi="Times New Roman" w:cs="Times New Roman"/>
      <w:b/>
      <w:sz w:val="32"/>
      <w:szCs w:val="20"/>
      <w:lang w:eastAsia="en-US"/>
    </w:rPr>
  </w:style>
  <w:style w:type="paragraph" w:styleId="BodyText">
    <w:name w:val="Body Text"/>
    <w:basedOn w:val="Normal"/>
    <w:link w:val="BodyTextChar"/>
    <w:rsid w:val="00F321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117"/>
    <w:rPr>
      <w:rFonts w:ascii="Times New Roman" w:eastAsia="Times New Roman" w:hAnsi="Times New Roman" w:cs="Times New Roman"/>
      <w:sz w:val="24"/>
      <w:lang w:eastAsia="en-US"/>
    </w:rPr>
  </w:style>
  <w:style w:type="paragraph" w:styleId="ListBullet">
    <w:name w:val="List Bullet"/>
    <w:basedOn w:val="List"/>
    <w:rsid w:val="00F32117"/>
    <w:pPr>
      <w:numPr>
        <w:numId w:val="13"/>
      </w:numPr>
      <w:tabs>
        <w:tab w:val="clear" w:pos="340"/>
      </w:tabs>
      <w:spacing w:before="40" w:after="40"/>
    </w:pPr>
  </w:style>
  <w:style w:type="character" w:customStyle="1" w:styleId="SpecialBold">
    <w:name w:val="Special Bold"/>
    <w:basedOn w:val="DefaultParagraphFont"/>
    <w:rsid w:val="00F32117"/>
    <w:rPr>
      <w:b/>
      <w:spacing w:val="0"/>
    </w:rPr>
  </w:style>
  <w:style w:type="paragraph" w:styleId="ListBullet2">
    <w:name w:val="List Bullet 2"/>
    <w:basedOn w:val="List2"/>
    <w:rsid w:val="00F32117"/>
    <w:pPr>
      <w:numPr>
        <w:numId w:val="14"/>
      </w:numPr>
      <w:tabs>
        <w:tab w:val="clear" w:pos="680"/>
      </w:tabs>
    </w:pPr>
  </w:style>
  <w:style w:type="paragraph" w:customStyle="1" w:styleId="SuperHeading">
    <w:name w:val="SuperHeading"/>
    <w:basedOn w:val="Normal"/>
    <w:rsid w:val="00F32117"/>
    <w:pPr>
      <w:spacing w:before="240" w:after="120"/>
      <w:outlineLvl w:val="0"/>
    </w:pPr>
    <w:rPr>
      <w:rFonts w:ascii="Times New Roman" w:hAnsi="Times New Roman"/>
      <w:b/>
      <w:sz w:val="32"/>
    </w:rPr>
  </w:style>
  <w:style w:type="paragraph" w:customStyle="1" w:styleId="AllowPageBreak">
    <w:name w:val="AllowPageBreak"/>
    <w:rsid w:val="00F321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2117"/>
    <w:rPr>
      <w:b/>
      <w:i/>
      <w:u w:val="none"/>
    </w:rPr>
  </w:style>
  <w:style w:type="character" w:customStyle="1" w:styleId="Heading2Char">
    <w:name w:val="Heading 2 Char"/>
    <w:basedOn w:val="DefaultParagraphFont"/>
    <w:link w:val="Heading2"/>
    <w:rsid w:val="00F32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117"/>
    <w:rPr>
      <w:rFonts w:ascii="Courier New" w:eastAsia="Times New Roman" w:hAnsi="Courier New" w:cs="Times New Roman"/>
      <w:i/>
      <w:szCs w:val="20"/>
      <w:lang w:eastAsia="en-US"/>
    </w:rPr>
  </w:style>
  <w:style w:type="paragraph" w:customStyle="1" w:styleId="HeadingBase">
    <w:name w:val="Heading Base"/>
    <w:rsid w:val="00F32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117"/>
    <w:pPr>
      <w:tabs>
        <w:tab w:val="right" w:leader="dot" w:pos="9072"/>
      </w:tabs>
      <w:ind w:left="567"/>
    </w:pPr>
    <w:rPr>
      <w:szCs w:val="22"/>
    </w:rPr>
  </w:style>
  <w:style w:type="paragraph" w:customStyle="1" w:styleId="TOCBase">
    <w:name w:val="TOC Base"/>
    <w:rsid w:val="00F32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117"/>
    <w:pPr>
      <w:tabs>
        <w:tab w:val="right" w:leader="dot" w:pos="9072"/>
      </w:tabs>
      <w:spacing w:before="40" w:after="40"/>
      <w:ind w:left="284"/>
    </w:pPr>
    <w:rPr>
      <w:rFonts w:ascii="Times New Roman" w:hAnsi="Times New Roman"/>
    </w:rPr>
  </w:style>
  <w:style w:type="paragraph" w:styleId="TOC1">
    <w:name w:val="toc 1"/>
    <w:basedOn w:val="TOCBase"/>
    <w:next w:val="Normal"/>
    <w:rsid w:val="00F32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117"/>
    <w:rPr>
      <w:rFonts w:ascii="Times New Roman" w:eastAsia="Times New Roman" w:hAnsi="Times New Roman" w:cs="Times New Roman"/>
      <w:sz w:val="16"/>
      <w:lang w:eastAsia="en-US"/>
    </w:rPr>
  </w:style>
  <w:style w:type="paragraph" w:styleId="Title">
    <w:name w:val="Title"/>
    <w:basedOn w:val="HeadingBase"/>
    <w:link w:val="TitleChar"/>
    <w:qFormat/>
    <w:rsid w:val="00F32117"/>
    <w:pPr>
      <w:spacing w:before="5040"/>
      <w:jc w:val="center"/>
    </w:pPr>
    <w:rPr>
      <w:sz w:val="48"/>
      <w:szCs w:val="72"/>
      <w:lang w:val="en-US"/>
    </w:rPr>
  </w:style>
  <w:style w:type="character" w:customStyle="1" w:styleId="TitleChar">
    <w:name w:val="Title Char"/>
    <w:basedOn w:val="DefaultParagraphFont"/>
    <w:link w:val="Title"/>
    <w:rsid w:val="00F32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117"/>
    <w:pPr>
      <w:tabs>
        <w:tab w:val="left" w:pos="3600"/>
        <w:tab w:val="left" w:pos="3958"/>
      </w:tabs>
    </w:pPr>
  </w:style>
  <w:style w:type="paragraph" w:styleId="List">
    <w:name w:val="List"/>
    <w:basedOn w:val="BodyText"/>
    <w:next w:val="BodyText"/>
    <w:rsid w:val="00F32117"/>
    <w:pPr>
      <w:tabs>
        <w:tab w:val="left" w:pos="340"/>
      </w:tabs>
      <w:spacing w:before="60" w:after="60"/>
      <w:ind w:left="340" w:hanging="340"/>
    </w:pPr>
  </w:style>
  <w:style w:type="paragraph" w:customStyle="1" w:styleId="Note">
    <w:name w:val="Note"/>
    <w:basedOn w:val="BodyText"/>
    <w:rsid w:val="00F321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117"/>
    <w:pPr>
      <w:framePr w:wrap="auto" w:hAnchor="text" w:y="6049"/>
    </w:pPr>
    <w:rPr>
      <w:color w:val="000000"/>
      <w:sz w:val="40"/>
    </w:rPr>
  </w:style>
  <w:style w:type="paragraph" w:customStyle="1" w:styleId="TOCTitle">
    <w:name w:val="TOCTitle"/>
    <w:basedOn w:val="Heading1"/>
    <w:rsid w:val="00F32117"/>
    <w:pPr>
      <w:spacing w:after="240"/>
      <w:jc w:val="center"/>
      <w:outlineLvl w:val="9"/>
    </w:pPr>
    <w:rPr>
      <w:caps/>
    </w:rPr>
  </w:style>
  <w:style w:type="paragraph" w:customStyle="1" w:styleId="Version">
    <w:name w:val="Version"/>
    <w:rsid w:val="00F32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117"/>
    <w:pPr>
      <w:keepNext w:val="0"/>
      <w:tabs>
        <w:tab w:val="right" w:pos="4176"/>
      </w:tabs>
      <w:ind w:left="198" w:hanging="198"/>
    </w:pPr>
    <w:rPr>
      <w:rFonts w:ascii="Garamond" w:hAnsi="Garamond"/>
    </w:rPr>
  </w:style>
  <w:style w:type="paragraph" w:styleId="IndexHeading">
    <w:name w:val="index heading"/>
    <w:basedOn w:val="Normal"/>
    <w:next w:val="Index1"/>
    <w:semiHidden/>
    <w:rsid w:val="00F32117"/>
    <w:pPr>
      <w:spacing w:before="120" w:after="120"/>
    </w:pPr>
    <w:rPr>
      <w:rFonts w:ascii="Arial" w:hAnsi="Arial"/>
      <w:b/>
      <w:color w:val="918585"/>
      <w:sz w:val="24"/>
    </w:rPr>
  </w:style>
  <w:style w:type="paragraph" w:styleId="Header">
    <w:name w:val="header"/>
    <w:basedOn w:val="Normal"/>
    <w:link w:val="HeaderChar"/>
    <w:rsid w:val="00F32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117"/>
    <w:rPr>
      <w:rFonts w:ascii="Times New Roman" w:eastAsia="Times New Roman" w:hAnsi="Times New Roman" w:cs="Times New Roman"/>
      <w:sz w:val="16"/>
      <w:szCs w:val="20"/>
      <w:lang w:val="en-GB" w:eastAsia="en-US"/>
    </w:rPr>
  </w:style>
  <w:style w:type="paragraph" w:customStyle="1" w:styleId="Chapter">
    <w:name w:val="Chapter"/>
    <w:basedOn w:val="Normal"/>
    <w:rsid w:val="00F32117"/>
    <w:pPr>
      <w:spacing w:before="240"/>
    </w:pPr>
    <w:rPr>
      <w:rFonts w:ascii="Times New Roman" w:hAnsi="Times New Roman"/>
      <w:smallCaps/>
      <w:spacing w:val="80"/>
      <w:sz w:val="28"/>
    </w:rPr>
  </w:style>
  <w:style w:type="paragraph" w:customStyle="1" w:styleId="InChapter">
    <w:name w:val="InChapter"/>
    <w:basedOn w:val="Heading3"/>
    <w:rsid w:val="00F32117"/>
    <w:pPr>
      <w:spacing w:after="240"/>
      <w:outlineLvl w:val="9"/>
    </w:pPr>
    <w:rPr>
      <w:noProof/>
    </w:rPr>
  </w:style>
  <w:style w:type="paragraph" w:styleId="Index2">
    <w:name w:val="index 2"/>
    <w:basedOn w:val="Normal"/>
    <w:next w:val="Normal"/>
    <w:semiHidden/>
    <w:rsid w:val="00F32117"/>
    <w:pPr>
      <w:tabs>
        <w:tab w:val="right" w:pos="4176"/>
      </w:tabs>
      <w:ind w:left="568" w:hanging="284"/>
    </w:pPr>
    <w:rPr>
      <w:rFonts w:ascii="Garamond" w:hAnsi="Garamond"/>
    </w:rPr>
  </w:style>
  <w:style w:type="paragraph" w:customStyle="1" w:styleId="Byline">
    <w:name w:val="Byline"/>
    <w:rsid w:val="00F32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117"/>
    <w:pPr>
      <w:tabs>
        <w:tab w:val="clear" w:pos="3600"/>
        <w:tab w:val="clear" w:pos="3958"/>
      </w:tabs>
      <w:jc w:val="right"/>
    </w:pPr>
  </w:style>
  <w:style w:type="character" w:styleId="Emphasis">
    <w:name w:val="Emphasis"/>
    <w:basedOn w:val="DefaultParagraphFont"/>
    <w:qFormat/>
    <w:rsid w:val="00F32117"/>
    <w:rPr>
      <w:i/>
    </w:rPr>
  </w:style>
  <w:style w:type="paragraph" w:styleId="Caption">
    <w:name w:val="caption"/>
    <w:basedOn w:val="BodyText"/>
    <w:next w:val="Normal"/>
    <w:qFormat/>
    <w:rsid w:val="00F32117"/>
    <w:pPr>
      <w:framePr w:w="2268" w:hSpace="181" w:vSpace="181" w:wrap="around" w:vAnchor="text" w:hAnchor="page" w:x="1135" w:y="285" w:anchorLock="1"/>
    </w:pPr>
    <w:rPr>
      <w:i/>
    </w:rPr>
  </w:style>
  <w:style w:type="paragraph" w:customStyle="1" w:styleId="MiniTOCTitle">
    <w:name w:val="MiniTOCTitle"/>
    <w:basedOn w:val="Heading4"/>
    <w:rsid w:val="00F32117"/>
    <w:pPr>
      <w:spacing w:before="240"/>
      <w:outlineLvl w:val="9"/>
    </w:pPr>
    <w:rPr>
      <w:noProof/>
      <w:sz w:val="24"/>
    </w:rPr>
  </w:style>
  <w:style w:type="paragraph" w:customStyle="1" w:styleId="MiniTOCItem">
    <w:name w:val="MiniTOCItem"/>
    <w:basedOn w:val="ListBullet"/>
    <w:rsid w:val="00F32117"/>
    <w:pPr>
      <w:numPr>
        <w:numId w:val="0"/>
      </w:numPr>
      <w:tabs>
        <w:tab w:val="right" w:leader="dot" w:pos="6521"/>
      </w:tabs>
      <w:spacing w:before="0" w:after="0"/>
    </w:pPr>
  </w:style>
  <w:style w:type="paragraph" w:customStyle="1" w:styleId="TOFTitle">
    <w:name w:val="TOFTitle"/>
    <w:basedOn w:val="TOCTitle"/>
    <w:rsid w:val="00F32117"/>
  </w:style>
  <w:style w:type="paragraph" w:styleId="TableofFigures">
    <w:name w:val="table of figures"/>
    <w:basedOn w:val="Normal"/>
    <w:next w:val="Normal"/>
    <w:semiHidden/>
    <w:rsid w:val="00F32117"/>
    <w:pPr>
      <w:tabs>
        <w:tab w:val="right" w:leader="dot" w:pos="9072"/>
      </w:tabs>
      <w:ind w:left="970" w:hanging="403"/>
    </w:pPr>
    <w:rPr>
      <w:rFonts w:ascii="Times New Roman" w:hAnsi="Times New Roman"/>
      <w:b/>
    </w:rPr>
  </w:style>
  <w:style w:type="paragraph" w:styleId="ListNumber">
    <w:name w:val="List Number"/>
    <w:basedOn w:val="List"/>
    <w:rsid w:val="00F32117"/>
    <w:pPr>
      <w:numPr>
        <w:numId w:val="11"/>
      </w:numPr>
    </w:pPr>
  </w:style>
  <w:style w:type="character" w:customStyle="1" w:styleId="WingdingSymbols">
    <w:name w:val="Wingding Symbols"/>
    <w:rsid w:val="00F32117"/>
    <w:rPr>
      <w:rFonts w:ascii="Wingdings" w:hAnsi="Wingdings"/>
    </w:rPr>
  </w:style>
  <w:style w:type="paragraph" w:customStyle="1" w:styleId="TableHeading">
    <w:name w:val="Table Heading"/>
    <w:basedOn w:val="HeadingBase"/>
    <w:rsid w:val="00F32117"/>
    <w:pPr>
      <w:keepLines/>
      <w:pBdr>
        <w:bottom w:val="single" w:sz="6" w:space="1" w:color="918585"/>
      </w:pBdr>
      <w:spacing w:before="240"/>
    </w:pPr>
  </w:style>
  <w:style w:type="character" w:customStyle="1" w:styleId="HotSpot">
    <w:name w:val="HotSpot"/>
    <w:rsid w:val="00F32117"/>
    <w:rPr>
      <w:color w:val="0033CC"/>
      <w:u w:val="none"/>
    </w:rPr>
  </w:style>
  <w:style w:type="paragraph" w:customStyle="1" w:styleId="BodyTextRight">
    <w:name w:val="Body Text Right"/>
    <w:basedOn w:val="BodyText"/>
    <w:rsid w:val="00F32117"/>
    <w:pPr>
      <w:spacing w:before="0" w:after="0"/>
      <w:jc w:val="right"/>
    </w:pPr>
  </w:style>
  <w:style w:type="paragraph" w:styleId="Index3">
    <w:name w:val="index 3"/>
    <w:basedOn w:val="ListNumber2"/>
    <w:next w:val="Normal"/>
    <w:semiHidden/>
    <w:rsid w:val="00F32117"/>
    <w:pPr>
      <w:numPr>
        <w:numId w:val="0"/>
      </w:numPr>
      <w:tabs>
        <w:tab w:val="right" w:leader="dot" w:pos="4176"/>
      </w:tabs>
    </w:pPr>
  </w:style>
  <w:style w:type="paragraph" w:styleId="ListNumber2">
    <w:name w:val="List Number 2"/>
    <w:basedOn w:val="List2"/>
    <w:rsid w:val="00F32117"/>
    <w:pPr>
      <w:numPr>
        <w:numId w:val="10"/>
      </w:numPr>
      <w:tabs>
        <w:tab w:val="clear" w:pos="1060"/>
      </w:tabs>
    </w:pPr>
  </w:style>
  <w:style w:type="paragraph" w:customStyle="1" w:styleId="MarginNote">
    <w:name w:val="Margin Note"/>
    <w:basedOn w:val="BodyText"/>
    <w:rsid w:val="00F32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117"/>
    <w:rPr>
      <w:sz w:val="32"/>
    </w:rPr>
  </w:style>
  <w:style w:type="paragraph" w:customStyle="1" w:styleId="HeadingProcedure">
    <w:name w:val="Heading Procedure"/>
    <w:basedOn w:val="HeadingBase"/>
    <w:next w:val="Normal"/>
    <w:rsid w:val="00F32117"/>
    <w:pPr>
      <w:tabs>
        <w:tab w:val="left" w:pos="0"/>
      </w:tabs>
      <w:spacing w:before="120" w:after="60"/>
    </w:pPr>
    <w:rPr>
      <w:i/>
      <w:color w:val="918585"/>
      <w:sz w:val="22"/>
    </w:rPr>
  </w:style>
  <w:style w:type="paragraph" w:customStyle="1" w:styleId="TableBodyText">
    <w:name w:val="Table Body Text"/>
    <w:basedOn w:val="BodyText"/>
    <w:rsid w:val="00F32117"/>
    <w:pPr>
      <w:spacing w:before="60" w:after="60"/>
    </w:pPr>
  </w:style>
  <w:style w:type="paragraph" w:styleId="ListContinue">
    <w:name w:val="List Continue"/>
    <w:basedOn w:val="List"/>
    <w:rsid w:val="00F32117"/>
    <w:pPr>
      <w:ind w:firstLine="0"/>
    </w:pPr>
  </w:style>
  <w:style w:type="paragraph" w:customStyle="1" w:styleId="ListNote">
    <w:name w:val="List Note"/>
    <w:basedOn w:val="List"/>
    <w:rsid w:val="00F32117"/>
    <w:pPr>
      <w:pBdr>
        <w:top w:val="single" w:sz="6" w:space="2" w:color="918585"/>
        <w:bottom w:val="single" w:sz="6" w:space="2" w:color="918585"/>
      </w:pBdr>
      <w:tabs>
        <w:tab w:val="left" w:pos="1021"/>
      </w:tabs>
      <w:ind w:firstLine="0"/>
    </w:pPr>
  </w:style>
  <w:style w:type="paragraph" w:customStyle="1" w:styleId="Warning">
    <w:name w:val="Warning"/>
    <w:basedOn w:val="BodyText"/>
    <w:rsid w:val="00F32117"/>
    <w:pPr>
      <w:shd w:val="clear" w:color="auto" w:fill="D9D9D9"/>
      <w:tabs>
        <w:tab w:val="left" w:pos="992"/>
      </w:tabs>
      <w:ind w:left="119" w:right="119"/>
    </w:pPr>
    <w:rPr>
      <w:sz w:val="20"/>
    </w:rPr>
  </w:style>
  <w:style w:type="paragraph" w:customStyle="1" w:styleId="MarginIcons">
    <w:name w:val="Margin Icons"/>
    <w:basedOn w:val="BodyText"/>
    <w:rsid w:val="00F32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117"/>
    <w:rPr>
      <w:rFonts w:ascii="Courier New" w:hAnsi="Courier New"/>
    </w:rPr>
  </w:style>
  <w:style w:type="paragraph" w:customStyle="1" w:styleId="NoteBullet">
    <w:name w:val="Note Bullet"/>
    <w:basedOn w:val="Note"/>
    <w:rsid w:val="00F32117"/>
    <w:pPr>
      <w:tabs>
        <w:tab w:val="clear" w:pos="680"/>
      </w:tabs>
      <w:spacing w:before="60" w:after="60"/>
    </w:pPr>
  </w:style>
  <w:style w:type="paragraph" w:customStyle="1" w:styleId="SubHeading2">
    <w:name w:val="SubHeading2"/>
    <w:basedOn w:val="HeadingBase"/>
    <w:rsid w:val="00F32117"/>
    <w:pPr>
      <w:spacing w:before="240" w:after="60"/>
    </w:pPr>
    <w:rPr>
      <w:sz w:val="20"/>
    </w:rPr>
  </w:style>
  <w:style w:type="paragraph" w:customStyle="1" w:styleId="SubHeading1">
    <w:name w:val="SubHeading1"/>
    <w:basedOn w:val="HeadingBase"/>
    <w:rsid w:val="00F32117"/>
    <w:pPr>
      <w:spacing w:before="240" w:after="60"/>
    </w:pPr>
    <w:rPr>
      <w:color w:val="918585"/>
      <w:sz w:val="22"/>
    </w:rPr>
  </w:style>
  <w:style w:type="paragraph" w:customStyle="1" w:styleId="SideHeading">
    <w:name w:val="Side Heading"/>
    <w:basedOn w:val="HeadingBase"/>
    <w:rsid w:val="00F32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117"/>
    <w:pPr>
      <w:numPr>
        <w:numId w:val="12"/>
      </w:numPr>
    </w:pPr>
  </w:style>
  <w:style w:type="paragraph" w:styleId="PlainText">
    <w:name w:val="Plain Text"/>
    <w:basedOn w:val="Normal"/>
    <w:link w:val="PlainTextChar"/>
    <w:rsid w:val="00F32117"/>
    <w:rPr>
      <w:sz w:val="20"/>
    </w:rPr>
  </w:style>
  <w:style w:type="character" w:customStyle="1" w:styleId="PlainTextChar">
    <w:name w:val="Plain Text Char"/>
    <w:basedOn w:val="DefaultParagraphFont"/>
    <w:link w:val="PlainText"/>
    <w:rsid w:val="00F32117"/>
    <w:rPr>
      <w:rFonts w:ascii="Courier New" w:eastAsia="Times New Roman" w:hAnsi="Courier New" w:cs="Times New Roman"/>
      <w:sz w:val="20"/>
      <w:szCs w:val="20"/>
      <w:lang w:eastAsia="en-US"/>
    </w:rPr>
  </w:style>
  <w:style w:type="character" w:customStyle="1" w:styleId="MenuOption">
    <w:name w:val="Menu Option"/>
    <w:basedOn w:val="DefaultParagraphFont"/>
    <w:rsid w:val="00F32117"/>
    <w:rPr>
      <w:b/>
      <w:smallCaps/>
    </w:rPr>
  </w:style>
  <w:style w:type="paragraph" w:customStyle="1" w:styleId="TableListNumber">
    <w:name w:val="Table List Number"/>
    <w:basedOn w:val="ListNumber"/>
    <w:rsid w:val="00F32117"/>
    <w:pPr>
      <w:numPr>
        <w:numId w:val="0"/>
      </w:numPr>
    </w:pPr>
  </w:style>
  <w:style w:type="paragraph" w:styleId="TOC4">
    <w:name w:val="toc 4"/>
    <w:basedOn w:val="TOCBase"/>
    <w:next w:val="Normal"/>
    <w:semiHidden/>
    <w:rsid w:val="00F32117"/>
    <w:pPr>
      <w:tabs>
        <w:tab w:val="right" w:leader="dot" w:pos="9071"/>
      </w:tabs>
      <w:ind w:left="1701"/>
    </w:pPr>
  </w:style>
  <w:style w:type="paragraph" w:customStyle="1" w:styleId="ListAlpha">
    <w:name w:val="List Alpha"/>
    <w:basedOn w:val="List"/>
    <w:rsid w:val="00F32117"/>
    <w:pPr>
      <w:numPr>
        <w:numId w:val="9"/>
      </w:numPr>
    </w:pPr>
  </w:style>
  <w:style w:type="paragraph" w:customStyle="1" w:styleId="ListAlpha2">
    <w:name w:val="List Alpha 2"/>
    <w:basedOn w:val="List2"/>
    <w:rsid w:val="00F32117"/>
    <w:pPr>
      <w:numPr>
        <w:numId w:val="8"/>
      </w:numPr>
    </w:pPr>
  </w:style>
  <w:style w:type="paragraph" w:styleId="List2">
    <w:name w:val="List 2"/>
    <w:basedOn w:val="BodyText"/>
    <w:rsid w:val="00F32117"/>
    <w:pPr>
      <w:tabs>
        <w:tab w:val="left" w:pos="680"/>
      </w:tabs>
      <w:spacing w:before="60" w:after="60"/>
      <w:ind w:left="680" w:hanging="340"/>
    </w:pPr>
  </w:style>
  <w:style w:type="paragraph" w:styleId="List3">
    <w:name w:val="List 3"/>
    <w:basedOn w:val="BodyText"/>
    <w:rsid w:val="00F32117"/>
    <w:pPr>
      <w:tabs>
        <w:tab w:val="left" w:pos="1021"/>
      </w:tabs>
      <w:spacing w:before="60" w:after="60"/>
      <w:ind w:left="1020" w:hanging="340"/>
    </w:pPr>
  </w:style>
  <w:style w:type="paragraph" w:styleId="List4">
    <w:name w:val="List 4"/>
    <w:basedOn w:val="BodyText"/>
    <w:rsid w:val="00F32117"/>
    <w:pPr>
      <w:tabs>
        <w:tab w:val="left" w:pos="1361"/>
      </w:tabs>
      <w:spacing w:before="60" w:after="60"/>
      <w:ind w:left="1361" w:hanging="340"/>
    </w:pPr>
  </w:style>
  <w:style w:type="paragraph" w:styleId="List5">
    <w:name w:val="List 5"/>
    <w:basedOn w:val="BodyText"/>
    <w:rsid w:val="00F32117"/>
    <w:pPr>
      <w:tabs>
        <w:tab w:val="left" w:pos="1701"/>
      </w:tabs>
      <w:spacing w:before="60" w:after="60"/>
      <w:ind w:left="1701" w:hanging="340"/>
    </w:pPr>
  </w:style>
  <w:style w:type="paragraph" w:styleId="ListBullet3">
    <w:name w:val="List Bullet 3"/>
    <w:basedOn w:val="List3"/>
    <w:rsid w:val="00F32117"/>
    <w:pPr>
      <w:numPr>
        <w:numId w:val="15"/>
      </w:numPr>
      <w:tabs>
        <w:tab w:val="clear" w:pos="1021"/>
      </w:tabs>
      <w:ind w:left="1037" w:hanging="357"/>
    </w:pPr>
  </w:style>
  <w:style w:type="paragraph" w:styleId="ListBullet4">
    <w:name w:val="List Bullet 4"/>
    <w:basedOn w:val="List4"/>
    <w:rsid w:val="00F32117"/>
    <w:pPr>
      <w:numPr>
        <w:numId w:val="3"/>
      </w:numPr>
    </w:pPr>
  </w:style>
  <w:style w:type="paragraph" w:styleId="ListBullet5">
    <w:name w:val="List Bullet 5"/>
    <w:basedOn w:val="List5"/>
    <w:rsid w:val="00F32117"/>
    <w:pPr>
      <w:numPr>
        <w:numId w:val="4"/>
      </w:numPr>
    </w:pPr>
  </w:style>
  <w:style w:type="paragraph" w:styleId="ListContinue2">
    <w:name w:val="List Continue 2"/>
    <w:basedOn w:val="List2"/>
    <w:rsid w:val="00F32117"/>
    <w:pPr>
      <w:ind w:firstLine="0"/>
    </w:pPr>
  </w:style>
  <w:style w:type="paragraph" w:styleId="ListContinue3">
    <w:name w:val="List Continue 3"/>
    <w:basedOn w:val="List3"/>
    <w:rsid w:val="00F32117"/>
    <w:pPr>
      <w:ind w:left="1021" w:firstLine="0"/>
    </w:pPr>
  </w:style>
  <w:style w:type="paragraph" w:styleId="ListContinue4">
    <w:name w:val="List Continue 4"/>
    <w:basedOn w:val="List4"/>
    <w:rsid w:val="00F32117"/>
    <w:pPr>
      <w:ind w:firstLine="0"/>
    </w:pPr>
  </w:style>
  <w:style w:type="paragraph" w:styleId="ListContinue5">
    <w:name w:val="List Continue 5"/>
    <w:basedOn w:val="List5"/>
    <w:rsid w:val="00F32117"/>
    <w:pPr>
      <w:ind w:firstLine="0"/>
    </w:pPr>
  </w:style>
  <w:style w:type="paragraph" w:styleId="ListNumber3">
    <w:name w:val="List Number 3"/>
    <w:basedOn w:val="List3"/>
    <w:rsid w:val="00F32117"/>
    <w:pPr>
      <w:numPr>
        <w:numId w:val="5"/>
      </w:numPr>
    </w:pPr>
  </w:style>
  <w:style w:type="paragraph" w:styleId="ListNumber4">
    <w:name w:val="List Number 4"/>
    <w:basedOn w:val="List4"/>
    <w:rsid w:val="00F32117"/>
    <w:pPr>
      <w:numPr>
        <w:numId w:val="6"/>
      </w:numPr>
    </w:pPr>
  </w:style>
  <w:style w:type="paragraph" w:styleId="ListNumber5">
    <w:name w:val="List Number 5"/>
    <w:basedOn w:val="List5"/>
    <w:rsid w:val="00F32117"/>
    <w:pPr>
      <w:numPr>
        <w:numId w:val="7"/>
      </w:numPr>
    </w:pPr>
  </w:style>
  <w:style w:type="paragraph" w:styleId="BlockText">
    <w:name w:val="Block Text"/>
    <w:basedOn w:val="Normal"/>
    <w:rsid w:val="00F32117"/>
    <w:pPr>
      <w:spacing w:after="120"/>
      <w:ind w:left="1440" w:right="1440"/>
    </w:pPr>
  </w:style>
  <w:style w:type="character" w:customStyle="1" w:styleId="Subscript">
    <w:name w:val="Subscript"/>
    <w:basedOn w:val="DefaultParagraphFont"/>
    <w:rsid w:val="00F32117"/>
    <w:rPr>
      <w:sz w:val="16"/>
      <w:vertAlign w:val="subscript"/>
    </w:rPr>
  </w:style>
  <w:style w:type="character" w:customStyle="1" w:styleId="Superscript">
    <w:name w:val="Superscript"/>
    <w:basedOn w:val="DefaultParagraphFont"/>
    <w:rsid w:val="00F32117"/>
    <w:rPr>
      <w:sz w:val="16"/>
      <w:vertAlign w:val="superscript"/>
    </w:rPr>
  </w:style>
  <w:style w:type="character" w:customStyle="1" w:styleId="Symbols">
    <w:name w:val="Symbols"/>
    <w:basedOn w:val="DefaultParagraphFont"/>
    <w:rsid w:val="00F32117"/>
    <w:rPr>
      <w:rFonts w:ascii="Symbol" w:hAnsi="Symbol"/>
    </w:rPr>
  </w:style>
  <w:style w:type="character" w:customStyle="1" w:styleId="MenuOptions">
    <w:name w:val="Menu Options"/>
    <w:basedOn w:val="DefaultParagraphFont"/>
    <w:rsid w:val="00F32117"/>
    <w:rPr>
      <w:rFonts w:ascii="Arial Narrow" w:hAnsi="Arial Narrow"/>
      <w:smallCaps/>
    </w:rPr>
  </w:style>
  <w:style w:type="character" w:customStyle="1" w:styleId="Buttons">
    <w:name w:val="Buttons"/>
    <w:basedOn w:val="DefaultParagraphFont"/>
    <w:rsid w:val="00F32117"/>
    <w:rPr>
      <w:b/>
    </w:rPr>
  </w:style>
  <w:style w:type="character" w:customStyle="1" w:styleId="Underlined">
    <w:name w:val="Underlined"/>
    <w:basedOn w:val="DefaultParagraphFont"/>
    <w:rsid w:val="00F32117"/>
    <w:rPr>
      <w:u w:val="single"/>
    </w:rPr>
  </w:style>
  <w:style w:type="paragraph" w:customStyle="1" w:styleId="TableBodyTextRight">
    <w:name w:val="Table Body Text Right"/>
    <w:basedOn w:val="TableBodyText"/>
    <w:rsid w:val="00F32117"/>
    <w:pPr>
      <w:widowControl w:val="0"/>
      <w:autoSpaceDE w:val="0"/>
      <w:autoSpaceDN w:val="0"/>
      <w:adjustRightInd w:val="0"/>
      <w:jc w:val="right"/>
    </w:pPr>
    <w:rPr>
      <w:rFonts w:cs="Arial"/>
      <w:szCs w:val="18"/>
    </w:rPr>
  </w:style>
  <w:style w:type="paragraph" w:customStyle="1" w:styleId="CopyrightText">
    <w:name w:val="Copyright Text"/>
    <w:basedOn w:val="BodyText"/>
    <w:rsid w:val="00F32117"/>
    <w:rPr>
      <w:sz w:val="18"/>
    </w:rPr>
  </w:style>
  <w:style w:type="paragraph" w:customStyle="1" w:styleId="BodySmallRight">
    <w:name w:val="Body Small Right"/>
    <w:basedOn w:val="BodyTextRight"/>
    <w:rsid w:val="00F32117"/>
    <w:rPr>
      <w:sz w:val="18"/>
      <w:szCs w:val="18"/>
    </w:rPr>
  </w:style>
  <w:style w:type="paragraph" w:customStyle="1" w:styleId="MarginEdition">
    <w:name w:val="Margin Edition"/>
    <w:basedOn w:val="MarginNote"/>
    <w:rsid w:val="00F32117"/>
    <w:pPr>
      <w:spacing w:before="0" w:after="0"/>
    </w:pPr>
    <w:rPr>
      <w:rFonts w:ascii="Times New Roman" w:hAnsi="Times New Roman"/>
      <w:color w:val="999999"/>
    </w:rPr>
  </w:style>
  <w:style w:type="paragraph" w:customStyle="1" w:styleId="Spacer">
    <w:name w:val="Spacer"/>
    <w:basedOn w:val="Normal"/>
    <w:rsid w:val="00F32117"/>
    <w:rPr>
      <w:sz w:val="2"/>
      <w:szCs w:val="2"/>
    </w:rPr>
  </w:style>
  <w:style w:type="character" w:customStyle="1" w:styleId="Small">
    <w:name w:val="Small"/>
    <w:basedOn w:val="DefaultParagraphFont"/>
    <w:rsid w:val="00F32117"/>
    <w:rPr>
      <w:sz w:val="16"/>
    </w:rPr>
  </w:style>
  <w:style w:type="paragraph" w:customStyle="1" w:styleId="WideTable">
    <w:name w:val="Wide Table"/>
    <w:basedOn w:val="Normal"/>
    <w:rsid w:val="00F32117"/>
    <w:pPr>
      <w:ind w:left="-1418"/>
    </w:pPr>
    <w:rPr>
      <w:sz w:val="2"/>
      <w:szCs w:val="2"/>
    </w:rPr>
  </w:style>
  <w:style w:type="character" w:styleId="PageNumber">
    <w:name w:val="page number"/>
    <w:basedOn w:val="DefaultParagraphFont"/>
    <w:rsid w:val="00F32117"/>
  </w:style>
  <w:style w:type="paragraph" w:styleId="Quote">
    <w:name w:val="Quote"/>
    <w:basedOn w:val="Heading1"/>
    <w:link w:val="QuoteChar"/>
    <w:qFormat/>
    <w:rsid w:val="00F32117"/>
    <w:rPr>
      <w:b w:val="0"/>
      <w:sz w:val="72"/>
      <w:szCs w:val="72"/>
      <w:lang w:val="en-NZ"/>
    </w:rPr>
  </w:style>
  <w:style w:type="character" w:customStyle="1" w:styleId="QuoteChar">
    <w:name w:val="Quote Char"/>
    <w:basedOn w:val="DefaultParagraphFont"/>
    <w:link w:val="Quote"/>
    <w:rsid w:val="00F32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117"/>
    <w:pPr>
      <w:pageBreakBefore/>
    </w:pPr>
  </w:style>
  <w:style w:type="paragraph" w:customStyle="1" w:styleId="Border">
    <w:name w:val="Border"/>
    <w:basedOn w:val="Normal"/>
    <w:qFormat/>
    <w:rsid w:val="00F32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117"/>
    <w:rPr>
      <w:b/>
      <w:bCs/>
      <w:i/>
      <w:iCs/>
      <w:color w:val="auto"/>
    </w:rPr>
  </w:style>
  <w:style w:type="paragraph" w:styleId="IntenseQuote">
    <w:name w:val="Intense Quote"/>
    <w:basedOn w:val="Normal"/>
    <w:next w:val="Normal"/>
    <w:link w:val="IntenseQuoteChar"/>
    <w:uiPriority w:val="30"/>
    <w:qFormat/>
    <w:rsid w:val="00F32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117"/>
    <w:rPr>
      <w:smallCaps/>
      <w:color w:val="auto"/>
      <w:u w:val="single"/>
    </w:rPr>
  </w:style>
  <w:style w:type="character" w:styleId="IntenseReference">
    <w:name w:val="Intense Reference"/>
    <w:basedOn w:val="DefaultParagraphFont"/>
    <w:uiPriority w:val="32"/>
    <w:qFormat/>
    <w:rsid w:val="00F32117"/>
    <w:rPr>
      <w:b/>
      <w:bCs/>
      <w:smallCaps/>
      <w:color w:val="auto"/>
      <w:spacing w:val="5"/>
      <w:u w:val="single"/>
    </w:rPr>
  </w:style>
  <w:style w:type="paragraph" w:customStyle="1" w:styleId="2ColumnHeading">
    <w:name w:val="2Column Heading"/>
    <w:basedOn w:val="BodyText"/>
    <w:qFormat/>
    <w:rsid w:val="00F32117"/>
    <w:pPr>
      <w:spacing w:after="60"/>
      <w:ind w:left="-2268"/>
    </w:pPr>
    <w:rPr>
      <w:b/>
    </w:rPr>
  </w:style>
  <w:style w:type="paragraph" w:customStyle="1" w:styleId="Heading1TOC">
    <w:name w:val="Heading1 TOC"/>
    <w:basedOn w:val="Normal"/>
    <w:qFormat/>
    <w:rsid w:val="00F32117"/>
    <w:pPr>
      <w:spacing w:before="240" w:after="120"/>
    </w:pPr>
    <w:rPr>
      <w:rFonts w:ascii="Times New Roman" w:hAnsi="Times New Roman"/>
      <w:b/>
      <w:sz w:val="32"/>
    </w:rPr>
  </w:style>
  <w:style w:type="paragraph" w:customStyle="1" w:styleId="Heading2TOC">
    <w:name w:val="Heading2 TOC"/>
    <w:basedOn w:val="Normal"/>
    <w:qFormat/>
    <w:rsid w:val="00F32117"/>
    <w:pPr>
      <w:spacing w:before="240" w:after="60"/>
    </w:pPr>
    <w:rPr>
      <w:rFonts w:ascii="Times New Roman" w:hAnsi="Times New Roman"/>
      <w:b/>
      <w:sz w:val="28"/>
    </w:rPr>
  </w:style>
  <w:style w:type="character" w:customStyle="1" w:styleId="Underline">
    <w:name w:val="Underline"/>
    <w:basedOn w:val="DefaultParagraphFont"/>
    <w:qFormat/>
    <w:rsid w:val="00F32117"/>
    <w:rPr>
      <w:u w:val="single"/>
    </w:rPr>
  </w:style>
  <w:style w:type="paragraph" w:styleId="BalloonText">
    <w:name w:val="Balloon Text"/>
    <w:basedOn w:val="Normal"/>
    <w:link w:val="BalloonTextChar"/>
    <w:rsid w:val="00F32117"/>
    <w:rPr>
      <w:rFonts w:ascii="Tahoma" w:hAnsi="Tahoma" w:cs="Tahoma"/>
      <w:sz w:val="16"/>
      <w:szCs w:val="16"/>
    </w:rPr>
  </w:style>
  <w:style w:type="character" w:customStyle="1" w:styleId="BalloonTextChar">
    <w:name w:val="Balloon Text Char"/>
    <w:basedOn w:val="DefaultParagraphFont"/>
    <w:link w:val="BalloonText"/>
    <w:rsid w:val="00F32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1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117"/>
    <w:rPr>
      <w:b/>
      <w:color w:val="660033"/>
      <w:spacing w:val="0"/>
    </w:rPr>
  </w:style>
  <w:style w:type="paragraph" w:customStyle="1" w:styleId="Nameditemlist">
    <w:name w:val="Named item list"/>
    <w:basedOn w:val="BodyText"/>
    <w:qFormat/>
    <w:rsid w:val="00F321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1762</Words>
  <Characters>11143</Characters>
  <Application>Microsoft Office Word</Application>
  <DocSecurity>0</DocSecurity>
  <Lines>434</Lines>
  <Paragraphs>231</Paragraphs>
  <ScaleCrop>false</ScaleCrop>
  <Company>Author-it Software Corporation Ltd.</Company>
  <LinksUpToDate>false</LinksUpToDate>
  <CharactersWithSpaces>12821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CPCCSH3006A Apply finishes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2013-02-06T07:04:00Z</dcterms:created>
  <dcterms:modified xsi:type="dcterms:W3CDTF">2013-02-06T07:04:00Z</dcterms:modified>
</cp:coreProperties>
</file>