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9A7" w:rsidP="003079A7">
      <w:pPr>
        <w:pStyle w:val="Title"/>
      </w:pPr>
      <w:r>
        <w:fldChar w:fldCharType="begin"/>
      </w:r>
      <w:r>
        <w:instrText xml:space="preserve"> TITLE   \* MERGEFORMAT </w:instrText>
      </w:r>
      <w:r>
        <w:fldChar w:fldCharType="separate"/>
      </w:r>
      <w:r>
        <w:t>CPCCSH3004A Apply finishes</w:t>
      </w:r>
      <w:r>
        <w:fldChar w:fldCharType="end"/>
      </w:r>
    </w:p>
    <w:p w:rsidR="003079A7" w:rsidP="003079A7">
      <w:pPr>
        <w:pStyle w:val="Version"/>
        <w:sectPr w:rsidSect="00C00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92D" w:rsidP="00C0092D">
      <w:pPr>
        <w:pStyle w:val="SuperHeading"/>
      </w:pPr>
      <w:r w:rsidRPr="00C0092D">
        <w:t>CPCCSH3004A Apply finishes</w:t>
      </w:r>
    </w:p>
    <w:p w:rsidR="00000000" w:rsidRPr="00C0092D" w:rsidP="00C0092D">
      <w:pPr>
        <w:pStyle w:val="Heading1"/>
      </w:pPr>
      <w:bookmarkStart w:id="1" w:name="O_269679"/>
      <w:bookmarkEnd w:id="1"/>
      <w:r w:rsidRPr="00C0092D">
        <w:t>Modification History</w:t>
      </w:r>
    </w:p>
    <w:p w:rsidR="00000000" w:rsidRPr="00C0092D" w:rsidP="00C0092D">
      <w:pPr>
        <w:pStyle w:val="BodyText"/>
      </w:pPr>
      <w:r w:rsidRPr="00C0092D">
        <w:t>Not Applicable</w:t>
      </w:r>
    </w:p>
    <w:p w:rsidR="00000000" w:rsidRPr="00C0092D" w:rsidP="00C0092D">
      <w:pPr>
        <w:pStyle w:val="AllowPageBreak"/>
      </w:pPr>
    </w:p>
    <w:p w:rsidR="00000000" w:rsidRPr="00C0092D" w:rsidP="00C0092D">
      <w:pPr>
        <w:pStyle w:val="Heading1"/>
      </w:pPr>
      <w:bookmarkStart w:id="2" w:name="O_198530"/>
      <w:bookmarkEnd w:id="2"/>
      <w:r w:rsidRPr="00C0092D">
        <w:t>Unit Descriptor</w:t>
      </w:r>
    </w:p>
    <w:tbl>
      <w:tblPr>
        <w:tblW w:w="0" w:type="auto"/>
        <w:tblLayout w:type="fixed"/>
        <w:tblCellMar>
          <w:left w:w="62" w:type="dxa"/>
          <w:right w:w="62" w:type="dxa"/>
        </w:tblCellMar>
        <w:tblLook w:val="0000"/>
      </w:tblPr>
      <w:tblGrid>
        <w:gridCol w:w="2639"/>
        <w:gridCol w:w="5883"/>
      </w:tblGrid>
      <w:tr w:rsidTr="003079A7">
        <w:tblPrEx>
          <w:tblW w:w="0" w:type="auto"/>
          <w:tblLayout w:type="fixed"/>
          <w:tblCellMar>
            <w:left w:w="62" w:type="dxa"/>
            <w:right w:w="62" w:type="dxa"/>
          </w:tblCellMar>
          <w:tblLook w:val="0000"/>
        </w:tblPrEx>
        <w:trPr>
          <w:tblHeader/>
        </w:trPr>
        <w:tc>
          <w:tcPr>
            <w:tcW w:w="2639"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C0092D" w:rsidP="00C0092D">
            <w:pPr>
              <w:pStyle w:val="BodyText"/>
            </w:pPr>
            <w:r w:rsidRPr="00C0092D">
              <w:t>This unit specifies the outcomes required to prepare and apply types of finishing materials to surfaces.</w:t>
            </w:r>
          </w:p>
        </w:tc>
      </w:tr>
    </w:tbl>
    <w:p w:rsidR="003079A7" w:rsidP="00C0092D">
      <w:pPr>
        <w:pStyle w:val="BodyText"/>
      </w:pPr>
    </w:p>
    <w:p w:rsidR="003079A7" w:rsidP="00C0092D">
      <w:pPr>
        <w:pStyle w:val="BodyText"/>
      </w:pPr>
    </w:p>
    <w:p w:rsidR="00000000" w:rsidRPr="00C0092D" w:rsidP="00C0092D">
      <w:pPr>
        <w:pStyle w:val="Heading1"/>
      </w:pPr>
      <w:bookmarkStart w:id="3" w:name="O_198533"/>
      <w:bookmarkEnd w:id="3"/>
      <w:r w:rsidRPr="00C0092D">
        <w:t>Application of the Unit</w:t>
      </w:r>
    </w:p>
    <w:tbl>
      <w:tblPr>
        <w:tblW w:w="0" w:type="auto"/>
        <w:tblLayout w:type="fixed"/>
        <w:tblCellMar>
          <w:left w:w="62" w:type="dxa"/>
          <w:right w:w="62" w:type="dxa"/>
        </w:tblCellMar>
        <w:tblLook w:val="0000"/>
      </w:tblPr>
      <w:tblGrid>
        <w:gridCol w:w="2699"/>
        <w:gridCol w:w="5823"/>
      </w:tblGrid>
      <w:tr w:rsidTr="003079A7">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C0092D" w:rsidP="00C0092D">
            <w:pPr>
              <w:pStyle w:val="BodyText"/>
            </w:pPr>
            <w:r w:rsidRPr="00C0092D">
              <w:t xml:space="preserve">This unit of competency supports the achievement of skills and knowledge to apply finishes to surfaces, which may include working with others and as a member of a team. </w:t>
            </w:r>
          </w:p>
        </w:tc>
      </w:tr>
    </w:tbl>
    <w:p w:rsidR="003079A7" w:rsidP="00C0092D">
      <w:pPr>
        <w:pStyle w:val="BodyText"/>
      </w:pPr>
    </w:p>
    <w:p w:rsidR="003079A7" w:rsidP="00C0092D">
      <w:pPr>
        <w:pStyle w:val="BodyText"/>
      </w:pPr>
    </w:p>
    <w:p w:rsidR="00000000" w:rsidRPr="00C0092D" w:rsidP="00C0092D">
      <w:pPr>
        <w:pStyle w:val="Heading1"/>
      </w:pPr>
      <w:bookmarkStart w:id="4" w:name="O_277939"/>
      <w:bookmarkEnd w:id="4"/>
      <w:r w:rsidRPr="00C0092D">
        <w:t>Licensing/</w:t>
      </w:r>
      <w:r w:rsidRPr="00C0092D">
        <w:t>Regulatory Information</w:t>
      </w:r>
    </w:p>
    <w:p w:rsidR="00000000" w:rsidRPr="00C0092D" w:rsidP="00C0092D">
      <w:pPr>
        <w:pStyle w:val="BodyText"/>
      </w:pPr>
      <w:r w:rsidRPr="00C0092D">
        <w:t>Not Applicable</w:t>
      </w:r>
    </w:p>
    <w:p w:rsidR="00000000" w:rsidRPr="00C0092D" w:rsidP="00C0092D">
      <w:pPr>
        <w:pStyle w:val="AllowPageBreak"/>
      </w:pPr>
    </w:p>
    <w:p w:rsidR="00000000" w:rsidRPr="00C0092D" w:rsidP="00C0092D">
      <w:pPr>
        <w:pStyle w:val="Heading1"/>
      </w:pPr>
      <w:bookmarkStart w:id="5" w:name="O_198532"/>
      <w:bookmarkEnd w:id="5"/>
      <w:r w:rsidRPr="00C0092D">
        <w:t>Pre-Requisites</w:t>
      </w:r>
    </w:p>
    <w:tbl>
      <w:tblPr>
        <w:tblW w:w="0" w:type="auto"/>
        <w:tblLayout w:type="fixed"/>
        <w:tblCellMar>
          <w:left w:w="62" w:type="dxa"/>
          <w:right w:w="62" w:type="dxa"/>
        </w:tblCellMar>
        <w:tblLook w:val="0000"/>
      </w:tblPr>
      <w:tblGrid>
        <w:gridCol w:w="2619"/>
        <w:gridCol w:w="2737"/>
        <w:gridCol w:w="3166"/>
      </w:tblGrid>
      <w:tr w:rsidTr="003079A7">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Prerequisite units</w:t>
            </w:r>
          </w:p>
        </w:tc>
        <w:tc>
          <w:tcPr>
            <w:tcW w:w="5903" w:type="dxa"/>
            <w:gridSpan w:val="2"/>
            <w:tcBorders>
              <w:top w:val="nil"/>
              <w:left w:val="nil"/>
              <w:bottom w:val="nil"/>
              <w:right w:val="nil"/>
            </w:tcBorders>
            <w:tcMar>
              <w:top w:w="0" w:type="dxa"/>
              <w:left w:w="62" w:type="dxa"/>
              <w:bottom w:w="0" w:type="dxa"/>
              <w:right w:w="62" w:type="dxa"/>
            </w:tcMar>
          </w:tcPr>
          <w:p w:rsidR="00000000" w:rsidP="00C0092D">
            <w:pPr>
              <w:pStyle w:val="BodyText"/>
              <w:rPr>
                <w:lang w:val="en-NZ"/>
              </w:rPr>
            </w:pPr>
          </w:p>
        </w:tc>
      </w:tr>
      <w:tr w:rsidTr="003079A7">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t>CPCCOHS2001A</w:t>
            </w:r>
          </w:p>
        </w:tc>
        <w:tc>
          <w:tcPr>
            <w:tcW w:w="3166"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t>Apply OHS requirements, policies and procedures in the construction industry</w:t>
            </w:r>
          </w:p>
        </w:tc>
      </w:tr>
      <w:tr w:rsidTr="003079A7">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66" w:type="dxa"/>
            <w:tcBorders>
              <w:top w:val="nil"/>
              <w:left w:val="nil"/>
              <w:bottom w:val="nil"/>
              <w:right w:val="nil"/>
            </w:tcBorders>
            <w:tcMar>
              <w:top w:w="0" w:type="dxa"/>
              <w:left w:w="62" w:type="dxa"/>
              <w:bottom w:w="0" w:type="dxa"/>
              <w:right w:w="62" w:type="dxa"/>
            </w:tcMar>
          </w:tcPr>
          <w:p w:rsidR="00000000" w:rsidRPr="00C0092D" w:rsidP="00C0092D">
            <w:pPr>
              <w:pStyle w:val="BodyText"/>
            </w:pPr>
          </w:p>
        </w:tc>
      </w:tr>
    </w:tbl>
    <w:p w:rsidR="003079A7" w:rsidP="00C0092D">
      <w:pPr>
        <w:pStyle w:val="BodyText"/>
      </w:pPr>
    </w:p>
    <w:p w:rsidR="003079A7" w:rsidP="00C0092D">
      <w:pPr>
        <w:pStyle w:val="BodyText"/>
      </w:pPr>
    </w:p>
    <w:p w:rsidR="00000000" w:rsidRPr="00C0092D" w:rsidP="00C0092D">
      <w:pPr>
        <w:pStyle w:val="Heading1"/>
      </w:pPr>
      <w:bookmarkStart w:id="6" w:name="O_198531"/>
      <w:bookmarkEnd w:id="6"/>
      <w:r w:rsidRPr="00C0092D">
        <w:t>Employability Skills Information</w:t>
      </w:r>
    </w:p>
    <w:tbl>
      <w:tblPr>
        <w:tblW w:w="0" w:type="auto"/>
        <w:tblLayout w:type="fixed"/>
        <w:tblCellMar>
          <w:left w:w="62" w:type="dxa"/>
          <w:right w:w="62" w:type="dxa"/>
        </w:tblCellMar>
        <w:tblLook w:val="0000"/>
      </w:tblPr>
      <w:tblGrid>
        <w:gridCol w:w="2731"/>
        <w:gridCol w:w="5791"/>
      </w:tblGrid>
      <w:tr w:rsidTr="003079A7">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C0092D" w:rsidP="00C0092D">
            <w:pPr>
              <w:pStyle w:val="BodyText"/>
            </w:pPr>
            <w:r w:rsidRPr="00C0092D">
              <w:t>This unit contains employability skills.</w:t>
            </w:r>
          </w:p>
        </w:tc>
      </w:tr>
    </w:tbl>
    <w:p w:rsidR="003079A7" w:rsidP="00C0092D">
      <w:pPr>
        <w:pStyle w:val="BodyText"/>
      </w:pPr>
    </w:p>
    <w:p w:rsidR="003079A7" w:rsidP="00C0092D">
      <w:pPr>
        <w:pStyle w:val="BodyText"/>
      </w:pPr>
    </w:p>
    <w:p w:rsidR="00000000" w:rsidRPr="00C0092D" w:rsidP="00C0092D">
      <w:pPr>
        <w:pStyle w:val="Heading1"/>
      </w:pPr>
      <w:bookmarkStart w:id="7" w:name="O_287725"/>
      <w:bookmarkEnd w:id="7"/>
      <w:r w:rsidRPr="00C0092D">
        <w:t>Elements and Performance Criteria Pre-Content</w:t>
      </w:r>
    </w:p>
    <w:tbl>
      <w:tblPr>
        <w:tblW w:w="0" w:type="auto"/>
        <w:tblLayout w:type="fixed"/>
        <w:tblCellMar>
          <w:left w:w="62" w:type="dxa"/>
          <w:right w:w="62" w:type="dxa"/>
        </w:tblCellMar>
        <w:tblLook w:val="0000"/>
      </w:tblPr>
      <w:tblGrid>
        <w:gridCol w:w="2607"/>
        <w:gridCol w:w="5915"/>
      </w:tblGrid>
      <w:tr w:rsidTr="003079A7">
        <w:tblPrEx>
          <w:tblW w:w="0" w:type="auto"/>
          <w:tblLayout w:type="fixed"/>
          <w:tblCellMar>
            <w:left w:w="62" w:type="dxa"/>
            <w:right w:w="62" w:type="dxa"/>
          </w:tblCellMar>
          <w:tblLook w:val="0000"/>
        </w:tblPrEx>
        <w:tc>
          <w:tcPr>
            <w:tcW w:w="2607" w:type="dxa"/>
            <w:tcBorders>
              <w:top w:val="single" w:sz="6" w:space="0" w:color="auto"/>
              <w:left w:val="nil"/>
              <w:bottom w:val="nil"/>
              <w:right w:val="nil"/>
            </w:tcBorders>
            <w:tcMar>
              <w:top w:w="0" w:type="dxa"/>
              <w:left w:w="62" w:type="dxa"/>
              <w:bottom w:w="0" w:type="dxa"/>
              <w:right w:w="62" w:type="dxa"/>
            </w:tcMar>
          </w:tcPr>
          <w:p w:rsidR="00000000" w:rsidP="00C0092D">
            <w:pPr>
              <w:pStyle w:val="BodyText"/>
              <w:rPr>
                <w:lang w:val="en-NZ"/>
              </w:rPr>
            </w:pPr>
            <w:r w:rsidRPr="00C0092D">
              <w:t>Elements describe the essential outcomes of a unit of competency.</w:t>
            </w:r>
          </w:p>
        </w:tc>
        <w:tc>
          <w:tcPr>
            <w:tcW w:w="5915" w:type="dxa"/>
            <w:tcBorders>
              <w:top w:val="single" w:sz="6" w:space="0" w:color="auto"/>
              <w:left w:val="nil"/>
              <w:bottom w:val="nil"/>
              <w:right w:val="nil"/>
            </w:tcBorders>
            <w:tcMar>
              <w:top w:w="0" w:type="dxa"/>
              <w:left w:w="62" w:type="dxa"/>
              <w:bottom w:w="0" w:type="dxa"/>
              <w:right w:w="62" w:type="dxa"/>
            </w:tcMar>
          </w:tcPr>
          <w:p w:rsidR="00000000" w:rsidRPr="00C0092D" w:rsidP="00C0092D">
            <w:pPr>
              <w:pStyle w:val="BodyText"/>
            </w:pPr>
            <w:r w:rsidRPr="00C0092D">
              <w:t>Performance criteria describe the performance needed to demons</w:t>
            </w:r>
            <w:r w:rsidRPr="00C0092D">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0092D" w:rsidP="00C0092D">
      <w:pPr>
        <w:pStyle w:val="BodyText"/>
      </w:pPr>
    </w:p>
    <w:p w:rsidR="00000000" w:rsidRPr="00C0092D" w:rsidP="00C0092D">
      <w:pPr>
        <w:pStyle w:val="AllowPageBreak"/>
      </w:pPr>
    </w:p>
    <w:p w:rsidR="00000000" w:rsidRPr="00C0092D" w:rsidP="00C0092D">
      <w:pPr>
        <w:pStyle w:val="Heading1"/>
      </w:pPr>
      <w:bookmarkStart w:id="8" w:name="O_234392"/>
      <w:bookmarkEnd w:id="8"/>
      <w:r w:rsidRPr="00C0092D">
        <w:t>Elements and Performance Criteria</w:t>
      </w:r>
    </w:p>
    <w:tbl>
      <w:tblPr>
        <w:tblW w:w="0" w:type="auto"/>
        <w:tblLayout w:type="fixed"/>
        <w:tblCellMar>
          <w:left w:w="62" w:type="dxa"/>
          <w:right w:w="62" w:type="dxa"/>
        </w:tblCellMar>
        <w:tblLook w:val="0000"/>
      </w:tblPr>
      <w:tblGrid>
        <w:gridCol w:w="2607"/>
        <w:gridCol w:w="5915"/>
      </w:tblGrid>
      <w:tr w:rsidTr="003079A7">
        <w:tblPrEx>
          <w:tblW w:w="0" w:type="auto"/>
          <w:tblLayout w:type="fixed"/>
          <w:tblCellMar>
            <w:left w:w="62" w:type="dxa"/>
            <w:right w:w="62" w:type="dxa"/>
          </w:tblCellMar>
          <w:tblLook w:val="0000"/>
        </w:tblPrEx>
        <w:trPr>
          <w:tblHeader/>
        </w:trPr>
        <w:tc>
          <w:tcPr>
            <w:tcW w:w="2607" w:type="dxa"/>
            <w:tcBorders>
              <w:top w:val="nil"/>
              <w:left w:val="nil"/>
              <w:bottom w:val="single" w:sz="6" w:space="0" w:color="auto"/>
              <w:right w:val="nil"/>
            </w:tcBorders>
            <w:tcMar>
              <w:top w:w="0" w:type="dxa"/>
              <w:left w:w="62" w:type="dxa"/>
              <w:bottom w:w="0" w:type="dxa"/>
              <w:right w:w="62" w:type="dxa"/>
            </w:tcMar>
          </w:tcPr>
          <w:p w:rsidR="00000000" w:rsidRPr="00C0092D" w:rsidP="00C0092D">
            <w:pPr>
              <w:pStyle w:val="BodyText"/>
            </w:pPr>
            <w:r w:rsidRPr="00C0092D">
              <w:rPr>
                <w:rStyle w:val="SpecialBold"/>
              </w:rPr>
              <w:t>ELEMENT</w:t>
            </w:r>
          </w:p>
        </w:tc>
        <w:tc>
          <w:tcPr>
            <w:tcW w:w="5915" w:type="dxa"/>
            <w:tcBorders>
              <w:top w:val="nil"/>
              <w:left w:val="nil"/>
              <w:bottom w:val="single" w:sz="6" w:space="0" w:color="auto"/>
              <w:right w:val="nil"/>
            </w:tcBorders>
            <w:tcMar>
              <w:top w:w="0" w:type="dxa"/>
              <w:left w:w="62" w:type="dxa"/>
              <w:bottom w:w="0" w:type="dxa"/>
              <w:right w:w="62" w:type="dxa"/>
            </w:tcMar>
          </w:tcPr>
          <w:p w:rsidR="00000000" w:rsidP="00C0092D">
            <w:pPr>
              <w:pStyle w:val="BodyText"/>
              <w:rPr>
                <w:lang w:val="en-NZ"/>
              </w:rPr>
            </w:pPr>
            <w:r w:rsidRPr="00C0092D">
              <w:rPr>
                <w:rStyle w:val="SpecialBold"/>
              </w:rPr>
              <w:t>PERFORMANCE CRITERIA</w:t>
            </w:r>
          </w:p>
        </w:tc>
      </w:tr>
      <w:tr w:rsidTr="003079A7">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0092D">
            <w:pPr>
              <w:pStyle w:val="List"/>
              <w:rPr>
                <w:lang w:val="en-NZ"/>
              </w:rPr>
            </w:pPr>
            <w:r w:rsidRPr="00C0092D">
              <w:t>1.</w:t>
            </w:r>
            <w:r w:rsidRPr="00C0092D">
              <w:tab/>
              <w:t>Plan and prepare.</w:t>
            </w:r>
          </w:p>
        </w:tc>
        <w:tc>
          <w:tcPr>
            <w:tcW w:w="5915" w:type="dxa"/>
            <w:tcBorders>
              <w:top w:val="nil"/>
              <w:left w:val="nil"/>
              <w:bottom w:val="nil"/>
              <w:right w:val="nil"/>
            </w:tcBorders>
            <w:tcMar>
              <w:top w:w="0" w:type="dxa"/>
              <w:left w:w="62" w:type="dxa"/>
              <w:bottom w:w="0" w:type="dxa"/>
              <w:right w:w="62" w:type="dxa"/>
            </w:tcMar>
          </w:tcPr>
          <w:p w:rsidR="00000000" w:rsidRPr="00C0092D" w:rsidP="00C0092D">
            <w:pPr>
              <w:pStyle w:val="List2"/>
            </w:pPr>
            <w:r w:rsidRPr="00C0092D">
              <w:t>1.1.</w:t>
            </w:r>
            <w:r w:rsidRPr="00C0092D">
              <w:tab/>
              <w:t xml:space="preserve">Work instructions and operational details are obtained using relevant </w:t>
            </w:r>
            <w:r w:rsidRPr="00C0092D">
              <w:rPr>
                <w:rStyle w:val="BoldandItalics"/>
              </w:rPr>
              <w:t>information</w:t>
            </w:r>
            <w:r w:rsidRPr="00C0092D">
              <w:t xml:space="preserve">, confirmed and applied for </w:t>
            </w:r>
            <w:r w:rsidRPr="00C0092D">
              <w:rPr>
                <w:rStyle w:val="BoldandItalics"/>
              </w:rPr>
              <w:t>planning and preparation</w:t>
            </w:r>
            <w:r w:rsidRPr="00C0092D">
              <w:t xml:space="preserve"> purposes. </w:t>
            </w:r>
          </w:p>
          <w:p w:rsidR="00000000" w:rsidRPr="00C0092D" w:rsidP="00C0092D">
            <w:pPr>
              <w:pStyle w:val="List2"/>
            </w:pPr>
            <w:r w:rsidRPr="00C0092D">
              <w:t>1.2.</w:t>
            </w:r>
            <w:r w:rsidRPr="00C0092D">
              <w:tab/>
            </w:r>
            <w:r w:rsidRPr="00C0092D">
              <w:rPr>
                <w:rStyle w:val="BoldandItalics"/>
              </w:rPr>
              <w:t>Safety</w:t>
            </w:r>
            <w:r w:rsidRPr="00C0092D">
              <w:t xml:space="preserve"> (</w:t>
            </w:r>
            <w:r w:rsidRPr="00C0092D">
              <w:rPr>
                <w:rStyle w:val="BoldandItalics"/>
              </w:rPr>
              <w:t>OHS</w:t>
            </w:r>
            <w:r w:rsidRPr="00C0092D">
              <w:t xml:space="preserve">) requirements are followed in accordance with safety plans and policies. </w:t>
            </w:r>
          </w:p>
          <w:p w:rsidR="00000000" w:rsidRPr="00C0092D" w:rsidP="00C0092D">
            <w:pPr>
              <w:pStyle w:val="List2"/>
            </w:pPr>
            <w:r w:rsidRPr="00C0092D">
              <w:t>1.3.</w:t>
            </w:r>
            <w:r w:rsidRPr="00C0092D">
              <w:tab/>
              <w:t>Signage and barricade requirements are identified and implemented.</w:t>
            </w:r>
          </w:p>
          <w:p w:rsidR="00000000" w:rsidRPr="00C0092D" w:rsidP="00C0092D">
            <w:pPr>
              <w:pStyle w:val="List2"/>
            </w:pPr>
            <w:r w:rsidRPr="00C0092D">
              <w:t>1.4.</w:t>
            </w:r>
            <w:r w:rsidRPr="00C0092D">
              <w:tab/>
            </w:r>
            <w:r w:rsidRPr="00C0092D">
              <w:rPr>
                <w:rStyle w:val="BoldandItalics"/>
              </w:rPr>
              <w:t>Tools and equipment</w:t>
            </w:r>
            <w:r w:rsidRPr="00C0092D">
              <w:t xml:space="preserve"> selected to carry out tasks are consistent with job requirements, checked for ser</w:t>
            </w:r>
            <w:r w:rsidRPr="00C0092D">
              <w:t xml:space="preserve">viceability and any faults are rectified or reported prior to commencement. </w:t>
            </w:r>
          </w:p>
          <w:p w:rsidR="00000000" w:rsidRPr="00C0092D" w:rsidP="00C0092D">
            <w:pPr>
              <w:pStyle w:val="List2"/>
            </w:pPr>
            <w:r w:rsidRPr="00C0092D">
              <w:t>1.5.</w:t>
            </w:r>
            <w:r w:rsidRPr="00C0092D">
              <w:tab/>
              <w:t xml:space="preserve">Material quantity requirements are calculated in accordance with plans, specifications and </w:t>
            </w:r>
            <w:r w:rsidRPr="00C0092D">
              <w:rPr>
                <w:rStyle w:val="BoldandItalics"/>
              </w:rPr>
              <w:t>quality requirements</w:t>
            </w:r>
            <w:r w:rsidRPr="00C0092D">
              <w:t xml:space="preserve">. </w:t>
            </w:r>
          </w:p>
          <w:p w:rsidR="00000000" w:rsidRPr="00C0092D" w:rsidP="00C0092D">
            <w:pPr>
              <w:pStyle w:val="List2"/>
            </w:pPr>
            <w:r w:rsidRPr="00C0092D">
              <w:t>1.6.</w:t>
            </w:r>
            <w:r w:rsidRPr="00C0092D">
              <w:tab/>
            </w:r>
            <w:r w:rsidRPr="00C0092D">
              <w:rPr>
                <w:rStyle w:val="BoldandItalics"/>
              </w:rPr>
              <w:t>Materials</w:t>
            </w:r>
            <w:r w:rsidRPr="00C0092D">
              <w:t xml:space="preserve"> appropriate to the work application are ident</w:t>
            </w:r>
            <w:r w:rsidRPr="00C0092D">
              <w:t xml:space="preserve">ified, obtained, prepared, safely handled and located ready for use. </w:t>
            </w:r>
          </w:p>
          <w:p w:rsidR="00000000" w:rsidP="00C0092D">
            <w:pPr>
              <w:pStyle w:val="List2"/>
              <w:rPr>
                <w:lang w:val="en-NZ"/>
              </w:rPr>
            </w:pPr>
            <w:r w:rsidRPr="00C0092D">
              <w:t>1.7.</w:t>
            </w:r>
            <w:r w:rsidRPr="00C0092D">
              <w:tab/>
            </w:r>
            <w:r w:rsidRPr="00C0092D">
              <w:rPr>
                <w:rStyle w:val="BoldandItalics"/>
              </w:rPr>
              <w:t>Environmental requirements</w:t>
            </w:r>
            <w:r w:rsidRPr="00C0092D">
              <w:t xml:space="preserve"> are identified for the project in accordance with environmental plans and </w:t>
            </w:r>
            <w:r w:rsidRPr="00C0092D">
              <w:rPr>
                <w:rStyle w:val="BoldandItalics"/>
              </w:rPr>
              <w:t>statutory and regulatory authority</w:t>
            </w:r>
            <w:r w:rsidRPr="00C0092D">
              <w:t xml:space="preserve"> requirements, and are applied. </w:t>
            </w:r>
          </w:p>
        </w:tc>
      </w:tr>
      <w:tr w:rsidTr="003079A7">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0092D">
            <w:pPr>
              <w:pStyle w:val="List"/>
              <w:rPr>
                <w:lang w:val="en-NZ"/>
              </w:rPr>
            </w:pPr>
            <w:r w:rsidRPr="00C0092D">
              <w:t>2.</w:t>
            </w:r>
            <w:r w:rsidRPr="00C0092D">
              <w:tab/>
            </w:r>
            <w:r w:rsidRPr="00C0092D">
              <w:t>Identify various types of finishing applications.</w:t>
            </w:r>
          </w:p>
        </w:tc>
        <w:tc>
          <w:tcPr>
            <w:tcW w:w="5915" w:type="dxa"/>
            <w:tcBorders>
              <w:top w:val="nil"/>
              <w:left w:val="nil"/>
              <w:bottom w:val="nil"/>
              <w:right w:val="nil"/>
            </w:tcBorders>
            <w:tcMar>
              <w:top w:w="0" w:type="dxa"/>
              <w:left w:w="62" w:type="dxa"/>
              <w:bottom w:w="0" w:type="dxa"/>
              <w:right w:w="62" w:type="dxa"/>
            </w:tcMar>
          </w:tcPr>
          <w:p w:rsidR="00000000" w:rsidRPr="00C0092D" w:rsidP="00C0092D">
            <w:pPr>
              <w:pStyle w:val="List2"/>
            </w:pPr>
            <w:r w:rsidRPr="00C0092D">
              <w:t>2.1.</w:t>
            </w:r>
            <w:r w:rsidRPr="00C0092D">
              <w:tab/>
              <w:t xml:space="preserve">Various types of finishing </w:t>
            </w:r>
            <w:r w:rsidRPr="00C0092D">
              <w:rPr>
                <w:rStyle w:val="BoldandItalics"/>
              </w:rPr>
              <w:t>surfaces</w:t>
            </w:r>
            <w:r w:rsidRPr="00C0092D">
              <w:t xml:space="preserve"> are identified in accordance with type of material surface and specified finish. </w:t>
            </w:r>
          </w:p>
          <w:p w:rsidR="00000000" w:rsidRPr="00C0092D" w:rsidP="00C0092D">
            <w:pPr>
              <w:pStyle w:val="List2"/>
            </w:pPr>
            <w:r w:rsidRPr="00C0092D">
              <w:t>2.2.</w:t>
            </w:r>
            <w:r w:rsidRPr="00C0092D">
              <w:tab/>
              <w:t xml:space="preserve">Methods of </w:t>
            </w:r>
            <w:r w:rsidRPr="00C0092D">
              <w:rPr>
                <w:rStyle w:val="BoldandItalics"/>
              </w:rPr>
              <w:t>applying finishes</w:t>
            </w:r>
            <w:r w:rsidRPr="00C0092D">
              <w:t xml:space="preserve"> to surfaces are identified. </w:t>
            </w:r>
          </w:p>
          <w:p w:rsidR="00000000" w:rsidP="00C0092D">
            <w:pPr>
              <w:pStyle w:val="List2"/>
              <w:rPr>
                <w:lang w:val="en-NZ"/>
              </w:rPr>
            </w:pPr>
            <w:r w:rsidRPr="00C0092D">
              <w:t>2.3.</w:t>
            </w:r>
            <w:r w:rsidRPr="00C0092D">
              <w:tab/>
              <w:t>Characteristics</w:t>
            </w:r>
            <w:r w:rsidRPr="00C0092D">
              <w:t xml:space="preserve"> for type of material to be applied are identified to determine means of application.</w:t>
            </w:r>
          </w:p>
        </w:tc>
      </w:tr>
      <w:tr w:rsidTr="003079A7">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0092D">
            <w:pPr>
              <w:pStyle w:val="List"/>
              <w:rPr>
                <w:lang w:val="en-NZ"/>
              </w:rPr>
            </w:pPr>
            <w:r w:rsidRPr="00C0092D">
              <w:t>3.</w:t>
            </w:r>
            <w:r w:rsidRPr="00C0092D">
              <w:tab/>
              <w:t>Apply stain to a surface/veneered surface.</w:t>
            </w:r>
          </w:p>
        </w:tc>
        <w:tc>
          <w:tcPr>
            <w:tcW w:w="5915" w:type="dxa"/>
            <w:tcBorders>
              <w:top w:val="nil"/>
              <w:left w:val="nil"/>
              <w:bottom w:val="nil"/>
              <w:right w:val="nil"/>
            </w:tcBorders>
            <w:tcMar>
              <w:top w:w="0" w:type="dxa"/>
              <w:left w:w="62" w:type="dxa"/>
              <w:bottom w:w="0" w:type="dxa"/>
              <w:right w:w="62" w:type="dxa"/>
            </w:tcMar>
          </w:tcPr>
          <w:p w:rsidR="00000000" w:rsidRPr="00C0092D" w:rsidP="00C0092D">
            <w:pPr>
              <w:pStyle w:val="List2"/>
            </w:pPr>
            <w:r w:rsidRPr="00C0092D">
              <w:t>3.1.</w:t>
            </w:r>
            <w:r w:rsidRPr="00C0092D">
              <w:tab/>
              <w:t>Surface is checked to ensure that it is clean, dry and ready for stain application.</w:t>
            </w:r>
          </w:p>
          <w:p w:rsidR="00000000" w:rsidP="00C0092D">
            <w:pPr>
              <w:pStyle w:val="List2"/>
              <w:rPr>
                <w:lang w:val="en-NZ"/>
              </w:rPr>
            </w:pPr>
            <w:r w:rsidRPr="00C0092D">
              <w:t>3.2.</w:t>
            </w:r>
            <w:r w:rsidRPr="00C0092D">
              <w:tab/>
              <w:t>Stain is applied in an even a</w:t>
            </w:r>
            <w:r w:rsidRPr="00C0092D">
              <w:t>nd consistent manner with cloth, pad or brush to instructions and specifications.</w:t>
            </w:r>
          </w:p>
        </w:tc>
      </w:tr>
      <w:tr w:rsidTr="003079A7">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0092D">
            <w:pPr>
              <w:pStyle w:val="List"/>
              <w:rPr>
                <w:lang w:val="en-NZ"/>
              </w:rPr>
            </w:pPr>
            <w:r w:rsidRPr="00C0092D">
              <w:t>4.</w:t>
            </w:r>
            <w:r w:rsidRPr="00C0092D">
              <w:tab/>
              <w:t>Apply lacquers to a surface.</w:t>
            </w:r>
          </w:p>
        </w:tc>
        <w:tc>
          <w:tcPr>
            <w:tcW w:w="5915" w:type="dxa"/>
            <w:tcBorders>
              <w:top w:val="nil"/>
              <w:left w:val="nil"/>
              <w:bottom w:val="nil"/>
              <w:right w:val="nil"/>
            </w:tcBorders>
            <w:tcMar>
              <w:top w:w="0" w:type="dxa"/>
              <w:left w:w="62" w:type="dxa"/>
              <w:bottom w:w="0" w:type="dxa"/>
              <w:right w:w="62" w:type="dxa"/>
            </w:tcMar>
          </w:tcPr>
          <w:p w:rsidR="00000000" w:rsidRPr="00C0092D" w:rsidP="00C0092D">
            <w:pPr>
              <w:pStyle w:val="List2"/>
            </w:pPr>
            <w:r w:rsidRPr="00C0092D">
              <w:t>4.1.</w:t>
            </w:r>
            <w:r w:rsidRPr="00C0092D">
              <w:tab/>
              <w:t>Stained surface is checked as being fully dry and light sanded to ensure clean surface.</w:t>
            </w:r>
          </w:p>
          <w:p w:rsidR="00000000" w:rsidRPr="00C0092D" w:rsidP="00C0092D">
            <w:pPr>
              <w:pStyle w:val="List2"/>
            </w:pPr>
            <w:r w:rsidRPr="00C0092D">
              <w:t>4.2.</w:t>
            </w:r>
            <w:r w:rsidRPr="00C0092D">
              <w:tab/>
              <w:t>Surface is sanded to ensure that it is clea</w:t>
            </w:r>
            <w:r w:rsidRPr="00C0092D">
              <w:t>n and free of imperfections.</w:t>
            </w:r>
          </w:p>
          <w:p w:rsidR="00000000" w:rsidP="00C0092D">
            <w:pPr>
              <w:pStyle w:val="List2"/>
              <w:rPr>
                <w:lang w:val="en-NZ"/>
              </w:rPr>
            </w:pPr>
            <w:r w:rsidRPr="00C0092D">
              <w:t>4.3.</w:t>
            </w:r>
            <w:r w:rsidRPr="00C0092D">
              <w:tab/>
              <w:t>Consistent coverage of lacquer is applied to surface in accordance with manufacturer recommendations.</w:t>
            </w:r>
          </w:p>
        </w:tc>
      </w:tr>
      <w:tr w:rsidTr="003079A7">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0092D">
            <w:pPr>
              <w:pStyle w:val="List"/>
              <w:rPr>
                <w:lang w:val="en-NZ"/>
              </w:rPr>
            </w:pPr>
            <w:r w:rsidRPr="00C0092D">
              <w:t>5.</w:t>
            </w:r>
            <w:r w:rsidRPr="00C0092D">
              <w:tab/>
              <w:t xml:space="preserve">Apply paint/sealer to </w:t>
            </w:r>
            <w:r w:rsidRPr="00C0092D">
              <w:t>a surface.</w:t>
            </w:r>
          </w:p>
        </w:tc>
        <w:tc>
          <w:tcPr>
            <w:tcW w:w="5915" w:type="dxa"/>
            <w:tcBorders>
              <w:top w:val="nil"/>
              <w:left w:val="nil"/>
              <w:bottom w:val="nil"/>
              <w:right w:val="nil"/>
            </w:tcBorders>
            <w:tcMar>
              <w:top w:w="0" w:type="dxa"/>
              <w:left w:w="62" w:type="dxa"/>
              <w:bottom w:w="0" w:type="dxa"/>
              <w:right w:w="62" w:type="dxa"/>
            </w:tcMar>
          </w:tcPr>
          <w:p w:rsidR="00000000" w:rsidRPr="00C0092D" w:rsidP="00C0092D">
            <w:pPr>
              <w:pStyle w:val="List2"/>
            </w:pPr>
            <w:r w:rsidRPr="00C0092D">
              <w:t>5.1.</w:t>
            </w:r>
            <w:r w:rsidRPr="00C0092D">
              <w:tab/>
              <w:t xml:space="preserve">Surface is checked to ensure it is smooth and clean, </w:t>
            </w:r>
            <w:r w:rsidRPr="00C0092D">
              <w:t>then paint or sealer is a</w:t>
            </w:r>
            <w:r w:rsidRPr="00C0092D">
              <w:t>pplied with roller/brush to obtain an even coverage to specifications.</w:t>
            </w:r>
          </w:p>
          <w:p w:rsidR="00000000" w:rsidP="00C0092D">
            <w:pPr>
              <w:pStyle w:val="List2"/>
              <w:rPr>
                <w:lang w:val="en-NZ"/>
              </w:rPr>
            </w:pPr>
            <w:r w:rsidRPr="00C0092D">
              <w:t>5.2.</w:t>
            </w:r>
            <w:r w:rsidRPr="00C0092D">
              <w:tab/>
              <w:t>Paint or sealer is applied with spray gun to obtain an even coverage to specifications.</w:t>
            </w:r>
          </w:p>
        </w:tc>
      </w:tr>
      <w:tr w:rsidTr="003079A7">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0092D">
            <w:pPr>
              <w:pStyle w:val="List"/>
              <w:rPr>
                <w:lang w:val="en-NZ"/>
              </w:rPr>
            </w:pPr>
            <w:r w:rsidRPr="00C0092D">
              <w:t>6.</w:t>
            </w:r>
            <w:r w:rsidRPr="00C0092D">
              <w:tab/>
              <w:t>Apply powder coating to a surface.</w:t>
            </w:r>
          </w:p>
        </w:tc>
        <w:tc>
          <w:tcPr>
            <w:tcW w:w="5915" w:type="dxa"/>
            <w:tcBorders>
              <w:top w:val="nil"/>
              <w:left w:val="nil"/>
              <w:bottom w:val="nil"/>
              <w:right w:val="nil"/>
            </w:tcBorders>
            <w:tcMar>
              <w:top w:w="0" w:type="dxa"/>
              <w:left w:w="62" w:type="dxa"/>
              <w:bottom w:w="0" w:type="dxa"/>
              <w:right w:w="62" w:type="dxa"/>
            </w:tcMar>
          </w:tcPr>
          <w:p w:rsidR="00000000" w:rsidRPr="00C0092D" w:rsidP="00C0092D">
            <w:pPr>
              <w:pStyle w:val="List2"/>
            </w:pPr>
            <w:r w:rsidRPr="00C0092D">
              <w:t>6.1.</w:t>
            </w:r>
            <w:r w:rsidRPr="00C0092D">
              <w:tab/>
            </w:r>
            <w:r w:rsidRPr="00C0092D">
              <w:t>Surface to be covered is prepared to specifications for process.</w:t>
            </w:r>
          </w:p>
          <w:p w:rsidR="00000000" w:rsidP="00C0092D">
            <w:pPr>
              <w:pStyle w:val="List2"/>
              <w:rPr>
                <w:lang w:val="en-NZ"/>
              </w:rPr>
            </w:pPr>
            <w:r w:rsidRPr="00C0092D">
              <w:t>6.2.</w:t>
            </w:r>
            <w:r w:rsidRPr="00C0092D">
              <w:tab/>
            </w:r>
            <w:r w:rsidRPr="00C0092D">
              <w:rPr>
                <w:rStyle w:val="BoldandItalics"/>
              </w:rPr>
              <w:t>Powder</w:t>
            </w:r>
            <w:r w:rsidRPr="00C0092D">
              <w:t xml:space="preserve"> </w:t>
            </w:r>
            <w:r w:rsidRPr="00C0092D">
              <w:rPr>
                <w:rStyle w:val="BoldandItalics"/>
              </w:rPr>
              <w:t>coating is</w:t>
            </w:r>
            <w:r w:rsidRPr="00C0092D">
              <w:t xml:space="preserve"> </w:t>
            </w:r>
            <w:r w:rsidRPr="00C0092D">
              <w:rPr>
                <w:rStyle w:val="BoldandItalics"/>
              </w:rPr>
              <w:t>applied</w:t>
            </w:r>
            <w:r w:rsidRPr="00C0092D">
              <w:t xml:space="preserve"> in accordance with manufacturer specifications. </w:t>
            </w:r>
          </w:p>
        </w:tc>
      </w:tr>
      <w:tr w:rsidTr="003079A7">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C0092D">
            <w:pPr>
              <w:pStyle w:val="List"/>
              <w:rPr>
                <w:lang w:val="en-NZ"/>
              </w:rPr>
            </w:pPr>
            <w:r w:rsidRPr="00C0092D">
              <w:t>7.</w:t>
            </w:r>
            <w:r w:rsidRPr="00C0092D">
              <w:tab/>
              <w:t>Clean up.</w:t>
            </w:r>
          </w:p>
        </w:tc>
        <w:tc>
          <w:tcPr>
            <w:tcW w:w="5915" w:type="dxa"/>
            <w:tcBorders>
              <w:top w:val="nil"/>
              <w:left w:val="nil"/>
              <w:bottom w:val="nil"/>
              <w:right w:val="nil"/>
            </w:tcBorders>
            <w:tcMar>
              <w:top w:w="0" w:type="dxa"/>
              <w:left w:w="62" w:type="dxa"/>
              <w:bottom w:w="0" w:type="dxa"/>
              <w:right w:w="62" w:type="dxa"/>
            </w:tcMar>
          </w:tcPr>
          <w:p w:rsidR="00000000" w:rsidRPr="00C0092D" w:rsidP="00C0092D">
            <w:pPr>
              <w:pStyle w:val="List2"/>
            </w:pPr>
            <w:r w:rsidRPr="00C0092D">
              <w:t>7.1.</w:t>
            </w:r>
            <w:r w:rsidRPr="00C0092D">
              <w:tab/>
              <w:t>Area is cleaned and waste material disposed of safely.</w:t>
            </w:r>
          </w:p>
          <w:p w:rsidR="00000000" w:rsidRPr="00C0092D" w:rsidP="00C0092D">
            <w:pPr>
              <w:pStyle w:val="List2"/>
            </w:pPr>
            <w:r w:rsidRPr="00C0092D">
              <w:t>7.2.</w:t>
            </w:r>
            <w:r w:rsidRPr="00C0092D">
              <w:tab/>
              <w:t xml:space="preserve">Unused materials are sealed and </w:t>
            </w:r>
            <w:r w:rsidRPr="00C0092D">
              <w:t>stored.</w:t>
            </w:r>
          </w:p>
          <w:p w:rsidR="00000000" w:rsidRPr="00C0092D" w:rsidP="00C0092D">
            <w:pPr>
              <w:pStyle w:val="List2"/>
            </w:pPr>
            <w:r w:rsidRPr="00C0092D">
              <w:t>7.3.</w:t>
            </w:r>
            <w:r w:rsidRPr="00C0092D">
              <w:tab/>
              <w:t>Equipment is cleaned safely using correct solvent in accordance with material safety data sheet (MSDS) instructions, maintained and stored.</w:t>
            </w:r>
          </w:p>
        </w:tc>
      </w:tr>
    </w:tbl>
    <w:p w:rsidR="003079A7" w:rsidP="00C0092D">
      <w:pPr>
        <w:pStyle w:val="BodyText"/>
      </w:pPr>
    </w:p>
    <w:p w:rsidR="003079A7" w:rsidP="00C0092D">
      <w:pPr>
        <w:pStyle w:val="BodyText"/>
      </w:pPr>
    </w:p>
    <w:p w:rsidR="00000000" w:rsidRPr="00C0092D" w:rsidP="00C0092D">
      <w:pPr>
        <w:pStyle w:val="Heading1"/>
      </w:pPr>
      <w:bookmarkStart w:id="9" w:name="O_258342"/>
      <w:bookmarkEnd w:id="9"/>
      <w:r w:rsidRPr="00C0092D">
        <w:t>Required Skills and Knowledge</w:t>
      </w:r>
    </w:p>
    <w:tbl>
      <w:tblPr>
        <w:tblW w:w="0" w:type="auto"/>
        <w:tblLayout w:type="fixed"/>
        <w:tblCellMar>
          <w:left w:w="62" w:type="dxa"/>
          <w:right w:w="62" w:type="dxa"/>
        </w:tblCellMar>
        <w:tblLook w:val="0000"/>
      </w:tblPr>
      <w:tblGrid>
        <w:gridCol w:w="8522"/>
      </w:tblGrid>
      <w:tr w:rsidTr="003079A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REQUIRED SKILLS AND KNOWLEDGE</w:t>
            </w:r>
          </w:p>
        </w:tc>
      </w:tr>
      <w:tr w:rsidTr="003079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t>This section describes the skills and knowledge required for this unit.</w:t>
            </w:r>
          </w:p>
        </w:tc>
      </w:tr>
      <w:tr w:rsidTr="003079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Required skills</w:t>
            </w:r>
          </w:p>
        </w:tc>
      </w:tr>
      <w:tr w:rsidTr="003079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092D" w:rsidP="00C0092D">
            <w:pPr>
              <w:pStyle w:val="BodyText"/>
            </w:pPr>
            <w:r w:rsidRPr="00C0092D">
              <w:t>Required skills for this unit are:</w:t>
            </w:r>
          </w:p>
          <w:p w:rsidR="00000000" w:rsidRPr="00C0092D" w:rsidP="00C0092D">
            <w:pPr>
              <w:pStyle w:val="ListBullet"/>
            </w:pPr>
            <w:r w:rsidRPr="00C0092D">
              <w:t>ability to recognise procedures, respond to change and contribute to workplace responsibilities, such as current work site environ</w:t>
            </w:r>
            <w:r w:rsidRPr="00C0092D">
              <w:t>mental or sustainability frameworks or management systems</w:t>
            </w:r>
          </w:p>
          <w:p w:rsidR="00000000" w:rsidRPr="00C0092D" w:rsidP="00C0092D">
            <w:pPr>
              <w:pStyle w:val="ListBullet"/>
            </w:pPr>
            <w:r w:rsidRPr="00C0092D">
              <w:t>communication skills to:</w:t>
            </w:r>
          </w:p>
          <w:p w:rsidR="00000000" w:rsidRPr="00C0092D" w:rsidP="00C0092D">
            <w:pPr>
              <w:pStyle w:val="ListBullet2"/>
            </w:pPr>
            <w:r w:rsidRPr="00C0092D">
              <w:t>enable clear and direct communication, using questioning to identify and confirm requirements, share information, listen and understand</w:t>
            </w:r>
          </w:p>
          <w:p w:rsidR="00000000" w:rsidRPr="00C0092D" w:rsidP="00C0092D">
            <w:pPr>
              <w:pStyle w:val="ListBullet2"/>
            </w:pPr>
            <w:r w:rsidRPr="00C0092D">
              <w:t>follow instructions</w:t>
            </w:r>
          </w:p>
          <w:p w:rsidR="00000000" w:rsidRPr="00C0092D" w:rsidP="00C0092D">
            <w:pPr>
              <w:pStyle w:val="ListBullet2"/>
            </w:pPr>
            <w:r w:rsidRPr="00C0092D">
              <w:t>read and interpret drawings, specifications and relevant Australian standards</w:t>
            </w:r>
          </w:p>
          <w:p w:rsidR="00000000" w:rsidRPr="00C0092D" w:rsidP="00C0092D">
            <w:pPr>
              <w:pStyle w:val="ListBullet2"/>
            </w:pPr>
            <w:r w:rsidRPr="00C0092D">
              <w:t>use and interpret non-verbal communication</w:t>
            </w:r>
          </w:p>
          <w:p w:rsidR="00000000" w:rsidRPr="00C0092D" w:rsidP="00C0092D">
            <w:pPr>
              <w:pStyle w:val="ListBullet2"/>
            </w:pPr>
            <w:r w:rsidRPr="00C0092D">
              <w:t>use language and concepts appropriate to cultural differences</w:t>
            </w:r>
          </w:p>
          <w:p w:rsidR="00000000" w:rsidRPr="00C0092D" w:rsidP="00C0092D">
            <w:pPr>
              <w:pStyle w:val="ListBullet"/>
            </w:pPr>
            <w:r w:rsidRPr="00C0092D">
              <w:t xml:space="preserve">innovation skills to select appropriate tools and equipment, respond to </w:t>
            </w:r>
            <w:r w:rsidRPr="00C0092D">
              <w:t>workplace challenges and put ideas into action</w:t>
            </w:r>
          </w:p>
          <w:p w:rsidR="00000000" w:rsidRPr="00C0092D" w:rsidP="00C0092D">
            <w:pPr>
              <w:pStyle w:val="ListBullet"/>
            </w:pPr>
            <w:r w:rsidRPr="00C0092D">
              <w:t>numeracy skills to workplace requirements</w:t>
            </w:r>
          </w:p>
          <w:p w:rsidR="00000000" w:rsidRPr="00C0092D" w:rsidP="00C0092D">
            <w:pPr>
              <w:pStyle w:val="ListBullet"/>
            </w:pPr>
            <w:r w:rsidRPr="00C0092D">
              <w:t>planning and organisational skills to identify requirements, apply relevant resources and sequence tasks</w:t>
            </w:r>
          </w:p>
          <w:p w:rsidR="00000000" w:rsidRPr="00C0092D" w:rsidP="00C0092D">
            <w:pPr>
              <w:pStyle w:val="ListBullet"/>
            </w:pPr>
            <w:r w:rsidRPr="00C0092D">
              <w:t>problem solving skills to recognise and take action to rectify</w:t>
            </w:r>
            <w:r w:rsidRPr="00C0092D">
              <w:t xml:space="preserve"> minor faults and problems</w:t>
            </w:r>
          </w:p>
          <w:p w:rsidR="00000000" w:rsidP="00C0092D">
            <w:pPr>
              <w:pStyle w:val="ListBullet"/>
              <w:rPr>
                <w:lang w:val="en-NZ"/>
              </w:rPr>
            </w:pPr>
            <w:r w:rsidRPr="00C0092D">
              <w:t>teamwork skills to be able to work with others to action tasks and relate to people from a range of cultural, social, ethnic backgrounds and with varying physical and mental abilities.</w:t>
            </w:r>
          </w:p>
        </w:tc>
      </w:tr>
      <w:tr w:rsidTr="003079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Required knowledge</w:t>
            </w:r>
          </w:p>
        </w:tc>
      </w:tr>
      <w:tr w:rsidTr="003079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092D" w:rsidP="00C0092D">
            <w:pPr>
              <w:pStyle w:val="BodyText"/>
            </w:pPr>
            <w:r w:rsidRPr="00C0092D">
              <w:t>Required knowledge for this unit is:</w:t>
            </w:r>
          </w:p>
          <w:p w:rsidR="00000000" w:rsidRPr="00C0092D" w:rsidP="00C0092D">
            <w:pPr>
              <w:pStyle w:val="ListBullet"/>
            </w:pPr>
            <w:r w:rsidRPr="00C0092D">
              <w:t>AS3754 Safe application of powder coatings by electrostatic spraying</w:t>
            </w:r>
          </w:p>
          <w:p w:rsidR="00000000" w:rsidRPr="00C0092D" w:rsidP="00C0092D">
            <w:pPr>
              <w:pStyle w:val="ListBullet"/>
            </w:pPr>
            <w:r w:rsidRPr="00C0092D">
              <w:t>interpretation of construction specifications</w:t>
            </w:r>
          </w:p>
          <w:p w:rsidR="00000000" w:rsidRPr="00C0092D" w:rsidP="00C0092D">
            <w:pPr>
              <w:pStyle w:val="ListBullet"/>
            </w:pPr>
            <w:r w:rsidRPr="00C0092D">
              <w:t>job safety analysis (JSA) and safe work method statements</w:t>
            </w:r>
          </w:p>
          <w:p w:rsidR="00000000" w:rsidRPr="00C0092D" w:rsidP="00C0092D">
            <w:pPr>
              <w:pStyle w:val="ListBullet"/>
            </w:pPr>
            <w:r w:rsidRPr="00C0092D">
              <w:t>organisation's quality assurance requirements</w:t>
            </w:r>
          </w:p>
          <w:p w:rsidR="00000000" w:rsidRPr="00C0092D" w:rsidP="00C0092D">
            <w:pPr>
              <w:pStyle w:val="ListBullet"/>
            </w:pPr>
            <w:r w:rsidRPr="00C0092D">
              <w:t>surface preparation relevant to material surfaces and applied finishes</w:t>
            </w:r>
          </w:p>
          <w:p w:rsidR="00000000" w:rsidRPr="00C0092D" w:rsidP="00C0092D">
            <w:pPr>
              <w:pStyle w:val="ListBullet"/>
            </w:pPr>
            <w:r w:rsidRPr="00C0092D">
              <w:t>types and performance of finished surfaces</w:t>
            </w:r>
          </w:p>
          <w:p w:rsidR="00000000" w:rsidRPr="00C0092D" w:rsidP="00C0092D">
            <w:pPr>
              <w:pStyle w:val="ListBullet"/>
            </w:pPr>
            <w:r w:rsidRPr="00C0092D">
              <w:t>types and uses of finishing materials</w:t>
            </w:r>
          </w:p>
          <w:p w:rsidR="00000000" w:rsidRPr="00C0092D" w:rsidP="00C0092D">
            <w:pPr>
              <w:pStyle w:val="ListBullet"/>
            </w:pPr>
            <w:r w:rsidRPr="00C0092D">
              <w:t>types of applicators and equipment relevant to applying finishing materials</w:t>
            </w:r>
          </w:p>
          <w:p w:rsidR="00000000" w:rsidRPr="00C0092D" w:rsidP="00C0092D">
            <w:pPr>
              <w:pStyle w:val="ListBullet"/>
            </w:pPr>
            <w:r w:rsidRPr="00C0092D">
              <w:t>types of hazardous material</w:t>
            </w:r>
            <w:r w:rsidRPr="00C0092D">
              <w:t>s and safe handling requirements</w:t>
            </w:r>
          </w:p>
          <w:p w:rsidR="00000000" w:rsidRPr="00C0092D" w:rsidP="00C0092D">
            <w:pPr>
              <w:pStyle w:val="ListBullet"/>
            </w:pPr>
            <w:r w:rsidRPr="00C0092D">
              <w:t>types of material substrates and surfaces</w:t>
            </w:r>
          </w:p>
          <w:p w:rsidR="00000000" w:rsidRPr="00C0092D" w:rsidP="00C0092D">
            <w:pPr>
              <w:pStyle w:val="ListBullet"/>
            </w:pPr>
            <w:r w:rsidRPr="00C0092D">
              <w:t>workplace and equipment safety requirements.</w:t>
            </w:r>
          </w:p>
        </w:tc>
      </w:tr>
    </w:tbl>
    <w:p w:rsidR="003079A7" w:rsidP="00C0092D">
      <w:pPr>
        <w:pStyle w:val="BodyText"/>
      </w:pPr>
    </w:p>
    <w:p w:rsidR="003079A7" w:rsidP="00C0092D">
      <w:pPr>
        <w:pStyle w:val="BodyText"/>
      </w:pPr>
    </w:p>
    <w:p w:rsidR="00000000" w:rsidRPr="00C0092D" w:rsidP="00C0092D">
      <w:pPr>
        <w:pStyle w:val="AllowPageBreak"/>
      </w:pPr>
    </w:p>
    <w:p w:rsidR="00000000" w:rsidRPr="00C0092D" w:rsidP="00C0092D">
      <w:pPr>
        <w:pStyle w:val="Heading1"/>
      </w:pPr>
      <w:bookmarkStart w:id="10" w:name="O_242376"/>
      <w:bookmarkEnd w:id="10"/>
      <w:r w:rsidRPr="00C0092D">
        <w:t>Evidence Guide</w:t>
      </w:r>
    </w:p>
    <w:tbl>
      <w:tblPr>
        <w:tblW w:w="0" w:type="auto"/>
        <w:tblLayout w:type="fixed"/>
        <w:tblCellMar>
          <w:left w:w="62" w:type="dxa"/>
          <w:right w:w="62" w:type="dxa"/>
        </w:tblCellMar>
        <w:tblLook w:val="0000"/>
      </w:tblPr>
      <w:tblGrid>
        <w:gridCol w:w="3500"/>
        <w:gridCol w:w="5022"/>
      </w:tblGrid>
      <w:tr w:rsidTr="003079A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0092D">
            <w:pPr>
              <w:pStyle w:val="BodyText"/>
              <w:rPr>
                <w:lang w:val="en-NZ"/>
              </w:rPr>
            </w:pPr>
            <w:r w:rsidRPr="00C0092D">
              <w:rPr>
                <w:rStyle w:val="SpecialBold"/>
              </w:rPr>
              <w:t>EVIDENCE GUIDE</w:t>
            </w:r>
          </w:p>
        </w:tc>
      </w:tr>
      <w:tr w:rsidTr="003079A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0092D">
            <w:pPr>
              <w:pStyle w:val="BodyText"/>
              <w:rPr>
                <w:lang w:val="en-NZ"/>
              </w:rPr>
            </w:pPr>
            <w:r w:rsidRPr="00C0092D">
              <w:t>The evidence g</w:t>
            </w:r>
            <w:r w:rsidRPr="00C0092D">
              <w:t>uide provides advice on assessment and must be read in conjunction with the performance criteria, required skills and knowledge, range statement and the Assessment Guidelines for the Training Package.</w:t>
            </w:r>
          </w:p>
        </w:tc>
      </w:tr>
      <w:tr w:rsidTr="003079A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t xml:space="preserve">This unit of competency could </w:t>
            </w:r>
            <w:r w:rsidRPr="00C0092D">
              <w:t xml:space="preserve">be assessed in the workplace or a close simulation of the workplace environment, provided that simulated or project-based assessment techniques fully replicate construction workplace conditions, materials, activities, responsibilities and procedures. </w:t>
            </w:r>
          </w:p>
        </w:tc>
      </w:tr>
      <w:tr w:rsidTr="003079A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Cri</w:t>
            </w:r>
            <w:r w:rsidRPr="00C0092D">
              <w:rPr>
                <w:rStyle w:val="SpecialBold"/>
              </w:rPr>
              <w:t>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C0092D" w:rsidP="00C0092D">
            <w:pPr>
              <w:pStyle w:val="BodyText"/>
            </w:pPr>
            <w:r w:rsidRPr="00C0092D">
              <w:t xml:space="preserve">A person who demonstrates competency in this unit must be able to apply finishes to all the surfaces listed in the range statement, providing </w:t>
            </w:r>
            <w:r w:rsidRPr="00C0092D">
              <w:t>evidence of the ability to:</w:t>
            </w:r>
          </w:p>
          <w:p w:rsidR="00000000" w:rsidRPr="00C0092D" w:rsidP="00C0092D">
            <w:pPr>
              <w:pStyle w:val="ListBullet"/>
            </w:pPr>
            <w:r w:rsidRPr="00C0092D">
              <w:t>comply with OHS regulations applicable to workplace operations</w:t>
            </w:r>
          </w:p>
          <w:p w:rsidR="00000000" w:rsidRPr="00C0092D" w:rsidP="00C0092D">
            <w:pPr>
              <w:pStyle w:val="ListBullet"/>
            </w:pPr>
            <w:r w:rsidRPr="00C0092D">
              <w:t>apply organisational quality procedures and processes within context of applying finishes to timber and aluminium surfaces</w:t>
            </w:r>
          </w:p>
          <w:p w:rsidR="00000000" w:rsidRPr="00C0092D" w:rsidP="00C0092D">
            <w:pPr>
              <w:pStyle w:val="ListBullet"/>
            </w:pPr>
            <w:r w:rsidRPr="00C0092D">
              <w:t>identify designed finish and surface to b</w:t>
            </w:r>
            <w:r w:rsidRPr="00C0092D">
              <w:t>e covered</w:t>
            </w:r>
          </w:p>
          <w:p w:rsidR="00000000" w:rsidRPr="00C0092D" w:rsidP="00C0092D">
            <w:pPr>
              <w:pStyle w:val="ListBullet"/>
            </w:pPr>
            <w:r w:rsidRPr="00C0092D">
              <w:t>identify and select appropriate materials and applicators to apply three separate types of finishes</w:t>
            </w:r>
          </w:p>
          <w:p w:rsidR="00000000" w:rsidRPr="00C0092D" w:rsidP="00C0092D">
            <w:pPr>
              <w:pStyle w:val="ListBullet"/>
            </w:pPr>
            <w:r w:rsidRPr="00C0092D">
              <w:t>select and use appropriate processes and safety requirements to prepare materials, application and area</w:t>
            </w:r>
          </w:p>
          <w:p w:rsidR="00000000" w:rsidRPr="00C0092D" w:rsidP="00C0092D">
            <w:pPr>
              <w:pStyle w:val="ListBullet"/>
            </w:pPr>
            <w:r w:rsidRPr="00C0092D">
              <w:t>select and use appropriate personal protec</w:t>
            </w:r>
            <w:r w:rsidRPr="00C0092D">
              <w:t>tive equipment</w:t>
            </w:r>
          </w:p>
          <w:p w:rsidR="00000000" w:rsidRPr="00C0092D" w:rsidP="00C0092D">
            <w:pPr>
              <w:pStyle w:val="ListBullet"/>
            </w:pPr>
            <w:r w:rsidRPr="00C0092D">
              <w:t>safely and effectively apply material to provide designed base coat</w:t>
            </w:r>
          </w:p>
          <w:p w:rsidR="00000000" w:rsidRPr="00C0092D" w:rsidP="00C0092D">
            <w:pPr>
              <w:pStyle w:val="ListBullet"/>
            </w:pPr>
            <w:r w:rsidRPr="00C0092D">
              <w:t>safely and efficiently sand and prepare surface before coat applications, where applicable</w:t>
            </w:r>
          </w:p>
          <w:p w:rsidR="00000000" w:rsidRPr="00C0092D" w:rsidP="00C0092D">
            <w:pPr>
              <w:pStyle w:val="ListBullet"/>
            </w:pPr>
            <w:r w:rsidRPr="00C0092D">
              <w:t>correctly and efficiently use applicators</w:t>
            </w:r>
          </w:p>
          <w:p w:rsidR="00000000" w:rsidRPr="00C0092D" w:rsidP="00C0092D">
            <w:pPr>
              <w:pStyle w:val="ListBullet"/>
            </w:pPr>
            <w:r w:rsidRPr="00C0092D">
              <w:t>safely and effectively apply coats of th</w:t>
            </w:r>
            <w:r w:rsidRPr="00C0092D">
              <w:t>ree specified finishes to surfaces, free from blemishes</w:t>
            </w:r>
          </w:p>
          <w:p w:rsidR="00000000" w:rsidRPr="00C0092D" w:rsidP="00C0092D">
            <w:pPr>
              <w:pStyle w:val="ListBullet"/>
            </w:pPr>
            <w:r w:rsidRPr="00C0092D">
              <w:t>identify typical faults and problems that occur and action required to rectify them</w:t>
            </w:r>
          </w:p>
          <w:p w:rsidR="00000000" w:rsidP="00C0092D">
            <w:pPr>
              <w:pStyle w:val="ListBullet"/>
              <w:rPr>
                <w:lang w:val="en-NZ"/>
              </w:rPr>
            </w:pPr>
            <w:r w:rsidRPr="00C0092D">
              <w:t>communicate with others to ensure safe and effective workshop operations.</w:t>
            </w:r>
          </w:p>
        </w:tc>
      </w:tr>
      <w:tr w:rsidTr="003079A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Context of and specific resources for ass</w:t>
            </w:r>
            <w:r w:rsidRPr="00C0092D">
              <w:rPr>
                <w:rStyle w:val="SpecialBold"/>
              </w:rPr>
              <w:t>essment</w:t>
            </w:r>
          </w:p>
        </w:tc>
        <w:tc>
          <w:tcPr>
            <w:tcW w:w="5022" w:type="dxa"/>
            <w:tcBorders>
              <w:top w:val="nil"/>
              <w:left w:val="nil"/>
              <w:bottom w:val="nil"/>
              <w:right w:val="nil"/>
            </w:tcBorders>
            <w:tcMar>
              <w:top w:w="0" w:type="dxa"/>
              <w:left w:w="62" w:type="dxa"/>
              <w:bottom w:w="0" w:type="dxa"/>
              <w:right w:w="62" w:type="dxa"/>
            </w:tcMar>
          </w:tcPr>
          <w:p w:rsidR="00000000" w:rsidRPr="00C0092D" w:rsidP="00C0092D">
            <w:pPr>
              <w:pStyle w:val="BodyText"/>
            </w:pPr>
            <w:r w:rsidRPr="00C0092D">
              <w:t>This competency is to be assessed using standard and authorised work practices, safety requirements and environmental constraints.</w:t>
            </w:r>
          </w:p>
          <w:p w:rsidR="00000000" w:rsidRPr="00C0092D" w:rsidP="00C0092D">
            <w:pPr>
              <w:pStyle w:val="BodyText"/>
            </w:pPr>
            <w:r w:rsidRPr="00C0092D">
              <w:t>Assessment of essential underpinning knowledge will usually be conducted in an off-site context.</w:t>
            </w:r>
          </w:p>
          <w:p w:rsidR="00000000" w:rsidRPr="00C0092D" w:rsidP="00C0092D">
            <w:pPr>
              <w:pStyle w:val="BodyText"/>
            </w:pPr>
            <w:r w:rsidRPr="00C0092D">
              <w:t>Assessment is to comply with relevant regulatory or Australian standards' requirements.</w:t>
            </w:r>
          </w:p>
          <w:p w:rsidR="00000000" w:rsidRPr="00C0092D" w:rsidP="00C0092D">
            <w:pPr>
              <w:pStyle w:val="BodyText"/>
            </w:pPr>
            <w:r w:rsidRPr="00C0092D">
              <w:t>Resource implications for assessment include:</w:t>
            </w:r>
          </w:p>
          <w:p w:rsidR="00000000" w:rsidRPr="00C0092D" w:rsidP="00C0092D">
            <w:pPr>
              <w:pStyle w:val="ListBullet"/>
            </w:pPr>
            <w:r w:rsidRPr="00C0092D">
              <w:t>workplace location appropriate for application processes</w:t>
            </w:r>
          </w:p>
          <w:p w:rsidR="00000000" w:rsidRPr="00C0092D" w:rsidP="00C0092D">
            <w:pPr>
              <w:pStyle w:val="ListBullet"/>
            </w:pPr>
            <w:r w:rsidRPr="00C0092D">
              <w:t>spray booth and appropriate spray equipment for activity</w:t>
            </w:r>
          </w:p>
          <w:p w:rsidR="00000000" w:rsidRPr="00C0092D" w:rsidP="00C0092D">
            <w:pPr>
              <w:pStyle w:val="ListBullet"/>
            </w:pPr>
            <w:r w:rsidRPr="00C0092D">
              <w:t>materia</w:t>
            </w:r>
            <w:r w:rsidRPr="00C0092D">
              <w:t>ls and equipment applicable to activity processes</w:t>
            </w:r>
          </w:p>
          <w:p w:rsidR="00000000" w:rsidRPr="00C0092D" w:rsidP="00C0092D">
            <w:pPr>
              <w:pStyle w:val="ListBullet"/>
            </w:pPr>
            <w:r w:rsidRPr="00C0092D">
              <w:t>documentation and specifications relevant to the application and finishes.</w:t>
            </w:r>
          </w:p>
          <w:p w:rsidR="00000000" w:rsidP="00C0092D">
            <w:pPr>
              <w:pStyle w:val="BodyText"/>
              <w:rPr>
                <w:lang w:val="en-NZ"/>
              </w:rPr>
            </w:pPr>
            <w:r w:rsidRPr="00C0092D">
              <w:t xml:space="preserve">Reasonable adjustments for people with disabilities must be made to assessment processes where required. This could include access </w:t>
            </w:r>
            <w:r w:rsidRPr="00C0092D">
              <w:t xml:space="preserve">to modified equipment and other physical resources, and the provision of appropriate assessment support. </w:t>
            </w:r>
          </w:p>
        </w:tc>
      </w:tr>
      <w:tr w:rsidTr="003079A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C0092D" w:rsidP="00C0092D">
            <w:pPr>
              <w:pStyle w:val="BodyText"/>
            </w:pPr>
            <w:r w:rsidRPr="00C0092D">
              <w:t>Assessment methods must:</w:t>
            </w:r>
          </w:p>
          <w:p w:rsidR="00000000" w:rsidRPr="00C0092D" w:rsidP="00C0092D">
            <w:pPr>
              <w:pStyle w:val="ListBullet"/>
            </w:pPr>
            <w:r w:rsidRPr="00C0092D">
              <w:t>satisfy the endorsed Assessment Guidelines of the Construction, Plumbing and Services Training Package</w:t>
            </w:r>
          </w:p>
          <w:p w:rsidR="00000000" w:rsidRPr="00C0092D" w:rsidP="00C0092D">
            <w:pPr>
              <w:pStyle w:val="ListBullet"/>
            </w:pPr>
            <w:r w:rsidRPr="00C0092D">
              <w:t>include direct observation of tasks in real or simulated work conditions, with questioning to confirm the ability to consistently identify and correctly interpret the essential underpinning knowledge required for practical application</w:t>
            </w:r>
          </w:p>
          <w:p w:rsidR="00000000" w:rsidRPr="00C0092D" w:rsidP="00C0092D">
            <w:pPr>
              <w:pStyle w:val="ListBullet"/>
            </w:pPr>
            <w:r w:rsidRPr="00C0092D">
              <w:t>reinforce the integr</w:t>
            </w:r>
            <w:r w:rsidRPr="00C0092D">
              <w:t>ation of employability skills with workplace tasks and job roles</w:t>
            </w:r>
          </w:p>
          <w:p w:rsidR="00000000" w:rsidRPr="00C0092D" w:rsidP="00C0092D">
            <w:pPr>
              <w:pStyle w:val="ListBullet"/>
            </w:pPr>
            <w:r w:rsidRPr="00C0092D">
              <w:t>confirm a reasonable inference that competency is not only verified under the particular assessment circumstance, but is able to be transferred to other circumstances and environments.</w:t>
            </w:r>
          </w:p>
          <w:p w:rsidR="00000000" w:rsidRPr="00C0092D" w:rsidP="00C0092D">
            <w:pPr>
              <w:pStyle w:val="BodyText"/>
            </w:pPr>
            <w:r w:rsidRPr="00C0092D">
              <w:t>Validity and sufficiency of evidence requires that:</w:t>
            </w:r>
          </w:p>
          <w:p w:rsidR="00000000" w:rsidRPr="00C0092D" w:rsidP="00C0092D">
            <w:pPr>
              <w:pStyle w:val="ListBullet"/>
            </w:pPr>
            <w:r w:rsidRPr="00C0092D">
              <w:t>competency will need to be demonstrated over a period of time reflecting the scope of the role and practical requirements of the workplace</w:t>
            </w:r>
          </w:p>
          <w:p w:rsidR="00000000" w:rsidRPr="00C0092D" w:rsidP="00C0092D">
            <w:pPr>
              <w:pStyle w:val="ListBullet"/>
            </w:pPr>
            <w:r w:rsidRPr="00C0092D">
              <w:t>where the assessment is part of a structured learning experience</w:t>
            </w:r>
            <w:r w:rsidRPr="00C0092D">
              <w:t xml:space="preserve"> the evidence collected must relate to a number of performances assessed at different points in time and separated by further learning and practice with a decision on competency only taken at the point when the assessor has complete confidence in the perso</w:t>
            </w:r>
            <w:r w:rsidRPr="00C0092D">
              <w:t>n's demonstrated ability and applied knowledge</w:t>
            </w:r>
          </w:p>
          <w:p w:rsidR="00000000" w:rsidRPr="00C0092D" w:rsidP="00C0092D">
            <w:pPr>
              <w:pStyle w:val="ListBullet"/>
            </w:pPr>
            <w:r w:rsidRPr="00C0092D">
              <w:t>all assessment that is part of a structured learning experience must include a combination of direct, indirect and supplementary evidence.</w:t>
            </w:r>
          </w:p>
          <w:p w:rsidR="00000000" w:rsidRPr="00C0092D" w:rsidP="00C0092D">
            <w:pPr>
              <w:pStyle w:val="BodyText"/>
            </w:pPr>
            <w:r w:rsidRPr="00C0092D">
              <w:t>Assessment processes and techniques should, as far as is practical, ta</w:t>
            </w:r>
            <w:r w:rsidRPr="00C0092D">
              <w:t>ke into account the language, literacy and numeracy capacity of the candidate in relation to the competency being assessed.</w:t>
            </w:r>
          </w:p>
          <w:p w:rsidR="00000000" w:rsidRPr="00C0092D" w:rsidP="00C0092D">
            <w:pPr>
              <w:pStyle w:val="BodyText"/>
            </w:pPr>
            <w:r w:rsidRPr="00C0092D">
              <w:t xml:space="preserve">Supplementary evidence of competency may be obtained from relevant authenticated documentation from third parties, such as existing </w:t>
            </w:r>
            <w:r w:rsidRPr="00C0092D">
              <w:t xml:space="preserve">supervisors, team leaders or specialist training staff. </w:t>
            </w:r>
          </w:p>
        </w:tc>
      </w:tr>
    </w:tbl>
    <w:p w:rsidR="003079A7" w:rsidP="00C0092D">
      <w:pPr>
        <w:pStyle w:val="BodyText"/>
      </w:pPr>
    </w:p>
    <w:p w:rsidR="003079A7" w:rsidP="00C0092D">
      <w:pPr>
        <w:pStyle w:val="BodyText"/>
      </w:pPr>
    </w:p>
    <w:p w:rsidR="00000000" w:rsidRPr="00C0092D" w:rsidP="00C0092D">
      <w:pPr>
        <w:pStyle w:val="Heading1"/>
      </w:pPr>
      <w:bookmarkStart w:id="11" w:name="O_250359"/>
      <w:bookmarkEnd w:id="11"/>
      <w:r w:rsidRPr="00C0092D">
        <w:t>Range Statement</w:t>
      </w:r>
    </w:p>
    <w:tbl>
      <w:tblPr>
        <w:tblW w:w="0" w:type="auto"/>
        <w:tblLayout w:type="fixed"/>
        <w:tblCellMar>
          <w:left w:w="62" w:type="dxa"/>
          <w:right w:w="62" w:type="dxa"/>
        </w:tblCellMar>
        <w:tblLook w:val="0000"/>
      </w:tblPr>
      <w:tblGrid>
        <w:gridCol w:w="3481"/>
        <w:gridCol w:w="5041"/>
      </w:tblGrid>
      <w:tr w:rsidTr="003079A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0092D">
            <w:pPr>
              <w:pStyle w:val="BodyText"/>
              <w:rPr>
                <w:lang w:val="en-NZ"/>
              </w:rPr>
            </w:pPr>
            <w:r w:rsidRPr="00C0092D">
              <w:rPr>
                <w:rStyle w:val="SpecialBold"/>
              </w:rPr>
              <w:t>RANGE STATEMENT</w:t>
            </w:r>
          </w:p>
        </w:tc>
      </w:tr>
      <w:tr w:rsidTr="003079A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0092D">
            <w:pPr>
              <w:pStyle w:val="BodyText"/>
              <w:rPr>
                <w:lang w:val="en-NZ"/>
              </w:rPr>
            </w:pPr>
            <w:r w:rsidRPr="00C0092D">
              <w:t xml:space="preserve">The range statement relates to the unit of competency as a whole. It allows for different work environments and situations that may affect </w:t>
            </w:r>
            <w:r w:rsidRPr="00C0092D">
              <w:t>performance. Bold italicised wording, if used in the performance criteria, is detailed below. Essential operating conditions that may be present with training and assessment (depending on the work situation, needs of the candidate, accessibility of the ite</w:t>
            </w:r>
            <w:r w:rsidRPr="00C0092D">
              <w:t>m, and local industry and regional contexts) may also be included.</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BoldandItalics"/>
              </w:rPr>
              <w:t>Information</w:t>
            </w:r>
            <w:r w:rsidRPr="00C0092D">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C0092D" w:rsidP="00C0092D">
            <w:pPr>
              <w:pStyle w:val="ListBullet"/>
            </w:pPr>
            <w:r w:rsidRPr="00C0092D">
              <w:t>diagrams or sketches</w:t>
            </w:r>
          </w:p>
          <w:p w:rsidR="00000000" w:rsidRPr="00C0092D" w:rsidP="00C0092D">
            <w:pPr>
              <w:pStyle w:val="ListBullet"/>
            </w:pPr>
            <w:r w:rsidRPr="00C0092D">
              <w:t>instructions issued by authorised organisational or external personnel</w:t>
            </w:r>
          </w:p>
          <w:p w:rsidR="00000000" w:rsidRPr="00C0092D" w:rsidP="00C0092D">
            <w:pPr>
              <w:pStyle w:val="ListBullet"/>
            </w:pPr>
            <w:r w:rsidRPr="00C0092D">
              <w:t>manufacturer specifications and instructions, where specified</w:t>
            </w:r>
          </w:p>
          <w:p w:rsidR="00000000" w:rsidRPr="00C0092D" w:rsidP="00C0092D">
            <w:pPr>
              <w:pStyle w:val="ListBullet"/>
            </w:pPr>
            <w:r w:rsidRPr="00C0092D">
              <w:t>MSDS</w:t>
            </w:r>
          </w:p>
          <w:p w:rsidR="00000000" w:rsidRPr="00C0092D" w:rsidP="00C0092D">
            <w:pPr>
              <w:pStyle w:val="ListBullet"/>
            </w:pPr>
            <w:r w:rsidRPr="00C0092D">
              <w:t>memos</w:t>
            </w:r>
          </w:p>
          <w:p w:rsidR="00000000" w:rsidRPr="00C0092D" w:rsidP="00C0092D">
            <w:pPr>
              <w:pStyle w:val="ListBullet"/>
            </w:pPr>
            <w:r w:rsidRPr="00C0092D">
              <w:t>regulatory and legislative requirements pertaining to applying finishes</w:t>
            </w:r>
          </w:p>
          <w:p w:rsidR="00000000" w:rsidRPr="00C0092D" w:rsidP="00C0092D">
            <w:pPr>
              <w:pStyle w:val="ListBullet"/>
            </w:pPr>
            <w:r w:rsidRPr="00C0092D">
              <w:t>relevant Australian standards</w:t>
            </w:r>
          </w:p>
          <w:p w:rsidR="00000000" w:rsidRPr="00C0092D" w:rsidP="00C0092D">
            <w:pPr>
              <w:pStyle w:val="ListBullet"/>
            </w:pPr>
            <w:r w:rsidRPr="00C0092D">
              <w:t>safe work procedures relating to applying finishes</w:t>
            </w:r>
          </w:p>
          <w:p w:rsidR="00000000" w:rsidRPr="00C0092D" w:rsidP="00C0092D">
            <w:pPr>
              <w:pStyle w:val="ListBullet"/>
            </w:pPr>
            <w:r w:rsidRPr="00C0092D">
              <w:t>signage</w:t>
            </w:r>
          </w:p>
          <w:p w:rsidR="00000000" w:rsidRPr="00C0092D" w:rsidP="00C0092D">
            <w:pPr>
              <w:pStyle w:val="ListBullet"/>
            </w:pPr>
            <w:r w:rsidRPr="00C0092D">
              <w:t>verbal, written and graphical instructions</w:t>
            </w:r>
          </w:p>
          <w:p w:rsidR="00000000" w:rsidRPr="00C0092D" w:rsidP="00C0092D">
            <w:pPr>
              <w:pStyle w:val="ListBullet"/>
            </w:pPr>
            <w:r w:rsidRPr="00C0092D">
              <w:t>work bulletins</w:t>
            </w:r>
          </w:p>
          <w:p w:rsidR="00000000" w:rsidP="00C0092D">
            <w:pPr>
              <w:pStyle w:val="ListBullet"/>
              <w:rPr>
                <w:lang w:val="en-NZ"/>
              </w:rPr>
            </w:pPr>
            <w:r w:rsidRPr="00C0092D">
              <w:t>work schedules, plans and speci</w:t>
            </w:r>
            <w:r w:rsidRPr="00C0092D">
              <w:t>fications.</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BoldandItalics"/>
              </w:rPr>
              <w:t>Planning and preparation</w:t>
            </w:r>
            <w:r w:rsidRPr="00C0092D">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C0092D" w:rsidP="00C0092D">
            <w:pPr>
              <w:pStyle w:val="ListBullet"/>
            </w:pPr>
            <w:r w:rsidRPr="00C0092D">
              <w:t>assessment of conditions and hazards</w:t>
            </w:r>
          </w:p>
          <w:p w:rsidR="00000000" w:rsidRPr="00C0092D" w:rsidP="00C0092D">
            <w:pPr>
              <w:pStyle w:val="ListBullet"/>
            </w:pPr>
            <w:r w:rsidRPr="00C0092D">
              <w:t>determination of work requirements and safety plans and policies</w:t>
            </w:r>
          </w:p>
          <w:p w:rsidR="00000000" w:rsidRPr="00C0092D" w:rsidP="00C0092D">
            <w:pPr>
              <w:pStyle w:val="ListBullet"/>
            </w:pPr>
            <w:r w:rsidRPr="00C0092D">
              <w:t>equipment defect identification</w:t>
            </w:r>
          </w:p>
          <w:p w:rsidR="00000000" w:rsidP="00C0092D">
            <w:pPr>
              <w:pStyle w:val="ListBullet"/>
              <w:rPr>
                <w:lang w:val="en-NZ"/>
              </w:rPr>
            </w:pPr>
            <w:r w:rsidRPr="00C0092D">
              <w:t>work site inspection.</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BoldandItalics"/>
              </w:rPr>
              <w:t>Safety</w:t>
            </w:r>
            <w:r w:rsidRPr="00C0092D">
              <w:t xml:space="preserve"> (</w:t>
            </w:r>
            <w:r w:rsidRPr="00C0092D">
              <w:rPr>
                <w:rStyle w:val="BoldandItalics"/>
              </w:rPr>
              <w:t>OHS</w:t>
            </w:r>
            <w:r w:rsidRPr="00C0092D">
              <w:t xml:space="preserve">) is to </w:t>
            </w:r>
            <w:r w:rsidRPr="00C0092D">
              <w:t xml:space="preserve">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C0092D" w:rsidP="00C0092D">
            <w:pPr>
              <w:pStyle w:val="ListBullet"/>
            </w:pPr>
            <w:r w:rsidRPr="00C0092D">
              <w:t>emergency procedures, including extinguishing fires, organisational first aid requirements and evacuation</w:t>
            </w:r>
          </w:p>
          <w:p w:rsidR="00000000" w:rsidRPr="00C0092D" w:rsidP="00C0092D">
            <w:pPr>
              <w:pStyle w:val="ListBullet"/>
            </w:pPr>
            <w:r w:rsidRPr="00C0092D">
              <w:t>hazard control</w:t>
            </w:r>
          </w:p>
          <w:p w:rsidR="00000000" w:rsidRPr="00C0092D" w:rsidP="00C0092D">
            <w:pPr>
              <w:pStyle w:val="ListBullet"/>
            </w:pPr>
            <w:r w:rsidRPr="00C0092D">
              <w:t>hazardous materials an</w:t>
            </w:r>
            <w:r w:rsidRPr="00C0092D">
              <w:t>d substances</w:t>
            </w:r>
          </w:p>
          <w:p w:rsidR="00000000" w:rsidRPr="00C0092D" w:rsidP="00C0092D">
            <w:pPr>
              <w:pStyle w:val="ListBullet"/>
            </w:pPr>
            <w:r w:rsidRPr="00C0092D">
              <w:t>organisational first aid</w:t>
            </w:r>
          </w:p>
          <w:p w:rsidR="00000000" w:rsidRPr="00C0092D" w:rsidP="00C0092D">
            <w:pPr>
              <w:pStyle w:val="ListBullet"/>
            </w:pPr>
            <w:r w:rsidRPr="00C0092D">
              <w:t>PPE prescribed under legislation, regulations and workplace policies and practices</w:t>
            </w:r>
          </w:p>
          <w:p w:rsidR="00000000" w:rsidRPr="00C0092D" w:rsidP="00C0092D">
            <w:pPr>
              <w:pStyle w:val="ListBullet"/>
            </w:pPr>
            <w:r w:rsidRPr="00C0092D">
              <w:t>safe operating procedures, including the conduct of operational risk assessment and treatments associated with:</w:t>
            </w:r>
          </w:p>
          <w:p w:rsidR="00000000" w:rsidRPr="00C0092D" w:rsidP="00C0092D">
            <w:pPr>
              <w:pStyle w:val="ListBullet2"/>
            </w:pPr>
            <w:r w:rsidRPr="00C0092D">
              <w:t>concealed services (wa</w:t>
            </w:r>
            <w:r w:rsidRPr="00C0092D">
              <w:t>ter, power and gas)</w:t>
            </w:r>
          </w:p>
          <w:p w:rsidR="00000000" w:rsidRPr="00C0092D" w:rsidP="00C0092D">
            <w:pPr>
              <w:pStyle w:val="ListBullet2"/>
            </w:pPr>
            <w:r w:rsidRPr="00C0092D">
              <w:t>lighting</w:t>
            </w:r>
          </w:p>
          <w:p w:rsidR="00000000" w:rsidRPr="00C0092D" w:rsidP="00C0092D">
            <w:pPr>
              <w:pStyle w:val="ListBullet2"/>
            </w:pPr>
            <w:r w:rsidRPr="00C0092D">
              <w:t>restricted access barriers</w:t>
            </w:r>
          </w:p>
          <w:p w:rsidR="00000000" w:rsidRPr="00C0092D" w:rsidP="00C0092D">
            <w:pPr>
              <w:pStyle w:val="ListBullet2"/>
            </w:pPr>
            <w:r w:rsidRPr="00C0092D">
              <w:t>traffic control</w:t>
            </w:r>
          </w:p>
          <w:p w:rsidR="00000000" w:rsidRPr="00C0092D" w:rsidP="00C0092D">
            <w:pPr>
              <w:pStyle w:val="ListBullet2"/>
            </w:pPr>
            <w:r w:rsidRPr="00C0092D">
              <w:t>work site visitors and the public</w:t>
            </w:r>
          </w:p>
          <w:p w:rsidR="00000000" w:rsidRPr="00C0092D" w:rsidP="00C0092D">
            <w:pPr>
              <w:pStyle w:val="ListBullet2"/>
            </w:pPr>
            <w:r w:rsidRPr="00C0092D">
              <w:t>working at heights</w:t>
            </w:r>
          </w:p>
          <w:p w:rsidR="00000000" w:rsidRPr="00C0092D" w:rsidP="00C0092D">
            <w:pPr>
              <w:pStyle w:val="ListBullet2"/>
            </w:pPr>
            <w:r w:rsidRPr="00C0092D">
              <w:t>working in confined spaces</w:t>
            </w:r>
          </w:p>
          <w:p w:rsidR="00000000" w:rsidRPr="00C0092D" w:rsidP="00C0092D">
            <w:pPr>
              <w:pStyle w:val="ListBullet2"/>
            </w:pPr>
            <w:r w:rsidRPr="00C0092D">
              <w:t>working in proximity to others</w:t>
            </w:r>
          </w:p>
          <w:p w:rsidR="00000000" w:rsidRPr="00C0092D" w:rsidP="00C0092D">
            <w:pPr>
              <w:pStyle w:val="ListBullet"/>
            </w:pPr>
            <w:r w:rsidRPr="00C0092D">
              <w:t>use of firefighting equipment</w:t>
            </w:r>
          </w:p>
          <w:p w:rsidR="00000000" w:rsidRPr="00C0092D" w:rsidP="00C0092D">
            <w:pPr>
              <w:pStyle w:val="ListBullet"/>
            </w:pPr>
            <w:r w:rsidRPr="00C0092D">
              <w:t>use of tools and equipment</w:t>
            </w:r>
          </w:p>
          <w:p w:rsidR="00000000" w:rsidP="00C0092D">
            <w:pPr>
              <w:pStyle w:val="ListBullet"/>
              <w:rPr>
                <w:lang w:val="en-NZ"/>
              </w:rPr>
            </w:pPr>
            <w:r w:rsidRPr="00C0092D">
              <w:t>workplace environmental requirements and safety.</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BoldandItalics"/>
              </w:rPr>
              <w:t>Tools and equipment</w:t>
            </w:r>
            <w:r w:rsidRPr="00C0092D">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C0092D" w:rsidP="00C0092D">
            <w:pPr>
              <w:pStyle w:val="ListBullet"/>
            </w:pPr>
            <w:r w:rsidRPr="00C0092D">
              <w:t>air spray equipment</w:t>
            </w:r>
          </w:p>
          <w:p w:rsidR="00000000" w:rsidRPr="00C0092D" w:rsidP="00C0092D">
            <w:pPr>
              <w:pStyle w:val="ListBullet"/>
            </w:pPr>
            <w:r w:rsidRPr="00C0092D">
              <w:t>airless spray equipment</w:t>
            </w:r>
          </w:p>
          <w:p w:rsidR="00000000" w:rsidRPr="00C0092D" w:rsidP="00C0092D">
            <w:pPr>
              <w:pStyle w:val="ListBullet"/>
            </w:pPr>
            <w:r w:rsidRPr="00C0092D">
              <w:t>benches</w:t>
            </w:r>
          </w:p>
          <w:p w:rsidR="00000000" w:rsidRPr="00C0092D" w:rsidP="00C0092D">
            <w:pPr>
              <w:pStyle w:val="ListBullet"/>
            </w:pPr>
            <w:r w:rsidRPr="00C0092D">
              <w:t>brushes</w:t>
            </w:r>
          </w:p>
          <w:p w:rsidR="00000000" w:rsidRPr="00C0092D" w:rsidP="00C0092D">
            <w:pPr>
              <w:pStyle w:val="ListBullet"/>
            </w:pPr>
            <w:r w:rsidRPr="00C0092D">
              <w:t>buckets</w:t>
            </w:r>
          </w:p>
          <w:p w:rsidR="00000000" w:rsidRPr="00C0092D" w:rsidP="00C0092D">
            <w:pPr>
              <w:pStyle w:val="ListBullet"/>
            </w:pPr>
            <w:r w:rsidRPr="00C0092D">
              <w:t>dusting brushes</w:t>
            </w:r>
          </w:p>
          <w:p w:rsidR="00000000" w:rsidRPr="00C0092D" w:rsidP="00C0092D">
            <w:pPr>
              <w:pStyle w:val="ListBullet"/>
            </w:pPr>
            <w:r w:rsidRPr="00C0092D">
              <w:t>pads</w:t>
            </w:r>
          </w:p>
          <w:p w:rsidR="00000000" w:rsidRPr="00C0092D" w:rsidP="00C0092D">
            <w:pPr>
              <w:pStyle w:val="ListBullet"/>
            </w:pPr>
            <w:r w:rsidRPr="00C0092D">
              <w:t>paint stirrers</w:t>
            </w:r>
          </w:p>
          <w:p w:rsidR="00000000" w:rsidRPr="00C0092D" w:rsidP="00C0092D">
            <w:pPr>
              <w:pStyle w:val="ListBullet"/>
            </w:pPr>
            <w:r w:rsidRPr="00C0092D">
              <w:t>rags</w:t>
            </w:r>
          </w:p>
          <w:p w:rsidR="00000000" w:rsidRPr="00C0092D" w:rsidP="00C0092D">
            <w:pPr>
              <w:pStyle w:val="ListBullet"/>
            </w:pPr>
            <w:r w:rsidRPr="00C0092D">
              <w:t>roller accessories</w:t>
            </w:r>
          </w:p>
          <w:p w:rsidR="00000000" w:rsidRPr="00C0092D" w:rsidP="00C0092D">
            <w:pPr>
              <w:pStyle w:val="ListBullet"/>
            </w:pPr>
            <w:r w:rsidRPr="00C0092D">
              <w:t>rollers</w:t>
            </w:r>
          </w:p>
          <w:p w:rsidR="00000000" w:rsidRPr="00C0092D" w:rsidP="00C0092D">
            <w:pPr>
              <w:pStyle w:val="ListBullet"/>
            </w:pPr>
            <w:r w:rsidRPr="00C0092D">
              <w:t>spray guns</w:t>
            </w:r>
          </w:p>
          <w:p w:rsidR="00000000" w:rsidP="00C0092D">
            <w:pPr>
              <w:pStyle w:val="ListBullet"/>
              <w:rPr>
                <w:lang w:val="en-NZ"/>
              </w:rPr>
            </w:pPr>
            <w:r w:rsidRPr="00C0092D">
              <w:t>stools.</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BoldandItalics"/>
              </w:rPr>
              <w:t>Quality requirements</w:t>
            </w:r>
            <w:r w:rsidRPr="00C0092D">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C0092D" w:rsidP="00C0092D">
            <w:pPr>
              <w:pStyle w:val="ListBullet"/>
            </w:pPr>
            <w:r w:rsidRPr="00C0092D">
              <w:t>control of handling procedures</w:t>
            </w:r>
          </w:p>
          <w:p w:rsidR="00000000" w:rsidRPr="00C0092D" w:rsidP="00C0092D">
            <w:pPr>
              <w:pStyle w:val="ListBullet"/>
            </w:pPr>
            <w:r w:rsidRPr="00C0092D">
              <w:t>finishing of surfaces</w:t>
            </w:r>
          </w:p>
          <w:p w:rsidR="00000000" w:rsidRPr="00C0092D" w:rsidP="00C0092D">
            <w:pPr>
              <w:pStyle w:val="ListBullet"/>
            </w:pPr>
            <w:r w:rsidRPr="00C0092D">
              <w:t>quality of materials</w:t>
            </w:r>
          </w:p>
          <w:p w:rsidR="00000000" w:rsidRPr="00C0092D" w:rsidP="00C0092D">
            <w:pPr>
              <w:pStyle w:val="ListBullet"/>
            </w:pPr>
            <w:r w:rsidRPr="00C0092D">
              <w:t>relevant regulations, including:</w:t>
            </w:r>
          </w:p>
          <w:p w:rsidR="00000000" w:rsidRPr="00C0092D" w:rsidP="00C0092D">
            <w:pPr>
              <w:pStyle w:val="ListBullet2"/>
            </w:pPr>
            <w:r w:rsidRPr="00C0092D">
              <w:t>AS3754 Safe application of powder coatings by electrostatic spraying</w:t>
            </w:r>
          </w:p>
          <w:p w:rsidR="00000000" w:rsidRPr="00C0092D" w:rsidP="00C0092D">
            <w:pPr>
              <w:pStyle w:val="ListBullet2"/>
            </w:pPr>
            <w:r w:rsidRPr="00C0092D">
              <w:t>internal company quality policy and standards</w:t>
            </w:r>
          </w:p>
          <w:p w:rsidR="00000000" w:rsidRPr="00C0092D" w:rsidP="00C0092D">
            <w:pPr>
              <w:pStyle w:val="ListBullet2"/>
            </w:pPr>
            <w:r w:rsidRPr="00C0092D">
              <w:t>manufacturer specifications where specified</w:t>
            </w:r>
          </w:p>
          <w:p w:rsidR="00000000" w:rsidRPr="00C0092D" w:rsidP="00C0092D">
            <w:pPr>
              <w:pStyle w:val="ListBullet2"/>
            </w:pPr>
            <w:r w:rsidRPr="00C0092D">
              <w:t>workplace operations and procedures</w:t>
            </w:r>
          </w:p>
          <w:p w:rsidR="00000000" w:rsidRPr="00C0092D" w:rsidP="00C0092D">
            <w:pPr>
              <w:pStyle w:val="ListBullet"/>
            </w:pPr>
            <w:r w:rsidRPr="00C0092D">
              <w:t>spray application procedures</w:t>
            </w:r>
          </w:p>
          <w:p w:rsidR="00000000" w:rsidRPr="00C0092D" w:rsidP="00C0092D">
            <w:pPr>
              <w:pStyle w:val="ListBullet"/>
            </w:pPr>
            <w:r w:rsidRPr="00C0092D">
              <w:t>use and maintenance of equipment</w:t>
            </w:r>
          </w:p>
          <w:p w:rsidR="00000000" w:rsidP="00C0092D">
            <w:pPr>
              <w:pStyle w:val="ListBullet"/>
              <w:rPr>
                <w:lang w:val="en-NZ"/>
              </w:rPr>
            </w:pPr>
            <w:r w:rsidRPr="00C0092D">
              <w:t>workplace operations and procedures.</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BoldandItalics"/>
              </w:rPr>
              <w:t>Materials</w:t>
            </w:r>
            <w:r w:rsidRPr="00C0092D">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C0092D" w:rsidP="00C0092D">
            <w:pPr>
              <w:pStyle w:val="ListBullet"/>
            </w:pPr>
            <w:r w:rsidRPr="00C0092D">
              <w:t>lacquers</w:t>
            </w:r>
          </w:p>
          <w:p w:rsidR="00000000" w:rsidRPr="00C0092D" w:rsidP="00C0092D">
            <w:pPr>
              <w:pStyle w:val="ListBullet"/>
            </w:pPr>
            <w:r w:rsidRPr="00C0092D">
              <w:t>paints and sealers</w:t>
            </w:r>
          </w:p>
          <w:p w:rsidR="00000000" w:rsidP="00C0092D">
            <w:pPr>
              <w:pStyle w:val="ListBullet"/>
              <w:rPr>
                <w:lang w:val="en-NZ"/>
              </w:rPr>
            </w:pPr>
            <w:r w:rsidRPr="00C0092D">
              <w:t>powder coating.</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BoldandItalics"/>
              </w:rPr>
              <w:t>Environmental requirements</w:t>
            </w:r>
            <w:r w:rsidRPr="00C0092D">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C0092D" w:rsidP="00C0092D">
            <w:pPr>
              <w:pStyle w:val="ListBullet"/>
            </w:pPr>
            <w:r w:rsidRPr="00C0092D">
              <w:t>clean-up management</w:t>
            </w:r>
          </w:p>
          <w:p w:rsidR="00000000" w:rsidRPr="00C0092D" w:rsidP="00C0092D">
            <w:pPr>
              <w:pStyle w:val="ListBullet"/>
            </w:pPr>
            <w:r w:rsidRPr="00C0092D">
              <w:t>dust and noise</w:t>
            </w:r>
          </w:p>
          <w:p w:rsidR="00000000" w:rsidRPr="00C0092D" w:rsidP="00C0092D">
            <w:pPr>
              <w:pStyle w:val="ListBullet"/>
            </w:pPr>
            <w:r w:rsidRPr="00C0092D">
              <w:t>stormwater protection</w:t>
            </w:r>
          </w:p>
          <w:p w:rsidR="00000000" w:rsidP="00C0092D">
            <w:pPr>
              <w:pStyle w:val="ListBullet"/>
              <w:rPr>
                <w:lang w:val="en-NZ"/>
              </w:rPr>
            </w:pPr>
            <w:r w:rsidRPr="00C0092D">
              <w:t>waste management.</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BoldandItalics"/>
              </w:rPr>
              <w:t>Statutory and regulatory authority</w:t>
            </w:r>
            <w:r w:rsidRPr="00C0092D">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C0092D">
            <w:pPr>
              <w:pStyle w:val="ListBullet"/>
              <w:rPr>
                <w:lang w:val="en-NZ"/>
              </w:rPr>
            </w:pPr>
            <w:r w:rsidRPr="00C0092D">
              <w:t>federal, state and local authorities administering applicable Acts, regulations and codes of pr</w:t>
            </w:r>
            <w:r w:rsidRPr="00C0092D">
              <w:t>actice.</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BoldandItalics"/>
              </w:rPr>
              <w:t>Surfaces</w:t>
            </w:r>
            <w:r w:rsidRPr="00C0092D">
              <w:t xml:space="preserve"> to be finished may be: </w:t>
            </w:r>
          </w:p>
        </w:tc>
        <w:tc>
          <w:tcPr>
            <w:tcW w:w="5041" w:type="dxa"/>
            <w:tcBorders>
              <w:top w:val="nil"/>
              <w:left w:val="nil"/>
              <w:bottom w:val="nil"/>
              <w:right w:val="nil"/>
            </w:tcBorders>
            <w:tcMar>
              <w:top w:w="0" w:type="dxa"/>
              <w:left w:w="62" w:type="dxa"/>
              <w:bottom w:w="0" w:type="dxa"/>
              <w:right w:w="62" w:type="dxa"/>
            </w:tcMar>
          </w:tcPr>
          <w:p w:rsidR="00000000" w:rsidRPr="00C0092D" w:rsidP="00C0092D">
            <w:pPr>
              <w:pStyle w:val="ListBullet"/>
            </w:pPr>
            <w:r w:rsidRPr="00C0092D">
              <w:t>aluminium</w:t>
            </w:r>
          </w:p>
          <w:p w:rsidR="00000000" w:rsidRPr="00C0092D" w:rsidP="00C0092D">
            <w:pPr>
              <w:pStyle w:val="ListBullet"/>
            </w:pPr>
            <w:r w:rsidRPr="00C0092D">
              <w:t>medium density fibreboard (MDF)</w:t>
            </w:r>
          </w:p>
          <w:p w:rsidR="00000000" w:rsidRPr="00C0092D" w:rsidP="00C0092D">
            <w:pPr>
              <w:pStyle w:val="ListBullet"/>
            </w:pPr>
            <w:r w:rsidRPr="00C0092D">
              <w:t>particleboard</w:t>
            </w:r>
          </w:p>
          <w:p w:rsidR="00000000" w:rsidRPr="00C0092D" w:rsidP="00C0092D">
            <w:pPr>
              <w:pStyle w:val="ListBullet"/>
            </w:pPr>
            <w:r w:rsidRPr="00C0092D">
              <w:t>timber</w:t>
            </w:r>
          </w:p>
          <w:p w:rsidR="00000000" w:rsidP="00C0092D">
            <w:pPr>
              <w:pStyle w:val="ListBullet"/>
              <w:rPr>
                <w:lang w:val="en-NZ"/>
              </w:rPr>
            </w:pPr>
            <w:r w:rsidRPr="00C0092D">
              <w:t>veneered panelling.</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t xml:space="preserve">Methods for </w:t>
            </w:r>
            <w:r w:rsidRPr="00C0092D">
              <w:rPr>
                <w:rStyle w:val="BoldandItalics"/>
              </w:rPr>
              <w:t>applying finishes</w:t>
            </w:r>
            <w:r w:rsidRPr="00C0092D">
              <w:t xml:space="preserve"> for both horizontal and vertical applications include: </w:t>
            </w:r>
          </w:p>
        </w:tc>
        <w:tc>
          <w:tcPr>
            <w:tcW w:w="5041" w:type="dxa"/>
            <w:tcBorders>
              <w:top w:val="nil"/>
              <w:left w:val="nil"/>
              <w:bottom w:val="nil"/>
              <w:right w:val="nil"/>
            </w:tcBorders>
            <w:tcMar>
              <w:top w:w="0" w:type="dxa"/>
              <w:left w:w="62" w:type="dxa"/>
              <w:bottom w:w="0" w:type="dxa"/>
              <w:right w:w="62" w:type="dxa"/>
            </w:tcMar>
          </w:tcPr>
          <w:p w:rsidR="00000000" w:rsidRPr="00C0092D" w:rsidP="00C0092D">
            <w:pPr>
              <w:pStyle w:val="ListBullet"/>
            </w:pPr>
            <w:r w:rsidRPr="00C0092D">
              <w:t>brush</w:t>
            </w:r>
          </w:p>
          <w:p w:rsidR="00000000" w:rsidRPr="00C0092D" w:rsidP="00C0092D">
            <w:pPr>
              <w:pStyle w:val="ListBullet"/>
            </w:pPr>
            <w:r w:rsidRPr="00C0092D">
              <w:t>pad</w:t>
            </w:r>
          </w:p>
          <w:p w:rsidR="00000000" w:rsidRPr="00C0092D" w:rsidP="00C0092D">
            <w:pPr>
              <w:pStyle w:val="ListBullet"/>
            </w:pPr>
            <w:r w:rsidRPr="00C0092D">
              <w:t>roller</w:t>
            </w:r>
          </w:p>
          <w:p w:rsidR="00000000" w:rsidP="00C0092D">
            <w:pPr>
              <w:pStyle w:val="ListBullet"/>
              <w:rPr>
                <w:lang w:val="en-NZ"/>
              </w:rPr>
            </w:pPr>
            <w:r w:rsidRPr="00C0092D">
              <w:t>spray gun.</w:t>
            </w:r>
          </w:p>
        </w:tc>
      </w:tr>
      <w:tr w:rsidTr="003079A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BoldandItalics"/>
              </w:rPr>
              <w:t>Powder coating is applied</w:t>
            </w:r>
            <w:r w:rsidRPr="00C0092D">
              <w:t xml:space="preserve"> in accordance with: </w:t>
            </w:r>
          </w:p>
        </w:tc>
        <w:tc>
          <w:tcPr>
            <w:tcW w:w="5041" w:type="dxa"/>
            <w:tcBorders>
              <w:top w:val="nil"/>
              <w:left w:val="nil"/>
              <w:bottom w:val="nil"/>
              <w:right w:val="nil"/>
            </w:tcBorders>
            <w:tcMar>
              <w:top w:w="0" w:type="dxa"/>
              <w:left w:w="62" w:type="dxa"/>
              <w:bottom w:w="0" w:type="dxa"/>
              <w:right w:w="62" w:type="dxa"/>
            </w:tcMar>
          </w:tcPr>
          <w:p w:rsidR="00000000" w:rsidRPr="00C0092D" w:rsidP="00C0092D">
            <w:pPr>
              <w:pStyle w:val="ListBullet"/>
            </w:pPr>
            <w:r w:rsidRPr="00C0092D">
              <w:t>AS3754 Safe application of powder coatings by electrostatic spraying.</w:t>
            </w:r>
          </w:p>
        </w:tc>
      </w:tr>
    </w:tbl>
    <w:p w:rsidR="003079A7" w:rsidP="00C0092D">
      <w:pPr>
        <w:pStyle w:val="BodyText"/>
      </w:pPr>
    </w:p>
    <w:p w:rsidR="003079A7" w:rsidP="00C0092D">
      <w:pPr>
        <w:pStyle w:val="BodyText"/>
      </w:pPr>
    </w:p>
    <w:p w:rsidR="00000000" w:rsidRPr="00C0092D" w:rsidP="00C0092D">
      <w:pPr>
        <w:pStyle w:val="Heading1"/>
      </w:pPr>
      <w:bookmarkStart w:id="12" w:name="O_198535"/>
      <w:bookmarkEnd w:id="12"/>
      <w:r w:rsidRPr="00C0092D">
        <w:t>Unit Sector(s)</w:t>
      </w:r>
    </w:p>
    <w:tbl>
      <w:tblPr>
        <w:tblW w:w="0" w:type="auto"/>
        <w:tblLayout w:type="fixed"/>
        <w:tblCellMar>
          <w:left w:w="62" w:type="dxa"/>
          <w:right w:w="62" w:type="dxa"/>
        </w:tblCellMar>
        <w:tblLook w:val="0000"/>
      </w:tblPr>
      <w:tblGrid>
        <w:gridCol w:w="2600"/>
        <w:gridCol w:w="5922"/>
      </w:tblGrid>
      <w:tr w:rsidTr="003079A7">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Unit sector</w:t>
            </w:r>
          </w:p>
        </w:tc>
        <w:tc>
          <w:tcPr>
            <w:tcW w:w="5922" w:type="dxa"/>
            <w:tcBorders>
              <w:top w:val="nil"/>
              <w:left w:val="nil"/>
              <w:bottom w:val="nil"/>
              <w:right w:val="nil"/>
            </w:tcBorders>
            <w:tcMar>
              <w:top w:w="0" w:type="dxa"/>
              <w:left w:w="62" w:type="dxa"/>
              <w:bottom w:w="0" w:type="dxa"/>
              <w:right w:w="62" w:type="dxa"/>
            </w:tcMar>
          </w:tcPr>
          <w:p w:rsidR="00000000" w:rsidRPr="00C0092D" w:rsidP="00C0092D">
            <w:pPr>
              <w:pStyle w:val="BodyText"/>
            </w:pPr>
            <w:r w:rsidRPr="00C0092D">
              <w:t>Construction</w:t>
            </w:r>
          </w:p>
        </w:tc>
      </w:tr>
    </w:tbl>
    <w:p w:rsidR="003079A7" w:rsidP="00C0092D">
      <w:pPr>
        <w:pStyle w:val="BodyText"/>
      </w:pPr>
    </w:p>
    <w:p w:rsidR="003079A7" w:rsidP="00C0092D">
      <w:pPr>
        <w:pStyle w:val="BodyText"/>
      </w:pPr>
    </w:p>
    <w:p w:rsidR="003079A7" w:rsidP="00C0092D">
      <w:pPr>
        <w:pStyle w:val="BodyText"/>
      </w:pPr>
      <w:r w:rsidRPr="00C0092D">
        <w:tab/>
      </w:r>
    </w:p>
    <w:p w:rsidR="003079A7" w:rsidP="00C0092D">
      <w:pPr>
        <w:pStyle w:val="BodyText"/>
      </w:pPr>
    </w:p>
    <w:p w:rsidR="00000000" w:rsidRPr="00C0092D" w:rsidP="00C0092D">
      <w:pPr>
        <w:pStyle w:val="Heading1"/>
      </w:pPr>
      <w:bookmarkStart w:id="13" w:name="O_198534"/>
      <w:bookmarkEnd w:id="13"/>
      <w:r w:rsidRPr="00C0092D">
        <w:t>Functional area</w:t>
      </w:r>
    </w:p>
    <w:tbl>
      <w:tblPr>
        <w:tblW w:w="0" w:type="auto"/>
        <w:tblLayout w:type="fixed"/>
        <w:tblCellMar>
          <w:left w:w="62" w:type="dxa"/>
          <w:right w:w="62" w:type="dxa"/>
        </w:tblCellMar>
        <w:tblLook w:val="0000"/>
      </w:tblPr>
      <w:tblGrid>
        <w:gridCol w:w="2699"/>
        <w:gridCol w:w="5823"/>
      </w:tblGrid>
      <w:tr w:rsidTr="003079A7">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C0092D">
            <w:pPr>
              <w:pStyle w:val="BodyText"/>
              <w:rPr>
                <w:lang w:val="en-NZ"/>
              </w:rPr>
            </w:pPr>
            <w:r w:rsidRPr="00C0092D">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C0092D" w:rsidP="00C0092D">
            <w:pPr>
              <w:pStyle w:val="BodyText"/>
            </w:pPr>
          </w:p>
        </w:tc>
      </w:tr>
    </w:tbl>
    <w:p w:rsidR="003079A7" w:rsidP="00C0092D">
      <w:pPr>
        <w:pStyle w:val="BodyText"/>
      </w:pPr>
    </w:p>
    <w:p w:rsidR="003079A7" w:rsidP="00C0092D">
      <w:pPr>
        <w:pStyle w:val="BodyText"/>
      </w:pPr>
    </w:p>
    <w:p w:rsidR="00000000" w:rsidRPr="00C0092D" w:rsidP="00C0092D"/>
    <w:sectPr w:rsidSect="00C00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9A7" w:rsidP="00307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A7" w:rsidP="00C00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079A7" w:rsidP="00C00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079A7" w:rsidP="00C00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9A7" w:rsidP="003079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9A7" w:rsidP="00C0092D">
    <w:pPr>
      <w:pStyle w:val="Header"/>
      <w:framePr w:wrap="around"/>
    </w:pPr>
    <w:r>
      <w:fldChar w:fldCharType="begin"/>
    </w:r>
    <w:r>
      <w:instrText xml:space="preserve"> TITLE   \* MERGEFORMAT </w:instrText>
    </w:r>
    <w:r>
      <w:fldChar w:fldCharType="separate"/>
    </w:r>
    <w:r>
      <w:t>CPCCSH3004A Apply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79A7" w:rsidP="00C009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ACB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2E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D06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9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092D"/>
    <w:pPr>
      <w:spacing w:before="360" w:after="60"/>
      <w:outlineLvl w:val="0"/>
    </w:pPr>
    <w:rPr>
      <w:sz w:val="32"/>
    </w:rPr>
  </w:style>
  <w:style w:type="paragraph" w:styleId="Heading2">
    <w:name w:val="heading 2"/>
    <w:basedOn w:val="HeadingBase"/>
    <w:next w:val="BodyText"/>
    <w:link w:val="Heading2Char"/>
    <w:qFormat/>
    <w:rsid w:val="00C0092D"/>
    <w:pPr>
      <w:keepLines/>
      <w:spacing w:before="240" w:after="120"/>
      <w:outlineLvl w:val="1"/>
    </w:pPr>
    <w:rPr>
      <w:sz w:val="28"/>
      <w:szCs w:val="40"/>
    </w:rPr>
  </w:style>
  <w:style w:type="paragraph" w:styleId="Heading3">
    <w:name w:val="heading 3"/>
    <w:basedOn w:val="HeadingBase"/>
    <w:next w:val="BodyText"/>
    <w:link w:val="Heading3Char"/>
    <w:qFormat/>
    <w:rsid w:val="00C0092D"/>
    <w:pPr>
      <w:spacing w:before="180" w:after="120"/>
      <w:outlineLvl w:val="2"/>
    </w:pPr>
    <w:rPr>
      <w:spacing w:val="-10"/>
      <w:kern w:val="32"/>
    </w:rPr>
  </w:style>
  <w:style w:type="paragraph" w:styleId="Heading4">
    <w:name w:val="heading 4"/>
    <w:basedOn w:val="HeadingBase"/>
    <w:next w:val="BodyText"/>
    <w:link w:val="Heading4Char"/>
    <w:qFormat/>
    <w:rsid w:val="00C0092D"/>
    <w:pPr>
      <w:spacing w:before="160" w:after="120"/>
      <w:outlineLvl w:val="3"/>
    </w:pPr>
    <w:rPr>
      <w:sz w:val="22"/>
    </w:rPr>
  </w:style>
  <w:style w:type="paragraph" w:styleId="Heading5">
    <w:name w:val="heading 5"/>
    <w:basedOn w:val="HeadingBase"/>
    <w:next w:val="Normal"/>
    <w:link w:val="Heading5Char"/>
    <w:qFormat/>
    <w:rsid w:val="00C0092D"/>
    <w:pPr>
      <w:spacing w:before="80"/>
      <w:outlineLvl w:val="4"/>
    </w:pPr>
    <w:rPr>
      <w:color w:val="918585"/>
      <w:sz w:val="20"/>
    </w:rPr>
  </w:style>
  <w:style w:type="paragraph" w:styleId="Heading6">
    <w:name w:val="heading 6"/>
    <w:basedOn w:val="HeadingBase"/>
    <w:next w:val="Normal"/>
    <w:link w:val="Heading6Char"/>
    <w:qFormat/>
    <w:rsid w:val="00C0092D"/>
    <w:pPr>
      <w:spacing w:before="60"/>
      <w:outlineLvl w:val="5"/>
    </w:pPr>
    <w:rPr>
      <w:color w:val="918585"/>
      <w:sz w:val="20"/>
    </w:rPr>
  </w:style>
  <w:style w:type="paragraph" w:styleId="Heading7">
    <w:name w:val="heading 7"/>
    <w:basedOn w:val="Normal"/>
    <w:next w:val="Normal"/>
    <w:link w:val="Heading7Char"/>
    <w:qFormat/>
    <w:rsid w:val="00C0092D"/>
    <w:pPr>
      <w:ind w:left="720"/>
      <w:outlineLvl w:val="6"/>
    </w:pPr>
    <w:rPr>
      <w:i/>
    </w:rPr>
  </w:style>
  <w:style w:type="paragraph" w:styleId="Heading8">
    <w:name w:val="heading 8"/>
    <w:basedOn w:val="Normal"/>
    <w:next w:val="Normal"/>
    <w:link w:val="Heading8Char"/>
    <w:qFormat/>
    <w:rsid w:val="00C0092D"/>
    <w:pPr>
      <w:ind w:left="720"/>
      <w:outlineLvl w:val="7"/>
    </w:pPr>
    <w:rPr>
      <w:i/>
    </w:rPr>
  </w:style>
  <w:style w:type="paragraph" w:styleId="Heading9">
    <w:name w:val="heading 9"/>
    <w:basedOn w:val="Normal"/>
    <w:next w:val="Normal"/>
    <w:link w:val="Heading9Char"/>
    <w:qFormat/>
    <w:rsid w:val="00C0092D"/>
    <w:pPr>
      <w:ind w:left="720"/>
      <w:outlineLvl w:val="8"/>
    </w:pPr>
    <w:rPr>
      <w:i/>
    </w:rPr>
  </w:style>
  <w:style w:type="character" w:default="1" w:styleId="DefaultParagraphFont">
    <w:name w:val="Default Paragraph Font"/>
    <w:uiPriority w:val="1"/>
    <w:unhideWhenUsed/>
    <w:rsid w:val="00C00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92D"/>
  </w:style>
  <w:style w:type="character" w:customStyle="1" w:styleId="Heading1Char">
    <w:name w:val="Heading 1 Char"/>
    <w:basedOn w:val="DefaultParagraphFont"/>
    <w:link w:val="Heading1"/>
    <w:rsid w:val="00C0092D"/>
    <w:rPr>
      <w:rFonts w:ascii="Times New Roman" w:eastAsia="Times New Roman" w:hAnsi="Times New Roman" w:cs="Times New Roman"/>
      <w:b/>
      <w:sz w:val="32"/>
      <w:szCs w:val="20"/>
      <w:lang w:eastAsia="en-US"/>
    </w:rPr>
  </w:style>
  <w:style w:type="paragraph" w:styleId="BodyText">
    <w:name w:val="Body Text"/>
    <w:basedOn w:val="Normal"/>
    <w:link w:val="BodyTextChar"/>
    <w:rsid w:val="00C009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092D"/>
    <w:rPr>
      <w:rFonts w:ascii="Times New Roman" w:eastAsia="Times New Roman" w:hAnsi="Times New Roman" w:cs="Times New Roman"/>
      <w:sz w:val="24"/>
      <w:lang w:val="en-US" w:eastAsia="en-US"/>
    </w:rPr>
  </w:style>
  <w:style w:type="paragraph" w:styleId="Footer">
    <w:name w:val="footer"/>
    <w:basedOn w:val="Normal"/>
    <w:link w:val="FooterChar"/>
    <w:rsid w:val="00C00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92D"/>
    <w:rPr>
      <w:rFonts w:ascii="Times New Roman" w:eastAsia="Times New Roman" w:hAnsi="Times New Roman" w:cs="Times New Roman"/>
      <w:sz w:val="16"/>
      <w:lang w:val="en-US" w:eastAsia="en-US"/>
    </w:rPr>
  </w:style>
  <w:style w:type="paragraph" w:styleId="List">
    <w:name w:val="List"/>
    <w:basedOn w:val="BodyText"/>
    <w:next w:val="BodyText"/>
    <w:rsid w:val="00C0092D"/>
    <w:pPr>
      <w:tabs>
        <w:tab w:val="left" w:pos="340"/>
      </w:tabs>
      <w:spacing w:before="60" w:after="60"/>
      <w:ind w:left="340" w:hanging="340"/>
    </w:pPr>
  </w:style>
  <w:style w:type="paragraph" w:styleId="ListBullet">
    <w:name w:val="List Bullet"/>
    <w:basedOn w:val="List"/>
    <w:rsid w:val="00C0092D"/>
    <w:pPr>
      <w:numPr>
        <w:numId w:val="13"/>
      </w:numPr>
      <w:tabs>
        <w:tab w:val="clear" w:pos="340"/>
      </w:tabs>
      <w:spacing w:before="40" w:after="40"/>
    </w:pPr>
  </w:style>
  <w:style w:type="character" w:customStyle="1" w:styleId="SpecialBold">
    <w:name w:val="Special Bold"/>
    <w:basedOn w:val="DefaultParagraphFont"/>
    <w:rsid w:val="00C0092D"/>
    <w:rPr>
      <w:b/>
      <w:spacing w:val="0"/>
    </w:rPr>
  </w:style>
  <w:style w:type="paragraph" w:styleId="ListBullet2">
    <w:name w:val="List Bullet 2"/>
    <w:basedOn w:val="List2"/>
    <w:rsid w:val="00C0092D"/>
    <w:pPr>
      <w:numPr>
        <w:numId w:val="14"/>
      </w:numPr>
      <w:tabs>
        <w:tab w:val="clear" w:pos="680"/>
      </w:tabs>
    </w:pPr>
  </w:style>
  <w:style w:type="paragraph" w:styleId="Header">
    <w:name w:val="header"/>
    <w:basedOn w:val="Normal"/>
    <w:link w:val="HeaderChar"/>
    <w:rsid w:val="00C00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9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092D"/>
    <w:pPr>
      <w:spacing w:before="240" w:after="120"/>
      <w:outlineLvl w:val="0"/>
    </w:pPr>
    <w:rPr>
      <w:rFonts w:ascii="Times New Roman" w:hAnsi="Times New Roman"/>
      <w:b/>
      <w:sz w:val="28"/>
    </w:rPr>
  </w:style>
  <w:style w:type="paragraph" w:customStyle="1" w:styleId="AllowPageBreak">
    <w:name w:val="AllowPageBreak"/>
    <w:rsid w:val="00C009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092D"/>
    <w:pPr>
      <w:tabs>
        <w:tab w:val="left" w:pos="680"/>
      </w:tabs>
      <w:spacing w:before="60" w:after="60"/>
      <w:ind w:left="680" w:hanging="340"/>
    </w:pPr>
  </w:style>
  <w:style w:type="character" w:customStyle="1" w:styleId="BoldandItalics">
    <w:name w:val="Bold and Italics"/>
    <w:qFormat/>
    <w:rsid w:val="00C0092D"/>
    <w:rPr>
      <w:b/>
      <w:i/>
      <w:u w:val="none"/>
    </w:rPr>
  </w:style>
  <w:style w:type="character" w:customStyle="1" w:styleId="Heading2Char">
    <w:name w:val="Heading 2 Char"/>
    <w:basedOn w:val="DefaultParagraphFont"/>
    <w:link w:val="Heading2"/>
    <w:rsid w:val="00C00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9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09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092D"/>
    <w:rPr>
      <w:rFonts w:ascii="Courier New" w:eastAsia="Times New Roman" w:hAnsi="Courier New" w:cs="Times New Roman"/>
      <w:i/>
      <w:szCs w:val="20"/>
      <w:lang w:val="en-US" w:eastAsia="en-US"/>
    </w:rPr>
  </w:style>
  <w:style w:type="paragraph" w:customStyle="1" w:styleId="HeadingBase">
    <w:name w:val="Heading Base"/>
    <w:rsid w:val="00C00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92D"/>
    <w:pPr>
      <w:tabs>
        <w:tab w:val="right" w:leader="dot" w:pos="9072"/>
      </w:tabs>
      <w:ind w:left="567"/>
    </w:pPr>
    <w:rPr>
      <w:szCs w:val="22"/>
    </w:rPr>
  </w:style>
  <w:style w:type="paragraph" w:customStyle="1" w:styleId="TOCBase">
    <w:name w:val="TOC Base"/>
    <w:rsid w:val="00C00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92D"/>
    <w:pPr>
      <w:tabs>
        <w:tab w:val="right" w:leader="dot" w:pos="9072"/>
      </w:tabs>
      <w:spacing w:before="40" w:after="40"/>
      <w:ind w:left="284"/>
    </w:pPr>
    <w:rPr>
      <w:rFonts w:ascii="Times New Roman" w:hAnsi="Times New Roman"/>
    </w:rPr>
  </w:style>
  <w:style w:type="paragraph" w:styleId="TOC1">
    <w:name w:val="toc 1"/>
    <w:basedOn w:val="TOCBase"/>
    <w:next w:val="Normal"/>
    <w:rsid w:val="00C00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092D"/>
    <w:pPr>
      <w:spacing w:before="5040"/>
      <w:jc w:val="center"/>
    </w:pPr>
    <w:rPr>
      <w:sz w:val="48"/>
      <w:szCs w:val="72"/>
      <w:lang w:val="en-US"/>
    </w:rPr>
  </w:style>
  <w:style w:type="character" w:customStyle="1" w:styleId="TitleChar">
    <w:name w:val="Title Char"/>
    <w:basedOn w:val="DefaultParagraphFont"/>
    <w:link w:val="Title"/>
    <w:rsid w:val="00C00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92D"/>
    <w:pPr>
      <w:tabs>
        <w:tab w:val="left" w:pos="3600"/>
        <w:tab w:val="left" w:pos="3958"/>
      </w:tabs>
    </w:pPr>
  </w:style>
  <w:style w:type="paragraph" w:customStyle="1" w:styleId="Note">
    <w:name w:val="Note"/>
    <w:basedOn w:val="BodyText"/>
    <w:rsid w:val="00C00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92D"/>
    <w:pPr>
      <w:framePr w:wrap="auto" w:hAnchor="text" w:y="6049"/>
    </w:pPr>
    <w:rPr>
      <w:color w:val="000000"/>
      <w:sz w:val="40"/>
    </w:rPr>
  </w:style>
  <w:style w:type="paragraph" w:customStyle="1" w:styleId="TOCTitle">
    <w:name w:val="TOCTitle"/>
    <w:basedOn w:val="Heading1"/>
    <w:rsid w:val="00C0092D"/>
    <w:pPr>
      <w:spacing w:after="240"/>
      <w:jc w:val="center"/>
      <w:outlineLvl w:val="9"/>
    </w:pPr>
    <w:rPr>
      <w:caps/>
    </w:rPr>
  </w:style>
  <w:style w:type="paragraph" w:customStyle="1" w:styleId="Version">
    <w:name w:val="Version"/>
    <w:rsid w:val="00C00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92D"/>
    <w:pPr>
      <w:keepNext w:val="0"/>
      <w:tabs>
        <w:tab w:val="right" w:pos="4176"/>
      </w:tabs>
      <w:ind w:left="198" w:hanging="198"/>
    </w:pPr>
    <w:rPr>
      <w:rFonts w:ascii="Garamond" w:hAnsi="Garamond"/>
    </w:rPr>
  </w:style>
  <w:style w:type="paragraph" w:styleId="IndexHeading">
    <w:name w:val="index heading"/>
    <w:basedOn w:val="Normal"/>
    <w:next w:val="Index1"/>
    <w:semiHidden/>
    <w:rsid w:val="00C0092D"/>
    <w:pPr>
      <w:spacing w:before="120" w:after="120"/>
    </w:pPr>
    <w:rPr>
      <w:rFonts w:ascii="Arial" w:hAnsi="Arial"/>
      <w:b/>
      <w:color w:val="918585"/>
      <w:sz w:val="24"/>
    </w:rPr>
  </w:style>
  <w:style w:type="paragraph" w:customStyle="1" w:styleId="Chapter">
    <w:name w:val="Chapter"/>
    <w:basedOn w:val="Normal"/>
    <w:rsid w:val="00C0092D"/>
    <w:pPr>
      <w:spacing w:before="240"/>
    </w:pPr>
    <w:rPr>
      <w:rFonts w:ascii="Times New Roman" w:hAnsi="Times New Roman"/>
      <w:smallCaps/>
      <w:spacing w:val="80"/>
      <w:sz w:val="28"/>
    </w:rPr>
  </w:style>
  <w:style w:type="paragraph" w:customStyle="1" w:styleId="InChapter">
    <w:name w:val="InChapter"/>
    <w:basedOn w:val="Heading3"/>
    <w:rsid w:val="00C0092D"/>
    <w:pPr>
      <w:spacing w:after="240"/>
      <w:outlineLvl w:val="9"/>
    </w:pPr>
    <w:rPr>
      <w:noProof/>
    </w:rPr>
  </w:style>
  <w:style w:type="paragraph" w:styleId="Index2">
    <w:name w:val="index 2"/>
    <w:basedOn w:val="Normal"/>
    <w:next w:val="Normal"/>
    <w:semiHidden/>
    <w:rsid w:val="00C0092D"/>
    <w:pPr>
      <w:tabs>
        <w:tab w:val="right" w:pos="4176"/>
      </w:tabs>
      <w:ind w:left="568" w:hanging="284"/>
    </w:pPr>
    <w:rPr>
      <w:rFonts w:ascii="Garamond" w:hAnsi="Garamond"/>
    </w:rPr>
  </w:style>
  <w:style w:type="paragraph" w:customStyle="1" w:styleId="Byline">
    <w:name w:val="Byline"/>
    <w:rsid w:val="00C00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92D"/>
    <w:pPr>
      <w:tabs>
        <w:tab w:val="clear" w:pos="3600"/>
        <w:tab w:val="clear" w:pos="3958"/>
      </w:tabs>
      <w:jc w:val="right"/>
    </w:pPr>
  </w:style>
  <w:style w:type="character" w:styleId="Emphasis">
    <w:name w:val="Emphasis"/>
    <w:basedOn w:val="DefaultParagraphFont"/>
    <w:qFormat/>
    <w:rsid w:val="00C0092D"/>
    <w:rPr>
      <w:i/>
    </w:rPr>
  </w:style>
  <w:style w:type="paragraph" w:styleId="Caption">
    <w:name w:val="caption"/>
    <w:basedOn w:val="BodyText"/>
    <w:next w:val="Normal"/>
    <w:qFormat/>
    <w:rsid w:val="00C0092D"/>
    <w:pPr>
      <w:framePr w:w="2268" w:hSpace="181" w:vSpace="181" w:wrap="around" w:vAnchor="text" w:hAnchor="page" w:x="1135" w:y="285" w:anchorLock="1"/>
    </w:pPr>
    <w:rPr>
      <w:i/>
    </w:rPr>
  </w:style>
  <w:style w:type="paragraph" w:customStyle="1" w:styleId="MiniTOCTitle">
    <w:name w:val="MiniTOCTitle"/>
    <w:basedOn w:val="Heading4"/>
    <w:rsid w:val="00C0092D"/>
    <w:pPr>
      <w:spacing w:before="240"/>
      <w:outlineLvl w:val="9"/>
    </w:pPr>
    <w:rPr>
      <w:noProof/>
      <w:sz w:val="24"/>
    </w:rPr>
  </w:style>
  <w:style w:type="paragraph" w:customStyle="1" w:styleId="MiniTOCItem">
    <w:name w:val="MiniTOCItem"/>
    <w:basedOn w:val="ListBullet"/>
    <w:rsid w:val="00C0092D"/>
    <w:pPr>
      <w:numPr>
        <w:numId w:val="0"/>
      </w:numPr>
      <w:tabs>
        <w:tab w:val="right" w:leader="dot" w:pos="6521"/>
      </w:tabs>
      <w:spacing w:before="0" w:after="0"/>
    </w:pPr>
  </w:style>
  <w:style w:type="paragraph" w:customStyle="1" w:styleId="TOFTitle">
    <w:name w:val="TOFTitle"/>
    <w:basedOn w:val="TOCTitle"/>
    <w:rsid w:val="00C0092D"/>
  </w:style>
  <w:style w:type="paragraph" w:styleId="TableofFigures">
    <w:name w:val="table of figures"/>
    <w:basedOn w:val="Normal"/>
    <w:next w:val="Normal"/>
    <w:semiHidden/>
    <w:rsid w:val="00C0092D"/>
    <w:pPr>
      <w:tabs>
        <w:tab w:val="right" w:leader="dot" w:pos="9072"/>
      </w:tabs>
      <w:ind w:left="970" w:hanging="403"/>
    </w:pPr>
    <w:rPr>
      <w:rFonts w:ascii="Times New Roman" w:hAnsi="Times New Roman"/>
      <w:b/>
    </w:rPr>
  </w:style>
  <w:style w:type="paragraph" w:styleId="ListNumber">
    <w:name w:val="List Number"/>
    <w:basedOn w:val="List"/>
    <w:rsid w:val="00C0092D"/>
    <w:pPr>
      <w:numPr>
        <w:numId w:val="11"/>
      </w:numPr>
    </w:pPr>
  </w:style>
  <w:style w:type="character" w:customStyle="1" w:styleId="WingdingSymbols">
    <w:name w:val="Wingding Symbols"/>
    <w:rsid w:val="00C0092D"/>
    <w:rPr>
      <w:rFonts w:ascii="Wingdings" w:hAnsi="Wingdings"/>
    </w:rPr>
  </w:style>
  <w:style w:type="paragraph" w:customStyle="1" w:styleId="TableHeading">
    <w:name w:val="Table Heading"/>
    <w:basedOn w:val="HeadingBase"/>
    <w:rsid w:val="00C0092D"/>
    <w:pPr>
      <w:keepLines/>
      <w:pBdr>
        <w:bottom w:val="single" w:sz="6" w:space="1" w:color="918585"/>
      </w:pBdr>
      <w:spacing w:before="240"/>
    </w:pPr>
  </w:style>
  <w:style w:type="character" w:customStyle="1" w:styleId="HotSpot">
    <w:name w:val="HotSpot"/>
    <w:rsid w:val="00C0092D"/>
    <w:rPr>
      <w:color w:val="0033CC"/>
      <w:u w:val="none"/>
    </w:rPr>
  </w:style>
  <w:style w:type="paragraph" w:customStyle="1" w:styleId="BodyTextRight">
    <w:name w:val="Body Text Right"/>
    <w:basedOn w:val="BodyText"/>
    <w:rsid w:val="00C0092D"/>
    <w:pPr>
      <w:spacing w:before="0" w:after="0"/>
      <w:jc w:val="right"/>
    </w:pPr>
  </w:style>
  <w:style w:type="paragraph" w:styleId="Index3">
    <w:name w:val="index 3"/>
    <w:basedOn w:val="ListNumber2"/>
    <w:next w:val="Normal"/>
    <w:semiHidden/>
    <w:rsid w:val="00C0092D"/>
    <w:pPr>
      <w:numPr>
        <w:numId w:val="0"/>
      </w:numPr>
      <w:tabs>
        <w:tab w:val="right" w:leader="dot" w:pos="4176"/>
      </w:tabs>
    </w:pPr>
  </w:style>
  <w:style w:type="paragraph" w:styleId="ListNumber2">
    <w:name w:val="List Number 2"/>
    <w:basedOn w:val="List2"/>
    <w:rsid w:val="00C0092D"/>
    <w:pPr>
      <w:numPr>
        <w:numId w:val="10"/>
      </w:numPr>
      <w:tabs>
        <w:tab w:val="clear" w:pos="1060"/>
      </w:tabs>
    </w:pPr>
  </w:style>
  <w:style w:type="paragraph" w:customStyle="1" w:styleId="MarginNote">
    <w:name w:val="Margin Note"/>
    <w:basedOn w:val="BodyText"/>
    <w:rsid w:val="00C00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9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092D"/>
    <w:rPr>
      <w:sz w:val="32"/>
    </w:rPr>
  </w:style>
  <w:style w:type="paragraph" w:customStyle="1" w:styleId="HeadingProcedure">
    <w:name w:val="Heading Procedure"/>
    <w:basedOn w:val="HeadingBase"/>
    <w:next w:val="Normal"/>
    <w:rsid w:val="00C0092D"/>
    <w:pPr>
      <w:tabs>
        <w:tab w:val="left" w:pos="0"/>
      </w:tabs>
      <w:spacing w:before="120" w:after="60"/>
    </w:pPr>
    <w:rPr>
      <w:i/>
      <w:color w:val="918585"/>
      <w:sz w:val="22"/>
    </w:rPr>
  </w:style>
  <w:style w:type="paragraph" w:customStyle="1" w:styleId="TableBodyText">
    <w:name w:val="Table Body Text"/>
    <w:basedOn w:val="BodyText"/>
    <w:rsid w:val="00C0092D"/>
    <w:pPr>
      <w:spacing w:before="60" w:after="60"/>
    </w:pPr>
  </w:style>
  <w:style w:type="paragraph" w:styleId="ListContinue">
    <w:name w:val="List Continue"/>
    <w:basedOn w:val="List"/>
    <w:rsid w:val="00C0092D"/>
    <w:pPr>
      <w:ind w:firstLine="0"/>
    </w:pPr>
  </w:style>
  <w:style w:type="paragraph" w:customStyle="1" w:styleId="ListNote">
    <w:name w:val="List Note"/>
    <w:basedOn w:val="List"/>
    <w:rsid w:val="00C0092D"/>
    <w:pPr>
      <w:pBdr>
        <w:top w:val="single" w:sz="6" w:space="2" w:color="918585"/>
        <w:bottom w:val="single" w:sz="6" w:space="2" w:color="918585"/>
      </w:pBdr>
      <w:tabs>
        <w:tab w:val="left" w:pos="1021"/>
      </w:tabs>
      <w:ind w:firstLine="0"/>
    </w:pPr>
  </w:style>
  <w:style w:type="paragraph" w:customStyle="1" w:styleId="Warning">
    <w:name w:val="Warning"/>
    <w:basedOn w:val="BodyText"/>
    <w:rsid w:val="00C0092D"/>
    <w:pPr>
      <w:shd w:val="clear" w:color="auto" w:fill="D9D9D9"/>
      <w:tabs>
        <w:tab w:val="left" w:pos="992"/>
      </w:tabs>
      <w:ind w:left="119" w:right="119"/>
    </w:pPr>
    <w:rPr>
      <w:sz w:val="20"/>
    </w:rPr>
  </w:style>
  <w:style w:type="paragraph" w:customStyle="1" w:styleId="MarginIcons">
    <w:name w:val="Margin Icons"/>
    <w:basedOn w:val="BodyText"/>
    <w:rsid w:val="00C00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92D"/>
    <w:rPr>
      <w:rFonts w:ascii="Courier New" w:hAnsi="Courier New"/>
    </w:rPr>
  </w:style>
  <w:style w:type="paragraph" w:customStyle="1" w:styleId="NoteBullet">
    <w:name w:val="Note Bullet"/>
    <w:basedOn w:val="Note"/>
    <w:rsid w:val="00C0092D"/>
    <w:pPr>
      <w:tabs>
        <w:tab w:val="clear" w:pos="680"/>
      </w:tabs>
      <w:spacing w:before="60" w:after="60"/>
    </w:pPr>
  </w:style>
  <w:style w:type="paragraph" w:customStyle="1" w:styleId="SubHeading2">
    <w:name w:val="SubHeading2"/>
    <w:basedOn w:val="HeadingBase"/>
    <w:rsid w:val="00C0092D"/>
    <w:pPr>
      <w:spacing w:before="240" w:after="60"/>
    </w:pPr>
    <w:rPr>
      <w:sz w:val="20"/>
    </w:rPr>
  </w:style>
  <w:style w:type="paragraph" w:customStyle="1" w:styleId="SubHeading1">
    <w:name w:val="SubHeading1"/>
    <w:basedOn w:val="HeadingBase"/>
    <w:rsid w:val="00C0092D"/>
    <w:pPr>
      <w:spacing w:before="240" w:after="60"/>
    </w:pPr>
    <w:rPr>
      <w:color w:val="918585"/>
      <w:sz w:val="22"/>
    </w:rPr>
  </w:style>
  <w:style w:type="paragraph" w:customStyle="1" w:styleId="SideHeading">
    <w:name w:val="Side Heading"/>
    <w:basedOn w:val="HeadingBase"/>
    <w:rsid w:val="00C00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92D"/>
    <w:pPr>
      <w:numPr>
        <w:numId w:val="12"/>
      </w:numPr>
    </w:pPr>
  </w:style>
  <w:style w:type="paragraph" w:styleId="PlainText">
    <w:name w:val="Plain Text"/>
    <w:basedOn w:val="Normal"/>
    <w:link w:val="PlainTextChar"/>
    <w:rsid w:val="00C0092D"/>
    <w:rPr>
      <w:sz w:val="20"/>
    </w:rPr>
  </w:style>
  <w:style w:type="character" w:customStyle="1" w:styleId="PlainTextChar">
    <w:name w:val="Plain Text Char"/>
    <w:basedOn w:val="DefaultParagraphFont"/>
    <w:link w:val="PlainText"/>
    <w:rsid w:val="00C009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092D"/>
    <w:rPr>
      <w:b/>
      <w:smallCaps/>
    </w:rPr>
  </w:style>
  <w:style w:type="paragraph" w:customStyle="1" w:styleId="TableListNumber">
    <w:name w:val="Table List Number"/>
    <w:basedOn w:val="ListNumber"/>
    <w:rsid w:val="00C0092D"/>
    <w:pPr>
      <w:numPr>
        <w:numId w:val="0"/>
      </w:numPr>
    </w:pPr>
  </w:style>
  <w:style w:type="paragraph" w:styleId="TOC4">
    <w:name w:val="toc 4"/>
    <w:basedOn w:val="TOCBase"/>
    <w:next w:val="Normal"/>
    <w:semiHidden/>
    <w:rsid w:val="00C0092D"/>
    <w:pPr>
      <w:tabs>
        <w:tab w:val="right" w:leader="dot" w:pos="9071"/>
      </w:tabs>
      <w:ind w:left="1701"/>
    </w:pPr>
  </w:style>
  <w:style w:type="paragraph" w:customStyle="1" w:styleId="ListAlpha">
    <w:name w:val="List Alpha"/>
    <w:basedOn w:val="List"/>
    <w:rsid w:val="00C0092D"/>
    <w:pPr>
      <w:numPr>
        <w:numId w:val="9"/>
      </w:numPr>
    </w:pPr>
  </w:style>
  <w:style w:type="paragraph" w:customStyle="1" w:styleId="ListAlpha2">
    <w:name w:val="List Alpha 2"/>
    <w:basedOn w:val="List2"/>
    <w:rsid w:val="00C0092D"/>
    <w:pPr>
      <w:numPr>
        <w:numId w:val="8"/>
      </w:numPr>
    </w:pPr>
  </w:style>
  <w:style w:type="paragraph" w:styleId="List3">
    <w:name w:val="List 3"/>
    <w:basedOn w:val="BodyText"/>
    <w:rsid w:val="00C0092D"/>
    <w:pPr>
      <w:tabs>
        <w:tab w:val="left" w:pos="1021"/>
      </w:tabs>
      <w:spacing w:before="60" w:after="60"/>
      <w:ind w:left="1020" w:hanging="340"/>
    </w:pPr>
  </w:style>
  <w:style w:type="paragraph" w:styleId="List4">
    <w:name w:val="List 4"/>
    <w:basedOn w:val="BodyText"/>
    <w:rsid w:val="00C0092D"/>
    <w:pPr>
      <w:tabs>
        <w:tab w:val="left" w:pos="1361"/>
      </w:tabs>
      <w:spacing w:before="60" w:after="60"/>
      <w:ind w:left="1361" w:hanging="340"/>
    </w:pPr>
  </w:style>
  <w:style w:type="paragraph" w:styleId="List5">
    <w:name w:val="List 5"/>
    <w:basedOn w:val="BodyText"/>
    <w:rsid w:val="00C0092D"/>
    <w:pPr>
      <w:tabs>
        <w:tab w:val="left" w:pos="1701"/>
      </w:tabs>
      <w:spacing w:before="60" w:after="60"/>
      <w:ind w:left="1701" w:hanging="340"/>
    </w:pPr>
  </w:style>
  <w:style w:type="paragraph" w:styleId="ListBullet3">
    <w:name w:val="List Bullet 3"/>
    <w:basedOn w:val="List3"/>
    <w:rsid w:val="00C0092D"/>
    <w:pPr>
      <w:numPr>
        <w:numId w:val="15"/>
      </w:numPr>
      <w:tabs>
        <w:tab w:val="clear" w:pos="1021"/>
      </w:tabs>
      <w:ind w:left="1037" w:hanging="357"/>
    </w:pPr>
  </w:style>
  <w:style w:type="paragraph" w:styleId="ListBullet4">
    <w:name w:val="List Bullet 4"/>
    <w:basedOn w:val="List4"/>
    <w:rsid w:val="00C0092D"/>
    <w:pPr>
      <w:numPr>
        <w:numId w:val="3"/>
      </w:numPr>
    </w:pPr>
  </w:style>
  <w:style w:type="paragraph" w:styleId="ListBullet5">
    <w:name w:val="List Bullet 5"/>
    <w:basedOn w:val="List5"/>
    <w:rsid w:val="00C0092D"/>
    <w:pPr>
      <w:numPr>
        <w:numId w:val="4"/>
      </w:numPr>
    </w:pPr>
  </w:style>
  <w:style w:type="paragraph" w:styleId="ListContinue2">
    <w:name w:val="List Continue 2"/>
    <w:basedOn w:val="List2"/>
    <w:rsid w:val="00C0092D"/>
    <w:pPr>
      <w:ind w:firstLine="0"/>
    </w:pPr>
  </w:style>
  <w:style w:type="paragraph" w:styleId="ListContinue3">
    <w:name w:val="List Continue 3"/>
    <w:basedOn w:val="List3"/>
    <w:rsid w:val="00C0092D"/>
    <w:pPr>
      <w:ind w:left="1021" w:firstLine="0"/>
    </w:pPr>
  </w:style>
  <w:style w:type="paragraph" w:styleId="ListContinue4">
    <w:name w:val="List Continue 4"/>
    <w:basedOn w:val="List4"/>
    <w:rsid w:val="00C0092D"/>
    <w:pPr>
      <w:ind w:firstLine="0"/>
    </w:pPr>
  </w:style>
  <w:style w:type="paragraph" w:styleId="ListContinue5">
    <w:name w:val="List Continue 5"/>
    <w:basedOn w:val="List5"/>
    <w:rsid w:val="00C0092D"/>
    <w:pPr>
      <w:ind w:firstLine="0"/>
    </w:pPr>
  </w:style>
  <w:style w:type="paragraph" w:styleId="ListNumber3">
    <w:name w:val="List Number 3"/>
    <w:basedOn w:val="List3"/>
    <w:rsid w:val="00C0092D"/>
    <w:pPr>
      <w:numPr>
        <w:numId w:val="5"/>
      </w:numPr>
    </w:pPr>
  </w:style>
  <w:style w:type="paragraph" w:styleId="ListNumber4">
    <w:name w:val="List Number 4"/>
    <w:basedOn w:val="List4"/>
    <w:rsid w:val="00C0092D"/>
    <w:pPr>
      <w:numPr>
        <w:numId w:val="6"/>
      </w:numPr>
    </w:pPr>
  </w:style>
  <w:style w:type="paragraph" w:styleId="ListNumber5">
    <w:name w:val="List Number 5"/>
    <w:basedOn w:val="List5"/>
    <w:rsid w:val="00C0092D"/>
    <w:pPr>
      <w:numPr>
        <w:numId w:val="7"/>
      </w:numPr>
    </w:pPr>
  </w:style>
  <w:style w:type="paragraph" w:styleId="BlockText">
    <w:name w:val="Block Text"/>
    <w:basedOn w:val="Normal"/>
    <w:rsid w:val="00C0092D"/>
    <w:pPr>
      <w:spacing w:after="120"/>
      <w:ind w:left="1440" w:right="1440"/>
    </w:pPr>
  </w:style>
  <w:style w:type="character" w:customStyle="1" w:styleId="Subscript">
    <w:name w:val="Subscript"/>
    <w:basedOn w:val="DefaultParagraphFont"/>
    <w:rsid w:val="00C0092D"/>
    <w:rPr>
      <w:sz w:val="16"/>
      <w:vertAlign w:val="subscript"/>
    </w:rPr>
  </w:style>
  <w:style w:type="character" w:customStyle="1" w:styleId="Superscript">
    <w:name w:val="Superscript"/>
    <w:basedOn w:val="DefaultParagraphFont"/>
    <w:rsid w:val="00C0092D"/>
    <w:rPr>
      <w:sz w:val="16"/>
      <w:vertAlign w:val="superscript"/>
    </w:rPr>
  </w:style>
  <w:style w:type="character" w:customStyle="1" w:styleId="Symbols">
    <w:name w:val="Symbols"/>
    <w:basedOn w:val="DefaultParagraphFont"/>
    <w:rsid w:val="00C0092D"/>
    <w:rPr>
      <w:rFonts w:ascii="Symbol" w:hAnsi="Symbol"/>
    </w:rPr>
  </w:style>
  <w:style w:type="character" w:customStyle="1" w:styleId="MenuOptions">
    <w:name w:val="Menu Options"/>
    <w:basedOn w:val="DefaultParagraphFont"/>
    <w:rsid w:val="00C0092D"/>
    <w:rPr>
      <w:rFonts w:ascii="Arial Narrow" w:hAnsi="Arial Narrow"/>
      <w:smallCaps/>
    </w:rPr>
  </w:style>
  <w:style w:type="character" w:customStyle="1" w:styleId="Buttons">
    <w:name w:val="Buttons"/>
    <w:basedOn w:val="DefaultParagraphFont"/>
    <w:rsid w:val="00C0092D"/>
    <w:rPr>
      <w:b/>
    </w:rPr>
  </w:style>
  <w:style w:type="character" w:customStyle="1" w:styleId="Underlined">
    <w:name w:val="Underlined"/>
    <w:basedOn w:val="DefaultParagraphFont"/>
    <w:rsid w:val="00C0092D"/>
    <w:rPr>
      <w:u w:val="single"/>
    </w:rPr>
  </w:style>
  <w:style w:type="paragraph" w:customStyle="1" w:styleId="TableBodyTextRight">
    <w:name w:val="Table Body Text Right"/>
    <w:basedOn w:val="TableBodyText"/>
    <w:rsid w:val="00C0092D"/>
    <w:pPr>
      <w:widowControl w:val="0"/>
      <w:autoSpaceDE w:val="0"/>
      <w:autoSpaceDN w:val="0"/>
      <w:adjustRightInd w:val="0"/>
      <w:jc w:val="right"/>
    </w:pPr>
    <w:rPr>
      <w:rFonts w:cs="Arial"/>
      <w:szCs w:val="18"/>
    </w:rPr>
  </w:style>
  <w:style w:type="paragraph" w:customStyle="1" w:styleId="CopyrightText">
    <w:name w:val="Copyright Text"/>
    <w:basedOn w:val="BodyText"/>
    <w:rsid w:val="00C0092D"/>
    <w:rPr>
      <w:sz w:val="18"/>
    </w:rPr>
  </w:style>
  <w:style w:type="paragraph" w:customStyle="1" w:styleId="BodySmallRight">
    <w:name w:val="Body Small Right"/>
    <w:basedOn w:val="BodyTextRight"/>
    <w:rsid w:val="00C0092D"/>
    <w:rPr>
      <w:sz w:val="18"/>
      <w:szCs w:val="18"/>
    </w:rPr>
  </w:style>
  <w:style w:type="paragraph" w:customStyle="1" w:styleId="MarginEdition">
    <w:name w:val="Margin Edition"/>
    <w:basedOn w:val="MarginNote"/>
    <w:rsid w:val="00C0092D"/>
    <w:pPr>
      <w:spacing w:before="0" w:after="0"/>
    </w:pPr>
    <w:rPr>
      <w:rFonts w:ascii="Times New Roman" w:hAnsi="Times New Roman"/>
      <w:color w:val="999999"/>
    </w:rPr>
  </w:style>
  <w:style w:type="paragraph" w:customStyle="1" w:styleId="Spacer">
    <w:name w:val="Spacer"/>
    <w:basedOn w:val="Normal"/>
    <w:rsid w:val="00C0092D"/>
    <w:rPr>
      <w:sz w:val="2"/>
      <w:szCs w:val="2"/>
    </w:rPr>
  </w:style>
  <w:style w:type="character" w:customStyle="1" w:styleId="Small">
    <w:name w:val="Small"/>
    <w:basedOn w:val="DefaultParagraphFont"/>
    <w:rsid w:val="00C0092D"/>
    <w:rPr>
      <w:sz w:val="16"/>
    </w:rPr>
  </w:style>
  <w:style w:type="paragraph" w:customStyle="1" w:styleId="WideTable">
    <w:name w:val="Wide Table"/>
    <w:basedOn w:val="Normal"/>
    <w:rsid w:val="00C0092D"/>
    <w:pPr>
      <w:ind w:left="-1418"/>
    </w:pPr>
    <w:rPr>
      <w:sz w:val="2"/>
      <w:szCs w:val="2"/>
    </w:rPr>
  </w:style>
  <w:style w:type="character" w:styleId="PageNumber">
    <w:name w:val="page number"/>
    <w:basedOn w:val="DefaultParagraphFont"/>
    <w:rsid w:val="00C0092D"/>
  </w:style>
  <w:style w:type="paragraph" w:styleId="Quote">
    <w:name w:val="Quote"/>
    <w:basedOn w:val="Heading1"/>
    <w:link w:val="QuoteChar"/>
    <w:qFormat/>
    <w:rsid w:val="00C0092D"/>
    <w:rPr>
      <w:b w:val="0"/>
      <w:sz w:val="72"/>
      <w:szCs w:val="72"/>
      <w:lang w:val="en-NZ"/>
    </w:rPr>
  </w:style>
  <w:style w:type="character" w:customStyle="1" w:styleId="QuoteChar">
    <w:name w:val="Quote Char"/>
    <w:basedOn w:val="DefaultParagraphFont"/>
    <w:link w:val="Quote"/>
    <w:rsid w:val="00C00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92D"/>
    <w:pPr>
      <w:pageBreakBefore/>
    </w:pPr>
  </w:style>
  <w:style w:type="paragraph" w:customStyle="1" w:styleId="Border">
    <w:name w:val="Border"/>
    <w:basedOn w:val="Normal"/>
    <w:qFormat/>
    <w:rsid w:val="00C00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92D"/>
    <w:rPr>
      <w:b/>
      <w:bCs/>
      <w:i/>
      <w:iCs/>
      <w:color w:val="auto"/>
    </w:rPr>
  </w:style>
  <w:style w:type="paragraph" w:styleId="IntenseQuote">
    <w:name w:val="Intense Quote"/>
    <w:basedOn w:val="Normal"/>
    <w:next w:val="Normal"/>
    <w:link w:val="IntenseQuoteChar"/>
    <w:uiPriority w:val="30"/>
    <w:qFormat/>
    <w:rsid w:val="00C00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9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092D"/>
    <w:rPr>
      <w:smallCaps/>
      <w:color w:val="auto"/>
      <w:u w:val="single"/>
    </w:rPr>
  </w:style>
  <w:style w:type="character" w:styleId="IntenseReference">
    <w:name w:val="Intense Reference"/>
    <w:basedOn w:val="DefaultParagraphFont"/>
    <w:uiPriority w:val="32"/>
    <w:qFormat/>
    <w:rsid w:val="00C0092D"/>
    <w:rPr>
      <w:b/>
      <w:bCs/>
      <w:smallCaps/>
      <w:color w:val="auto"/>
      <w:spacing w:val="5"/>
      <w:u w:val="single"/>
    </w:rPr>
  </w:style>
  <w:style w:type="paragraph" w:customStyle="1" w:styleId="2ColumnHeading">
    <w:name w:val="2Column Heading"/>
    <w:basedOn w:val="BodyText"/>
    <w:qFormat/>
    <w:rsid w:val="00C0092D"/>
    <w:pPr>
      <w:spacing w:after="60"/>
      <w:ind w:left="-2268"/>
    </w:pPr>
    <w:rPr>
      <w:b/>
    </w:rPr>
  </w:style>
  <w:style w:type="paragraph" w:customStyle="1" w:styleId="Heading1TOC">
    <w:name w:val="Heading1 TOC"/>
    <w:basedOn w:val="Normal"/>
    <w:qFormat/>
    <w:rsid w:val="00C0092D"/>
    <w:pPr>
      <w:spacing w:before="240" w:after="120"/>
    </w:pPr>
    <w:rPr>
      <w:rFonts w:ascii="Times New Roman" w:hAnsi="Times New Roman"/>
      <w:b/>
      <w:sz w:val="32"/>
    </w:rPr>
  </w:style>
  <w:style w:type="paragraph" w:customStyle="1" w:styleId="Heading2TOC">
    <w:name w:val="Heading2 TOC"/>
    <w:basedOn w:val="Normal"/>
    <w:qFormat/>
    <w:rsid w:val="00C0092D"/>
    <w:pPr>
      <w:spacing w:before="240" w:after="60"/>
    </w:pPr>
    <w:rPr>
      <w:rFonts w:ascii="Times New Roman" w:hAnsi="Times New Roman"/>
      <w:b/>
      <w:sz w:val="28"/>
    </w:rPr>
  </w:style>
  <w:style w:type="character" w:customStyle="1" w:styleId="Underline">
    <w:name w:val="Underline"/>
    <w:basedOn w:val="DefaultParagraphFont"/>
    <w:qFormat/>
    <w:rsid w:val="00C0092D"/>
    <w:rPr>
      <w:u w:val="single"/>
    </w:rPr>
  </w:style>
  <w:style w:type="paragraph" w:styleId="BalloonText">
    <w:name w:val="Balloon Text"/>
    <w:basedOn w:val="Normal"/>
    <w:link w:val="BalloonTextChar"/>
    <w:rsid w:val="00C0092D"/>
    <w:rPr>
      <w:rFonts w:ascii="Tahoma" w:hAnsi="Tahoma" w:cs="Tahoma"/>
      <w:sz w:val="16"/>
      <w:szCs w:val="16"/>
    </w:rPr>
  </w:style>
  <w:style w:type="character" w:customStyle="1" w:styleId="BalloonTextChar">
    <w:name w:val="Balloon Text Char"/>
    <w:basedOn w:val="DefaultParagraphFont"/>
    <w:link w:val="BalloonText"/>
    <w:rsid w:val="00C009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09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09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1844</Words>
  <Characters>11666</Characters>
  <Application>Microsoft Office Word</Application>
  <DocSecurity>0</DocSecurity>
  <Lines>419</Lines>
  <Paragraphs>220</Paragraphs>
  <ScaleCrop>false</ScaleCrop>
  <Company>Author-it Software Corporation Ltd.</Company>
  <LinksUpToDate>false</LinksUpToDate>
  <CharactersWithSpaces>13435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CPCCSH3004A Apply finishes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2012-05-26T05:35:00Z</dcterms:created>
  <dcterms:modified xsi:type="dcterms:W3CDTF">2012-05-26T05:35:00Z</dcterms:modified>
</cp:coreProperties>
</file>