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7FD" w:rsidP="00EC27FD">
      <w:pPr>
        <w:pStyle w:val="Title"/>
      </w:pPr>
      <w:bookmarkStart w:id="0" w:name="_GoBack"/>
      <w:bookmarkEnd w:id="0"/>
      <w:r>
        <w:fldChar w:fldCharType="begin"/>
      </w:r>
      <w:r>
        <w:instrText xml:space="preserve"> TITLE   \* MERGEFORMAT </w:instrText>
      </w:r>
      <w:r>
        <w:fldChar w:fldCharType="separate"/>
      </w:r>
      <w:r>
        <w:t>CPCCSH3002A Set out and fabricate shopfront commercial entries bulkheads and component fittings</w:t>
      </w:r>
      <w:r>
        <w:fldChar w:fldCharType="end"/>
      </w:r>
    </w:p>
    <w:p w:rsidR="00EC27FD" w:rsidP="00EC27FD">
      <w:pPr>
        <w:pStyle w:val="Version"/>
        <w:sectPr w:rsidSect="007209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932" w:rsidP="00720932">
      <w:pPr>
        <w:pStyle w:val="SuperHeading"/>
      </w:pPr>
      <w:r w:rsidRPr="00720932">
        <w:t>CPCCSH3002A Set out and fabricate shopfront commercial entries bulkheads and component fittings</w:t>
      </w:r>
    </w:p>
    <w:p w:rsidR="00000000" w:rsidRPr="00720932" w:rsidP="00720932">
      <w:pPr>
        <w:pStyle w:val="Heading1"/>
      </w:pPr>
      <w:bookmarkStart w:id="1" w:name="O_269677"/>
      <w:bookmarkEnd w:id="1"/>
      <w:r w:rsidRPr="00720932">
        <w:t>Modification History</w:t>
      </w:r>
    </w:p>
    <w:p w:rsidR="00000000" w:rsidRPr="00720932" w:rsidP="00720932">
      <w:pPr>
        <w:pStyle w:val="BodyText"/>
      </w:pPr>
      <w:r w:rsidRPr="00720932">
        <w:t>Not Applicable</w:t>
      </w:r>
    </w:p>
    <w:p w:rsidR="00000000" w:rsidRPr="00720932" w:rsidP="00720932">
      <w:pPr>
        <w:pStyle w:val="AllowPageBreak"/>
      </w:pPr>
    </w:p>
    <w:p w:rsidR="00000000" w:rsidRPr="00720932" w:rsidP="00720932">
      <w:pPr>
        <w:pStyle w:val="Heading1"/>
      </w:pPr>
      <w:bookmarkStart w:id="2" w:name="O_198518"/>
      <w:bookmarkEnd w:id="2"/>
      <w:r w:rsidRPr="00720932">
        <w:t>U</w:t>
      </w:r>
      <w:r w:rsidRPr="00720932">
        <w:t>nit Descriptor</w:t>
      </w:r>
    </w:p>
    <w:tbl>
      <w:tblPr>
        <w:tblW w:w="9228" w:type="dxa"/>
        <w:tblLayout w:type="fixed"/>
        <w:tblCellMar>
          <w:left w:w="62" w:type="dxa"/>
          <w:right w:w="62" w:type="dxa"/>
        </w:tblCellMar>
        <w:tblLook w:val="0000"/>
      </w:tblPr>
      <w:tblGrid>
        <w:gridCol w:w="2748"/>
        <w:gridCol w:w="6480"/>
      </w:tblGrid>
      <w:tr w:rsidTr="00EC27FD">
        <w:tblPrEx>
          <w:tblW w:w="922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Unit descriptor</w:t>
            </w:r>
          </w:p>
        </w:tc>
        <w:tc>
          <w:tcPr>
            <w:tcW w:w="6480"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This unit specifies the outcomes required to set out and fabricate component parts and fittings, including bulkheads where required, that form a total shopfront structure.</w:t>
            </w:r>
          </w:p>
        </w:tc>
      </w:tr>
    </w:tbl>
    <w:p w:rsidR="00EC27FD" w:rsidP="00720932">
      <w:pPr>
        <w:pStyle w:val="BodyText"/>
      </w:pPr>
    </w:p>
    <w:p w:rsidR="00EC27FD" w:rsidP="00720932">
      <w:pPr>
        <w:pStyle w:val="BodyText"/>
      </w:pPr>
    </w:p>
    <w:p w:rsidR="00000000" w:rsidRPr="00720932" w:rsidP="00720932">
      <w:pPr>
        <w:pStyle w:val="Heading1"/>
      </w:pPr>
      <w:bookmarkStart w:id="3" w:name="O_198521"/>
      <w:bookmarkEnd w:id="3"/>
      <w:r w:rsidRPr="00720932">
        <w:t>Application of the Unit</w:t>
      </w:r>
    </w:p>
    <w:tbl>
      <w:tblPr>
        <w:tblW w:w="9228" w:type="dxa"/>
        <w:tblLayout w:type="fixed"/>
        <w:tblCellMar>
          <w:left w:w="62" w:type="dxa"/>
          <w:right w:w="62" w:type="dxa"/>
        </w:tblCellMar>
        <w:tblLook w:val="0000"/>
      </w:tblPr>
      <w:tblGrid>
        <w:gridCol w:w="2748"/>
        <w:gridCol w:w="6480"/>
      </w:tblGrid>
      <w:tr w:rsidTr="00EC27FD">
        <w:tblPrEx>
          <w:tblW w:w="922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Application of the unit</w:t>
            </w:r>
          </w:p>
        </w:tc>
        <w:tc>
          <w:tcPr>
            <w:tcW w:w="6480"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This unit of competency supports the achievement of skills and knowledge to fabricate commercial entries for street fronts, shopping centres, commercial and industrial buildings and both internal and external applications, which may</w:t>
            </w:r>
            <w:r w:rsidRPr="00720932">
              <w:t xml:space="preserve"> include working with others and as a member of a team. </w:t>
            </w:r>
          </w:p>
        </w:tc>
      </w:tr>
    </w:tbl>
    <w:p w:rsidR="00EC27FD" w:rsidP="00720932">
      <w:pPr>
        <w:pStyle w:val="BodyText"/>
      </w:pPr>
    </w:p>
    <w:p w:rsidR="00EC27FD" w:rsidP="00720932">
      <w:pPr>
        <w:pStyle w:val="BodyText"/>
      </w:pPr>
    </w:p>
    <w:p w:rsidR="00000000" w:rsidRPr="00720932" w:rsidP="00720932">
      <w:pPr>
        <w:pStyle w:val="Heading1"/>
      </w:pPr>
      <w:bookmarkStart w:id="4" w:name="O_277937"/>
      <w:bookmarkEnd w:id="4"/>
      <w:r w:rsidRPr="00720932">
        <w:t>Licensing/Regulatory Information</w:t>
      </w:r>
    </w:p>
    <w:p w:rsidR="00000000" w:rsidRPr="00720932" w:rsidP="00720932">
      <w:pPr>
        <w:pStyle w:val="BodyText"/>
      </w:pPr>
      <w:r w:rsidRPr="00720932">
        <w:t>Not Applicable</w:t>
      </w:r>
    </w:p>
    <w:p w:rsidR="00000000" w:rsidRPr="00720932" w:rsidP="00720932">
      <w:pPr>
        <w:pStyle w:val="AllowPageBreak"/>
      </w:pPr>
    </w:p>
    <w:p w:rsidR="00000000" w:rsidRPr="00720932" w:rsidP="00720932">
      <w:pPr>
        <w:pStyle w:val="Heading1"/>
      </w:pPr>
      <w:bookmarkStart w:id="5" w:name="O_198520"/>
      <w:bookmarkEnd w:id="5"/>
      <w:r w:rsidRPr="00720932">
        <w:t>Pre-Requisites</w:t>
      </w:r>
    </w:p>
    <w:tbl>
      <w:tblPr>
        <w:tblW w:w="9228" w:type="dxa"/>
        <w:tblLayout w:type="fixed"/>
        <w:tblCellMar>
          <w:left w:w="62" w:type="dxa"/>
          <w:right w:w="62" w:type="dxa"/>
        </w:tblCellMar>
        <w:tblLook w:val="0000"/>
      </w:tblPr>
      <w:tblGrid>
        <w:gridCol w:w="2687"/>
        <w:gridCol w:w="2737"/>
        <w:gridCol w:w="3804"/>
      </w:tblGrid>
      <w:tr w:rsidTr="00EC27FD">
        <w:tblPrEx>
          <w:tblW w:w="9228" w:type="dxa"/>
          <w:tblLayout w:type="fixed"/>
          <w:tblCellMar>
            <w:left w:w="62" w:type="dxa"/>
            <w:right w:w="62" w:type="dxa"/>
          </w:tblCellMar>
          <w:tblLook w:val="0000"/>
        </w:tblPrEx>
        <w:trPr>
          <w:tblHeader/>
        </w:trPr>
        <w:tc>
          <w:tcPr>
            <w:tcW w:w="2687"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Prerequisite units</w:t>
            </w:r>
          </w:p>
        </w:tc>
        <w:tc>
          <w:tcPr>
            <w:tcW w:w="6541" w:type="dxa"/>
            <w:gridSpan w:val="2"/>
            <w:tcBorders>
              <w:top w:val="nil"/>
              <w:left w:val="nil"/>
              <w:bottom w:val="nil"/>
              <w:right w:val="nil"/>
            </w:tcBorders>
            <w:tcMar>
              <w:top w:w="0" w:type="dxa"/>
              <w:left w:w="62" w:type="dxa"/>
              <w:bottom w:w="0" w:type="dxa"/>
              <w:right w:w="62" w:type="dxa"/>
            </w:tcMar>
          </w:tcPr>
          <w:p w:rsidR="00000000" w:rsidP="00720932">
            <w:pPr>
              <w:pStyle w:val="BodyText"/>
              <w:rPr>
                <w:lang w:val="en-NZ"/>
              </w:rPr>
            </w:pPr>
          </w:p>
        </w:tc>
      </w:tr>
      <w:tr w:rsidTr="00EC27FD">
        <w:tblPrEx>
          <w:tblW w:w="9228" w:type="dxa"/>
          <w:tblLayout w:type="fixed"/>
          <w:tblCellMar>
            <w:left w:w="62" w:type="dxa"/>
            <w:right w:w="62" w:type="dxa"/>
          </w:tblCellMar>
          <w:tblLook w:val="0000"/>
        </w:tblPrEx>
        <w:tc>
          <w:tcPr>
            <w:tcW w:w="26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t>CPCCOHS2001A</w:t>
            </w:r>
          </w:p>
        </w:tc>
        <w:tc>
          <w:tcPr>
            <w:tcW w:w="3804"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t>Apply OHS requirements, policies and procedures in the construction industry</w:t>
            </w:r>
          </w:p>
        </w:tc>
      </w:tr>
      <w:tr w:rsidTr="00EC27FD">
        <w:tblPrEx>
          <w:tblW w:w="9228" w:type="dxa"/>
          <w:tblLayout w:type="fixed"/>
          <w:tblCellMar>
            <w:left w:w="62" w:type="dxa"/>
            <w:right w:w="62" w:type="dxa"/>
          </w:tblCellMar>
          <w:tblLook w:val="0000"/>
        </w:tblPrEx>
        <w:tc>
          <w:tcPr>
            <w:tcW w:w="26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4" w:type="dxa"/>
            <w:tcBorders>
              <w:top w:val="nil"/>
              <w:left w:val="nil"/>
              <w:bottom w:val="nil"/>
              <w:right w:val="nil"/>
            </w:tcBorders>
            <w:tcMar>
              <w:top w:w="0" w:type="dxa"/>
              <w:left w:w="62" w:type="dxa"/>
              <w:bottom w:w="0" w:type="dxa"/>
              <w:right w:w="62" w:type="dxa"/>
            </w:tcMar>
          </w:tcPr>
          <w:p w:rsidR="00000000" w:rsidRPr="00720932" w:rsidP="00720932">
            <w:pPr>
              <w:pStyle w:val="BodyText"/>
            </w:pPr>
          </w:p>
        </w:tc>
      </w:tr>
    </w:tbl>
    <w:p w:rsidR="00EC27FD" w:rsidP="00720932">
      <w:pPr>
        <w:pStyle w:val="BodyText"/>
      </w:pPr>
    </w:p>
    <w:p w:rsidR="00EC27FD" w:rsidP="00720932">
      <w:pPr>
        <w:pStyle w:val="BodyText"/>
      </w:pPr>
    </w:p>
    <w:p w:rsidR="00000000" w:rsidRPr="00720932" w:rsidP="00720932">
      <w:pPr>
        <w:pStyle w:val="Heading1"/>
      </w:pPr>
      <w:bookmarkStart w:id="6" w:name="O_198519"/>
      <w:bookmarkEnd w:id="6"/>
      <w:r w:rsidRPr="00720932">
        <w:t>Employability Skills Information</w:t>
      </w:r>
    </w:p>
    <w:tbl>
      <w:tblPr>
        <w:tblW w:w="9228" w:type="dxa"/>
        <w:tblLayout w:type="fixed"/>
        <w:tblCellMar>
          <w:left w:w="62" w:type="dxa"/>
          <w:right w:w="62" w:type="dxa"/>
        </w:tblCellMar>
        <w:tblLook w:val="0000"/>
      </w:tblPr>
      <w:tblGrid>
        <w:gridCol w:w="2748"/>
        <w:gridCol w:w="6480"/>
      </w:tblGrid>
      <w:tr w:rsidTr="00EC27FD">
        <w:tblPrEx>
          <w:tblW w:w="922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Employability skills</w:t>
            </w:r>
          </w:p>
        </w:tc>
        <w:tc>
          <w:tcPr>
            <w:tcW w:w="6480"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This unit contains employability skills.</w:t>
            </w:r>
          </w:p>
        </w:tc>
      </w:tr>
    </w:tbl>
    <w:p w:rsidR="00EC27FD" w:rsidP="00720932">
      <w:pPr>
        <w:pStyle w:val="BodyText"/>
      </w:pPr>
    </w:p>
    <w:p w:rsidR="00EC27FD" w:rsidP="00720932">
      <w:pPr>
        <w:pStyle w:val="BodyText"/>
      </w:pPr>
    </w:p>
    <w:p w:rsidR="00000000" w:rsidRPr="00720932" w:rsidP="00720932">
      <w:pPr>
        <w:pStyle w:val="Heading1"/>
      </w:pPr>
      <w:bookmarkStart w:id="7" w:name="O_287723"/>
      <w:bookmarkEnd w:id="7"/>
      <w:r w:rsidRPr="00720932">
        <w:t>Elements and Performance Criteria Pre-Content</w:t>
      </w:r>
    </w:p>
    <w:tbl>
      <w:tblPr>
        <w:tblW w:w="0" w:type="auto"/>
        <w:tblLayout w:type="fixed"/>
        <w:tblCellMar>
          <w:left w:w="62" w:type="dxa"/>
          <w:right w:w="62" w:type="dxa"/>
        </w:tblCellMar>
        <w:tblLook w:val="0000"/>
      </w:tblPr>
      <w:tblGrid>
        <w:gridCol w:w="2582"/>
        <w:gridCol w:w="5940"/>
      </w:tblGrid>
      <w:tr w:rsidTr="00EC27FD">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720932">
            <w:pPr>
              <w:pStyle w:val="BodyText"/>
              <w:rPr>
                <w:lang w:val="en-NZ"/>
              </w:rPr>
            </w:pPr>
            <w:r w:rsidRPr="00720932">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720932" w:rsidP="00720932">
            <w:pPr>
              <w:pStyle w:val="BodyText"/>
            </w:pPr>
            <w:r w:rsidRPr="00720932">
              <w:t>Performance criteria describe the performance needed to demonstrate achievement of the element. Where bold italicised text is used, further info</w:t>
            </w:r>
            <w:r w:rsidRPr="00720932">
              <w:t>rmation is detailed in the required skills and knowledge section and the range statement. Assessment of performance is to be consistent with the evidence guide.</w:t>
            </w:r>
          </w:p>
        </w:tc>
      </w:tr>
    </w:tbl>
    <w:p w:rsidR="00000000" w:rsidRPr="00720932" w:rsidP="00720932">
      <w:pPr>
        <w:pStyle w:val="BodyText"/>
      </w:pPr>
    </w:p>
    <w:p w:rsidR="00000000" w:rsidRPr="00720932" w:rsidP="00720932">
      <w:pPr>
        <w:pStyle w:val="AllowPageBreak"/>
      </w:pPr>
    </w:p>
    <w:p w:rsidR="00000000" w:rsidRPr="00720932" w:rsidP="00720932">
      <w:pPr>
        <w:pStyle w:val="Heading1"/>
      </w:pPr>
      <w:bookmarkStart w:id="8" w:name="O_234390"/>
      <w:bookmarkEnd w:id="8"/>
      <w:r w:rsidRPr="00720932">
        <w:t>Elements and Performance Criteria</w:t>
      </w:r>
    </w:p>
    <w:tbl>
      <w:tblPr>
        <w:tblW w:w="0" w:type="auto"/>
        <w:tblLayout w:type="fixed"/>
        <w:tblCellMar>
          <w:left w:w="62" w:type="dxa"/>
          <w:right w:w="62" w:type="dxa"/>
        </w:tblCellMar>
        <w:tblLook w:val="0000"/>
      </w:tblPr>
      <w:tblGrid>
        <w:gridCol w:w="2582"/>
        <w:gridCol w:w="5940"/>
      </w:tblGrid>
      <w:tr w:rsidTr="00EC27FD">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720932" w:rsidP="00720932">
            <w:pPr>
              <w:pStyle w:val="BodyText"/>
            </w:pPr>
            <w:r w:rsidRPr="00720932">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720932">
            <w:pPr>
              <w:pStyle w:val="BodyText"/>
              <w:rPr>
                <w:lang w:val="en-NZ"/>
              </w:rPr>
            </w:pPr>
            <w:r w:rsidRPr="00720932">
              <w:rPr>
                <w:rStyle w:val="SpecialBold"/>
              </w:rPr>
              <w:t>PERFORMANCE CRITERIA</w:t>
            </w:r>
          </w:p>
        </w:tc>
      </w:tr>
      <w:tr w:rsidTr="00EC27F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20932">
            <w:pPr>
              <w:pStyle w:val="List"/>
              <w:rPr>
                <w:lang w:val="en-NZ"/>
              </w:rPr>
            </w:pPr>
            <w:r w:rsidRPr="00720932">
              <w:t>1.</w:t>
            </w:r>
            <w:r w:rsidRPr="00720932">
              <w:tab/>
            </w:r>
            <w:r w:rsidRPr="00720932">
              <w:t>Plan and prepare.</w:t>
            </w:r>
          </w:p>
        </w:tc>
        <w:tc>
          <w:tcPr>
            <w:tcW w:w="5940" w:type="dxa"/>
            <w:tcBorders>
              <w:top w:val="nil"/>
              <w:left w:val="nil"/>
              <w:bottom w:val="nil"/>
              <w:right w:val="nil"/>
            </w:tcBorders>
            <w:tcMar>
              <w:top w:w="0" w:type="dxa"/>
              <w:left w:w="62" w:type="dxa"/>
              <w:bottom w:w="0" w:type="dxa"/>
              <w:right w:w="62" w:type="dxa"/>
            </w:tcMar>
          </w:tcPr>
          <w:p w:rsidR="00000000" w:rsidRPr="00720932" w:rsidP="00720932">
            <w:pPr>
              <w:pStyle w:val="List2"/>
            </w:pPr>
            <w:r w:rsidRPr="00720932">
              <w:t>1.1.</w:t>
            </w:r>
            <w:r w:rsidRPr="00720932">
              <w:tab/>
              <w:t xml:space="preserve">Work instructions and operational details are obtained using relevant </w:t>
            </w:r>
            <w:r w:rsidRPr="00720932">
              <w:rPr>
                <w:rStyle w:val="BoldandItalics"/>
              </w:rPr>
              <w:t>information</w:t>
            </w:r>
            <w:r w:rsidRPr="00720932">
              <w:t xml:space="preserve">, confirmed and applied for </w:t>
            </w:r>
            <w:r w:rsidRPr="00720932">
              <w:rPr>
                <w:rStyle w:val="BoldandItalics"/>
              </w:rPr>
              <w:t>planning and preparation</w:t>
            </w:r>
            <w:r w:rsidRPr="00720932">
              <w:t xml:space="preserve"> purposes. </w:t>
            </w:r>
          </w:p>
          <w:p w:rsidR="00000000" w:rsidRPr="00720932" w:rsidP="00720932">
            <w:pPr>
              <w:pStyle w:val="List2"/>
            </w:pPr>
            <w:r w:rsidRPr="00720932">
              <w:t>1.2.</w:t>
            </w:r>
            <w:r w:rsidRPr="00720932">
              <w:tab/>
            </w:r>
            <w:r w:rsidRPr="00720932">
              <w:rPr>
                <w:rStyle w:val="BoldandItalics"/>
              </w:rPr>
              <w:t>Safety</w:t>
            </w:r>
            <w:r w:rsidRPr="00720932">
              <w:t xml:space="preserve"> (</w:t>
            </w:r>
            <w:r w:rsidRPr="00720932">
              <w:rPr>
                <w:rStyle w:val="BoldandItalics"/>
              </w:rPr>
              <w:t>OHS</w:t>
            </w:r>
            <w:r w:rsidRPr="00720932">
              <w:t>) requirements are followed in accordance with safety plans and policies</w:t>
            </w:r>
            <w:r w:rsidRPr="00720932">
              <w:t xml:space="preserve">. </w:t>
            </w:r>
          </w:p>
          <w:p w:rsidR="00000000" w:rsidRPr="00720932" w:rsidP="00720932">
            <w:pPr>
              <w:pStyle w:val="List2"/>
            </w:pPr>
            <w:r w:rsidRPr="00720932">
              <w:t>1.3.</w:t>
            </w:r>
            <w:r w:rsidRPr="00720932">
              <w:tab/>
              <w:t>Signage and barricade requirements are identified and implemented.</w:t>
            </w:r>
          </w:p>
          <w:p w:rsidR="00000000" w:rsidRPr="00720932" w:rsidP="00720932">
            <w:pPr>
              <w:pStyle w:val="List2"/>
            </w:pPr>
            <w:r w:rsidRPr="00720932">
              <w:t>1.4.</w:t>
            </w:r>
            <w:r w:rsidRPr="00720932">
              <w:tab/>
            </w:r>
            <w:r w:rsidRPr="00720932">
              <w:rPr>
                <w:rStyle w:val="BoldandItalics"/>
              </w:rPr>
              <w:t>Tools and equipment</w:t>
            </w:r>
            <w:r w:rsidRPr="00720932">
              <w:t xml:space="preserve"> selected to carry out tasks are consistent with job requirements, checked for serviceability and any faults are rectified or reported prior to commencement.</w:t>
            </w:r>
            <w:r w:rsidRPr="00720932">
              <w:t xml:space="preserve"> </w:t>
            </w:r>
          </w:p>
          <w:p w:rsidR="00000000" w:rsidRPr="00720932" w:rsidP="00720932">
            <w:pPr>
              <w:pStyle w:val="List2"/>
            </w:pPr>
            <w:r w:rsidRPr="00720932">
              <w:t>1.5.</w:t>
            </w:r>
            <w:r w:rsidRPr="00720932">
              <w:tab/>
              <w:t>Personal protective equipment selected, correctly fitted and used.</w:t>
            </w:r>
          </w:p>
          <w:p w:rsidR="00000000" w:rsidRPr="00720932" w:rsidP="00720932">
            <w:pPr>
              <w:pStyle w:val="List2"/>
            </w:pPr>
            <w:r w:rsidRPr="00720932">
              <w:t>1.6.</w:t>
            </w:r>
            <w:r w:rsidRPr="00720932">
              <w:tab/>
              <w:t xml:space="preserve">Material quantity requirements are calculated in accordance with plans, specifications and </w:t>
            </w:r>
            <w:r w:rsidRPr="00720932">
              <w:rPr>
                <w:rStyle w:val="BoldandItalics"/>
              </w:rPr>
              <w:t>quality requirements</w:t>
            </w:r>
            <w:r w:rsidRPr="00720932">
              <w:t xml:space="preserve">. </w:t>
            </w:r>
          </w:p>
          <w:p w:rsidR="00000000" w:rsidRPr="00720932" w:rsidP="00720932">
            <w:pPr>
              <w:pStyle w:val="List2"/>
            </w:pPr>
            <w:r w:rsidRPr="00720932">
              <w:t>1.7.</w:t>
            </w:r>
            <w:r w:rsidRPr="00720932">
              <w:tab/>
            </w:r>
            <w:r w:rsidRPr="00720932">
              <w:rPr>
                <w:rStyle w:val="BoldandItalics"/>
              </w:rPr>
              <w:t>Materials</w:t>
            </w:r>
            <w:r w:rsidRPr="00720932">
              <w:t xml:space="preserve"> appropriate to the work application are identifi</w:t>
            </w:r>
            <w:r w:rsidRPr="00720932">
              <w:t xml:space="preserve">ed, obtained, prepared, safely handled and located ready for use. </w:t>
            </w:r>
          </w:p>
          <w:p w:rsidR="00000000" w:rsidP="00720932">
            <w:pPr>
              <w:pStyle w:val="List2"/>
              <w:rPr>
                <w:lang w:val="en-NZ"/>
              </w:rPr>
            </w:pPr>
            <w:r w:rsidRPr="00720932">
              <w:t>1.8.</w:t>
            </w:r>
            <w:r w:rsidRPr="00720932">
              <w:tab/>
            </w:r>
            <w:r w:rsidRPr="00720932">
              <w:rPr>
                <w:rStyle w:val="BoldandItalics"/>
              </w:rPr>
              <w:t>Environmental</w:t>
            </w:r>
            <w:r w:rsidRPr="00720932">
              <w:t xml:space="preserve"> requirements are identified for the project in accordance with environmental plans and </w:t>
            </w:r>
            <w:r w:rsidRPr="00720932">
              <w:rPr>
                <w:rStyle w:val="BoldandItalics"/>
              </w:rPr>
              <w:t>statutory and regulatory authority</w:t>
            </w:r>
            <w:r w:rsidRPr="00720932">
              <w:t xml:space="preserve"> requirements, and are applied. </w:t>
            </w:r>
          </w:p>
        </w:tc>
      </w:tr>
      <w:tr w:rsidTr="00EC27F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20932">
            <w:pPr>
              <w:pStyle w:val="List"/>
              <w:rPr>
                <w:lang w:val="en-NZ"/>
              </w:rPr>
            </w:pPr>
            <w:r w:rsidRPr="00720932">
              <w:t>2.</w:t>
            </w:r>
            <w:r w:rsidRPr="00720932">
              <w:tab/>
              <w:t>Undertake si</w:t>
            </w:r>
            <w:r w:rsidRPr="00720932">
              <w:t>te measurements.</w:t>
            </w:r>
          </w:p>
        </w:tc>
        <w:tc>
          <w:tcPr>
            <w:tcW w:w="5940" w:type="dxa"/>
            <w:tcBorders>
              <w:top w:val="nil"/>
              <w:left w:val="nil"/>
              <w:bottom w:val="nil"/>
              <w:right w:val="nil"/>
            </w:tcBorders>
            <w:tcMar>
              <w:top w:w="0" w:type="dxa"/>
              <w:left w:w="62" w:type="dxa"/>
              <w:bottom w:w="0" w:type="dxa"/>
              <w:right w:w="62" w:type="dxa"/>
            </w:tcMar>
          </w:tcPr>
          <w:p w:rsidR="00000000" w:rsidRPr="00720932" w:rsidP="00720932">
            <w:pPr>
              <w:pStyle w:val="List2"/>
            </w:pPr>
            <w:r w:rsidRPr="00720932">
              <w:t>2.1.</w:t>
            </w:r>
            <w:r w:rsidRPr="00720932">
              <w:tab/>
              <w:t xml:space="preserve">Datums and gridlines or reference points are located and confirmed using </w:t>
            </w:r>
            <w:r w:rsidRPr="00720932">
              <w:rPr>
                <w:rStyle w:val="BoldandItalics"/>
              </w:rPr>
              <w:t>levelling techniques</w:t>
            </w:r>
            <w:r w:rsidRPr="00720932">
              <w:t xml:space="preserve">. </w:t>
            </w:r>
          </w:p>
          <w:p w:rsidR="00000000" w:rsidRPr="00720932" w:rsidP="00720932">
            <w:pPr>
              <w:pStyle w:val="List2"/>
            </w:pPr>
            <w:r w:rsidRPr="00720932">
              <w:t>2.2.</w:t>
            </w:r>
            <w:r w:rsidRPr="00720932">
              <w:tab/>
              <w:t>Surrounding structures and surfaces are checked for plumb, level, line and square.</w:t>
            </w:r>
          </w:p>
          <w:p w:rsidR="00000000" w:rsidRPr="00720932" w:rsidP="00720932">
            <w:pPr>
              <w:pStyle w:val="List2"/>
            </w:pPr>
            <w:r w:rsidRPr="00720932">
              <w:t>2.3.</w:t>
            </w:r>
            <w:r w:rsidRPr="00720932">
              <w:tab/>
            </w:r>
            <w:r w:rsidRPr="00720932">
              <w:t>Measurements are taken of internal width and height, if applicable, and are recorded.</w:t>
            </w:r>
          </w:p>
          <w:p w:rsidR="00000000" w:rsidRPr="00720932" w:rsidP="00720932">
            <w:pPr>
              <w:pStyle w:val="List2"/>
            </w:pPr>
            <w:r w:rsidRPr="00720932">
              <w:t>2.4.</w:t>
            </w:r>
            <w:r w:rsidRPr="00720932">
              <w:tab/>
              <w:t>Inconsistencies in dimensions, layout or location of structure outside the specified tolerances are noted and reported to appropriate personnel.</w:t>
            </w:r>
          </w:p>
          <w:p w:rsidR="00000000" w:rsidP="00720932">
            <w:pPr>
              <w:pStyle w:val="List2"/>
              <w:rPr>
                <w:lang w:val="en-NZ"/>
              </w:rPr>
            </w:pPr>
            <w:r w:rsidRPr="00720932">
              <w:t>2.5.</w:t>
            </w:r>
            <w:r w:rsidRPr="00720932">
              <w:tab/>
              <w:t>Position of pro</w:t>
            </w:r>
            <w:r w:rsidRPr="00720932">
              <w:t>posed frames and fittings are marked out on surrounding surfaces using non-permanent markers.</w:t>
            </w:r>
          </w:p>
        </w:tc>
      </w:tr>
      <w:tr w:rsidTr="00EC27F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20932">
            <w:pPr>
              <w:pStyle w:val="List"/>
              <w:rPr>
                <w:lang w:val="en-NZ"/>
              </w:rPr>
            </w:pPr>
            <w:r w:rsidRPr="00720932">
              <w:t>3.</w:t>
            </w:r>
            <w:r w:rsidRPr="00720932">
              <w:tab/>
              <w:t>Assemble components of framework.</w:t>
            </w:r>
          </w:p>
        </w:tc>
        <w:tc>
          <w:tcPr>
            <w:tcW w:w="5940" w:type="dxa"/>
            <w:tcBorders>
              <w:top w:val="nil"/>
              <w:left w:val="nil"/>
              <w:bottom w:val="nil"/>
              <w:right w:val="nil"/>
            </w:tcBorders>
            <w:tcMar>
              <w:top w:w="0" w:type="dxa"/>
              <w:left w:w="62" w:type="dxa"/>
              <w:bottom w:w="0" w:type="dxa"/>
              <w:right w:w="62" w:type="dxa"/>
            </w:tcMar>
          </w:tcPr>
          <w:p w:rsidR="00000000" w:rsidRPr="00720932" w:rsidP="00720932">
            <w:pPr>
              <w:pStyle w:val="List2"/>
            </w:pPr>
            <w:r w:rsidRPr="00720932">
              <w:t>3.1.</w:t>
            </w:r>
            <w:r w:rsidRPr="00720932">
              <w:tab/>
              <w:t>Appropriate area is selected and material components are laid out for assembly.</w:t>
            </w:r>
          </w:p>
          <w:p w:rsidR="00000000" w:rsidRPr="00720932" w:rsidP="00720932">
            <w:pPr>
              <w:pStyle w:val="List2"/>
            </w:pPr>
            <w:r w:rsidRPr="00720932">
              <w:t>3.2.</w:t>
            </w:r>
            <w:r w:rsidRPr="00720932">
              <w:tab/>
              <w:t>Framework is assembled, with overa</w:t>
            </w:r>
            <w:r w:rsidRPr="00720932">
              <w:t xml:space="preserve">ll dimension checked for conformity to location and design and using appropriate </w:t>
            </w:r>
            <w:r w:rsidRPr="00720932">
              <w:rPr>
                <w:rStyle w:val="BoldandItalics"/>
              </w:rPr>
              <w:t>fixings and fasteners</w:t>
            </w:r>
            <w:r w:rsidRPr="00720932">
              <w:t xml:space="preserve">. </w:t>
            </w:r>
          </w:p>
          <w:p w:rsidR="00000000" w:rsidRPr="00720932" w:rsidP="00720932">
            <w:pPr>
              <w:pStyle w:val="List2"/>
            </w:pPr>
            <w:r w:rsidRPr="00720932">
              <w:t>3.3.</w:t>
            </w:r>
            <w:r w:rsidRPr="00720932">
              <w:tab/>
              <w:t>Frame is checked for square and adjusted where required.</w:t>
            </w:r>
          </w:p>
          <w:p w:rsidR="00000000" w:rsidP="00720932">
            <w:pPr>
              <w:pStyle w:val="List2"/>
              <w:rPr>
                <w:lang w:val="en-NZ"/>
              </w:rPr>
            </w:pPr>
            <w:r w:rsidRPr="00720932">
              <w:t>3.4.</w:t>
            </w:r>
            <w:r w:rsidRPr="00720932">
              <w:tab/>
              <w:t>Areas are laminated where required and finishes applied where applicable.</w:t>
            </w:r>
          </w:p>
        </w:tc>
      </w:tr>
      <w:tr w:rsidTr="00EC27F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20932">
            <w:pPr>
              <w:pStyle w:val="List"/>
              <w:rPr>
                <w:lang w:val="en-NZ"/>
              </w:rPr>
            </w:pPr>
            <w:r w:rsidRPr="00720932">
              <w:t>4.</w:t>
            </w:r>
            <w:r w:rsidRPr="00720932">
              <w:tab/>
              <w:t>Pre-fi</w:t>
            </w:r>
            <w:r w:rsidRPr="00720932">
              <w:t>t component fittings.</w:t>
            </w:r>
          </w:p>
        </w:tc>
        <w:tc>
          <w:tcPr>
            <w:tcW w:w="5940" w:type="dxa"/>
            <w:tcBorders>
              <w:top w:val="nil"/>
              <w:left w:val="nil"/>
              <w:bottom w:val="nil"/>
              <w:right w:val="nil"/>
            </w:tcBorders>
            <w:tcMar>
              <w:top w:w="0" w:type="dxa"/>
              <w:left w:w="62" w:type="dxa"/>
              <w:bottom w:w="0" w:type="dxa"/>
              <w:right w:w="62" w:type="dxa"/>
            </w:tcMar>
          </w:tcPr>
          <w:p w:rsidR="00000000" w:rsidRPr="00720932" w:rsidP="00720932">
            <w:pPr>
              <w:pStyle w:val="List2"/>
            </w:pPr>
            <w:r w:rsidRPr="00720932">
              <w:t>4.1.</w:t>
            </w:r>
            <w:r w:rsidRPr="00720932">
              <w:tab/>
              <w:t>Component fittings are pre-fitted where applicable.</w:t>
            </w:r>
          </w:p>
          <w:p w:rsidR="00000000" w:rsidP="00720932">
            <w:pPr>
              <w:pStyle w:val="List2"/>
              <w:rPr>
                <w:lang w:val="en-NZ"/>
              </w:rPr>
            </w:pPr>
            <w:r w:rsidRPr="00720932">
              <w:t>4.2.</w:t>
            </w:r>
            <w:r w:rsidRPr="00720932">
              <w:tab/>
              <w:t>Fittings are fixed to locations according to specifications.</w:t>
            </w:r>
          </w:p>
        </w:tc>
      </w:tr>
      <w:tr w:rsidTr="00EC27F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20932">
            <w:pPr>
              <w:pStyle w:val="List"/>
              <w:rPr>
                <w:lang w:val="en-NZ"/>
              </w:rPr>
            </w:pPr>
            <w:r w:rsidRPr="00720932">
              <w:t>5.</w:t>
            </w:r>
            <w:r w:rsidRPr="00720932">
              <w:tab/>
              <w:t>Prepare for packaging.</w:t>
            </w:r>
          </w:p>
        </w:tc>
        <w:tc>
          <w:tcPr>
            <w:tcW w:w="5940" w:type="dxa"/>
            <w:tcBorders>
              <w:top w:val="nil"/>
              <w:left w:val="nil"/>
              <w:bottom w:val="nil"/>
              <w:right w:val="nil"/>
            </w:tcBorders>
            <w:tcMar>
              <w:top w:w="0" w:type="dxa"/>
              <w:left w:w="62" w:type="dxa"/>
              <w:bottom w:w="0" w:type="dxa"/>
              <w:right w:w="62" w:type="dxa"/>
            </w:tcMar>
          </w:tcPr>
          <w:p w:rsidR="00000000" w:rsidRPr="00720932" w:rsidP="00720932">
            <w:pPr>
              <w:pStyle w:val="List2"/>
            </w:pPr>
            <w:r w:rsidRPr="00720932">
              <w:t>5.1.</w:t>
            </w:r>
            <w:r w:rsidRPr="00720932">
              <w:tab/>
              <w:t>Fittings too large for safe transport are disassembled.</w:t>
            </w:r>
          </w:p>
          <w:p w:rsidR="00000000" w:rsidP="00720932">
            <w:pPr>
              <w:pStyle w:val="List2"/>
              <w:rPr>
                <w:lang w:val="en-NZ"/>
              </w:rPr>
            </w:pPr>
            <w:r w:rsidRPr="00720932">
              <w:t>5.2.</w:t>
            </w:r>
            <w:r w:rsidRPr="00720932">
              <w:tab/>
              <w:t>Packaging of separ</w:t>
            </w:r>
            <w:r w:rsidRPr="00720932">
              <w:t>ate components is identified and arranged.</w:t>
            </w:r>
          </w:p>
        </w:tc>
      </w:tr>
      <w:tr w:rsidTr="00EC27F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20932">
            <w:pPr>
              <w:pStyle w:val="List"/>
              <w:rPr>
                <w:lang w:val="en-NZ"/>
              </w:rPr>
            </w:pPr>
            <w:r w:rsidRPr="00720932">
              <w:t>6.</w:t>
            </w:r>
            <w:r w:rsidRPr="00720932">
              <w:tab/>
              <w:t>Clean up.</w:t>
            </w:r>
          </w:p>
        </w:tc>
        <w:tc>
          <w:tcPr>
            <w:tcW w:w="5940" w:type="dxa"/>
            <w:tcBorders>
              <w:top w:val="nil"/>
              <w:left w:val="nil"/>
              <w:bottom w:val="nil"/>
              <w:right w:val="nil"/>
            </w:tcBorders>
            <w:tcMar>
              <w:top w:w="0" w:type="dxa"/>
              <w:left w:w="62" w:type="dxa"/>
              <w:bottom w:w="0" w:type="dxa"/>
              <w:right w:w="62" w:type="dxa"/>
            </w:tcMar>
          </w:tcPr>
          <w:p w:rsidR="00000000" w:rsidRPr="00720932" w:rsidP="00720932">
            <w:pPr>
              <w:pStyle w:val="List2"/>
            </w:pPr>
            <w:r w:rsidRPr="00720932">
              <w:t>6.1.</w:t>
            </w:r>
            <w:r w:rsidRPr="00720932">
              <w:tab/>
              <w:t>Components and assembly diagram are numbered for inclusion in delivery instructions.</w:t>
            </w:r>
          </w:p>
          <w:p w:rsidR="00000000" w:rsidRPr="00720932" w:rsidP="00720932">
            <w:pPr>
              <w:pStyle w:val="List2"/>
            </w:pPr>
            <w:r w:rsidRPr="00720932">
              <w:t>6.2.</w:t>
            </w:r>
            <w:r w:rsidRPr="00720932">
              <w:tab/>
              <w:t>Waste and unwanted material are disposed of safely.</w:t>
            </w:r>
          </w:p>
          <w:p w:rsidR="00000000" w:rsidRPr="00720932" w:rsidP="00720932">
            <w:pPr>
              <w:pStyle w:val="List2"/>
            </w:pPr>
            <w:r w:rsidRPr="00720932">
              <w:t>6.3.</w:t>
            </w:r>
            <w:r w:rsidRPr="00720932">
              <w:tab/>
              <w:t>Unused materials are stored/stacked.</w:t>
            </w:r>
          </w:p>
          <w:p w:rsidR="00000000" w:rsidRPr="00720932" w:rsidP="00720932">
            <w:pPr>
              <w:pStyle w:val="List2"/>
            </w:pPr>
            <w:r w:rsidRPr="00720932">
              <w:t>6.4.</w:t>
            </w:r>
            <w:r w:rsidRPr="00720932">
              <w:tab/>
            </w:r>
            <w:r w:rsidRPr="00720932">
              <w:t>Tools and equipment are cleaned, maintained and stored.</w:t>
            </w:r>
          </w:p>
        </w:tc>
      </w:tr>
    </w:tbl>
    <w:p w:rsidR="00EC27FD" w:rsidP="00720932">
      <w:pPr>
        <w:pStyle w:val="BodyText"/>
      </w:pPr>
    </w:p>
    <w:p w:rsidR="00EC27FD" w:rsidP="00720932">
      <w:pPr>
        <w:pStyle w:val="BodyText"/>
      </w:pPr>
    </w:p>
    <w:p w:rsidR="00000000" w:rsidRPr="00720932" w:rsidP="00720932">
      <w:pPr>
        <w:pStyle w:val="Heading1"/>
      </w:pPr>
      <w:bookmarkStart w:id="9" w:name="O_258340"/>
      <w:bookmarkEnd w:id="9"/>
      <w:r w:rsidRPr="00720932">
        <w:t>Required Skills and Knowledge</w:t>
      </w:r>
    </w:p>
    <w:tbl>
      <w:tblPr>
        <w:tblW w:w="0" w:type="auto"/>
        <w:tblLayout w:type="fixed"/>
        <w:tblCellMar>
          <w:left w:w="62" w:type="dxa"/>
          <w:right w:w="62" w:type="dxa"/>
        </w:tblCellMar>
        <w:tblLook w:val="0000"/>
      </w:tblPr>
      <w:tblGrid>
        <w:gridCol w:w="8522"/>
      </w:tblGrid>
      <w:tr w:rsidTr="00EC27F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REQUIRED SKILLS AND KNOWLEDGE</w:t>
            </w:r>
          </w:p>
        </w:tc>
      </w:tr>
      <w:tr w:rsidTr="00EC27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t>This section describes the skills and knowledge required for this unit.</w:t>
            </w:r>
          </w:p>
        </w:tc>
      </w:tr>
      <w:tr w:rsidTr="00EC27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Required skills</w:t>
            </w:r>
          </w:p>
        </w:tc>
      </w:tr>
      <w:tr w:rsidTr="00EC27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Required skills for this unit are:</w:t>
            </w:r>
          </w:p>
          <w:p w:rsidR="00000000" w:rsidRPr="00720932" w:rsidP="00720932">
            <w:pPr>
              <w:pStyle w:val="ListBullet"/>
            </w:pPr>
            <w:r w:rsidRPr="00720932">
              <w:t>ability to recognise procedures, respond to change and contribute to workplace responsibilities, such as current work site environmental or sustainability frameworks or management systems</w:t>
            </w:r>
          </w:p>
          <w:p w:rsidR="00000000" w:rsidRPr="00720932" w:rsidP="00720932">
            <w:pPr>
              <w:pStyle w:val="ListBullet"/>
            </w:pPr>
            <w:r w:rsidRPr="00720932">
              <w:t>communication skills to:</w:t>
            </w:r>
          </w:p>
          <w:p w:rsidR="00000000" w:rsidRPr="00720932" w:rsidP="00720932">
            <w:pPr>
              <w:pStyle w:val="ListBullet2"/>
            </w:pPr>
            <w:r w:rsidRPr="00720932">
              <w:t>enable clear and direct communication, using questioning to identify and confirm requirements, share information, listen and understand</w:t>
            </w:r>
          </w:p>
          <w:p w:rsidR="00000000" w:rsidRPr="00720932" w:rsidP="00720932">
            <w:pPr>
              <w:pStyle w:val="ListBullet2"/>
            </w:pPr>
            <w:r w:rsidRPr="00720932">
              <w:t>follow instructions</w:t>
            </w:r>
          </w:p>
          <w:p w:rsidR="00000000" w:rsidRPr="00720932" w:rsidP="00720932">
            <w:pPr>
              <w:pStyle w:val="ListBullet2"/>
            </w:pPr>
            <w:r w:rsidRPr="00720932">
              <w:t>read and interpret drawings and specifications</w:t>
            </w:r>
          </w:p>
          <w:p w:rsidR="00000000" w:rsidRPr="00720932" w:rsidP="00720932">
            <w:pPr>
              <w:pStyle w:val="ListBullet2"/>
            </w:pPr>
            <w:r w:rsidRPr="00720932">
              <w:t>use and interpret non-verbal communication</w:t>
            </w:r>
          </w:p>
          <w:p w:rsidR="00000000" w:rsidRPr="00720932" w:rsidP="00720932">
            <w:pPr>
              <w:pStyle w:val="ListBullet2"/>
            </w:pPr>
            <w:r w:rsidRPr="00720932">
              <w:t>use langua</w:t>
            </w:r>
            <w:r w:rsidRPr="00720932">
              <w:t>ge and concepts appropriate to cultural differences</w:t>
            </w:r>
          </w:p>
          <w:p w:rsidR="00000000" w:rsidRPr="00720932" w:rsidP="00720932">
            <w:pPr>
              <w:pStyle w:val="ListBullet"/>
            </w:pPr>
            <w:r w:rsidRPr="00720932">
              <w:t>innovation skills to select appropriate tools and equipment, respond to workplace challenges and put ideas into action</w:t>
            </w:r>
          </w:p>
          <w:p w:rsidR="00000000" w:rsidRPr="00720932" w:rsidP="00720932">
            <w:pPr>
              <w:pStyle w:val="ListBullet"/>
            </w:pPr>
            <w:r w:rsidRPr="00720932">
              <w:t>numeracy skills to apply measurements and calculations</w:t>
            </w:r>
          </w:p>
          <w:p w:rsidR="00000000" w:rsidRPr="00720932" w:rsidP="00720932">
            <w:pPr>
              <w:pStyle w:val="ListBullet"/>
            </w:pPr>
            <w:r w:rsidRPr="00720932">
              <w:t>planning and organisational sk</w:t>
            </w:r>
            <w:r w:rsidRPr="00720932">
              <w:t>ills to identify requirements, apply relevant resources and sequence tasks</w:t>
            </w:r>
          </w:p>
          <w:p w:rsidR="00000000" w:rsidRPr="00720932" w:rsidP="00720932">
            <w:pPr>
              <w:pStyle w:val="ListBullet"/>
            </w:pPr>
            <w:r w:rsidRPr="00720932">
              <w:t>problem solving skills to recognise and take action to rectify minor faults and problems</w:t>
            </w:r>
          </w:p>
          <w:p w:rsidR="00000000" w:rsidP="00720932">
            <w:pPr>
              <w:pStyle w:val="ListBullet"/>
              <w:rPr>
                <w:lang w:val="en-NZ"/>
              </w:rPr>
            </w:pPr>
            <w:r w:rsidRPr="00720932">
              <w:t>teamwork skills to be able to work with others to action tasks and relate to people from a r</w:t>
            </w:r>
            <w:r w:rsidRPr="00720932">
              <w:t>ange of cultural, social, ethnic backgrounds and with varying physical and mental abilities.</w:t>
            </w:r>
          </w:p>
        </w:tc>
      </w:tr>
      <w:tr w:rsidTr="00EC27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Required knowledge</w:t>
            </w:r>
          </w:p>
        </w:tc>
      </w:tr>
      <w:tr w:rsidTr="00EC27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Required knowledge for this unit is:</w:t>
            </w:r>
          </w:p>
          <w:p w:rsidR="00000000" w:rsidRPr="00720932" w:rsidP="00720932">
            <w:pPr>
              <w:pStyle w:val="ListBullet"/>
            </w:pPr>
            <w:r w:rsidRPr="00720932">
              <w:t>aluminium construction materials and methods</w:t>
            </w:r>
          </w:p>
          <w:p w:rsidR="00000000" w:rsidRPr="00720932" w:rsidP="00720932">
            <w:pPr>
              <w:pStyle w:val="ListBullet"/>
            </w:pPr>
            <w:r w:rsidRPr="00720932">
              <w:t>AS1873 Powder actuated (PA) hand-held fastening tools</w:t>
            </w:r>
          </w:p>
          <w:p w:rsidR="00000000" w:rsidRPr="00720932" w:rsidP="00720932">
            <w:pPr>
              <w:pStyle w:val="ListBullet"/>
            </w:pPr>
            <w:r w:rsidRPr="00720932">
              <w:t>AS2047.2 Windows in buildings - Construction, installation and maintenance</w:t>
            </w:r>
          </w:p>
          <w:p w:rsidR="00000000" w:rsidRPr="00720932" w:rsidP="00720932">
            <w:pPr>
              <w:pStyle w:val="ListBullet"/>
            </w:pPr>
            <w:r w:rsidRPr="00720932">
              <w:t>commonly used shopfitting materials and their characteristics</w:t>
            </w:r>
          </w:p>
          <w:p w:rsidR="00000000" w:rsidRPr="00720932" w:rsidP="00720932">
            <w:pPr>
              <w:pStyle w:val="ListBullet"/>
            </w:pPr>
            <w:r w:rsidRPr="00720932">
              <w:t>job safety analysis (JSA) and safe work method statements</w:t>
            </w:r>
          </w:p>
          <w:p w:rsidR="00000000" w:rsidRPr="00720932" w:rsidP="00720932">
            <w:pPr>
              <w:pStyle w:val="ListBullet"/>
            </w:pPr>
            <w:r w:rsidRPr="00720932">
              <w:t xml:space="preserve">measuring and levelling processes related to setting out and </w:t>
            </w:r>
            <w:r w:rsidRPr="00720932">
              <w:t>checking lineal measurements and levels of surfaces</w:t>
            </w:r>
          </w:p>
          <w:p w:rsidR="00000000" w:rsidRPr="00720932" w:rsidP="00720932">
            <w:pPr>
              <w:pStyle w:val="ListBullet"/>
            </w:pPr>
            <w:r w:rsidRPr="00720932">
              <w:t>measuring and squaring processes relevant to lineal measurements for framework</w:t>
            </w:r>
          </w:p>
          <w:p w:rsidR="00000000" w:rsidRPr="00720932" w:rsidP="00720932">
            <w:pPr>
              <w:pStyle w:val="ListBullet"/>
            </w:pPr>
            <w:r w:rsidRPr="00720932">
              <w:t>organisation's quality assurance requirements</w:t>
            </w:r>
          </w:p>
          <w:p w:rsidR="00000000" w:rsidRPr="00720932" w:rsidP="00720932">
            <w:pPr>
              <w:pStyle w:val="ListBullet"/>
            </w:pPr>
            <w:r w:rsidRPr="00720932">
              <w:t>shopfront design processes</w:t>
            </w:r>
          </w:p>
          <w:p w:rsidR="00000000" w:rsidRPr="00720932" w:rsidP="00720932">
            <w:pPr>
              <w:pStyle w:val="ListBullet"/>
            </w:pPr>
            <w:r w:rsidRPr="00720932">
              <w:t>timber construction methods</w:t>
            </w:r>
          </w:p>
          <w:p w:rsidR="00000000" w:rsidRPr="00720932" w:rsidP="00720932">
            <w:pPr>
              <w:pStyle w:val="ListBullet"/>
            </w:pPr>
            <w:r w:rsidRPr="00720932">
              <w:t xml:space="preserve">workplace and equipment </w:t>
            </w:r>
            <w:r w:rsidRPr="00720932">
              <w:t>safety requirements.</w:t>
            </w:r>
          </w:p>
        </w:tc>
      </w:tr>
    </w:tbl>
    <w:p w:rsidR="00EC27FD" w:rsidP="00720932">
      <w:pPr>
        <w:pStyle w:val="BodyText"/>
      </w:pPr>
    </w:p>
    <w:p w:rsidR="00EC27FD" w:rsidP="00720932">
      <w:pPr>
        <w:pStyle w:val="BodyText"/>
      </w:pPr>
    </w:p>
    <w:p w:rsidR="00000000" w:rsidRPr="00720932" w:rsidP="00720932">
      <w:pPr>
        <w:pStyle w:val="AllowPageBreak"/>
      </w:pPr>
    </w:p>
    <w:p w:rsidR="00000000" w:rsidRPr="00720932" w:rsidP="00720932">
      <w:pPr>
        <w:pStyle w:val="Heading1"/>
      </w:pPr>
      <w:bookmarkStart w:id="10" w:name="O_242374"/>
      <w:bookmarkEnd w:id="10"/>
      <w:r w:rsidRPr="00720932">
        <w:t>Evidence Guide</w:t>
      </w:r>
    </w:p>
    <w:tbl>
      <w:tblPr>
        <w:tblW w:w="0" w:type="auto"/>
        <w:tblLayout w:type="fixed"/>
        <w:tblCellMar>
          <w:left w:w="62" w:type="dxa"/>
          <w:right w:w="62" w:type="dxa"/>
        </w:tblCellMar>
        <w:tblLook w:val="0000"/>
      </w:tblPr>
      <w:tblGrid>
        <w:gridCol w:w="3508"/>
        <w:gridCol w:w="5014"/>
      </w:tblGrid>
      <w:tr w:rsidTr="00EC27F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20932">
            <w:pPr>
              <w:pStyle w:val="BodyText"/>
              <w:rPr>
                <w:lang w:val="en-NZ"/>
              </w:rPr>
            </w:pPr>
            <w:r w:rsidRPr="00720932">
              <w:rPr>
                <w:rStyle w:val="SpecialBold"/>
              </w:rPr>
              <w:t>EVIDENCE GUIDE</w:t>
            </w:r>
          </w:p>
        </w:tc>
      </w:tr>
      <w:tr w:rsidTr="00EC27F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20932">
            <w:pPr>
              <w:pStyle w:val="BodyText"/>
              <w:rPr>
                <w:lang w:val="en-NZ"/>
              </w:rPr>
            </w:pPr>
            <w:r w:rsidRPr="00720932">
              <w:t xml:space="preserve">The evidence guide provides advice on assessment and must be read in conjunction with the performance criteria, required skills and knowledge, </w:t>
            </w:r>
            <w:r w:rsidRPr="00720932">
              <w:t>range statement and the Assessment Guidelines for the Training Package.</w:t>
            </w:r>
          </w:p>
        </w:tc>
      </w:tr>
      <w:tr w:rsidTr="00EC27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t xml:space="preserve">This unit of competency could be assessed in the workplace or a close simulation of the workplace environment, provided that simulated or project-based </w:t>
            </w:r>
            <w:r w:rsidRPr="00720932">
              <w:t xml:space="preserve">assessment techniques fully replicate construction workplace conditions, materials, activities, responsibilities and procedures. </w:t>
            </w:r>
          </w:p>
        </w:tc>
      </w:tr>
      <w:tr w:rsidTr="00EC27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A person who demonstrates compet</w:t>
            </w:r>
            <w:r w:rsidRPr="00720932">
              <w:t>ency in this unit must be able to prepare all components for manufacture of a shopfront, providing evidence of the ability to:</w:t>
            </w:r>
          </w:p>
          <w:p w:rsidR="00000000" w:rsidRPr="00720932" w:rsidP="00720932">
            <w:pPr>
              <w:pStyle w:val="ListBullet"/>
            </w:pPr>
            <w:r w:rsidRPr="00720932">
              <w:t>demonstrate operational safety compliance with OHS regulations applicable to workplace operations</w:t>
            </w:r>
          </w:p>
          <w:p w:rsidR="00000000" w:rsidRPr="00720932" w:rsidP="00720932">
            <w:pPr>
              <w:pStyle w:val="ListBullet"/>
            </w:pPr>
            <w:r w:rsidRPr="00720932">
              <w:t>apply organisational quality pr</w:t>
            </w:r>
            <w:r w:rsidRPr="00720932">
              <w:t>ocedures and processes within context of assembling and installing a shopfront</w:t>
            </w:r>
          </w:p>
          <w:p w:rsidR="00000000" w:rsidRPr="00720932" w:rsidP="00720932">
            <w:pPr>
              <w:pStyle w:val="ListBullet"/>
            </w:pPr>
            <w:r w:rsidRPr="00720932">
              <w:t>identify design, delivered assemblies, components, fittings and assembly diagram</w:t>
            </w:r>
          </w:p>
          <w:p w:rsidR="00000000" w:rsidRPr="00720932" w:rsidP="00720932">
            <w:pPr>
              <w:pStyle w:val="ListBullet"/>
            </w:pPr>
            <w:r w:rsidRPr="00720932">
              <w:t>identify and select components and fittings to locations in assembled shopfront</w:t>
            </w:r>
          </w:p>
          <w:p w:rsidR="00000000" w:rsidRPr="00720932" w:rsidP="00720932">
            <w:pPr>
              <w:pStyle w:val="ListBullet"/>
            </w:pPr>
            <w:r w:rsidRPr="00720932">
              <w:t>select and use a</w:t>
            </w:r>
            <w:r w:rsidRPr="00720932">
              <w:t>ppropriate processes, tools and equipment to assemble and install nominated unit</w:t>
            </w:r>
          </w:p>
          <w:p w:rsidR="00000000" w:rsidRPr="00720932" w:rsidP="00720932">
            <w:pPr>
              <w:pStyle w:val="ListBullet"/>
            </w:pPr>
            <w:r w:rsidRPr="00720932">
              <w:t>demonstrate appropriate and effective applications to prepare opening to receive framework</w:t>
            </w:r>
          </w:p>
          <w:p w:rsidR="00000000" w:rsidRPr="00720932" w:rsidP="00720932">
            <w:pPr>
              <w:pStyle w:val="ListBullet"/>
            </w:pPr>
            <w:r w:rsidRPr="00720932">
              <w:t>safely and efficiently assemble sections, components and fittings</w:t>
            </w:r>
          </w:p>
          <w:p w:rsidR="00000000" w:rsidRPr="00720932" w:rsidP="00720932">
            <w:pPr>
              <w:pStyle w:val="ListBullet"/>
            </w:pPr>
            <w:r w:rsidRPr="00720932">
              <w:t>safely and efficiently install bulkhead into position</w:t>
            </w:r>
          </w:p>
          <w:p w:rsidR="00000000" w:rsidRPr="00720932" w:rsidP="00720932">
            <w:pPr>
              <w:pStyle w:val="ListBullet"/>
            </w:pPr>
            <w:r w:rsidRPr="00720932">
              <w:t>safely and efficiently locate and install assembly into place</w:t>
            </w:r>
          </w:p>
          <w:p w:rsidR="00000000" w:rsidRPr="00720932" w:rsidP="00720932">
            <w:pPr>
              <w:pStyle w:val="ListBullet"/>
            </w:pPr>
            <w:r w:rsidRPr="00720932">
              <w:t>safely and efficiently install components and fittings and, where applicable, check for designed operation</w:t>
            </w:r>
          </w:p>
          <w:p w:rsidR="00000000" w:rsidRPr="00720932" w:rsidP="00720932">
            <w:pPr>
              <w:pStyle w:val="ListBullet"/>
            </w:pPr>
            <w:r w:rsidRPr="00720932">
              <w:t>identify typical faults and probl</w:t>
            </w:r>
            <w:r w:rsidRPr="00720932">
              <w:t>ems that occur and action required to rectify them</w:t>
            </w:r>
          </w:p>
          <w:p w:rsidR="00000000" w:rsidP="00720932">
            <w:pPr>
              <w:pStyle w:val="ListBullet"/>
              <w:rPr>
                <w:lang w:val="en-NZ"/>
              </w:rPr>
            </w:pPr>
            <w:r w:rsidRPr="00720932">
              <w:t>communicate with others to ensure safe and effective workplace operations.</w:t>
            </w:r>
          </w:p>
        </w:tc>
      </w:tr>
      <w:tr w:rsidTr="00EC27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 xml:space="preserve">This competency is to be assessed using standard and authorised work practices, </w:t>
            </w:r>
            <w:r w:rsidRPr="00720932">
              <w:t>safety requirements and environmental constraints.</w:t>
            </w:r>
          </w:p>
          <w:p w:rsidR="00000000" w:rsidRPr="00720932" w:rsidP="00720932">
            <w:pPr>
              <w:pStyle w:val="BodyText"/>
            </w:pPr>
            <w:r w:rsidRPr="00720932">
              <w:t>Assessment of essential underpinning knowledge will usually be conducted in an off-site context.</w:t>
            </w:r>
          </w:p>
          <w:p w:rsidR="00000000" w:rsidRPr="00720932" w:rsidP="00720932">
            <w:pPr>
              <w:pStyle w:val="BodyText"/>
            </w:pPr>
            <w:r w:rsidRPr="00720932">
              <w:t>Assessment is to comply with relevant regulatory or Australian standards' requirements.</w:t>
            </w:r>
          </w:p>
          <w:p w:rsidR="00000000" w:rsidRPr="00720932" w:rsidP="00720932">
            <w:pPr>
              <w:pStyle w:val="BodyText"/>
            </w:pPr>
            <w:r w:rsidRPr="00720932">
              <w:t>Resource implication</w:t>
            </w:r>
            <w:r w:rsidRPr="00720932">
              <w:t>s for assessment include:</w:t>
            </w:r>
          </w:p>
          <w:p w:rsidR="00000000" w:rsidRPr="00720932" w:rsidP="00720932">
            <w:pPr>
              <w:pStyle w:val="ListBullet"/>
            </w:pPr>
            <w:r w:rsidRPr="00720932">
              <w:t>workshop location with appropriate area</w:t>
            </w:r>
          </w:p>
          <w:p w:rsidR="00000000" w:rsidRPr="00720932" w:rsidP="00720932">
            <w:pPr>
              <w:pStyle w:val="ListBullet"/>
            </w:pPr>
            <w:r w:rsidRPr="00720932">
              <w:t>tools and equipment appropriate to required tasks</w:t>
            </w:r>
          </w:p>
          <w:p w:rsidR="00000000" w:rsidRPr="00720932" w:rsidP="00720932">
            <w:pPr>
              <w:pStyle w:val="ListBullet"/>
            </w:pPr>
            <w:r w:rsidRPr="00720932">
              <w:t>materials and prepared components for assembly processes</w:t>
            </w:r>
          </w:p>
          <w:p w:rsidR="00000000" w:rsidRPr="00720932" w:rsidP="00720932">
            <w:pPr>
              <w:pStyle w:val="ListBullet"/>
            </w:pPr>
            <w:r w:rsidRPr="00720932">
              <w:t>drawings, specifications and other documentation relevant to activity.</w:t>
            </w:r>
          </w:p>
          <w:p w:rsidR="00000000" w:rsidP="00720932">
            <w:pPr>
              <w:pStyle w:val="BodyText"/>
              <w:rPr>
                <w:lang w:val="en-NZ"/>
              </w:rPr>
            </w:pPr>
            <w:r w:rsidRPr="00720932">
              <w:t>Reasonable a</w:t>
            </w:r>
            <w:r w:rsidRPr="00720932">
              <w:t xml:space="preserve">djustments for people with disabilities must be made to assessment processes where required. This could include access to modified equipment and other physical resources, and the provision of appropriate assessment support. </w:t>
            </w:r>
          </w:p>
        </w:tc>
      </w:tr>
      <w:tr w:rsidTr="00EC27F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Assessment methods must:</w:t>
            </w:r>
          </w:p>
          <w:p w:rsidR="00000000" w:rsidRPr="00720932" w:rsidP="00720932">
            <w:pPr>
              <w:pStyle w:val="ListBullet"/>
            </w:pPr>
            <w:r w:rsidRPr="00720932">
              <w:t>satisfy the endorsed Assessment Guidelines of the Construction, Plumbing and Services Training Package</w:t>
            </w:r>
          </w:p>
          <w:p w:rsidR="00000000" w:rsidRPr="00720932" w:rsidP="00720932">
            <w:pPr>
              <w:pStyle w:val="ListBullet"/>
            </w:pPr>
            <w:r w:rsidRPr="00720932">
              <w:t>include direct observation of tasks in real or simulated work conditions, with questioning to confirm the ability to consistentl</w:t>
            </w:r>
            <w:r w:rsidRPr="00720932">
              <w:t>y identify and correctly interpret the essential underpinning knowledge required for practical application</w:t>
            </w:r>
          </w:p>
          <w:p w:rsidR="00000000" w:rsidRPr="00720932" w:rsidP="00720932">
            <w:pPr>
              <w:pStyle w:val="ListBullet"/>
            </w:pPr>
            <w:r w:rsidRPr="00720932">
              <w:t>reinforce the integration of employability skills with workplace tasks and job roles</w:t>
            </w:r>
          </w:p>
          <w:p w:rsidR="00000000" w:rsidRPr="00720932" w:rsidP="00720932">
            <w:pPr>
              <w:pStyle w:val="ListBullet"/>
            </w:pPr>
            <w:r w:rsidRPr="00720932">
              <w:t>confirm a reasonable inference that competency is not only verif</w:t>
            </w:r>
            <w:r w:rsidRPr="00720932">
              <w:t>ied under the particular assessment circumstance, but is able to be transferred to other circumstances and environments.</w:t>
            </w:r>
          </w:p>
          <w:p w:rsidR="00000000" w:rsidRPr="00720932" w:rsidP="00720932">
            <w:pPr>
              <w:pStyle w:val="BodyText"/>
            </w:pPr>
            <w:r w:rsidRPr="00720932">
              <w:t>Validity and sufficiency of evidence requires that:</w:t>
            </w:r>
          </w:p>
          <w:p w:rsidR="00000000" w:rsidRPr="00720932" w:rsidP="00720932">
            <w:pPr>
              <w:pStyle w:val="ListBullet"/>
            </w:pPr>
            <w:r w:rsidRPr="00720932">
              <w:t xml:space="preserve">competency will need to be demonstrated over a period of time reflecting the scope </w:t>
            </w:r>
            <w:r w:rsidRPr="00720932">
              <w:t>of the role and practical requirements of the workplace</w:t>
            </w:r>
          </w:p>
          <w:p w:rsidR="00000000" w:rsidRPr="00720932" w:rsidP="00720932">
            <w:pPr>
              <w:pStyle w:val="ListBullet"/>
            </w:pPr>
            <w:r w:rsidRPr="00720932">
              <w:t>where the assessment is part of a structured learning experience the evidence collected must relate to a number of performances assessed at different points in time and separated by further learning a</w:t>
            </w:r>
            <w:r w:rsidRPr="00720932">
              <w:t>nd practice with a decision on competency only taken at the point when the assessor has complete confidence in the person's demonstrated ability and applied knowledge</w:t>
            </w:r>
          </w:p>
          <w:p w:rsidR="00000000" w:rsidRPr="00720932" w:rsidP="00720932">
            <w:pPr>
              <w:pStyle w:val="ListBullet"/>
            </w:pPr>
            <w:r w:rsidRPr="00720932">
              <w:t>all assessment that is part of a structured learning experience must include a combinatio</w:t>
            </w:r>
            <w:r w:rsidRPr="00720932">
              <w:t>n of direct, indirect and supplementary evidence.</w:t>
            </w:r>
          </w:p>
          <w:p w:rsidR="00000000" w:rsidRPr="00720932" w:rsidP="00720932">
            <w:pPr>
              <w:pStyle w:val="BodyText"/>
            </w:pPr>
            <w:r w:rsidRPr="00720932">
              <w:t>Assessment processes and techniques should, as far as is practical, take into account the language, literacy and numeracy capacity of the candidate in relation to the competency being assessed.</w:t>
            </w:r>
          </w:p>
          <w:p w:rsidR="00000000" w:rsidRPr="00720932" w:rsidP="00720932">
            <w:pPr>
              <w:pStyle w:val="BodyText"/>
            </w:pPr>
            <w:r w:rsidRPr="00720932">
              <w:t>Supplementar</w:t>
            </w:r>
            <w:r w:rsidRPr="00720932">
              <w:t xml:space="preserve">y evidence of competency may be obtained from relevant authenticated documentation from third parties, such as existing supervisors, team leaders or specialist training staff. </w:t>
            </w:r>
          </w:p>
        </w:tc>
      </w:tr>
    </w:tbl>
    <w:p w:rsidR="00EC27FD" w:rsidP="00720932">
      <w:pPr>
        <w:pStyle w:val="BodyText"/>
      </w:pPr>
    </w:p>
    <w:p w:rsidR="00EC27FD" w:rsidP="00720932">
      <w:pPr>
        <w:pStyle w:val="BodyText"/>
      </w:pPr>
    </w:p>
    <w:p w:rsidR="00000000" w:rsidRPr="00720932" w:rsidP="00720932">
      <w:pPr>
        <w:pStyle w:val="Heading1"/>
      </w:pPr>
      <w:bookmarkStart w:id="11" w:name="O_250357"/>
      <w:bookmarkEnd w:id="11"/>
      <w:r w:rsidRPr="00720932">
        <w:t>Range Statement</w:t>
      </w:r>
    </w:p>
    <w:tbl>
      <w:tblPr>
        <w:tblW w:w="0" w:type="auto"/>
        <w:tblLayout w:type="fixed"/>
        <w:tblCellMar>
          <w:left w:w="62" w:type="dxa"/>
          <w:right w:w="62" w:type="dxa"/>
        </w:tblCellMar>
        <w:tblLook w:val="0000"/>
      </w:tblPr>
      <w:tblGrid>
        <w:gridCol w:w="3481"/>
        <w:gridCol w:w="5041"/>
      </w:tblGrid>
      <w:tr w:rsidTr="00EC27F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20932">
            <w:pPr>
              <w:pStyle w:val="BodyText"/>
              <w:rPr>
                <w:lang w:val="en-NZ"/>
              </w:rPr>
            </w:pPr>
            <w:r w:rsidRPr="00720932">
              <w:rPr>
                <w:rStyle w:val="SpecialBold"/>
              </w:rPr>
              <w:t>RANGE STATEMENT</w:t>
            </w:r>
          </w:p>
        </w:tc>
      </w:tr>
      <w:tr w:rsidTr="00EC27F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20932">
            <w:pPr>
              <w:pStyle w:val="BodyText"/>
              <w:rPr>
                <w:lang w:val="en-NZ"/>
              </w:rPr>
            </w:pPr>
            <w:r w:rsidRPr="00720932">
              <w:t>The range statement relates to the unit of competency as a whole. It allows for different work environments and situations that may affect performance. Bold italicised wording, if used in the performance criteria, is detailed below. Essential operating con</w:t>
            </w:r>
            <w:r w:rsidRPr="00720932">
              <w:t>ditions that may be present with training and assessment (depending on the work situation, needs of the candidate, accessibility of the item, and local industry and regional contexts) may also be included.</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Information</w:t>
            </w:r>
            <w:r w:rsidRPr="00720932">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diagrams or sketches</w:t>
            </w:r>
          </w:p>
          <w:p w:rsidR="00000000" w:rsidRPr="00720932" w:rsidP="00720932">
            <w:pPr>
              <w:pStyle w:val="ListBullet"/>
            </w:pPr>
            <w:r w:rsidRPr="00720932">
              <w:t>inst</w:t>
            </w:r>
            <w:r w:rsidRPr="00720932">
              <w:t>ructions issued by authorised organisational or external personnel</w:t>
            </w:r>
          </w:p>
          <w:p w:rsidR="00000000" w:rsidRPr="00720932" w:rsidP="00720932">
            <w:pPr>
              <w:pStyle w:val="ListBullet"/>
            </w:pPr>
            <w:r w:rsidRPr="00720932">
              <w:t>manufacturer specifications and instructions, where specified</w:t>
            </w:r>
          </w:p>
          <w:p w:rsidR="00000000" w:rsidRPr="00720932" w:rsidP="00720932">
            <w:pPr>
              <w:pStyle w:val="ListBullet"/>
            </w:pPr>
            <w:r w:rsidRPr="00720932">
              <w:t>material safety data sheets (MSDS)</w:t>
            </w:r>
          </w:p>
          <w:p w:rsidR="00000000" w:rsidRPr="00720932" w:rsidP="00720932">
            <w:pPr>
              <w:pStyle w:val="ListBullet"/>
            </w:pPr>
            <w:r w:rsidRPr="00720932">
              <w:t>memos</w:t>
            </w:r>
          </w:p>
          <w:p w:rsidR="00000000" w:rsidRPr="00720932" w:rsidP="00720932">
            <w:pPr>
              <w:pStyle w:val="ListBullet"/>
            </w:pPr>
            <w:r w:rsidRPr="00720932">
              <w:t xml:space="preserve">regulatory and legislative requirements pertaining to setting out and fabricating shopfront commercial entries bulkheads and component fittings </w:t>
            </w:r>
          </w:p>
          <w:p w:rsidR="00000000" w:rsidRPr="00720932" w:rsidP="00720932">
            <w:pPr>
              <w:pStyle w:val="ListBullet"/>
            </w:pPr>
            <w:r w:rsidRPr="00720932">
              <w:t>relevant Australian standards</w:t>
            </w:r>
          </w:p>
          <w:p w:rsidR="00000000" w:rsidRPr="00720932" w:rsidP="00720932">
            <w:pPr>
              <w:pStyle w:val="ListBullet"/>
            </w:pPr>
            <w:r w:rsidRPr="00720932">
              <w:t>safe work procedures relating to setting out and fabricating shopfront commercial</w:t>
            </w:r>
            <w:r w:rsidRPr="00720932">
              <w:t xml:space="preserve"> entries bulkheads and component fittings </w:t>
            </w:r>
          </w:p>
          <w:p w:rsidR="00000000" w:rsidRPr="00720932" w:rsidP="00720932">
            <w:pPr>
              <w:pStyle w:val="ListBullet"/>
            </w:pPr>
            <w:r w:rsidRPr="00720932">
              <w:t>signage</w:t>
            </w:r>
          </w:p>
          <w:p w:rsidR="00000000" w:rsidRPr="00720932" w:rsidP="00720932">
            <w:pPr>
              <w:pStyle w:val="ListBullet"/>
            </w:pPr>
            <w:r w:rsidRPr="00720932">
              <w:t>verbal, written and graphical instructions</w:t>
            </w:r>
          </w:p>
          <w:p w:rsidR="00000000" w:rsidRPr="00720932" w:rsidP="00720932">
            <w:pPr>
              <w:pStyle w:val="ListBullet"/>
            </w:pPr>
            <w:r w:rsidRPr="00720932">
              <w:t>work bulletins</w:t>
            </w:r>
          </w:p>
          <w:p w:rsidR="00000000" w:rsidP="00720932">
            <w:pPr>
              <w:pStyle w:val="ListBullet"/>
              <w:rPr>
                <w:lang w:val="en-NZ"/>
              </w:rPr>
            </w:pPr>
            <w:r w:rsidRPr="00720932">
              <w:t>work schedules, plans and specifications.</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Planning and preparation</w:t>
            </w:r>
            <w:r w:rsidRPr="0072093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assessment of conditions and hazards</w:t>
            </w:r>
          </w:p>
          <w:p w:rsidR="00000000" w:rsidRPr="00720932" w:rsidP="00720932">
            <w:pPr>
              <w:pStyle w:val="ListBullet"/>
            </w:pPr>
            <w:r w:rsidRPr="00720932">
              <w:t>determination of work requiremen</w:t>
            </w:r>
            <w:r w:rsidRPr="00720932">
              <w:t>ts and safety plans and policies</w:t>
            </w:r>
          </w:p>
          <w:p w:rsidR="00000000" w:rsidRPr="00720932" w:rsidP="00720932">
            <w:pPr>
              <w:pStyle w:val="ListBullet"/>
            </w:pPr>
            <w:r w:rsidRPr="00720932">
              <w:t>equipment defect identification</w:t>
            </w:r>
          </w:p>
          <w:p w:rsidR="00000000" w:rsidP="00720932">
            <w:pPr>
              <w:pStyle w:val="ListBullet"/>
              <w:rPr>
                <w:lang w:val="en-NZ"/>
              </w:rPr>
            </w:pPr>
            <w:r w:rsidRPr="00720932">
              <w:t>work site inspection.</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Safety</w:t>
            </w:r>
            <w:r w:rsidRPr="00720932">
              <w:t xml:space="preserve"> (</w:t>
            </w:r>
            <w:r w:rsidRPr="00720932">
              <w:rPr>
                <w:rStyle w:val="BoldandItalics"/>
              </w:rPr>
              <w:t>OHS</w:t>
            </w:r>
            <w:r w:rsidRPr="00720932">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emergency procedures, including extin</w:t>
            </w:r>
            <w:r w:rsidRPr="00720932">
              <w:t>guishing fires, organisational first aid requirements and evacuation</w:t>
            </w:r>
          </w:p>
          <w:p w:rsidR="00000000" w:rsidRPr="00720932" w:rsidP="00720932">
            <w:pPr>
              <w:pStyle w:val="ListBullet"/>
            </w:pPr>
            <w:r w:rsidRPr="00720932">
              <w:t>hazard control</w:t>
            </w:r>
          </w:p>
          <w:p w:rsidR="00000000" w:rsidRPr="00720932" w:rsidP="00720932">
            <w:pPr>
              <w:pStyle w:val="ListBullet"/>
            </w:pPr>
            <w:r w:rsidRPr="00720932">
              <w:t>hazardous materials and substances</w:t>
            </w:r>
          </w:p>
          <w:p w:rsidR="00000000" w:rsidRPr="00720932" w:rsidP="00720932">
            <w:pPr>
              <w:pStyle w:val="ListBullet"/>
            </w:pPr>
            <w:r w:rsidRPr="00720932">
              <w:t>organisational first aid</w:t>
            </w:r>
          </w:p>
          <w:p w:rsidR="00000000" w:rsidRPr="00720932" w:rsidP="00720932">
            <w:pPr>
              <w:pStyle w:val="ListBullet"/>
            </w:pPr>
            <w:r w:rsidRPr="00720932">
              <w:t>PPE prescribed under legislation, regulations and workplace policies and practices</w:t>
            </w:r>
          </w:p>
          <w:p w:rsidR="00000000" w:rsidRPr="00720932" w:rsidP="00720932">
            <w:pPr>
              <w:pStyle w:val="ListBullet"/>
            </w:pPr>
            <w:r w:rsidRPr="00720932">
              <w:t>safe operating procedures, including the conduct of operational risk assessment and treatments associated with:</w:t>
            </w:r>
          </w:p>
          <w:p w:rsidR="00000000" w:rsidRPr="00720932" w:rsidP="00720932">
            <w:pPr>
              <w:pStyle w:val="ListBullet2"/>
            </w:pPr>
            <w:r w:rsidRPr="00720932">
              <w:t>concealed services (water, power and gas)</w:t>
            </w:r>
          </w:p>
          <w:p w:rsidR="00000000" w:rsidRPr="00720932" w:rsidP="00720932">
            <w:pPr>
              <w:pStyle w:val="ListBullet2"/>
            </w:pPr>
            <w:r w:rsidRPr="00720932">
              <w:t>lighting</w:t>
            </w:r>
          </w:p>
          <w:p w:rsidR="00000000" w:rsidRPr="00720932" w:rsidP="00720932">
            <w:pPr>
              <w:pStyle w:val="ListBullet2"/>
            </w:pPr>
            <w:r w:rsidRPr="00720932">
              <w:t>restricted access barriers</w:t>
            </w:r>
          </w:p>
          <w:p w:rsidR="00000000" w:rsidRPr="00720932" w:rsidP="00720932">
            <w:pPr>
              <w:pStyle w:val="ListBullet2"/>
            </w:pPr>
            <w:r w:rsidRPr="00720932">
              <w:t>traffic control</w:t>
            </w:r>
          </w:p>
          <w:p w:rsidR="00000000" w:rsidRPr="00720932" w:rsidP="00720932">
            <w:pPr>
              <w:pStyle w:val="ListBullet2"/>
            </w:pPr>
            <w:r w:rsidRPr="00720932">
              <w:t>work site visitors and the public</w:t>
            </w:r>
          </w:p>
          <w:p w:rsidR="00000000" w:rsidRPr="00720932" w:rsidP="00720932">
            <w:pPr>
              <w:pStyle w:val="ListBullet2"/>
            </w:pPr>
            <w:r w:rsidRPr="00720932">
              <w:t>working at heig</w:t>
            </w:r>
            <w:r w:rsidRPr="00720932">
              <w:t>hts</w:t>
            </w:r>
          </w:p>
          <w:p w:rsidR="00000000" w:rsidRPr="00720932" w:rsidP="00720932">
            <w:pPr>
              <w:pStyle w:val="ListBullet2"/>
            </w:pPr>
            <w:r w:rsidRPr="00720932">
              <w:t>working in confined spaces</w:t>
            </w:r>
          </w:p>
          <w:p w:rsidR="00000000" w:rsidRPr="00720932" w:rsidP="00720932">
            <w:pPr>
              <w:pStyle w:val="ListBullet2"/>
            </w:pPr>
            <w:r w:rsidRPr="00720932">
              <w:t>working in proximity to others</w:t>
            </w:r>
          </w:p>
          <w:p w:rsidR="00000000" w:rsidRPr="00720932" w:rsidP="00720932">
            <w:pPr>
              <w:pStyle w:val="ListBullet"/>
            </w:pPr>
            <w:r w:rsidRPr="00720932">
              <w:t>use of firefighting equipment</w:t>
            </w:r>
          </w:p>
          <w:p w:rsidR="00000000" w:rsidRPr="00720932" w:rsidP="00720932">
            <w:pPr>
              <w:pStyle w:val="ListBullet"/>
            </w:pPr>
            <w:r w:rsidRPr="00720932">
              <w:t>use of tools and equipment</w:t>
            </w:r>
          </w:p>
          <w:p w:rsidR="00000000" w:rsidP="00720932">
            <w:pPr>
              <w:pStyle w:val="ListBullet"/>
              <w:rPr>
                <w:lang w:val="en-NZ"/>
              </w:rPr>
            </w:pPr>
            <w:r w:rsidRPr="00720932">
              <w:t>workplace environmental requirements and safety.</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Tools and equipment</w:t>
            </w:r>
            <w:r w:rsidRPr="0072093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air compressor and hoses</w:t>
            </w:r>
          </w:p>
          <w:p w:rsidR="00000000" w:rsidRPr="00720932" w:rsidP="00720932">
            <w:pPr>
              <w:pStyle w:val="ListBullet"/>
            </w:pPr>
            <w:r w:rsidRPr="00720932">
              <w:t>bolsters</w:t>
            </w:r>
          </w:p>
          <w:p w:rsidR="00000000" w:rsidRPr="00720932" w:rsidP="00720932">
            <w:pPr>
              <w:pStyle w:val="ListBullet"/>
            </w:pPr>
            <w:r w:rsidRPr="00720932">
              <w:t>brushes</w:t>
            </w:r>
          </w:p>
          <w:p w:rsidR="00000000" w:rsidRPr="00720932" w:rsidP="00720932">
            <w:pPr>
              <w:pStyle w:val="ListBullet"/>
            </w:pPr>
            <w:r w:rsidRPr="00720932">
              <w:t>chalk lines</w:t>
            </w:r>
          </w:p>
          <w:p w:rsidR="00000000" w:rsidRPr="00720932" w:rsidP="00720932">
            <w:pPr>
              <w:pStyle w:val="ListBullet"/>
            </w:pPr>
            <w:r w:rsidRPr="00720932">
              <w:t>chisels, including cold chisels</w:t>
            </w:r>
          </w:p>
          <w:p w:rsidR="00000000" w:rsidRPr="00720932" w:rsidP="00720932">
            <w:pPr>
              <w:pStyle w:val="ListBullet"/>
            </w:pPr>
            <w:r w:rsidRPr="00720932">
              <w:t>clamps</w:t>
            </w:r>
          </w:p>
          <w:p w:rsidR="00000000" w:rsidRPr="00720932" w:rsidP="00720932">
            <w:pPr>
              <w:pStyle w:val="ListBullet"/>
            </w:pPr>
            <w:r w:rsidRPr="00720932">
              <w:t>explosive power tools</w:t>
            </w:r>
          </w:p>
          <w:p w:rsidR="00000000" w:rsidRPr="00720932" w:rsidP="00720932">
            <w:pPr>
              <w:pStyle w:val="ListBullet"/>
            </w:pPr>
            <w:r w:rsidRPr="00720932">
              <w:t>grinders</w:t>
            </w:r>
          </w:p>
          <w:p w:rsidR="00000000" w:rsidRPr="00720932" w:rsidP="00720932">
            <w:pPr>
              <w:pStyle w:val="ListBullet"/>
            </w:pPr>
            <w:r w:rsidRPr="00720932">
              <w:t>hammers</w:t>
            </w:r>
          </w:p>
          <w:p w:rsidR="00000000" w:rsidRPr="00720932" w:rsidP="00720932">
            <w:pPr>
              <w:pStyle w:val="ListBullet"/>
            </w:pPr>
            <w:r w:rsidRPr="00720932">
              <w:t>hand saws</w:t>
            </w:r>
          </w:p>
          <w:p w:rsidR="00000000" w:rsidRPr="00720932" w:rsidP="00720932">
            <w:pPr>
              <w:pStyle w:val="ListBullet"/>
            </w:pPr>
            <w:r w:rsidRPr="00720932">
              <w:t>measuring tapes and rules</w:t>
            </w:r>
          </w:p>
          <w:p w:rsidR="00000000" w:rsidRPr="00720932" w:rsidP="00720932">
            <w:pPr>
              <w:pStyle w:val="ListBullet"/>
            </w:pPr>
            <w:r w:rsidRPr="00720932">
              <w:t>operation of explosive power tools in accordance with AS1873 Powder actuated (PA) hand-held fastening tools</w:t>
            </w:r>
          </w:p>
          <w:p w:rsidR="00000000" w:rsidRPr="00720932" w:rsidP="00720932">
            <w:pPr>
              <w:pStyle w:val="ListBullet"/>
            </w:pPr>
            <w:r w:rsidRPr="00720932">
              <w:t>plumb bob</w:t>
            </w:r>
          </w:p>
          <w:p w:rsidR="00000000" w:rsidRPr="00720932" w:rsidP="00720932">
            <w:pPr>
              <w:pStyle w:val="ListBullet"/>
            </w:pPr>
            <w:r w:rsidRPr="00720932">
              <w:t xml:space="preserve">power drills, including </w:t>
            </w:r>
            <w:r w:rsidRPr="00720932">
              <w:t>masonry</w:t>
            </w:r>
          </w:p>
          <w:p w:rsidR="00000000" w:rsidRPr="00720932" w:rsidP="00720932">
            <w:pPr>
              <w:pStyle w:val="ListBullet"/>
            </w:pPr>
            <w:r w:rsidRPr="00720932">
              <w:t>power leads</w:t>
            </w:r>
          </w:p>
          <w:p w:rsidR="00000000" w:rsidRPr="00720932" w:rsidP="00720932">
            <w:pPr>
              <w:pStyle w:val="ListBullet"/>
            </w:pPr>
            <w:r w:rsidRPr="00720932">
              <w:t>power planers</w:t>
            </w:r>
          </w:p>
          <w:p w:rsidR="00000000" w:rsidRPr="00720932" w:rsidP="00720932">
            <w:pPr>
              <w:pStyle w:val="ListBullet"/>
            </w:pPr>
            <w:r w:rsidRPr="00720932">
              <w:t>power saws</w:t>
            </w:r>
          </w:p>
          <w:p w:rsidR="00000000" w:rsidRPr="00720932" w:rsidP="00720932">
            <w:pPr>
              <w:pStyle w:val="ListBullet"/>
            </w:pPr>
            <w:r w:rsidRPr="00720932">
              <w:t>sash cramps</w:t>
            </w:r>
          </w:p>
          <w:p w:rsidR="00000000" w:rsidRPr="00720932" w:rsidP="00720932">
            <w:pPr>
              <w:pStyle w:val="ListBullet"/>
            </w:pPr>
            <w:r w:rsidRPr="00720932">
              <w:t>saw stools</w:t>
            </w:r>
          </w:p>
          <w:p w:rsidR="00000000" w:rsidRPr="00720932" w:rsidP="00720932">
            <w:pPr>
              <w:pStyle w:val="ListBullet"/>
            </w:pPr>
            <w:r w:rsidRPr="00720932">
              <w:t>scaffolding</w:t>
            </w:r>
          </w:p>
          <w:p w:rsidR="00000000" w:rsidRPr="00720932" w:rsidP="00720932">
            <w:pPr>
              <w:pStyle w:val="ListBullet"/>
            </w:pPr>
            <w:r w:rsidRPr="00720932">
              <w:t>screwdrivers</w:t>
            </w:r>
          </w:p>
          <w:p w:rsidR="00000000" w:rsidRPr="00720932" w:rsidP="00720932">
            <w:pPr>
              <w:pStyle w:val="ListBullet"/>
            </w:pPr>
            <w:r w:rsidRPr="00720932">
              <w:t>set spanners</w:t>
            </w:r>
          </w:p>
          <w:p w:rsidR="00000000" w:rsidRPr="00720932" w:rsidP="00720932">
            <w:pPr>
              <w:pStyle w:val="ListBullet"/>
            </w:pPr>
            <w:r w:rsidRPr="00720932">
              <w:t>squares</w:t>
            </w:r>
          </w:p>
          <w:p w:rsidR="00000000" w:rsidP="00720932">
            <w:pPr>
              <w:pStyle w:val="ListBullet"/>
              <w:rPr>
                <w:lang w:val="en-NZ"/>
              </w:rPr>
            </w:pPr>
            <w:r w:rsidRPr="00720932">
              <w:t>step ladders.</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Quality requirements</w:t>
            </w:r>
            <w:r w:rsidRPr="0072093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assembling procedures</w:t>
            </w:r>
          </w:p>
          <w:p w:rsidR="00000000" w:rsidRPr="00720932" w:rsidP="00720932">
            <w:pPr>
              <w:pStyle w:val="ListBullet"/>
            </w:pPr>
            <w:r w:rsidRPr="00720932">
              <w:t>attention to specifications of work</w:t>
            </w:r>
          </w:p>
          <w:p w:rsidR="00000000" w:rsidRPr="00720932" w:rsidP="00720932">
            <w:pPr>
              <w:pStyle w:val="ListBullet"/>
            </w:pPr>
            <w:r w:rsidRPr="00720932">
              <w:t>control of handling procedures</w:t>
            </w:r>
          </w:p>
          <w:p w:rsidR="00000000" w:rsidRPr="00720932" w:rsidP="00720932">
            <w:pPr>
              <w:pStyle w:val="ListBullet"/>
            </w:pPr>
            <w:r w:rsidRPr="00720932">
              <w:t>protection of material surfaces</w:t>
            </w:r>
          </w:p>
          <w:p w:rsidR="00000000" w:rsidRPr="00720932" w:rsidP="00720932">
            <w:pPr>
              <w:pStyle w:val="ListBullet"/>
            </w:pPr>
            <w:r w:rsidRPr="00720932">
              <w:t>quality of materials</w:t>
            </w:r>
          </w:p>
          <w:p w:rsidR="00000000" w:rsidRPr="00720932" w:rsidP="00720932">
            <w:pPr>
              <w:pStyle w:val="ListBullet"/>
            </w:pPr>
            <w:r w:rsidRPr="00720932">
              <w:t>relevant regulations, including:</w:t>
            </w:r>
          </w:p>
          <w:p w:rsidR="00000000" w:rsidRPr="00720932" w:rsidP="00720932">
            <w:pPr>
              <w:pStyle w:val="ListBullet2"/>
            </w:pPr>
            <w:r w:rsidRPr="00720932">
              <w:t>Australian standards</w:t>
            </w:r>
          </w:p>
          <w:p w:rsidR="00000000" w:rsidRPr="00720932" w:rsidP="00720932">
            <w:pPr>
              <w:pStyle w:val="ListBullet2"/>
            </w:pPr>
            <w:r w:rsidRPr="00720932">
              <w:t>internal company quality policy and standards</w:t>
            </w:r>
          </w:p>
          <w:p w:rsidR="00000000" w:rsidRPr="00720932" w:rsidP="00720932">
            <w:pPr>
              <w:pStyle w:val="ListBullet2"/>
            </w:pPr>
            <w:r w:rsidRPr="00720932">
              <w:t>manufacturer specifications where specified</w:t>
            </w:r>
          </w:p>
          <w:p w:rsidR="00000000" w:rsidRPr="00720932" w:rsidP="00720932">
            <w:pPr>
              <w:pStyle w:val="ListBullet2"/>
            </w:pPr>
            <w:r w:rsidRPr="00720932">
              <w:t>workplace operations and procedures</w:t>
            </w:r>
          </w:p>
          <w:p w:rsidR="00000000" w:rsidRPr="00720932" w:rsidP="00720932">
            <w:pPr>
              <w:pStyle w:val="ListBullet"/>
            </w:pPr>
            <w:r w:rsidRPr="00720932">
              <w:t>use and main</w:t>
            </w:r>
            <w:r w:rsidRPr="00720932">
              <w:t>tenance of equipment</w:t>
            </w:r>
          </w:p>
          <w:p w:rsidR="00000000" w:rsidP="00720932">
            <w:pPr>
              <w:pStyle w:val="ListBullet"/>
              <w:rPr>
                <w:lang w:val="en-NZ"/>
              </w:rPr>
            </w:pPr>
            <w:r w:rsidRPr="00720932">
              <w:t>workplace operations and procedures.</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Materials</w:t>
            </w:r>
            <w:r w:rsidRPr="0072093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aluminium</w:t>
            </w:r>
          </w:p>
          <w:p w:rsidR="00000000" w:rsidP="00720932">
            <w:pPr>
              <w:pStyle w:val="ListBullet"/>
              <w:rPr>
                <w:lang w:val="en-NZ"/>
              </w:rPr>
            </w:pPr>
            <w:r w:rsidRPr="00720932">
              <w:t>timber.</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Environmental requirements</w:t>
            </w:r>
            <w:r w:rsidRPr="0072093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clean-up management</w:t>
            </w:r>
          </w:p>
          <w:p w:rsidR="00000000" w:rsidRPr="00720932" w:rsidP="00720932">
            <w:pPr>
              <w:pStyle w:val="ListBullet"/>
            </w:pPr>
            <w:r w:rsidRPr="00720932">
              <w:t>dust and noise</w:t>
            </w:r>
          </w:p>
          <w:p w:rsidR="00000000" w:rsidRPr="00720932" w:rsidP="00720932">
            <w:pPr>
              <w:pStyle w:val="ListBullet"/>
            </w:pPr>
            <w:r w:rsidRPr="00720932">
              <w:t>stormwater protection</w:t>
            </w:r>
          </w:p>
          <w:p w:rsidR="00000000" w:rsidP="00720932">
            <w:pPr>
              <w:pStyle w:val="ListBullet"/>
              <w:rPr>
                <w:lang w:val="en-NZ"/>
              </w:rPr>
            </w:pPr>
            <w:r w:rsidRPr="00720932">
              <w:t>waste management.</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Statutory and regulatory authority</w:t>
            </w:r>
            <w:r w:rsidRPr="00720932">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720932">
            <w:pPr>
              <w:pStyle w:val="ListBullet"/>
              <w:rPr>
                <w:lang w:val="en-NZ"/>
              </w:rPr>
            </w:pPr>
            <w:r w:rsidRPr="00720932">
              <w:t>federal, state and local authorities administering applicable Acts, regulations and codes of practice.</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Levelling techniques</w:t>
            </w:r>
            <w:r w:rsidRPr="00720932">
              <w:t xml:space="preserve"> include using: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automatic level</w:t>
            </w:r>
          </w:p>
          <w:p w:rsidR="00000000" w:rsidRPr="00720932" w:rsidP="00720932">
            <w:pPr>
              <w:pStyle w:val="ListBullet"/>
            </w:pPr>
            <w:r w:rsidRPr="00720932">
              <w:t>spirit level</w:t>
            </w:r>
          </w:p>
          <w:p w:rsidR="00000000" w:rsidRPr="00720932" w:rsidP="00720932">
            <w:pPr>
              <w:pStyle w:val="ListBullet"/>
            </w:pPr>
            <w:r w:rsidRPr="00720932">
              <w:t>spirit level and straight edge</w:t>
            </w:r>
          </w:p>
          <w:p w:rsidR="00000000" w:rsidP="00720932">
            <w:pPr>
              <w:pStyle w:val="ListBullet"/>
              <w:rPr>
                <w:lang w:val="en-NZ"/>
              </w:rPr>
            </w:pPr>
            <w:r w:rsidRPr="00720932">
              <w:t>staff.</w:t>
            </w:r>
          </w:p>
        </w:tc>
      </w:tr>
      <w:tr w:rsidTr="00EC27F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BoldandItalics"/>
              </w:rPr>
              <w:t>Fixings and fasteners</w:t>
            </w:r>
            <w:r w:rsidRPr="0072093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720932" w:rsidP="00720932">
            <w:pPr>
              <w:pStyle w:val="ListBullet"/>
            </w:pPr>
            <w:r w:rsidRPr="00720932">
              <w:t>bolts and nuts</w:t>
            </w:r>
          </w:p>
          <w:p w:rsidR="00000000" w:rsidRPr="00720932" w:rsidP="00720932">
            <w:pPr>
              <w:pStyle w:val="ListBullet"/>
            </w:pPr>
            <w:r w:rsidRPr="00720932">
              <w:t>coach screws</w:t>
            </w:r>
          </w:p>
          <w:p w:rsidR="00000000" w:rsidRPr="00720932" w:rsidP="00720932">
            <w:pPr>
              <w:pStyle w:val="ListBullet"/>
            </w:pPr>
            <w:r w:rsidRPr="00720932">
              <w:t>masonry anchors</w:t>
            </w:r>
          </w:p>
          <w:p w:rsidR="00000000" w:rsidRPr="00720932" w:rsidP="00720932">
            <w:pPr>
              <w:pStyle w:val="ListBullet"/>
            </w:pPr>
            <w:r w:rsidRPr="00720932">
              <w:t>metal brackets</w:t>
            </w:r>
          </w:p>
          <w:p w:rsidR="00000000" w:rsidRPr="00720932" w:rsidP="00720932">
            <w:pPr>
              <w:pStyle w:val="ListBullet"/>
            </w:pPr>
            <w:r w:rsidRPr="00720932">
              <w:t>self-tapping screws</w:t>
            </w:r>
          </w:p>
          <w:p w:rsidR="00000000" w:rsidRPr="00720932" w:rsidP="00720932">
            <w:pPr>
              <w:pStyle w:val="ListBullet"/>
            </w:pPr>
            <w:r w:rsidRPr="00720932">
              <w:t>wall plugs.</w:t>
            </w:r>
          </w:p>
        </w:tc>
      </w:tr>
    </w:tbl>
    <w:p w:rsidR="00EC27FD" w:rsidP="00720932">
      <w:pPr>
        <w:pStyle w:val="BodyText"/>
      </w:pPr>
    </w:p>
    <w:p w:rsidR="00EC27FD" w:rsidP="00720932">
      <w:pPr>
        <w:pStyle w:val="BodyText"/>
      </w:pPr>
    </w:p>
    <w:p w:rsidR="00000000" w:rsidRPr="00720932" w:rsidP="00720932">
      <w:pPr>
        <w:pStyle w:val="Heading1"/>
      </w:pPr>
      <w:bookmarkStart w:id="12" w:name="O_198523"/>
      <w:bookmarkEnd w:id="12"/>
      <w:r w:rsidRPr="00720932">
        <w:t>Unit Sector(s)</w:t>
      </w:r>
    </w:p>
    <w:tbl>
      <w:tblPr>
        <w:tblW w:w="9228" w:type="dxa"/>
        <w:tblLayout w:type="fixed"/>
        <w:tblCellMar>
          <w:left w:w="62" w:type="dxa"/>
          <w:right w:w="62" w:type="dxa"/>
        </w:tblCellMar>
        <w:tblLook w:val="0000"/>
      </w:tblPr>
      <w:tblGrid>
        <w:gridCol w:w="2748"/>
        <w:gridCol w:w="6480"/>
      </w:tblGrid>
      <w:tr w:rsidTr="00EC27FD">
        <w:tblPrEx>
          <w:tblW w:w="922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Unit sector</w:t>
            </w:r>
          </w:p>
        </w:tc>
        <w:tc>
          <w:tcPr>
            <w:tcW w:w="6480" w:type="dxa"/>
            <w:tcBorders>
              <w:top w:val="nil"/>
              <w:left w:val="nil"/>
              <w:bottom w:val="nil"/>
              <w:right w:val="nil"/>
            </w:tcBorders>
            <w:tcMar>
              <w:top w:w="0" w:type="dxa"/>
              <w:left w:w="62" w:type="dxa"/>
              <w:bottom w:w="0" w:type="dxa"/>
              <w:right w:w="62" w:type="dxa"/>
            </w:tcMar>
          </w:tcPr>
          <w:p w:rsidR="00000000" w:rsidRPr="00720932" w:rsidP="00720932">
            <w:pPr>
              <w:pStyle w:val="BodyText"/>
            </w:pPr>
            <w:r w:rsidRPr="00720932">
              <w:t>Construction</w:t>
            </w:r>
          </w:p>
        </w:tc>
      </w:tr>
    </w:tbl>
    <w:p w:rsidR="00EC27FD" w:rsidP="00720932">
      <w:pPr>
        <w:pStyle w:val="BodyText"/>
      </w:pPr>
    </w:p>
    <w:p w:rsidR="00EC27FD" w:rsidP="00720932">
      <w:pPr>
        <w:pStyle w:val="BodyText"/>
      </w:pPr>
    </w:p>
    <w:p w:rsidR="00000000" w:rsidRPr="00720932" w:rsidP="00720932">
      <w:pPr>
        <w:pStyle w:val="Heading1"/>
      </w:pPr>
      <w:bookmarkStart w:id="13" w:name="O_198522"/>
      <w:bookmarkEnd w:id="13"/>
      <w:r w:rsidRPr="00720932">
        <w:t>Functional area</w:t>
      </w:r>
    </w:p>
    <w:tbl>
      <w:tblPr>
        <w:tblW w:w="9228" w:type="dxa"/>
        <w:tblLayout w:type="fixed"/>
        <w:tblCellMar>
          <w:left w:w="62" w:type="dxa"/>
          <w:right w:w="62" w:type="dxa"/>
        </w:tblCellMar>
        <w:tblLook w:val="0000"/>
      </w:tblPr>
      <w:tblGrid>
        <w:gridCol w:w="2748"/>
        <w:gridCol w:w="6480"/>
      </w:tblGrid>
      <w:tr w:rsidTr="00EC27FD">
        <w:tblPrEx>
          <w:tblW w:w="922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20932">
            <w:pPr>
              <w:pStyle w:val="BodyText"/>
              <w:rPr>
                <w:lang w:val="en-NZ"/>
              </w:rPr>
            </w:pPr>
            <w:r w:rsidRPr="00720932">
              <w:rPr>
                <w:rStyle w:val="SpecialBold"/>
              </w:rPr>
              <w:t>Functional area</w:t>
            </w:r>
          </w:p>
        </w:tc>
        <w:tc>
          <w:tcPr>
            <w:tcW w:w="6480" w:type="dxa"/>
            <w:tcBorders>
              <w:top w:val="nil"/>
              <w:left w:val="nil"/>
              <w:bottom w:val="nil"/>
              <w:right w:val="nil"/>
            </w:tcBorders>
            <w:tcMar>
              <w:top w:w="0" w:type="dxa"/>
              <w:left w:w="62" w:type="dxa"/>
              <w:bottom w:w="0" w:type="dxa"/>
              <w:right w:w="62" w:type="dxa"/>
            </w:tcMar>
          </w:tcPr>
          <w:p w:rsidR="00000000" w:rsidRPr="00720932" w:rsidP="00720932">
            <w:pPr>
              <w:pStyle w:val="BodyText"/>
            </w:pPr>
          </w:p>
        </w:tc>
      </w:tr>
    </w:tbl>
    <w:p w:rsidR="00EC27FD" w:rsidP="00720932">
      <w:pPr>
        <w:pStyle w:val="BodyText"/>
      </w:pPr>
    </w:p>
    <w:p w:rsidR="00EC27FD" w:rsidP="00720932">
      <w:pPr>
        <w:pStyle w:val="BodyText"/>
      </w:pPr>
    </w:p>
    <w:p w:rsidR="00000000" w:rsidRPr="00720932" w:rsidP="00720932"/>
    <w:sectPr w:rsidSect="007209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7FD" w:rsidP="00EC27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FD" w:rsidP="007209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C27FD" w:rsidP="007209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27FD" w:rsidP="007209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32" w:rsidRPr="00EC27FD" w:rsidP="00EC27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FD" w:rsidRPr="002D2AF8" w:rsidP="00720932">
    <w:pPr>
      <w:pStyle w:val="Header"/>
      <w:framePr w:wrap="around"/>
    </w:pPr>
    <w:r>
      <w:fldChar w:fldCharType="begin"/>
    </w:r>
    <w:r>
      <w:instrText xml:space="preserve"> TITLE   \* MERGEFORMAT </w:instrText>
    </w:r>
    <w:r>
      <w:fldChar w:fldCharType="separate"/>
    </w:r>
    <w:r>
      <w:t>CPCCSH3002A Set out and fabricate shopfront commercial entries bulkheads and component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C27FD" w:rsidP="007209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4C8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43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47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9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932"/>
    <w:pPr>
      <w:spacing w:before="360" w:after="60"/>
      <w:outlineLvl w:val="0"/>
    </w:pPr>
    <w:rPr>
      <w:sz w:val="32"/>
    </w:rPr>
  </w:style>
  <w:style w:type="paragraph" w:styleId="Heading2">
    <w:name w:val="heading 2"/>
    <w:basedOn w:val="HeadingBase"/>
    <w:next w:val="BodyText"/>
    <w:link w:val="Heading2Char"/>
    <w:qFormat/>
    <w:rsid w:val="00720932"/>
    <w:pPr>
      <w:keepLines/>
      <w:spacing w:before="240" w:after="120"/>
      <w:outlineLvl w:val="1"/>
    </w:pPr>
    <w:rPr>
      <w:sz w:val="28"/>
      <w:szCs w:val="40"/>
    </w:rPr>
  </w:style>
  <w:style w:type="paragraph" w:styleId="Heading3">
    <w:name w:val="heading 3"/>
    <w:basedOn w:val="HeadingBase"/>
    <w:next w:val="BodyText"/>
    <w:link w:val="Heading3Char"/>
    <w:qFormat/>
    <w:rsid w:val="00720932"/>
    <w:pPr>
      <w:spacing w:before="180" w:after="120"/>
      <w:outlineLvl w:val="2"/>
    </w:pPr>
    <w:rPr>
      <w:spacing w:val="-10"/>
      <w:kern w:val="32"/>
    </w:rPr>
  </w:style>
  <w:style w:type="paragraph" w:styleId="Heading4">
    <w:name w:val="heading 4"/>
    <w:basedOn w:val="HeadingBase"/>
    <w:next w:val="BodyText"/>
    <w:link w:val="Heading4Char"/>
    <w:qFormat/>
    <w:rsid w:val="00720932"/>
    <w:pPr>
      <w:spacing w:before="160" w:after="120"/>
      <w:outlineLvl w:val="3"/>
    </w:pPr>
    <w:rPr>
      <w:sz w:val="22"/>
    </w:rPr>
  </w:style>
  <w:style w:type="paragraph" w:styleId="Heading5">
    <w:name w:val="heading 5"/>
    <w:basedOn w:val="HeadingBase"/>
    <w:next w:val="Normal"/>
    <w:link w:val="Heading5Char"/>
    <w:qFormat/>
    <w:rsid w:val="00720932"/>
    <w:pPr>
      <w:spacing w:before="80"/>
      <w:outlineLvl w:val="4"/>
    </w:pPr>
    <w:rPr>
      <w:color w:val="918585"/>
      <w:sz w:val="20"/>
    </w:rPr>
  </w:style>
  <w:style w:type="paragraph" w:styleId="Heading6">
    <w:name w:val="heading 6"/>
    <w:basedOn w:val="HeadingBase"/>
    <w:next w:val="Normal"/>
    <w:link w:val="Heading6Char"/>
    <w:qFormat/>
    <w:rsid w:val="00720932"/>
    <w:pPr>
      <w:spacing w:before="60"/>
      <w:outlineLvl w:val="5"/>
    </w:pPr>
    <w:rPr>
      <w:color w:val="918585"/>
      <w:sz w:val="20"/>
    </w:rPr>
  </w:style>
  <w:style w:type="paragraph" w:styleId="Heading7">
    <w:name w:val="heading 7"/>
    <w:basedOn w:val="Normal"/>
    <w:next w:val="Normal"/>
    <w:link w:val="Heading7Char"/>
    <w:qFormat/>
    <w:rsid w:val="00720932"/>
    <w:pPr>
      <w:ind w:left="720"/>
      <w:outlineLvl w:val="6"/>
    </w:pPr>
    <w:rPr>
      <w:i/>
    </w:rPr>
  </w:style>
  <w:style w:type="paragraph" w:styleId="Heading8">
    <w:name w:val="heading 8"/>
    <w:basedOn w:val="Normal"/>
    <w:next w:val="Normal"/>
    <w:link w:val="Heading8Char"/>
    <w:qFormat/>
    <w:rsid w:val="00720932"/>
    <w:pPr>
      <w:ind w:left="720"/>
      <w:outlineLvl w:val="7"/>
    </w:pPr>
    <w:rPr>
      <w:i/>
    </w:rPr>
  </w:style>
  <w:style w:type="paragraph" w:styleId="Heading9">
    <w:name w:val="heading 9"/>
    <w:basedOn w:val="Normal"/>
    <w:next w:val="Normal"/>
    <w:link w:val="Heading9Char"/>
    <w:qFormat/>
    <w:rsid w:val="00720932"/>
    <w:pPr>
      <w:ind w:left="720"/>
      <w:outlineLvl w:val="8"/>
    </w:pPr>
    <w:rPr>
      <w:i/>
    </w:rPr>
  </w:style>
  <w:style w:type="character" w:default="1" w:styleId="DefaultParagraphFont">
    <w:name w:val="Default Paragraph Font"/>
    <w:uiPriority w:val="1"/>
    <w:unhideWhenUsed/>
    <w:rsid w:val="00720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932"/>
  </w:style>
  <w:style w:type="character" w:customStyle="1" w:styleId="Heading1Char">
    <w:name w:val="Heading 1 Char"/>
    <w:basedOn w:val="DefaultParagraphFont"/>
    <w:link w:val="Heading1"/>
    <w:rsid w:val="00720932"/>
    <w:rPr>
      <w:rFonts w:ascii="Times New Roman" w:eastAsia="Times New Roman" w:hAnsi="Times New Roman" w:cs="Times New Roman"/>
      <w:b/>
      <w:sz w:val="32"/>
      <w:szCs w:val="20"/>
      <w:lang w:eastAsia="en-US"/>
    </w:rPr>
  </w:style>
  <w:style w:type="paragraph" w:styleId="BodyText">
    <w:name w:val="Body Text"/>
    <w:basedOn w:val="Normal"/>
    <w:link w:val="BodyTextChar"/>
    <w:rsid w:val="007209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932"/>
    <w:rPr>
      <w:rFonts w:ascii="Times New Roman" w:eastAsia="Times New Roman" w:hAnsi="Times New Roman" w:cs="Times New Roman"/>
      <w:sz w:val="24"/>
      <w:lang w:eastAsia="en-US"/>
    </w:rPr>
  </w:style>
  <w:style w:type="paragraph" w:styleId="Footer">
    <w:name w:val="footer"/>
    <w:basedOn w:val="Normal"/>
    <w:link w:val="FooterChar"/>
    <w:rsid w:val="00720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932"/>
    <w:rPr>
      <w:rFonts w:ascii="Times New Roman" w:eastAsia="Times New Roman" w:hAnsi="Times New Roman" w:cs="Times New Roman"/>
      <w:sz w:val="16"/>
      <w:lang w:eastAsia="en-US"/>
    </w:rPr>
  </w:style>
  <w:style w:type="paragraph" w:styleId="List">
    <w:name w:val="List"/>
    <w:basedOn w:val="BodyText"/>
    <w:next w:val="BodyText"/>
    <w:rsid w:val="00720932"/>
    <w:pPr>
      <w:tabs>
        <w:tab w:val="left" w:pos="340"/>
      </w:tabs>
      <w:spacing w:before="60" w:after="60"/>
      <w:ind w:left="340" w:hanging="340"/>
    </w:pPr>
  </w:style>
  <w:style w:type="paragraph" w:styleId="ListBullet">
    <w:name w:val="List Bullet"/>
    <w:basedOn w:val="List"/>
    <w:rsid w:val="00720932"/>
    <w:pPr>
      <w:numPr>
        <w:numId w:val="13"/>
      </w:numPr>
      <w:tabs>
        <w:tab w:val="clear" w:pos="340"/>
      </w:tabs>
      <w:spacing w:before="40" w:after="40"/>
    </w:pPr>
  </w:style>
  <w:style w:type="character" w:customStyle="1" w:styleId="SpecialBold">
    <w:name w:val="Special Bold"/>
    <w:basedOn w:val="DefaultParagraphFont"/>
    <w:rsid w:val="00720932"/>
    <w:rPr>
      <w:b/>
      <w:spacing w:val="0"/>
    </w:rPr>
  </w:style>
  <w:style w:type="paragraph" w:styleId="ListBullet2">
    <w:name w:val="List Bullet 2"/>
    <w:basedOn w:val="List2"/>
    <w:rsid w:val="00720932"/>
    <w:pPr>
      <w:numPr>
        <w:numId w:val="14"/>
      </w:numPr>
      <w:tabs>
        <w:tab w:val="clear" w:pos="680"/>
      </w:tabs>
    </w:pPr>
  </w:style>
  <w:style w:type="paragraph" w:customStyle="1" w:styleId="SuperHeading">
    <w:name w:val="SuperHeading"/>
    <w:basedOn w:val="Normal"/>
    <w:rsid w:val="00720932"/>
    <w:pPr>
      <w:spacing w:before="240" w:after="120"/>
      <w:outlineLvl w:val="0"/>
    </w:pPr>
    <w:rPr>
      <w:rFonts w:ascii="Times New Roman" w:hAnsi="Times New Roman"/>
      <w:b/>
      <w:sz w:val="28"/>
    </w:rPr>
  </w:style>
  <w:style w:type="paragraph" w:customStyle="1" w:styleId="AllowPageBreak">
    <w:name w:val="AllowPageBreak"/>
    <w:rsid w:val="007209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0932"/>
    <w:pPr>
      <w:tabs>
        <w:tab w:val="left" w:pos="680"/>
      </w:tabs>
      <w:spacing w:before="60" w:after="60"/>
      <w:ind w:left="680" w:hanging="340"/>
    </w:pPr>
  </w:style>
  <w:style w:type="character" w:customStyle="1" w:styleId="BoldandItalics">
    <w:name w:val="Bold and Italics"/>
    <w:qFormat/>
    <w:rsid w:val="00720932"/>
    <w:rPr>
      <w:b/>
      <w:i/>
      <w:u w:val="none"/>
    </w:rPr>
  </w:style>
  <w:style w:type="character" w:customStyle="1" w:styleId="Heading2Char">
    <w:name w:val="Heading 2 Char"/>
    <w:basedOn w:val="DefaultParagraphFont"/>
    <w:link w:val="Heading2"/>
    <w:rsid w:val="00720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9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9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932"/>
    <w:rPr>
      <w:rFonts w:ascii="Courier New" w:eastAsia="Times New Roman" w:hAnsi="Courier New" w:cs="Times New Roman"/>
      <w:i/>
      <w:szCs w:val="20"/>
      <w:lang w:eastAsia="en-US"/>
    </w:rPr>
  </w:style>
  <w:style w:type="paragraph" w:customStyle="1" w:styleId="HeadingBase">
    <w:name w:val="Heading Base"/>
    <w:rsid w:val="00720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932"/>
    <w:pPr>
      <w:tabs>
        <w:tab w:val="right" w:leader="dot" w:pos="9072"/>
      </w:tabs>
      <w:ind w:left="567"/>
    </w:pPr>
    <w:rPr>
      <w:szCs w:val="22"/>
    </w:rPr>
  </w:style>
  <w:style w:type="paragraph" w:customStyle="1" w:styleId="TOCBase">
    <w:name w:val="TOC Base"/>
    <w:rsid w:val="00720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932"/>
    <w:pPr>
      <w:tabs>
        <w:tab w:val="right" w:leader="dot" w:pos="9072"/>
      </w:tabs>
      <w:spacing w:before="40" w:after="40"/>
      <w:ind w:left="284"/>
    </w:pPr>
    <w:rPr>
      <w:rFonts w:ascii="Times New Roman" w:hAnsi="Times New Roman"/>
    </w:rPr>
  </w:style>
  <w:style w:type="paragraph" w:styleId="TOC1">
    <w:name w:val="toc 1"/>
    <w:basedOn w:val="TOCBase"/>
    <w:next w:val="Normal"/>
    <w:rsid w:val="007209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932"/>
    <w:pPr>
      <w:spacing w:before="5040"/>
      <w:jc w:val="center"/>
    </w:pPr>
    <w:rPr>
      <w:sz w:val="48"/>
      <w:szCs w:val="72"/>
      <w:lang w:val="en-US"/>
    </w:rPr>
  </w:style>
  <w:style w:type="character" w:customStyle="1" w:styleId="TitleChar">
    <w:name w:val="Title Char"/>
    <w:basedOn w:val="DefaultParagraphFont"/>
    <w:link w:val="Title"/>
    <w:rsid w:val="00720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932"/>
    <w:pPr>
      <w:tabs>
        <w:tab w:val="left" w:pos="3600"/>
        <w:tab w:val="left" w:pos="3958"/>
      </w:tabs>
    </w:pPr>
  </w:style>
  <w:style w:type="paragraph" w:customStyle="1" w:styleId="Note">
    <w:name w:val="Note"/>
    <w:basedOn w:val="BodyText"/>
    <w:rsid w:val="00720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932"/>
    <w:pPr>
      <w:framePr w:wrap="auto" w:hAnchor="text" w:y="6049"/>
    </w:pPr>
    <w:rPr>
      <w:color w:val="000000"/>
      <w:sz w:val="40"/>
    </w:rPr>
  </w:style>
  <w:style w:type="paragraph" w:customStyle="1" w:styleId="TOCTitle">
    <w:name w:val="TOCTitle"/>
    <w:basedOn w:val="Heading1"/>
    <w:rsid w:val="00720932"/>
    <w:pPr>
      <w:spacing w:after="240"/>
      <w:jc w:val="center"/>
      <w:outlineLvl w:val="9"/>
    </w:pPr>
    <w:rPr>
      <w:caps/>
    </w:rPr>
  </w:style>
  <w:style w:type="paragraph" w:customStyle="1" w:styleId="Version">
    <w:name w:val="Version"/>
    <w:rsid w:val="007209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932"/>
    <w:pPr>
      <w:keepNext w:val="0"/>
      <w:tabs>
        <w:tab w:val="right" w:pos="4176"/>
      </w:tabs>
      <w:ind w:left="198" w:hanging="198"/>
    </w:pPr>
    <w:rPr>
      <w:rFonts w:ascii="Garamond" w:hAnsi="Garamond"/>
    </w:rPr>
  </w:style>
  <w:style w:type="paragraph" w:styleId="IndexHeading">
    <w:name w:val="index heading"/>
    <w:basedOn w:val="Normal"/>
    <w:next w:val="Index1"/>
    <w:semiHidden/>
    <w:rsid w:val="00720932"/>
    <w:pPr>
      <w:spacing w:before="120" w:after="120"/>
    </w:pPr>
    <w:rPr>
      <w:rFonts w:ascii="Arial" w:hAnsi="Arial"/>
      <w:b/>
      <w:color w:val="918585"/>
      <w:sz w:val="24"/>
    </w:rPr>
  </w:style>
  <w:style w:type="paragraph" w:styleId="Header">
    <w:name w:val="header"/>
    <w:basedOn w:val="Normal"/>
    <w:link w:val="HeaderChar"/>
    <w:rsid w:val="00720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932"/>
    <w:rPr>
      <w:rFonts w:ascii="Times New Roman" w:eastAsia="Times New Roman" w:hAnsi="Times New Roman" w:cs="Times New Roman"/>
      <w:sz w:val="16"/>
      <w:szCs w:val="20"/>
      <w:lang w:val="en-GB" w:eastAsia="en-US"/>
    </w:rPr>
  </w:style>
  <w:style w:type="paragraph" w:customStyle="1" w:styleId="Chapter">
    <w:name w:val="Chapter"/>
    <w:basedOn w:val="Normal"/>
    <w:rsid w:val="00720932"/>
    <w:pPr>
      <w:spacing w:before="240"/>
    </w:pPr>
    <w:rPr>
      <w:rFonts w:ascii="Times New Roman" w:hAnsi="Times New Roman"/>
      <w:smallCaps/>
      <w:spacing w:val="80"/>
      <w:sz w:val="28"/>
    </w:rPr>
  </w:style>
  <w:style w:type="paragraph" w:customStyle="1" w:styleId="InChapter">
    <w:name w:val="InChapter"/>
    <w:basedOn w:val="Heading3"/>
    <w:rsid w:val="00720932"/>
    <w:pPr>
      <w:spacing w:after="240"/>
      <w:outlineLvl w:val="9"/>
    </w:pPr>
    <w:rPr>
      <w:noProof/>
    </w:rPr>
  </w:style>
  <w:style w:type="paragraph" w:styleId="Index2">
    <w:name w:val="index 2"/>
    <w:basedOn w:val="Normal"/>
    <w:next w:val="Normal"/>
    <w:semiHidden/>
    <w:rsid w:val="00720932"/>
    <w:pPr>
      <w:tabs>
        <w:tab w:val="right" w:pos="4176"/>
      </w:tabs>
      <w:ind w:left="568" w:hanging="284"/>
    </w:pPr>
    <w:rPr>
      <w:rFonts w:ascii="Garamond" w:hAnsi="Garamond"/>
    </w:rPr>
  </w:style>
  <w:style w:type="paragraph" w:customStyle="1" w:styleId="Byline">
    <w:name w:val="Byline"/>
    <w:rsid w:val="00720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932"/>
    <w:pPr>
      <w:tabs>
        <w:tab w:val="clear" w:pos="3600"/>
        <w:tab w:val="clear" w:pos="3958"/>
      </w:tabs>
      <w:jc w:val="right"/>
    </w:pPr>
  </w:style>
  <w:style w:type="character" w:styleId="Emphasis">
    <w:name w:val="Emphasis"/>
    <w:basedOn w:val="DefaultParagraphFont"/>
    <w:qFormat/>
    <w:rsid w:val="00720932"/>
    <w:rPr>
      <w:i/>
    </w:rPr>
  </w:style>
  <w:style w:type="paragraph" w:styleId="Caption">
    <w:name w:val="caption"/>
    <w:basedOn w:val="BodyText"/>
    <w:next w:val="Normal"/>
    <w:qFormat/>
    <w:rsid w:val="00720932"/>
    <w:pPr>
      <w:framePr w:w="2268" w:hSpace="181" w:vSpace="181" w:wrap="around" w:vAnchor="text" w:hAnchor="page" w:x="1135" w:y="285" w:anchorLock="1"/>
    </w:pPr>
    <w:rPr>
      <w:i/>
    </w:rPr>
  </w:style>
  <w:style w:type="paragraph" w:customStyle="1" w:styleId="MiniTOCTitle">
    <w:name w:val="MiniTOCTitle"/>
    <w:basedOn w:val="Heading4"/>
    <w:rsid w:val="00720932"/>
    <w:pPr>
      <w:spacing w:before="240"/>
      <w:outlineLvl w:val="9"/>
    </w:pPr>
    <w:rPr>
      <w:noProof/>
      <w:sz w:val="24"/>
    </w:rPr>
  </w:style>
  <w:style w:type="paragraph" w:customStyle="1" w:styleId="MiniTOCItem">
    <w:name w:val="MiniTOCItem"/>
    <w:basedOn w:val="ListBullet"/>
    <w:rsid w:val="00720932"/>
    <w:pPr>
      <w:numPr>
        <w:numId w:val="0"/>
      </w:numPr>
      <w:tabs>
        <w:tab w:val="right" w:leader="dot" w:pos="6521"/>
      </w:tabs>
      <w:spacing w:before="0" w:after="0"/>
    </w:pPr>
  </w:style>
  <w:style w:type="paragraph" w:customStyle="1" w:styleId="TOFTitle">
    <w:name w:val="TOFTitle"/>
    <w:basedOn w:val="TOCTitle"/>
    <w:rsid w:val="00720932"/>
  </w:style>
  <w:style w:type="paragraph" w:styleId="TableofFigures">
    <w:name w:val="table of figures"/>
    <w:basedOn w:val="Normal"/>
    <w:next w:val="Normal"/>
    <w:semiHidden/>
    <w:rsid w:val="00720932"/>
    <w:pPr>
      <w:tabs>
        <w:tab w:val="right" w:leader="dot" w:pos="9072"/>
      </w:tabs>
      <w:ind w:left="970" w:hanging="403"/>
    </w:pPr>
    <w:rPr>
      <w:rFonts w:ascii="Times New Roman" w:hAnsi="Times New Roman"/>
      <w:b/>
    </w:rPr>
  </w:style>
  <w:style w:type="paragraph" w:styleId="ListNumber">
    <w:name w:val="List Number"/>
    <w:basedOn w:val="List"/>
    <w:rsid w:val="00720932"/>
    <w:pPr>
      <w:numPr>
        <w:numId w:val="11"/>
      </w:numPr>
    </w:pPr>
  </w:style>
  <w:style w:type="character" w:customStyle="1" w:styleId="WingdingSymbols">
    <w:name w:val="Wingding Symbols"/>
    <w:rsid w:val="00720932"/>
    <w:rPr>
      <w:rFonts w:ascii="Wingdings" w:hAnsi="Wingdings"/>
    </w:rPr>
  </w:style>
  <w:style w:type="paragraph" w:customStyle="1" w:styleId="TableHeading">
    <w:name w:val="Table Heading"/>
    <w:basedOn w:val="HeadingBase"/>
    <w:rsid w:val="00720932"/>
    <w:pPr>
      <w:keepLines/>
      <w:pBdr>
        <w:bottom w:val="single" w:sz="6" w:space="1" w:color="918585"/>
      </w:pBdr>
      <w:spacing w:before="240"/>
    </w:pPr>
  </w:style>
  <w:style w:type="character" w:customStyle="1" w:styleId="HotSpot">
    <w:name w:val="HotSpot"/>
    <w:rsid w:val="00720932"/>
    <w:rPr>
      <w:color w:val="0033CC"/>
      <w:u w:val="none"/>
    </w:rPr>
  </w:style>
  <w:style w:type="paragraph" w:customStyle="1" w:styleId="BodyTextRight">
    <w:name w:val="Body Text Right"/>
    <w:basedOn w:val="BodyText"/>
    <w:rsid w:val="00720932"/>
    <w:pPr>
      <w:spacing w:before="0" w:after="0"/>
      <w:jc w:val="right"/>
    </w:pPr>
  </w:style>
  <w:style w:type="paragraph" w:styleId="Index3">
    <w:name w:val="index 3"/>
    <w:basedOn w:val="ListNumber2"/>
    <w:next w:val="Normal"/>
    <w:semiHidden/>
    <w:rsid w:val="00720932"/>
    <w:pPr>
      <w:numPr>
        <w:numId w:val="0"/>
      </w:numPr>
      <w:tabs>
        <w:tab w:val="right" w:leader="dot" w:pos="4176"/>
      </w:tabs>
    </w:pPr>
  </w:style>
  <w:style w:type="paragraph" w:styleId="ListNumber2">
    <w:name w:val="List Number 2"/>
    <w:basedOn w:val="List2"/>
    <w:rsid w:val="00720932"/>
    <w:pPr>
      <w:numPr>
        <w:numId w:val="10"/>
      </w:numPr>
      <w:tabs>
        <w:tab w:val="clear" w:pos="1060"/>
      </w:tabs>
    </w:pPr>
  </w:style>
  <w:style w:type="paragraph" w:customStyle="1" w:styleId="MarginNote">
    <w:name w:val="Margin Note"/>
    <w:basedOn w:val="BodyText"/>
    <w:rsid w:val="00720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9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932"/>
    <w:rPr>
      <w:sz w:val="32"/>
    </w:rPr>
  </w:style>
  <w:style w:type="paragraph" w:customStyle="1" w:styleId="HeadingProcedure">
    <w:name w:val="Heading Procedure"/>
    <w:basedOn w:val="HeadingBase"/>
    <w:next w:val="Normal"/>
    <w:rsid w:val="00720932"/>
    <w:pPr>
      <w:tabs>
        <w:tab w:val="left" w:pos="0"/>
      </w:tabs>
      <w:spacing w:before="120" w:after="60"/>
    </w:pPr>
    <w:rPr>
      <w:i/>
      <w:color w:val="918585"/>
      <w:sz w:val="22"/>
    </w:rPr>
  </w:style>
  <w:style w:type="paragraph" w:customStyle="1" w:styleId="TableBodyText">
    <w:name w:val="Table Body Text"/>
    <w:basedOn w:val="BodyText"/>
    <w:rsid w:val="00720932"/>
    <w:pPr>
      <w:spacing w:before="60" w:after="60"/>
    </w:pPr>
  </w:style>
  <w:style w:type="paragraph" w:styleId="ListContinue">
    <w:name w:val="List Continue"/>
    <w:basedOn w:val="List"/>
    <w:rsid w:val="00720932"/>
    <w:pPr>
      <w:ind w:firstLine="0"/>
    </w:pPr>
  </w:style>
  <w:style w:type="paragraph" w:customStyle="1" w:styleId="ListNote">
    <w:name w:val="List Note"/>
    <w:basedOn w:val="List"/>
    <w:rsid w:val="00720932"/>
    <w:pPr>
      <w:pBdr>
        <w:top w:val="single" w:sz="6" w:space="2" w:color="918585"/>
        <w:bottom w:val="single" w:sz="6" w:space="2" w:color="918585"/>
      </w:pBdr>
      <w:tabs>
        <w:tab w:val="left" w:pos="1021"/>
      </w:tabs>
      <w:ind w:firstLine="0"/>
    </w:pPr>
  </w:style>
  <w:style w:type="paragraph" w:customStyle="1" w:styleId="Warning">
    <w:name w:val="Warning"/>
    <w:basedOn w:val="BodyText"/>
    <w:rsid w:val="00720932"/>
    <w:pPr>
      <w:shd w:val="clear" w:color="auto" w:fill="D9D9D9"/>
      <w:tabs>
        <w:tab w:val="left" w:pos="992"/>
      </w:tabs>
      <w:ind w:left="119" w:right="119"/>
    </w:pPr>
    <w:rPr>
      <w:sz w:val="20"/>
    </w:rPr>
  </w:style>
  <w:style w:type="paragraph" w:customStyle="1" w:styleId="MarginIcons">
    <w:name w:val="Margin Icons"/>
    <w:basedOn w:val="BodyText"/>
    <w:rsid w:val="00720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932"/>
    <w:rPr>
      <w:rFonts w:ascii="Courier New" w:hAnsi="Courier New"/>
    </w:rPr>
  </w:style>
  <w:style w:type="paragraph" w:customStyle="1" w:styleId="NoteBullet">
    <w:name w:val="Note Bullet"/>
    <w:basedOn w:val="Note"/>
    <w:rsid w:val="00720932"/>
    <w:pPr>
      <w:tabs>
        <w:tab w:val="clear" w:pos="680"/>
      </w:tabs>
      <w:spacing w:before="60" w:after="60"/>
    </w:pPr>
  </w:style>
  <w:style w:type="paragraph" w:customStyle="1" w:styleId="SubHeading2">
    <w:name w:val="SubHeading2"/>
    <w:basedOn w:val="HeadingBase"/>
    <w:rsid w:val="00720932"/>
    <w:pPr>
      <w:spacing w:before="240" w:after="60"/>
    </w:pPr>
    <w:rPr>
      <w:sz w:val="20"/>
    </w:rPr>
  </w:style>
  <w:style w:type="paragraph" w:customStyle="1" w:styleId="SubHeading1">
    <w:name w:val="SubHeading1"/>
    <w:basedOn w:val="HeadingBase"/>
    <w:rsid w:val="00720932"/>
    <w:pPr>
      <w:spacing w:before="240" w:after="60"/>
    </w:pPr>
    <w:rPr>
      <w:color w:val="918585"/>
      <w:sz w:val="22"/>
    </w:rPr>
  </w:style>
  <w:style w:type="paragraph" w:customStyle="1" w:styleId="SideHeading">
    <w:name w:val="Side Heading"/>
    <w:basedOn w:val="HeadingBase"/>
    <w:rsid w:val="00720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932"/>
    <w:pPr>
      <w:numPr>
        <w:numId w:val="12"/>
      </w:numPr>
    </w:pPr>
  </w:style>
  <w:style w:type="paragraph" w:styleId="PlainText">
    <w:name w:val="Plain Text"/>
    <w:basedOn w:val="Normal"/>
    <w:link w:val="PlainTextChar"/>
    <w:rsid w:val="00720932"/>
    <w:rPr>
      <w:sz w:val="20"/>
    </w:rPr>
  </w:style>
  <w:style w:type="character" w:customStyle="1" w:styleId="PlainTextChar">
    <w:name w:val="Plain Text Char"/>
    <w:basedOn w:val="DefaultParagraphFont"/>
    <w:link w:val="PlainText"/>
    <w:rsid w:val="00720932"/>
    <w:rPr>
      <w:rFonts w:ascii="Courier New" w:eastAsia="Times New Roman" w:hAnsi="Courier New" w:cs="Times New Roman"/>
      <w:sz w:val="20"/>
      <w:szCs w:val="20"/>
      <w:lang w:eastAsia="en-US"/>
    </w:rPr>
  </w:style>
  <w:style w:type="character" w:customStyle="1" w:styleId="MenuOption">
    <w:name w:val="Menu Option"/>
    <w:basedOn w:val="DefaultParagraphFont"/>
    <w:rsid w:val="00720932"/>
    <w:rPr>
      <w:b/>
      <w:smallCaps/>
    </w:rPr>
  </w:style>
  <w:style w:type="paragraph" w:customStyle="1" w:styleId="TableListNumber">
    <w:name w:val="Table List Number"/>
    <w:basedOn w:val="ListNumber"/>
    <w:rsid w:val="00720932"/>
    <w:pPr>
      <w:numPr>
        <w:numId w:val="0"/>
      </w:numPr>
    </w:pPr>
  </w:style>
  <w:style w:type="paragraph" w:styleId="TOC4">
    <w:name w:val="toc 4"/>
    <w:basedOn w:val="TOCBase"/>
    <w:next w:val="Normal"/>
    <w:semiHidden/>
    <w:rsid w:val="00720932"/>
    <w:pPr>
      <w:tabs>
        <w:tab w:val="right" w:leader="dot" w:pos="9071"/>
      </w:tabs>
      <w:ind w:left="1701"/>
    </w:pPr>
  </w:style>
  <w:style w:type="paragraph" w:customStyle="1" w:styleId="ListAlpha">
    <w:name w:val="List Alpha"/>
    <w:basedOn w:val="List"/>
    <w:rsid w:val="00720932"/>
    <w:pPr>
      <w:numPr>
        <w:numId w:val="9"/>
      </w:numPr>
    </w:pPr>
  </w:style>
  <w:style w:type="paragraph" w:customStyle="1" w:styleId="ListAlpha2">
    <w:name w:val="List Alpha 2"/>
    <w:basedOn w:val="List2"/>
    <w:rsid w:val="00720932"/>
    <w:pPr>
      <w:numPr>
        <w:numId w:val="8"/>
      </w:numPr>
    </w:pPr>
  </w:style>
  <w:style w:type="paragraph" w:styleId="List3">
    <w:name w:val="List 3"/>
    <w:basedOn w:val="BodyText"/>
    <w:rsid w:val="00720932"/>
    <w:pPr>
      <w:tabs>
        <w:tab w:val="left" w:pos="1021"/>
      </w:tabs>
      <w:spacing w:before="60" w:after="60"/>
      <w:ind w:left="1020" w:hanging="340"/>
    </w:pPr>
  </w:style>
  <w:style w:type="paragraph" w:styleId="List4">
    <w:name w:val="List 4"/>
    <w:basedOn w:val="BodyText"/>
    <w:rsid w:val="00720932"/>
    <w:pPr>
      <w:tabs>
        <w:tab w:val="left" w:pos="1361"/>
      </w:tabs>
      <w:spacing w:before="60" w:after="60"/>
      <w:ind w:left="1361" w:hanging="340"/>
    </w:pPr>
  </w:style>
  <w:style w:type="paragraph" w:styleId="List5">
    <w:name w:val="List 5"/>
    <w:basedOn w:val="BodyText"/>
    <w:rsid w:val="00720932"/>
    <w:pPr>
      <w:tabs>
        <w:tab w:val="left" w:pos="1701"/>
      </w:tabs>
      <w:spacing w:before="60" w:after="60"/>
      <w:ind w:left="1701" w:hanging="340"/>
    </w:pPr>
  </w:style>
  <w:style w:type="paragraph" w:styleId="ListBullet3">
    <w:name w:val="List Bullet 3"/>
    <w:basedOn w:val="List3"/>
    <w:rsid w:val="00720932"/>
    <w:pPr>
      <w:numPr>
        <w:numId w:val="15"/>
      </w:numPr>
      <w:tabs>
        <w:tab w:val="clear" w:pos="1021"/>
      </w:tabs>
      <w:ind w:left="1037" w:hanging="357"/>
    </w:pPr>
  </w:style>
  <w:style w:type="paragraph" w:styleId="ListBullet4">
    <w:name w:val="List Bullet 4"/>
    <w:basedOn w:val="List4"/>
    <w:rsid w:val="00720932"/>
    <w:pPr>
      <w:numPr>
        <w:numId w:val="3"/>
      </w:numPr>
    </w:pPr>
  </w:style>
  <w:style w:type="paragraph" w:styleId="ListBullet5">
    <w:name w:val="List Bullet 5"/>
    <w:basedOn w:val="List5"/>
    <w:rsid w:val="00720932"/>
    <w:pPr>
      <w:numPr>
        <w:numId w:val="4"/>
      </w:numPr>
    </w:pPr>
  </w:style>
  <w:style w:type="paragraph" w:styleId="ListContinue2">
    <w:name w:val="List Continue 2"/>
    <w:basedOn w:val="List2"/>
    <w:rsid w:val="00720932"/>
    <w:pPr>
      <w:ind w:firstLine="0"/>
    </w:pPr>
  </w:style>
  <w:style w:type="paragraph" w:styleId="ListContinue3">
    <w:name w:val="List Continue 3"/>
    <w:basedOn w:val="List3"/>
    <w:rsid w:val="00720932"/>
    <w:pPr>
      <w:ind w:left="1021" w:firstLine="0"/>
    </w:pPr>
  </w:style>
  <w:style w:type="paragraph" w:styleId="ListContinue4">
    <w:name w:val="List Continue 4"/>
    <w:basedOn w:val="List4"/>
    <w:rsid w:val="00720932"/>
    <w:pPr>
      <w:ind w:firstLine="0"/>
    </w:pPr>
  </w:style>
  <w:style w:type="paragraph" w:styleId="ListContinue5">
    <w:name w:val="List Continue 5"/>
    <w:basedOn w:val="List5"/>
    <w:rsid w:val="00720932"/>
    <w:pPr>
      <w:ind w:firstLine="0"/>
    </w:pPr>
  </w:style>
  <w:style w:type="paragraph" w:styleId="ListNumber3">
    <w:name w:val="List Number 3"/>
    <w:basedOn w:val="List3"/>
    <w:rsid w:val="00720932"/>
    <w:pPr>
      <w:numPr>
        <w:numId w:val="5"/>
      </w:numPr>
    </w:pPr>
  </w:style>
  <w:style w:type="paragraph" w:styleId="ListNumber4">
    <w:name w:val="List Number 4"/>
    <w:basedOn w:val="List4"/>
    <w:rsid w:val="00720932"/>
    <w:pPr>
      <w:numPr>
        <w:numId w:val="6"/>
      </w:numPr>
    </w:pPr>
  </w:style>
  <w:style w:type="paragraph" w:styleId="ListNumber5">
    <w:name w:val="List Number 5"/>
    <w:basedOn w:val="List5"/>
    <w:rsid w:val="00720932"/>
    <w:pPr>
      <w:numPr>
        <w:numId w:val="7"/>
      </w:numPr>
    </w:pPr>
  </w:style>
  <w:style w:type="paragraph" w:styleId="BlockText">
    <w:name w:val="Block Text"/>
    <w:basedOn w:val="Normal"/>
    <w:rsid w:val="00720932"/>
    <w:pPr>
      <w:spacing w:after="120"/>
      <w:ind w:left="1440" w:right="1440"/>
    </w:pPr>
  </w:style>
  <w:style w:type="character" w:customStyle="1" w:styleId="Subscript">
    <w:name w:val="Subscript"/>
    <w:basedOn w:val="DefaultParagraphFont"/>
    <w:rsid w:val="00720932"/>
    <w:rPr>
      <w:sz w:val="16"/>
      <w:vertAlign w:val="subscript"/>
    </w:rPr>
  </w:style>
  <w:style w:type="character" w:customStyle="1" w:styleId="Superscript">
    <w:name w:val="Superscript"/>
    <w:basedOn w:val="DefaultParagraphFont"/>
    <w:rsid w:val="00720932"/>
    <w:rPr>
      <w:sz w:val="16"/>
      <w:vertAlign w:val="superscript"/>
    </w:rPr>
  </w:style>
  <w:style w:type="character" w:customStyle="1" w:styleId="Symbols">
    <w:name w:val="Symbols"/>
    <w:basedOn w:val="DefaultParagraphFont"/>
    <w:rsid w:val="00720932"/>
    <w:rPr>
      <w:rFonts w:ascii="Symbol" w:hAnsi="Symbol"/>
    </w:rPr>
  </w:style>
  <w:style w:type="character" w:customStyle="1" w:styleId="MenuOptions">
    <w:name w:val="Menu Options"/>
    <w:basedOn w:val="DefaultParagraphFont"/>
    <w:rsid w:val="00720932"/>
    <w:rPr>
      <w:rFonts w:ascii="Arial Narrow" w:hAnsi="Arial Narrow"/>
      <w:smallCaps/>
    </w:rPr>
  </w:style>
  <w:style w:type="character" w:customStyle="1" w:styleId="Buttons">
    <w:name w:val="Buttons"/>
    <w:basedOn w:val="DefaultParagraphFont"/>
    <w:rsid w:val="00720932"/>
    <w:rPr>
      <w:b/>
    </w:rPr>
  </w:style>
  <w:style w:type="character" w:customStyle="1" w:styleId="Underlined">
    <w:name w:val="Underlined"/>
    <w:basedOn w:val="DefaultParagraphFont"/>
    <w:rsid w:val="00720932"/>
    <w:rPr>
      <w:u w:val="single"/>
    </w:rPr>
  </w:style>
  <w:style w:type="paragraph" w:customStyle="1" w:styleId="TableBodyTextRight">
    <w:name w:val="Table Body Text Right"/>
    <w:basedOn w:val="TableBodyText"/>
    <w:rsid w:val="00720932"/>
    <w:pPr>
      <w:widowControl w:val="0"/>
      <w:autoSpaceDE w:val="0"/>
      <w:autoSpaceDN w:val="0"/>
      <w:adjustRightInd w:val="0"/>
      <w:jc w:val="right"/>
    </w:pPr>
    <w:rPr>
      <w:rFonts w:cs="Arial"/>
      <w:szCs w:val="18"/>
    </w:rPr>
  </w:style>
  <w:style w:type="paragraph" w:customStyle="1" w:styleId="CopyrightText">
    <w:name w:val="Copyright Text"/>
    <w:basedOn w:val="BodyText"/>
    <w:rsid w:val="00720932"/>
    <w:rPr>
      <w:sz w:val="18"/>
    </w:rPr>
  </w:style>
  <w:style w:type="paragraph" w:customStyle="1" w:styleId="BodySmallRight">
    <w:name w:val="Body Small Right"/>
    <w:basedOn w:val="BodyTextRight"/>
    <w:rsid w:val="00720932"/>
    <w:rPr>
      <w:sz w:val="18"/>
      <w:szCs w:val="18"/>
    </w:rPr>
  </w:style>
  <w:style w:type="paragraph" w:customStyle="1" w:styleId="MarginEdition">
    <w:name w:val="Margin Edition"/>
    <w:basedOn w:val="MarginNote"/>
    <w:rsid w:val="00720932"/>
    <w:pPr>
      <w:spacing w:before="0" w:after="0"/>
    </w:pPr>
    <w:rPr>
      <w:rFonts w:ascii="Times New Roman" w:hAnsi="Times New Roman"/>
      <w:color w:val="999999"/>
    </w:rPr>
  </w:style>
  <w:style w:type="paragraph" w:customStyle="1" w:styleId="Spacer">
    <w:name w:val="Spacer"/>
    <w:basedOn w:val="Normal"/>
    <w:rsid w:val="00720932"/>
    <w:rPr>
      <w:sz w:val="2"/>
      <w:szCs w:val="2"/>
    </w:rPr>
  </w:style>
  <w:style w:type="character" w:customStyle="1" w:styleId="Small">
    <w:name w:val="Small"/>
    <w:basedOn w:val="DefaultParagraphFont"/>
    <w:rsid w:val="00720932"/>
    <w:rPr>
      <w:sz w:val="16"/>
    </w:rPr>
  </w:style>
  <w:style w:type="paragraph" w:customStyle="1" w:styleId="WideTable">
    <w:name w:val="Wide Table"/>
    <w:basedOn w:val="Normal"/>
    <w:rsid w:val="00720932"/>
    <w:pPr>
      <w:ind w:left="-1418"/>
    </w:pPr>
    <w:rPr>
      <w:sz w:val="2"/>
      <w:szCs w:val="2"/>
    </w:rPr>
  </w:style>
  <w:style w:type="character" w:styleId="PageNumber">
    <w:name w:val="page number"/>
    <w:basedOn w:val="DefaultParagraphFont"/>
    <w:rsid w:val="00720932"/>
  </w:style>
  <w:style w:type="paragraph" w:styleId="Quote">
    <w:name w:val="Quote"/>
    <w:basedOn w:val="Heading1"/>
    <w:link w:val="QuoteChar"/>
    <w:qFormat/>
    <w:rsid w:val="00720932"/>
    <w:rPr>
      <w:b w:val="0"/>
      <w:sz w:val="72"/>
      <w:szCs w:val="72"/>
      <w:lang w:val="en-NZ"/>
    </w:rPr>
  </w:style>
  <w:style w:type="character" w:customStyle="1" w:styleId="QuoteChar">
    <w:name w:val="Quote Char"/>
    <w:basedOn w:val="DefaultParagraphFont"/>
    <w:link w:val="Quote"/>
    <w:rsid w:val="00720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932"/>
    <w:pPr>
      <w:pageBreakBefore/>
    </w:pPr>
  </w:style>
  <w:style w:type="paragraph" w:customStyle="1" w:styleId="Border">
    <w:name w:val="Border"/>
    <w:basedOn w:val="Normal"/>
    <w:qFormat/>
    <w:rsid w:val="00720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932"/>
    <w:rPr>
      <w:b/>
      <w:bCs/>
      <w:i/>
      <w:iCs/>
      <w:color w:val="auto"/>
    </w:rPr>
  </w:style>
  <w:style w:type="paragraph" w:styleId="IntenseQuote">
    <w:name w:val="Intense Quote"/>
    <w:basedOn w:val="Normal"/>
    <w:next w:val="Normal"/>
    <w:link w:val="IntenseQuoteChar"/>
    <w:uiPriority w:val="30"/>
    <w:qFormat/>
    <w:rsid w:val="00720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9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932"/>
    <w:rPr>
      <w:smallCaps/>
      <w:color w:val="auto"/>
      <w:u w:val="single"/>
    </w:rPr>
  </w:style>
  <w:style w:type="character" w:styleId="IntenseReference">
    <w:name w:val="Intense Reference"/>
    <w:basedOn w:val="DefaultParagraphFont"/>
    <w:uiPriority w:val="32"/>
    <w:qFormat/>
    <w:rsid w:val="00720932"/>
    <w:rPr>
      <w:b/>
      <w:bCs/>
      <w:smallCaps/>
      <w:color w:val="auto"/>
      <w:spacing w:val="5"/>
      <w:u w:val="single"/>
    </w:rPr>
  </w:style>
  <w:style w:type="paragraph" w:customStyle="1" w:styleId="2ColumnHeading">
    <w:name w:val="2Column Heading"/>
    <w:basedOn w:val="BodyText"/>
    <w:qFormat/>
    <w:rsid w:val="00720932"/>
    <w:pPr>
      <w:spacing w:after="60"/>
      <w:ind w:left="-2268"/>
    </w:pPr>
    <w:rPr>
      <w:b/>
    </w:rPr>
  </w:style>
  <w:style w:type="paragraph" w:customStyle="1" w:styleId="Heading1TOC">
    <w:name w:val="Heading1 TOC"/>
    <w:basedOn w:val="Normal"/>
    <w:qFormat/>
    <w:rsid w:val="00720932"/>
    <w:pPr>
      <w:spacing w:before="240" w:after="120"/>
    </w:pPr>
    <w:rPr>
      <w:rFonts w:ascii="Times New Roman" w:hAnsi="Times New Roman"/>
      <w:b/>
      <w:sz w:val="32"/>
    </w:rPr>
  </w:style>
  <w:style w:type="paragraph" w:customStyle="1" w:styleId="Heading2TOC">
    <w:name w:val="Heading2 TOC"/>
    <w:basedOn w:val="Normal"/>
    <w:qFormat/>
    <w:rsid w:val="00720932"/>
    <w:pPr>
      <w:spacing w:before="240" w:after="60"/>
    </w:pPr>
    <w:rPr>
      <w:rFonts w:ascii="Times New Roman" w:hAnsi="Times New Roman"/>
      <w:b/>
      <w:sz w:val="28"/>
    </w:rPr>
  </w:style>
  <w:style w:type="character" w:customStyle="1" w:styleId="Underline">
    <w:name w:val="Underline"/>
    <w:basedOn w:val="DefaultParagraphFont"/>
    <w:qFormat/>
    <w:rsid w:val="00720932"/>
    <w:rPr>
      <w:u w:val="single"/>
    </w:rPr>
  </w:style>
  <w:style w:type="paragraph" w:styleId="BalloonText">
    <w:name w:val="Balloon Text"/>
    <w:basedOn w:val="Normal"/>
    <w:link w:val="BalloonTextChar"/>
    <w:rsid w:val="00720932"/>
    <w:rPr>
      <w:rFonts w:ascii="Tahoma" w:hAnsi="Tahoma" w:cs="Tahoma"/>
      <w:sz w:val="16"/>
      <w:szCs w:val="16"/>
    </w:rPr>
  </w:style>
  <w:style w:type="character" w:customStyle="1" w:styleId="BalloonTextChar">
    <w:name w:val="Balloon Text Char"/>
    <w:basedOn w:val="DefaultParagraphFont"/>
    <w:link w:val="BalloonText"/>
    <w:rsid w:val="007209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9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9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932"/>
    <w:rPr>
      <w:b/>
      <w:color w:val="660033"/>
      <w:spacing w:val="0"/>
    </w:rPr>
  </w:style>
  <w:style w:type="paragraph" w:customStyle="1" w:styleId="Nameditemlist">
    <w:name w:val="Named item list"/>
    <w:basedOn w:val="BodyText"/>
    <w:qFormat/>
    <w:rsid w:val="007209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1892</Words>
  <Characters>12276</Characters>
  <Application>Microsoft Office Word</Application>
  <DocSecurity>0</DocSecurity>
  <Lines>435</Lines>
  <Paragraphs>232</Paragraphs>
  <ScaleCrop>false</ScaleCrop>
  <Company>Author-it Software Corporation Ltd.</Company>
  <LinksUpToDate>false</LinksUpToDate>
  <CharactersWithSpaces>14091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CPCCSH3002A Set out and fabricate shopfront commercial entries bulkheads and component fittings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2012-10-05T10:57:00Z</dcterms:created>
  <dcterms:modified xsi:type="dcterms:W3CDTF">2012-10-05T10:57:00Z</dcterms:modified>
</cp:coreProperties>
</file>