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A69" w:rsidP="004A2A69">
      <w:pPr>
        <w:pStyle w:val="Title"/>
      </w:pPr>
      <w:r>
        <w:fldChar w:fldCharType="begin"/>
      </w:r>
      <w:r>
        <w:instrText xml:space="preserve"> TITLE   \* MERGEFORMAT </w:instrText>
      </w:r>
      <w:r>
        <w:fldChar w:fldCharType="separate"/>
      </w:r>
      <w:r>
        <w:t>CPCCSF3004A Carry out stressbar post-tensioning</w:t>
      </w:r>
      <w:r>
        <w:fldChar w:fldCharType="end"/>
      </w:r>
    </w:p>
    <w:p w:rsidR="004A2A69" w:rsidP="004A2A69">
      <w:pPr>
        <w:pStyle w:val="Version"/>
        <w:sectPr w:rsidSect="00381B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B9B" w:rsidP="00381B9B">
      <w:pPr>
        <w:pStyle w:val="SuperHeading"/>
      </w:pPr>
      <w:r w:rsidRPr="00381B9B">
        <w:t>CPCCSF3004A Carry out stressbar post-tensioning</w:t>
      </w:r>
    </w:p>
    <w:p w:rsidR="00000000" w:rsidRPr="00381B9B" w:rsidP="00381B9B">
      <w:pPr>
        <w:pStyle w:val="Heading1"/>
      </w:pPr>
      <w:bookmarkStart w:id="1" w:name="O_269672"/>
      <w:bookmarkEnd w:id="1"/>
      <w:r w:rsidRPr="00381B9B">
        <w:t>Modification History</w:t>
      </w:r>
    </w:p>
    <w:p w:rsidR="00000000" w:rsidRPr="00381B9B" w:rsidP="00381B9B">
      <w:pPr>
        <w:pStyle w:val="BodyText"/>
      </w:pPr>
      <w:r w:rsidRPr="00381B9B">
        <w:t>Not Applicable</w:t>
      </w:r>
    </w:p>
    <w:p w:rsidR="00000000" w:rsidRPr="00381B9B" w:rsidP="00381B9B">
      <w:pPr>
        <w:pStyle w:val="AllowPageBreak"/>
      </w:pPr>
    </w:p>
    <w:p w:rsidR="00000000" w:rsidRPr="00381B9B" w:rsidP="00381B9B">
      <w:pPr>
        <w:pStyle w:val="Heading1"/>
      </w:pPr>
      <w:bookmarkStart w:id="2" w:name="O_198488"/>
      <w:bookmarkEnd w:id="2"/>
      <w:r w:rsidRPr="00381B9B">
        <w:t>Unit Descriptor</w:t>
      </w:r>
    </w:p>
    <w:tbl>
      <w:tblPr>
        <w:tblW w:w="9348" w:type="dxa"/>
        <w:tblLayout w:type="fixed"/>
        <w:tblCellMar>
          <w:left w:w="62" w:type="dxa"/>
          <w:right w:w="62" w:type="dxa"/>
        </w:tblCellMar>
        <w:tblLook w:val="0000"/>
      </w:tblPr>
      <w:tblGrid>
        <w:gridCol w:w="2748"/>
        <w:gridCol w:w="6600"/>
      </w:tblGrid>
      <w:tr w:rsidTr="004A2A69">
        <w:tblPrEx>
          <w:tblW w:w="9348"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381B9B" w:rsidP="00381B9B">
            <w:pPr>
              <w:pStyle w:val="BodyText"/>
            </w:pPr>
            <w:r w:rsidRPr="00381B9B">
              <w:t>This unit of competency specifies the outcomes required to carry out stressbar post-tensioning in accor</w:t>
            </w:r>
            <w:r w:rsidRPr="00381B9B">
              <w:t>dance with specifications.</w:t>
            </w:r>
          </w:p>
          <w:p w:rsidR="00000000" w:rsidRPr="00381B9B" w:rsidP="00381B9B">
            <w:pPr>
              <w:pStyle w:val="BodyText"/>
            </w:pPr>
            <w:r w:rsidRPr="00381B9B">
              <w:t>It includes planning and preparation for the work; placing and inspecting bars, components and ducts; defining the work area; stressing bars; finishing the tensioning; and completing clean-up activities.</w:t>
            </w:r>
          </w:p>
        </w:tc>
      </w:tr>
    </w:tbl>
    <w:p w:rsidR="004A2A69" w:rsidP="00381B9B">
      <w:pPr>
        <w:pStyle w:val="BodyText"/>
      </w:pPr>
    </w:p>
    <w:p w:rsidR="004A2A69" w:rsidP="00381B9B">
      <w:pPr>
        <w:pStyle w:val="BodyText"/>
      </w:pPr>
    </w:p>
    <w:p w:rsidR="00000000" w:rsidRPr="00381B9B" w:rsidP="00381B9B">
      <w:pPr>
        <w:pStyle w:val="Heading1"/>
      </w:pPr>
      <w:bookmarkStart w:id="3" w:name="O_198491"/>
      <w:bookmarkEnd w:id="3"/>
      <w:r w:rsidRPr="00381B9B">
        <w:t>Application of the Unit</w:t>
      </w:r>
    </w:p>
    <w:tbl>
      <w:tblPr>
        <w:tblW w:w="9348" w:type="dxa"/>
        <w:tblLayout w:type="fixed"/>
        <w:tblCellMar>
          <w:left w:w="62" w:type="dxa"/>
          <w:right w:w="62" w:type="dxa"/>
        </w:tblCellMar>
        <w:tblLook w:val="0000"/>
      </w:tblPr>
      <w:tblGrid>
        <w:gridCol w:w="2748"/>
        <w:gridCol w:w="6600"/>
      </w:tblGrid>
      <w:tr w:rsidTr="004A2A69">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381B9B" w:rsidP="00381B9B">
            <w:pPr>
              <w:pStyle w:val="BodyText"/>
            </w:pPr>
            <w:r w:rsidRPr="00381B9B">
              <w:t xml:space="preserve">This unit supports the attainment of skills and knowledge to tension stressbar posts for a construction project, which includes working with others and as a member of a team. </w:t>
            </w:r>
          </w:p>
        </w:tc>
      </w:tr>
    </w:tbl>
    <w:p w:rsidR="004A2A69" w:rsidP="00381B9B">
      <w:pPr>
        <w:pStyle w:val="BodyText"/>
      </w:pPr>
    </w:p>
    <w:p w:rsidR="004A2A69" w:rsidP="00381B9B">
      <w:pPr>
        <w:pStyle w:val="BodyText"/>
      </w:pPr>
    </w:p>
    <w:p w:rsidR="00000000" w:rsidRPr="00381B9B" w:rsidP="00381B9B">
      <w:pPr>
        <w:pStyle w:val="Heading1"/>
      </w:pPr>
      <w:bookmarkStart w:id="4" w:name="O_277932"/>
      <w:bookmarkEnd w:id="4"/>
      <w:r w:rsidRPr="00381B9B">
        <w:t>Licensing/Re</w:t>
      </w:r>
      <w:r w:rsidRPr="00381B9B">
        <w:t>gulatory Information</w:t>
      </w:r>
    </w:p>
    <w:p w:rsidR="00000000" w:rsidRPr="00381B9B" w:rsidP="00381B9B">
      <w:pPr>
        <w:pStyle w:val="BodyText"/>
      </w:pPr>
      <w:r w:rsidRPr="00381B9B">
        <w:t>Not Applicable</w:t>
      </w:r>
    </w:p>
    <w:p w:rsidR="00000000" w:rsidRPr="00381B9B" w:rsidP="00381B9B">
      <w:pPr>
        <w:pStyle w:val="AllowPageBreak"/>
      </w:pPr>
    </w:p>
    <w:p w:rsidR="00000000" w:rsidRPr="00381B9B" w:rsidP="00381B9B">
      <w:pPr>
        <w:pStyle w:val="Heading1"/>
      </w:pPr>
      <w:bookmarkStart w:id="5" w:name="O_198490"/>
      <w:bookmarkEnd w:id="5"/>
      <w:r w:rsidRPr="00381B9B">
        <w:t>Pre-Requisites</w:t>
      </w:r>
    </w:p>
    <w:tbl>
      <w:tblPr>
        <w:tblW w:w="9348" w:type="dxa"/>
        <w:tblLayout w:type="fixed"/>
        <w:tblCellMar>
          <w:left w:w="62" w:type="dxa"/>
          <w:right w:w="62" w:type="dxa"/>
        </w:tblCellMar>
        <w:tblLook w:val="0000"/>
      </w:tblPr>
      <w:tblGrid>
        <w:gridCol w:w="2679"/>
        <w:gridCol w:w="2737"/>
        <w:gridCol w:w="3932"/>
      </w:tblGrid>
      <w:tr w:rsidTr="004A2A69">
        <w:tblPrEx>
          <w:tblW w:w="9348" w:type="dxa"/>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SpecialBold"/>
              </w:rPr>
              <w:t>Prerequisite units</w:t>
            </w:r>
          </w:p>
        </w:tc>
        <w:tc>
          <w:tcPr>
            <w:tcW w:w="6669" w:type="dxa"/>
            <w:gridSpan w:val="2"/>
            <w:tcBorders>
              <w:top w:val="nil"/>
              <w:left w:val="nil"/>
              <w:bottom w:val="nil"/>
              <w:right w:val="nil"/>
            </w:tcBorders>
            <w:tcMar>
              <w:top w:w="0" w:type="dxa"/>
              <w:left w:w="62" w:type="dxa"/>
              <w:bottom w:w="0" w:type="dxa"/>
              <w:right w:w="62" w:type="dxa"/>
            </w:tcMar>
          </w:tcPr>
          <w:p w:rsidR="00000000" w:rsidP="00381B9B">
            <w:pPr>
              <w:pStyle w:val="BodyText"/>
              <w:rPr>
                <w:lang w:val="en-NZ"/>
              </w:rPr>
            </w:pPr>
          </w:p>
        </w:tc>
      </w:tr>
      <w:tr w:rsidTr="004A2A69">
        <w:tblPrEx>
          <w:tblW w:w="9348" w:type="dxa"/>
          <w:tblLayout w:type="fixed"/>
          <w:tblCellMar>
            <w:left w:w="62" w:type="dxa"/>
            <w:right w:w="62" w:type="dxa"/>
          </w:tblCellMar>
          <w:tblLook w:val="0000"/>
        </w:tblPrEx>
        <w:tc>
          <w:tcPr>
            <w:tcW w:w="2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t>CPCCOHS2001A</w:t>
            </w:r>
          </w:p>
        </w:tc>
        <w:tc>
          <w:tcPr>
            <w:tcW w:w="3932"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t>Apply OHS requirements, policies and procedures in the construction industry</w:t>
            </w:r>
          </w:p>
        </w:tc>
      </w:tr>
      <w:tr w:rsidTr="004A2A69">
        <w:tblPrEx>
          <w:tblW w:w="9348" w:type="dxa"/>
          <w:tblLayout w:type="fixed"/>
          <w:tblCellMar>
            <w:left w:w="62" w:type="dxa"/>
            <w:right w:w="62" w:type="dxa"/>
          </w:tblCellMar>
          <w:tblLook w:val="0000"/>
        </w:tblPrEx>
        <w:tc>
          <w:tcPr>
            <w:tcW w:w="2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32" w:type="dxa"/>
            <w:tcBorders>
              <w:top w:val="nil"/>
              <w:left w:val="nil"/>
              <w:bottom w:val="nil"/>
              <w:right w:val="nil"/>
            </w:tcBorders>
            <w:tcMar>
              <w:top w:w="0" w:type="dxa"/>
              <w:left w:w="62" w:type="dxa"/>
              <w:bottom w:w="0" w:type="dxa"/>
              <w:right w:w="62" w:type="dxa"/>
            </w:tcMar>
          </w:tcPr>
          <w:p w:rsidR="00000000" w:rsidRPr="00381B9B" w:rsidP="00381B9B">
            <w:pPr>
              <w:pStyle w:val="BodyText"/>
            </w:pPr>
          </w:p>
        </w:tc>
      </w:tr>
    </w:tbl>
    <w:p w:rsidR="004A2A69" w:rsidP="00381B9B">
      <w:pPr>
        <w:pStyle w:val="BodyText"/>
      </w:pPr>
    </w:p>
    <w:p w:rsidR="004A2A69" w:rsidP="00381B9B">
      <w:pPr>
        <w:pStyle w:val="BodyText"/>
      </w:pPr>
    </w:p>
    <w:p w:rsidR="00000000" w:rsidRPr="00381B9B" w:rsidP="00381B9B">
      <w:pPr>
        <w:pStyle w:val="Heading1"/>
      </w:pPr>
      <w:bookmarkStart w:id="6" w:name="O_198489"/>
      <w:bookmarkEnd w:id="6"/>
      <w:r w:rsidRPr="00381B9B">
        <w:t>Employability Skills Information</w:t>
      </w:r>
    </w:p>
    <w:tbl>
      <w:tblPr>
        <w:tblW w:w="9348" w:type="dxa"/>
        <w:tblLayout w:type="fixed"/>
        <w:tblCellMar>
          <w:left w:w="62" w:type="dxa"/>
          <w:right w:w="62" w:type="dxa"/>
        </w:tblCellMar>
        <w:tblLook w:val="0000"/>
      </w:tblPr>
      <w:tblGrid>
        <w:gridCol w:w="2748"/>
        <w:gridCol w:w="6600"/>
      </w:tblGrid>
      <w:tr w:rsidTr="004A2A69">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381B9B" w:rsidP="00381B9B">
            <w:pPr>
              <w:pStyle w:val="BodyText"/>
            </w:pPr>
            <w:r w:rsidRPr="00381B9B">
              <w:t>This unit contains employability skills.</w:t>
            </w:r>
          </w:p>
        </w:tc>
      </w:tr>
    </w:tbl>
    <w:p w:rsidR="004A2A69" w:rsidP="00381B9B">
      <w:pPr>
        <w:pStyle w:val="BodyText"/>
      </w:pPr>
    </w:p>
    <w:p w:rsidR="004A2A69" w:rsidP="00381B9B">
      <w:pPr>
        <w:pStyle w:val="BodyText"/>
      </w:pPr>
    </w:p>
    <w:p w:rsidR="00000000" w:rsidRPr="00381B9B" w:rsidP="00381B9B">
      <w:pPr>
        <w:pStyle w:val="Heading1"/>
      </w:pPr>
      <w:bookmarkStart w:id="7" w:name="O_287718"/>
      <w:bookmarkEnd w:id="7"/>
      <w:r w:rsidRPr="00381B9B">
        <w:t>Elements and Performance Criteria Pre-Content</w:t>
      </w:r>
    </w:p>
    <w:tbl>
      <w:tblPr>
        <w:tblW w:w="0" w:type="auto"/>
        <w:tblLayout w:type="fixed"/>
        <w:tblCellMar>
          <w:left w:w="62" w:type="dxa"/>
          <w:right w:w="62" w:type="dxa"/>
        </w:tblCellMar>
        <w:tblLook w:val="0000"/>
      </w:tblPr>
      <w:tblGrid>
        <w:gridCol w:w="2567"/>
        <w:gridCol w:w="5955"/>
      </w:tblGrid>
      <w:tr w:rsidTr="004A2A69">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381B9B">
            <w:pPr>
              <w:pStyle w:val="BodyText"/>
              <w:rPr>
                <w:lang w:val="en-NZ"/>
              </w:rPr>
            </w:pPr>
            <w:r w:rsidRPr="00381B9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381B9B" w:rsidP="00381B9B">
            <w:pPr>
              <w:pStyle w:val="BodyText"/>
            </w:pPr>
            <w:r w:rsidRPr="00381B9B">
              <w:t>Performance criteria describe the performance needed to demons</w:t>
            </w:r>
            <w:r w:rsidRPr="00381B9B">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81B9B" w:rsidP="00381B9B">
      <w:pPr>
        <w:pStyle w:val="BodyText"/>
      </w:pPr>
    </w:p>
    <w:p w:rsidR="00000000" w:rsidRPr="00381B9B" w:rsidP="00381B9B">
      <w:pPr>
        <w:pStyle w:val="AllowPageBreak"/>
      </w:pPr>
    </w:p>
    <w:p w:rsidR="00000000" w:rsidRPr="00381B9B" w:rsidP="00381B9B">
      <w:pPr>
        <w:pStyle w:val="Heading1"/>
      </w:pPr>
      <w:bookmarkStart w:id="8" w:name="O_234385"/>
      <w:bookmarkEnd w:id="8"/>
      <w:r w:rsidRPr="00381B9B">
        <w:t>Elements and Performance Criteria</w:t>
      </w:r>
    </w:p>
    <w:tbl>
      <w:tblPr>
        <w:tblW w:w="0" w:type="auto"/>
        <w:tblLayout w:type="fixed"/>
        <w:tblCellMar>
          <w:left w:w="62" w:type="dxa"/>
          <w:right w:w="62" w:type="dxa"/>
        </w:tblCellMar>
        <w:tblLook w:val="0000"/>
      </w:tblPr>
      <w:tblGrid>
        <w:gridCol w:w="2567"/>
        <w:gridCol w:w="5955"/>
      </w:tblGrid>
      <w:tr w:rsidTr="004A2A69">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381B9B" w:rsidP="00381B9B">
            <w:pPr>
              <w:pStyle w:val="BodyText"/>
            </w:pPr>
            <w:r w:rsidRPr="00381B9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381B9B">
            <w:pPr>
              <w:pStyle w:val="BodyText"/>
              <w:rPr>
                <w:lang w:val="en-NZ"/>
              </w:rPr>
            </w:pPr>
            <w:r w:rsidRPr="00381B9B">
              <w:rPr>
                <w:rStyle w:val="SpecialBold"/>
              </w:rPr>
              <w:t>PERFORMANCE CRITERIA</w:t>
            </w:r>
          </w:p>
        </w:tc>
      </w:tr>
      <w:tr w:rsidTr="004A2A6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81B9B">
            <w:pPr>
              <w:pStyle w:val="List"/>
              <w:rPr>
                <w:lang w:val="en-NZ"/>
              </w:rPr>
            </w:pPr>
            <w:r w:rsidRPr="00381B9B">
              <w:t>1.</w:t>
            </w:r>
            <w:r w:rsidRPr="00381B9B">
              <w:tab/>
              <w:t>Plan and prepare.</w:t>
            </w:r>
          </w:p>
        </w:tc>
        <w:tc>
          <w:tcPr>
            <w:tcW w:w="5955" w:type="dxa"/>
            <w:tcBorders>
              <w:top w:val="nil"/>
              <w:left w:val="nil"/>
              <w:bottom w:val="nil"/>
              <w:right w:val="nil"/>
            </w:tcBorders>
            <w:tcMar>
              <w:top w:w="0" w:type="dxa"/>
              <w:left w:w="62" w:type="dxa"/>
              <w:bottom w:w="0" w:type="dxa"/>
              <w:right w:w="62" w:type="dxa"/>
            </w:tcMar>
          </w:tcPr>
          <w:p w:rsidR="00000000" w:rsidRPr="00381B9B" w:rsidP="00381B9B">
            <w:pPr>
              <w:pStyle w:val="List2"/>
            </w:pPr>
            <w:r w:rsidRPr="00381B9B">
              <w:t>1.1.</w:t>
            </w:r>
            <w:r w:rsidRPr="00381B9B">
              <w:tab/>
              <w:t xml:space="preserve">Work instructions, including plans, specifications, quality requirements and operational details are obtained from relevant </w:t>
            </w:r>
            <w:r w:rsidRPr="00381B9B">
              <w:rPr>
                <w:rStyle w:val="BoldandItalics"/>
              </w:rPr>
              <w:t>information</w:t>
            </w:r>
            <w:r w:rsidRPr="00381B9B">
              <w:t xml:space="preserve">, confirmed and applied to the </w:t>
            </w:r>
            <w:r w:rsidRPr="00381B9B">
              <w:rPr>
                <w:rStyle w:val="BoldandItalics"/>
              </w:rPr>
              <w:t>scope of work</w:t>
            </w:r>
            <w:r w:rsidRPr="00381B9B">
              <w:t xml:space="preserve"> performed. </w:t>
            </w:r>
          </w:p>
          <w:p w:rsidR="00000000" w:rsidRPr="00381B9B" w:rsidP="00381B9B">
            <w:pPr>
              <w:pStyle w:val="List2"/>
            </w:pPr>
            <w:r w:rsidRPr="00381B9B">
              <w:t>1.2.</w:t>
            </w:r>
            <w:r w:rsidRPr="00381B9B">
              <w:tab/>
            </w:r>
            <w:r w:rsidRPr="00381B9B">
              <w:rPr>
                <w:rStyle w:val="BoldandItalics"/>
              </w:rPr>
              <w:t>Safety</w:t>
            </w:r>
            <w:r w:rsidRPr="00381B9B">
              <w:t xml:space="preserve"> (</w:t>
            </w:r>
            <w:r w:rsidRPr="00381B9B">
              <w:rPr>
                <w:rStyle w:val="BoldandItalics"/>
              </w:rPr>
              <w:t>OHS</w:t>
            </w:r>
            <w:r w:rsidRPr="00381B9B">
              <w:t xml:space="preserve">) requirements are followed in accordance with safety plans and policies. </w:t>
            </w:r>
          </w:p>
          <w:p w:rsidR="00000000" w:rsidRPr="00381B9B" w:rsidP="00381B9B">
            <w:pPr>
              <w:pStyle w:val="List2"/>
            </w:pPr>
            <w:r w:rsidRPr="00381B9B">
              <w:t>1.3.</w:t>
            </w:r>
            <w:r w:rsidRPr="00381B9B">
              <w:tab/>
              <w:t>Signage and barricade requirements are identified and implemented.</w:t>
            </w:r>
          </w:p>
          <w:p w:rsidR="00000000" w:rsidRPr="00381B9B" w:rsidP="00381B9B">
            <w:pPr>
              <w:pStyle w:val="List2"/>
            </w:pPr>
            <w:r w:rsidRPr="00381B9B">
              <w:t>1.4.</w:t>
            </w:r>
            <w:r w:rsidRPr="00381B9B">
              <w:tab/>
            </w:r>
            <w:r w:rsidRPr="00381B9B">
              <w:rPr>
                <w:rStyle w:val="BoldandItalics"/>
              </w:rPr>
              <w:t>Tools and equipment</w:t>
            </w:r>
            <w:r w:rsidRPr="00381B9B">
              <w:t xml:space="preserve"> are selecte</w:t>
            </w:r>
            <w:r w:rsidRPr="00381B9B">
              <w:t xml:space="preserve">d to carry out tasks are consistent with the requirements of the job, checked for serviceability and any faults are rectified or reported prior to commencement. </w:t>
            </w:r>
          </w:p>
          <w:p w:rsidR="00000000" w:rsidRPr="00381B9B" w:rsidP="00381B9B">
            <w:pPr>
              <w:pStyle w:val="List2"/>
            </w:pPr>
            <w:r w:rsidRPr="00381B9B">
              <w:t>1.5.</w:t>
            </w:r>
            <w:r w:rsidRPr="00381B9B">
              <w:tab/>
            </w:r>
            <w:r w:rsidRPr="00381B9B">
              <w:rPr>
                <w:rStyle w:val="BoldandItalics"/>
              </w:rPr>
              <w:t>Materials</w:t>
            </w:r>
            <w:r w:rsidRPr="00381B9B">
              <w:t xml:space="preserve"> quantity requirements are calculated in accordance with plans, specifications a</w:t>
            </w:r>
            <w:r w:rsidRPr="00381B9B">
              <w:t xml:space="preserve">nd </w:t>
            </w:r>
            <w:r w:rsidRPr="00381B9B">
              <w:rPr>
                <w:rStyle w:val="BoldandItalics"/>
              </w:rPr>
              <w:t>quality requirements</w:t>
            </w:r>
            <w:r w:rsidRPr="00381B9B">
              <w:t xml:space="preserve">. </w:t>
            </w:r>
          </w:p>
          <w:p w:rsidR="00000000" w:rsidRPr="00381B9B" w:rsidP="00381B9B">
            <w:pPr>
              <w:pStyle w:val="List2"/>
            </w:pPr>
            <w:r w:rsidRPr="00381B9B">
              <w:t>1.6.</w:t>
            </w:r>
            <w:r w:rsidRPr="00381B9B">
              <w:tab/>
              <w:t>Materials appropriate to the work application are identified, obtained, prepared, safely handled and located ready for use.</w:t>
            </w:r>
          </w:p>
          <w:p w:rsidR="00000000" w:rsidP="00381B9B">
            <w:pPr>
              <w:pStyle w:val="List2"/>
              <w:rPr>
                <w:lang w:val="en-NZ"/>
              </w:rPr>
            </w:pPr>
            <w:r w:rsidRPr="00381B9B">
              <w:t>1.7.</w:t>
            </w:r>
            <w:r w:rsidRPr="00381B9B">
              <w:tab/>
            </w:r>
            <w:r w:rsidRPr="00381B9B">
              <w:rPr>
                <w:rStyle w:val="BoldandItalics"/>
              </w:rPr>
              <w:t>Environmental requirements</w:t>
            </w:r>
            <w:r w:rsidRPr="00381B9B">
              <w:t xml:space="preserve"> are identified for the project in accordance with environmental plans</w:t>
            </w:r>
            <w:r w:rsidRPr="00381B9B">
              <w:t xml:space="preserve"> and </w:t>
            </w:r>
            <w:r w:rsidRPr="00381B9B">
              <w:rPr>
                <w:rStyle w:val="BoldandItalics"/>
              </w:rPr>
              <w:t>statutory and legislative authority</w:t>
            </w:r>
            <w:r w:rsidRPr="00381B9B">
              <w:t xml:space="preserve"> obligations and applied. </w:t>
            </w:r>
          </w:p>
        </w:tc>
      </w:tr>
      <w:tr w:rsidTr="004A2A6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81B9B">
            <w:pPr>
              <w:pStyle w:val="List"/>
              <w:rPr>
                <w:lang w:val="en-NZ"/>
              </w:rPr>
            </w:pPr>
            <w:r w:rsidRPr="00381B9B">
              <w:t>2.</w:t>
            </w:r>
            <w:r w:rsidRPr="00381B9B">
              <w:tab/>
              <w:t>Place and inspect bar, fit components and seal ducts.</w:t>
            </w:r>
          </w:p>
        </w:tc>
        <w:tc>
          <w:tcPr>
            <w:tcW w:w="5955" w:type="dxa"/>
            <w:tcBorders>
              <w:top w:val="nil"/>
              <w:left w:val="nil"/>
              <w:bottom w:val="nil"/>
              <w:right w:val="nil"/>
            </w:tcBorders>
            <w:tcMar>
              <w:top w:w="0" w:type="dxa"/>
              <w:left w:w="62" w:type="dxa"/>
              <w:bottom w:w="0" w:type="dxa"/>
              <w:right w:w="62" w:type="dxa"/>
            </w:tcMar>
          </w:tcPr>
          <w:p w:rsidR="00000000" w:rsidRPr="00381B9B" w:rsidP="00381B9B">
            <w:pPr>
              <w:pStyle w:val="List2"/>
            </w:pPr>
            <w:r w:rsidRPr="00381B9B">
              <w:t>2.1.</w:t>
            </w:r>
            <w:r w:rsidRPr="00381B9B">
              <w:tab/>
              <w:t>Bar and components are placed and fitted according to manufacturer specifications and job instructions.</w:t>
            </w:r>
          </w:p>
          <w:p w:rsidR="00000000" w:rsidRPr="00381B9B" w:rsidP="00381B9B">
            <w:pPr>
              <w:pStyle w:val="List2"/>
            </w:pPr>
            <w:r w:rsidRPr="00381B9B">
              <w:t>2.2.</w:t>
            </w:r>
            <w:r w:rsidRPr="00381B9B">
              <w:tab/>
            </w:r>
            <w:r w:rsidRPr="00381B9B">
              <w:t>Bar layout is inspected for compliance with job specifications and relevant standards.</w:t>
            </w:r>
          </w:p>
          <w:p w:rsidR="00000000" w:rsidP="00381B9B">
            <w:pPr>
              <w:pStyle w:val="List2"/>
              <w:rPr>
                <w:lang w:val="en-NZ"/>
              </w:rPr>
            </w:pPr>
            <w:r w:rsidRPr="00381B9B">
              <w:t>2.3.</w:t>
            </w:r>
            <w:r w:rsidRPr="00381B9B">
              <w:tab/>
              <w:t>Ducts are sealed in accordance with manufacturer specifications.</w:t>
            </w:r>
          </w:p>
        </w:tc>
      </w:tr>
      <w:tr w:rsidTr="004A2A6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81B9B">
            <w:pPr>
              <w:pStyle w:val="List"/>
              <w:rPr>
                <w:lang w:val="en-NZ"/>
              </w:rPr>
            </w:pPr>
            <w:r w:rsidRPr="00381B9B">
              <w:t>3.</w:t>
            </w:r>
            <w:r w:rsidRPr="00381B9B">
              <w:tab/>
              <w:t>Define the work area.</w:t>
            </w:r>
          </w:p>
        </w:tc>
        <w:tc>
          <w:tcPr>
            <w:tcW w:w="5955" w:type="dxa"/>
            <w:tcBorders>
              <w:top w:val="nil"/>
              <w:left w:val="nil"/>
              <w:bottom w:val="nil"/>
              <w:right w:val="nil"/>
            </w:tcBorders>
            <w:tcMar>
              <w:top w:w="0" w:type="dxa"/>
              <w:left w:w="62" w:type="dxa"/>
              <w:bottom w:w="0" w:type="dxa"/>
              <w:right w:w="62" w:type="dxa"/>
            </w:tcMar>
          </w:tcPr>
          <w:p w:rsidR="00000000" w:rsidRPr="00381B9B" w:rsidP="00381B9B">
            <w:pPr>
              <w:pStyle w:val="List2"/>
            </w:pPr>
            <w:r w:rsidRPr="00381B9B">
              <w:t>3.1.</w:t>
            </w:r>
            <w:r w:rsidRPr="00381B9B">
              <w:tab/>
              <w:t>Safe work area is defined according to safe work practice and OHS re</w:t>
            </w:r>
            <w:r w:rsidRPr="00381B9B">
              <w:t>gulations.</w:t>
            </w:r>
          </w:p>
          <w:p w:rsidR="00000000" w:rsidP="00381B9B">
            <w:pPr>
              <w:pStyle w:val="List2"/>
              <w:rPr>
                <w:lang w:val="en-NZ"/>
              </w:rPr>
            </w:pPr>
            <w:r w:rsidRPr="00381B9B">
              <w:t>3.2.</w:t>
            </w:r>
            <w:r w:rsidRPr="00381B9B">
              <w:tab/>
              <w:t>Barricades and signage are erected where required to isolate safe work areas.</w:t>
            </w:r>
          </w:p>
        </w:tc>
      </w:tr>
      <w:tr w:rsidTr="004A2A6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81B9B">
            <w:pPr>
              <w:pStyle w:val="List"/>
              <w:rPr>
                <w:lang w:val="en-NZ"/>
              </w:rPr>
            </w:pPr>
            <w:r w:rsidRPr="00381B9B">
              <w:t>4.</w:t>
            </w:r>
            <w:r w:rsidRPr="00381B9B">
              <w:tab/>
              <w:t>Stress bars.</w:t>
            </w:r>
          </w:p>
        </w:tc>
        <w:tc>
          <w:tcPr>
            <w:tcW w:w="5955" w:type="dxa"/>
            <w:tcBorders>
              <w:top w:val="nil"/>
              <w:left w:val="nil"/>
              <w:bottom w:val="nil"/>
              <w:right w:val="nil"/>
            </w:tcBorders>
            <w:tcMar>
              <w:top w:w="0" w:type="dxa"/>
              <w:left w:w="62" w:type="dxa"/>
              <w:bottom w:w="0" w:type="dxa"/>
              <w:right w:w="62" w:type="dxa"/>
            </w:tcMar>
          </w:tcPr>
          <w:p w:rsidR="00000000" w:rsidRPr="00381B9B" w:rsidP="00381B9B">
            <w:pPr>
              <w:pStyle w:val="List2"/>
            </w:pPr>
            <w:r w:rsidRPr="00381B9B">
              <w:t>4.1.</w:t>
            </w:r>
            <w:r w:rsidRPr="00381B9B">
              <w:tab/>
              <w:t>Stressing jack and accessories are placed and stressing is carried out in accordance with manufacturer and engineer's specifications.</w:t>
            </w:r>
          </w:p>
          <w:p w:rsidR="00000000" w:rsidRPr="00381B9B" w:rsidP="00381B9B">
            <w:pPr>
              <w:pStyle w:val="List2"/>
            </w:pPr>
            <w:r w:rsidRPr="00381B9B">
              <w:t>4.2.</w:t>
            </w:r>
            <w:r w:rsidRPr="00381B9B">
              <w:tab/>
              <w:t>N</w:t>
            </w:r>
            <w:r w:rsidRPr="00381B9B">
              <w:t>uts are tightened and locked off during stressing procedure in accordance with normal stressing safety standards.</w:t>
            </w:r>
          </w:p>
          <w:p w:rsidR="00000000" w:rsidP="00381B9B">
            <w:pPr>
              <w:pStyle w:val="List2"/>
              <w:rPr>
                <w:lang w:val="en-NZ"/>
              </w:rPr>
            </w:pPr>
            <w:r w:rsidRPr="00381B9B">
              <w:t>4.3.</w:t>
            </w:r>
            <w:r w:rsidRPr="00381B9B">
              <w:tab/>
              <w:t>Extensions are measured and recorded on standard quality assurance forms for approval by engineer.</w:t>
            </w:r>
          </w:p>
        </w:tc>
      </w:tr>
      <w:tr w:rsidTr="004A2A6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81B9B">
            <w:pPr>
              <w:pStyle w:val="List"/>
              <w:rPr>
                <w:lang w:val="en-NZ"/>
              </w:rPr>
            </w:pPr>
            <w:r w:rsidRPr="00381B9B">
              <w:t>5.</w:t>
            </w:r>
            <w:r w:rsidRPr="00381B9B">
              <w:tab/>
              <w:t>Finish the tensioning.</w:t>
            </w:r>
          </w:p>
        </w:tc>
        <w:tc>
          <w:tcPr>
            <w:tcW w:w="5955" w:type="dxa"/>
            <w:tcBorders>
              <w:top w:val="nil"/>
              <w:left w:val="nil"/>
              <w:bottom w:val="nil"/>
              <w:right w:val="nil"/>
            </w:tcBorders>
            <w:tcMar>
              <w:top w:w="0" w:type="dxa"/>
              <w:left w:w="62" w:type="dxa"/>
              <w:bottom w:w="0" w:type="dxa"/>
              <w:right w:w="62" w:type="dxa"/>
            </w:tcMar>
          </w:tcPr>
          <w:p w:rsidR="00000000" w:rsidRPr="00381B9B" w:rsidP="00381B9B">
            <w:pPr>
              <w:pStyle w:val="List2"/>
            </w:pPr>
            <w:r w:rsidRPr="00381B9B">
              <w:t>5.1.</w:t>
            </w:r>
            <w:r w:rsidRPr="00381B9B">
              <w:tab/>
              <w:t>Anchor</w:t>
            </w:r>
            <w:r w:rsidRPr="00381B9B">
              <w:t>ages are sealed to prevent grout loss.</w:t>
            </w:r>
          </w:p>
          <w:p w:rsidR="00000000" w:rsidP="00381B9B">
            <w:pPr>
              <w:pStyle w:val="List2"/>
              <w:rPr>
                <w:lang w:val="en-NZ"/>
              </w:rPr>
            </w:pPr>
            <w:r w:rsidRPr="00381B9B">
              <w:t>5.2.</w:t>
            </w:r>
            <w:r w:rsidRPr="00381B9B">
              <w:tab/>
              <w:t>Cement grout is mixed and pumped in accordance with the specifications and relevant standards.</w:t>
            </w:r>
          </w:p>
        </w:tc>
      </w:tr>
      <w:tr w:rsidTr="004A2A6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81B9B">
            <w:pPr>
              <w:pStyle w:val="List"/>
              <w:rPr>
                <w:lang w:val="en-NZ"/>
              </w:rPr>
            </w:pPr>
            <w:r w:rsidRPr="00381B9B">
              <w:t>6.</w:t>
            </w:r>
            <w:r w:rsidRPr="00381B9B">
              <w:tab/>
              <w:t>Clean up.</w:t>
            </w:r>
          </w:p>
        </w:tc>
        <w:tc>
          <w:tcPr>
            <w:tcW w:w="5955" w:type="dxa"/>
            <w:tcBorders>
              <w:top w:val="nil"/>
              <w:left w:val="nil"/>
              <w:bottom w:val="nil"/>
              <w:right w:val="nil"/>
            </w:tcBorders>
            <w:tcMar>
              <w:top w:w="0" w:type="dxa"/>
              <w:left w:w="62" w:type="dxa"/>
              <w:bottom w:w="0" w:type="dxa"/>
              <w:right w:w="62" w:type="dxa"/>
            </w:tcMar>
          </w:tcPr>
          <w:p w:rsidR="00000000" w:rsidRPr="00381B9B" w:rsidP="00381B9B">
            <w:pPr>
              <w:pStyle w:val="List2"/>
            </w:pPr>
            <w:r w:rsidRPr="00381B9B">
              <w:t>6.1.</w:t>
            </w:r>
            <w:r w:rsidRPr="00381B9B">
              <w:tab/>
            </w:r>
            <w:r w:rsidRPr="00381B9B">
              <w:t>Work area is cleared and materials disposed of, reused or recycled in accordance with legislation, regulations, codes of practice and job specification.</w:t>
            </w:r>
          </w:p>
          <w:p w:rsidR="00000000" w:rsidRPr="00381B9B" w:rsidP="00381B9B">
            <w:pPr>
              <w:pStyle w:val="List2"/>
            </w:pPr>
            <w:r w:rsidRPr="00381B9B">
              <w:t>6.2.</w:t>
            </w:r>
            <w:r w:rsidRPr="00381B9B">
              <w:tab/>
              <w:t>Tools and equipment are cleaned, checked, maintained and stored in accordance with manufacturer re</w:t>
            </w:r>
            <w:r w:rsidRPr="00381B9B">
              <w:t>commendations and standard work practices.</w:t>
            </w:r>
          </w:p>
        </w:tc>
      </w:tr>
    </w:tbl>
    <w:p w:rsidR="004A2A69" w:rsidP="00381B9B">
      <w:pPr>
        <w:pStyle w:val="BodyText"/>
      </w:pPr>
    </w:p>
    <w:p w:rsidR="004A2A69" w:rsidP="00381B9B">
      <w:pPr>
        <w:pStyle w:val="BodyText"/>
      </w:pPr>
    </w:p>
    <w:p w:rsidR="00000000" w:rsidRPr="00381B9B" w:rsidP="00381B9B">
      <w:pPr>
        <w:pStyle w:val="Heading1"/>
      </w:pPr>
      <w:bookmarkStart w:id="9" w:name="O_258335"/>
      <w:bookmarkEnd w:id="9"/>
      <w:r w:rsidRPr="00381B9B">
        <w:t>Required Skills and Knowledge</w:t>
      </w:r>
    </w:p>
    <w:tbl>
      <w:tblPr>
        <w:tblW w:w="0" w:type="auto"/>
        <w:tblLayout w:type="fixed"/>
        <w:tblCellMar>
          <w:left w:w="62" w:type="dxa"/>
          <w:right w:w="62" w:type="dxa"/>
        </w:tblCellMar>
        <w:tblLook w:val="0000"/>
      </w:tblPr>
      <w:tblGrid>
        <w:gridCol w:w="8522"/>
      </w:tblGrid>
      <w:tr w:rsidTr="004A2A6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SpecialBold"/>
              </w:rPr>
              <w:t>REQUIRED SKILLS AND KNOWLEDGE</w:t>
            </w:r>
          </w:p>
        </w:tc>
      </w:tr>
      <w:tr w:rsidTr="004A2A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t>This section describes the skills and knowledge required for this unit.</w:t>
            </w:r>
          </w:p>
        </w:tc>
      </w:tr>
      <w:tr w:rsidTr="004A2A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SpecialBold"/>
              </w:rPr>
              <w:t>Required skills</w:t>
            </w:r>
          </w:p>
        </w:tc>
      </w:tr>
      <w:tr w:rsidTr="004A2A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1B9B" w:rsidP="00381B9B">
            <w:pPr>
              <w:pStyle w:val="BodyText"/>
            </w:pPr>
            <w:r w:rsidRPr="00381B9B">
              <w:t>Required skills for this unit are:</w:t>
            </w:r>
          </w:p>
          <w:p w:rsidR="00000000" w:rsidRPr="00381B9B" w:rsidP="00381B9B">
            <w:pPr>
              <w:pStyle w:val="ListBullet"/>
            </w:pPr>
            <w:r w:rsidRPr="00381B9B">
              <w:t>communication skills to:</w:t>
            </w:r>
          </w:p>
          <w:p w:rsidR="00000000" w:rsidRPr="00381B9B" w:rsidP="00381B9B">
            <w:pPr>
              <w:pStyle w:val="ListBullet2"/>
            </w:pPr>
            <w:r w:rsidRPr="00381B9B">
              <w:t>determine requirements</w:t>
            </w:r>
          </w:p>
          <w:p w:rsidR="00000000" w:rsidRPr="00381B9B" w:rsidP="00381B9B">
            <w:pPr>
              <w:pStyle w:val="ListBullet2"/>
            </w:pPr>
            <w:r w:rsidRPr="00381B9B">
              <w:t>follow instructions</w:t>
            </w:r>
          </w:p>
          <w:p w:rsidR="00000000" w:rsidRPr="00381B9B" w:rsidP="00381B9B">
            <w:pPr>
              <w:pStyle w:val="ListBullet2"/>
            </w:pPr>
            <w:r w:rsidRPr="00381B9B">
              <w:t>read and interpret:</w:t>
            </w:r>
          </w:p>
          <w:p w:rsidR="00000000" w:rsidRPr="00381B9B" w:rsidP="00381B9B">
            <w:pPr>
              <w:pStyle w:val="ListBullet3"/>
            </w:pPr>
            <w:r w:rsidRPr="00381B9B">
              <w:t>documentation from a variety of sources</w:t>
            </w:r>
          </w:p>
          <w:p w:rsidR="00000000" w:rsidRPr="00381B9B" w:rsidP="00381B9B">
            <w:pPr>
              <w:pStyle w:val="ListBullet3"/>
            </w:pPr>
            <w:r w:rsidRPr="00381B9B">
              <w:t>drawings and specifications</w:t>
            </w:r>
          </w:p>
          <w:p w:rsidR="00000000" w:rsidRPr="00381B9B" w:rsidP="00381B9B">
            <w:pPr>
              <w:pStyle w:val="ListBullet2"/>
            </w:pPr>
            <w:r w:rsidRPr="00381B9B">
              <w:t>report faults</w:t>
            </w:r>
          </w:p>
          <w:p w:rsidR="00000000" w:rsidRPr="00381B9B" w:rsidP="00381B9B">
            <w:pPr>
              <w:pStyle w:val="ListBullet2"/>
            </w:pPr>
            <w:r w:rsidRPr="00381B9B">
              <w:t>use language and concepts appropriate to cultural differences</w:t>
            </w:r>
          </w:p>
          <w:p w:rsidR="00000000" w:rsidRPr="00381B9B" w:rsidP="00381B9B">
            <w:pPr>
              <w:pStyle w:val="ListBullet2"/>
            </w:pPr>
            <w:r w:rsidRPr="00381B9B">
              <w:t>use and interpret non-verbal communication, such as hand signals</w:t>
            </w:r>
          </w:p>
          <w:p w:rsidR="00000000" w:rsidRPr="00381B9B" w:rsidP="00381B9B">
            <w:pPr>
              <w:pStyle w:val="ListBullet2"/>
            </w:pPr>
            <w:r w:rsidRPr="00381B9B">
              <w:t>written skills to record extensions</w:t>
            </w:r>
          </w:p>
          <w:p w:rsidR="00000000" w:rsidRPr="00381B9B" w:rsidP="00381B9B">
            <w:pPr>
              <w:pStyle w:val="ListBullet"/>
            </w:pPr>
            <w:r w:rsidRPr="00381B9B">
              <w:t>identifying and accurately reporting to appropriate personnel any faults in tools, equipment</w:t>
            </w:r>
            <w:r w:rsidRPr="00381B9B">
              <w:t xml:space="preserve"> or materials</w:t>
            </w:r>
          </w:p>
          <w:p w:rsidR="00000000" w:rsidRPr="00381B9B" w:rsidP="00381B9B">
            <w:pPr>
              <w:pStyle w:val="ListBullet"/>
            </w:pPr>
            <w:r w:rsidRPr="00381B9B">
              <w:t>mathematical and numeracy skills to apply measurements and calculations</w:t>
            </w:r>
          </w:p>
          <w:p w:rsidR="00000000" w:rsidRPr="00381B9B" w:rsidP="00381B9B">
            <w:pPr>
              <w:pStyle w:val="ListBullet"/>
            </w:pPr>
            <w:r w:rsidRPr="00381B9B">
              <w:t>organisational skills, including the ability to plan and set out work</w:t>
            </w:r>
          </w:p>
          <w:p w:rsidR="00000000" w:rsidRPr="00381B9B" w:rsidP="00381B9B">
            <w:pPr>
              <w:pStyle w:val="ListBullet"/>
            </w:pPr>
            <w:r w:rsidRPr="00381B9B">
              <w:t>teamwork skills to work with others to action tasks and relate to people from a range of cultural and ethnic backgrounds and with varying physical and mental abilities</w:t>
            </w:r>
          </w:p>
          <w:p w:rsidR="00000000" w:rsidRPr="00381B9B" w:rsidP="00381B9B">
            <w:pPr>
              <w:pStyle w:val="ListBullet"/>
            </w:pPr>
            <w:r w:rsidRPr="00381B9B">
              <w:t>technological skills to:</w:t>
            </w:r>
          </w:p>
          <w:p w:rsidR="00000000" w:rsidRPr="00381B9B" w:rsidP="00381B9B">
            <w:pPr>
              <w:pStyle w:val="ListBullet2"/>
            </w:pPr>
            <w:r w:rsidRPr="00381B9B">
              <w:t>use a range of mobile technology, such as two-way radio and mo</w:t>
            </w:r>
            <w:r w:rsidRPr="00381B9B">
              <w:t>bile phones</w:t>
            </w:r>
          </w:p>
          <w:p w:rsidR="00000000" w:rsidP="00381B9B">
            <w:pPr>
              <w:pStyle w:val="ListBullet2"/>
              <w:rPr>
                <w:lang w:val="en-NZ"/>
              </w:rPr>
            </w:pPr>
            <w:r w:rsidRPr="00381B9B">
              <w:t>voice and hand signals to access and understand site-specific instructions.</w:t>
            </w:r>
          </w:p>
        </w:tc>
      </w:tr>
      <w:tr w:rsidTr="004A2A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SpecialBold"/>
              </w:rPr>
              <w:t>Required knowledge</w:t>
            </w:r>
          </w:p>
        </w:tc>
      </w:tr>
      <w:tr w:rsidTr="004A2A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1B9B" w:rsidP="00381B9B">
            <w:pPr>
              <w:pStyle w:val="BodyText"/>
            </w:pPr>
            <w:r w:rsidRPr="00381B9B">
              <w:t>Required knowledge for this unit is:</w:t>
            </w:r>
          </w:p>
          <w:p w:rsidR="00000000" w:rsidRPr="00381B9B" w:rsidP="00381B9B">
            <w:pPr>
              <w:pStyle w:val="ListBullet"/>
            </w:pPr>
            <w:r w:rsidRPr="00381B9B">
              <w:t>basic theory related to bar stressing as a reinforcement technology</w:t>
            </w:r>
          </w:p>
          <w:p w:rsidR="00000000" w:rsidRPr="00381B9B" w:rsidP="00381B9B">
            <w:pPr>
              <w:pStyle w:val="ListBullet"/>
            </w:pPr>
            <w:r w:rsidRPr="00381B9B">
              <w:t>calibration procedures related to stressing techniques and equipment</w:t>
            </w:r>
          </w:p>
          <w:p w:rsidR="00000000" w:rsidRPr="00381B9B" w:rsidP="00381B9B">
            <w:pPr>
              <w:pStyle w:val="ListBullet"/>
            </w:pPr>
            <w:r w:rsidRPr="00381B9B">
              <w:t>construction and steelfixing tensioning terminology</w:t>
            </w:r>
          </w:p>
          <w:p w:rsidR="00000000" w:rsidRPr="00381B9B" w:rsidP="00381B9B">
            <w:pPr>
              <w:pStyle w:val="ListBullet"/>
            </w:pPr>
            <w:r w:rsidRPr="00381B9B">
              <w:t>factors affecting concrete bonding, curing and strength</w:t>
            </w:r>
          </w:p>
          <w:p w:rsidR="00000000" w:rsidRPr="00381B9B" w:rsidP="00381B9B">
            <w:pPr>
              <w:pStyle w:val="ListBullet"/>
            </w:pPr>
            <w:r w:rsidRPr="00381B9B">
              <w:t>grouting equipment and procedures</w:t>
            </w:r>
          </w:p>
          <w:p w:rsidR="00000000" w:rsidRPr="00381B9B" w:rsidP="00381B9B">
            <w:pPr>
              <w:pStyle w:val="ListBullet"/>
            </w:pPr>
            <w:r w:rsidRPr="00381B9B">
              <w:t>job safety analysis (JSA) and safe work metho</w:t>
            </w:r>
            <w:r w:rsidRPr="00381B9B">
              <w:t>d statements</w:t>
            </w:r>
          </w:p>
          <w:p w:rsidR="00000000" w:rsidRPr="00381B9B" w:rsidP="00381B9B">
            <w:pPr>
              <w:pStyle w:val="ListBullet"/>
            </w:pPr>
            <w:r w:rsidRPr="00381B9B">
              <w:t>material safety data sheets (MSDS)</w:t>
            </w:r>
          </w:p>
          <w:p w:rsidR="00000000" w:rsidRPr="00381B9B" w:rsidP="00381B9B">
            <w:pPr>
              <w:pStyle w:val="ListBullet"/>
            </w:pPr>
            <w:r w:rsidRPr="00381B9B">
              <w:t>materials storage and environmentally friendly waste management</w:t>
            </w:r>
          </w:p>
          <w:p w:rsidR="00000000" w:rsidRPr="00381B9B" w:rsidP="00381B9B">
            <w:pPr>
              <w:pStyle w:val="ListBullet"/>
            </w:pPr>
            <w:r w:rsidRPr="00381B9B">
              <w:t>plans, drawings and specifications</w:t>
            </w:r>
          </w:p>
          <w:p w:rsidR="00000000" w:rsidRPr="00381B9B" w:rsidP="00381B9B">
            <w:pPr>
              <w:pStyle w:val="ListBullet"/>
            </w:pPr>
            <w:r w:rsidRPr="00381B9B">
              <w:t>processes for the calculation of material requirements</w:t>
            </w:r>
          </w:p>
          <w:p w:rsidR="00000000" w:rsidRPr="00381B9B" w:rsidP="00381B9B">
            <w:pPr>
              <w:pStyle w:val="ListBullet"/>
            </w:pPr>
            <w:r w:rsidRPr="00381B9B">
              <w:t>quality requirements</w:t>
            </w:r>
          </w:p>
          <w:p w:rsidR="00000000" w:rsidRPr="00381B9B" w:rsidP="00381B9B">
            <w:pPr>
              <w:pStyle w:val="ListBullet"/>
            </w:pPr>
            <w:r w:rsidRPr="00381B9B">
              <w:t>requirements and processes for re</w:t>
            </w:r>
            <w:r w:rsidRPr="00381B9B">
              <w:t>cording stressing operations</w:t>
            </w:r>
          </w:p>
          <w:p w:rsidR="00000000" w:rsidRPr="00381B9B" w:rsidP="00381B9B">
            <w:pPr>
              <w:pStyle w:val="ListBullet"/>
            </w:pPr>
            <w:r w:rsidRPr="00381B9B">
              <w:t>safe stressing procedures and stressbar techniques</w:t>
            </w:r>
          </w:p>
          <w:p w:rsidR="00000000" w:rsidRPr="00381B9B" w:rsidP="00381B9B">
            <w:pPr>
              <w:pStyle w:val="ListBullet"/>
            </w:pPr>
            <w:r w:rsidRPr="00381B9B">
              <w:t>workplace and equipment safety requirements.</w:t>
            </w:r>
          </w:p>
        </w:tc>
      </w:tr>
    </w:tbl>
    <w:p w:rsidR="004A2A69" w:rsidP="00381B9B">
      <w:pPr>
        <w:pStyle w:val="BodyText"/>
      </w:pPr>
    </w:p>
    <w:p w:rsidR="004A2A69" w:rsidP="00381B9B">
      <w:pPr>
        <w:pStyle w:val="BodyText"/>
      </w:pPr>
    </w:p>
    <w:p w:rsidR="00000000" w:rsidRPr="00381B9B" w:rsidP="00381B9B">
      <w:pPr>
        <w:pStyle w:val="AllowPageBreak"/>
      </w:pPr>
    </w:p>
    <w:p w:rsidR="00000000" w:rsidRPr="00381B9B" w:rsidP="00381B9B">
      <w:pPr>
        <w:pStyle w:val="Heading1"/>
      </w:pPr>
      <w:bookmarkStart w:id="10" w:name="O_242369"/>
      <w:bookmarkEnd w:id="10"/>
      <w:r w:rsidRPr="00381B9B">
        <w:t>Evidence Guide</w:t>
      </w:r>
    </w:p>
    <w:tbl>
      <w:tblPr>
        <w:tblW w:w="0" w:type="auto"/>
        <w:tblLayout w:type="fixed"/>
        <w:tblCellMar>
          <w:left w:w="62" w:type="dxa"/>
          <w:right w:w="62" w:type="dxa"/>
        </w:tblCellMar>
        <w:tblLook w:val="0000"/>
      </w:tblPr>
      <w:tblGrid>
        <w:gridCol w:w="3471"/>
        <w:gridCol w:w="5051"/>
      </w:tblGrid>
      <w:tr w:rsidTr="004A2A6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81B9B">
            <w:pPr>
              <w:pStyle w:val="BodyText"/>
              <w:rPr>
                <w:lang w:val="en-NZ"/>
              </w:rPr>
            </w:pPr>
            <w:r w:rsidRPr="00381B9B">
              <w:rPr>
                <w:rStyle w:val="SpecialBold"/>
              </w:rPr>
              <w:t>EVIDENCE GUIDE</w:t>
            </w:r>
          </w:p>
        </w:tc>
      </w:tr>
      <w:tr w:rsidTr="004A2A6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81B9B">
            <w:pPr>
              <w:pStyle w:val="BodyText"/>
              <w:rPr>
                <w:lang w:val="en-NZ"/>
              </w:rPr>
            </w:pPr>
            <w:r w:rsidRPr="00381B9B">
              <w:t>The evidence guide provid</w:t>
            </w:r>
            <w:r w:rsidRPr="00381B9B">
              <w:t>es advice on assessment and must be read in conjunction with the performance criteria, required skills and knowledge, range statement and the Assessment Guidelines for the Training Package.</w:t>
            </w:r>
          </w:p>
        </w:tc>
      </w:tr>
      <w:tr w:rsidTr="004A2A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t>This unit of competency could be assessed in the workplace or a close simulation of the workplace environment, provided that simulated or project-based assessment techniques fully replicate construction workplace conditions, materials, activities, responsi</w:t>
            </w:r>
            <w:r w:rsidRPr="00381B9B">
              <w:t xml:space="preserve">bilities and procedures. </w:t>
            </w:r>
          </w:p>
        </w:tc>
      </w:tr>
      <w:tr w:rsidTr="004A2A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381B9B" w:rsidP="00381B9B">
            <w:pPr>
              <w:pStyle w:val="BodyText"/>
            </w:pPr>
            <w:r w:rsidRPr="00381B9B">
              <w:t>A person who demonstrates competency in this unit must be able to provide evidence of the ability to:</w:t>
            </w:r>
          </w:p>
          <w:p w:rsidR="00000000" w:rsidRPr="00381B9B" w:rsidP="00381B9B">
            <w:pPr>
              <w:pStyle w:val="ListBullet"/>
            </w:pPr>
            <w:r w:rsidRPr="00381B9B">
              <w:t>locate, interpret and apply of re</w:t>
            </w:r>
            <w:r w:rsidRPr="00381B9B">
              <w:t>levant information, standards and specifications</w:t>
            </w:r>
          </w:p>
          <w:p w:rsidR="00000000" w:rsidRPr="00381B9B" w:rsidP="00381B9B">
            <w:pPr>
              <w:pStyle w:val="ListBullet"/>
            </w:pPr>
            <w:r w:rsidRPr="00381B9B">
              <w:t>comply with site safety plan and OHS legislation, regulations and codes of practice applicable to workplace operations</w:t>
            </w:r>
          </w:p>
          <w:p w:rsidR="00000000" w:rsidRPr="00381B9B" w:rsidP="00381B9B">
            <w:pPr>
              <w:pStyle w:val="ListBullet"/>
            </w:pPr>
            <w:r w:rsidRPr="00381B9B">
              <w:t>comply with organisational policies and procedures, including quality requirements</w:t>
            </w:r>
          </w:p>
          <w:p w:rsidR="00000000" w:rsidRPr="00381B9B" w:rsidP="00381B9B">
            <w:pPr>
              <w:pStyle w:val="ListBullet"/>
            </w:pPr>
            <w:r w:rsidRPr="00381B9B">
              <w:t>s</w:t>
            </w:r>
            <w:r w:rsidRPr="00381B9B">
              <w:t>afely and effectively use tools and equipment</w:t>
            </w:r>
          </w:p>
          <w:p w:rsidR="00000000" w:rsidRPr="00381B9B" w:rsidP="00381B9B">
            <w:pPr>
              <w:pStyle w:val="ListBullet"/>
            </w:pPr>
            <w:r w:rsidRPr="00381B9B">
              <w:t>communicate and work effectively and safely with others</w:t>
            </w:r>
          </w:p>
          <w:p w:rsidR="00000000" w:rsidRPr="00381B9B" w:rsidP="00381B9B">
            <w:pPr>
              <w:pStyle w:val="ListBullet"/>
            </w:pPr>
            <w:r w:rsidRPr="00381B9B">
              <w:t>carry out a minimum of two stressbar post-tensioning cycles to specification, covering:</w:t>
            </w:r>
          </w:p>
          <w:p w:rsidR="00000000" w:rsidRPr="00381B9B" w:rsidP="00381B9B">
            <w:pPr>
              <w:pStyle w:val="ListBullet2"/>
            </w:pPr>
            <w:r w:rsidRPr="00381B9B">
              <w:t>two different bar sizes</w:t>
            </w:r>
          </w:p>
          <w:p w:rsidR="00000000" w:rsidRPr="00381B9B" w:rsidP="00381B9B">
            <w:pPr>
              <w:pStyle w:val="ListBullet2"/>
            </w:pPr>
            <w:r w:rsidRPr="00381B9B">
              <w:t>a minimum of thirty metres</w:t>
            </w:r>
          </w:p>
          <w:p w:rsidR="00000000" w:rsidRPr="00381B9B" w:rsidP="00381B9B">
            <w:pPr>
              <w:pStyle w:val="ListBullet2"/>
            </w:pPr>
            <w:r w:rsidRPr="00381B9B">
              <w:t>standard tensi</w:t>
            </w:r>
            <w:r w:rsidRPr="00381B9B">
              <w:t>oning</w:t>
            </w:r>
          </w:p>
          <w:p w:rsidR="00000000" w:rsidP="00381B9B">
            <w:pPr>
              <w:pStyle w:val="ListBullet2"/>
              <w:rPr>
                <w:lang w:val="en-NZ"/>
              </w:rPr>
            </w:pPr>
            <w:r w:rsidRPr="00381B9B">
              <w:t>completion of site tensioning documentation.</w:t>
            </w:r>
          </w:p>
        </w:tc>
      </w:tr>
      <w:tr w:rsidTr="004A2A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381B9B" w:rsidP="00381B9B">
            <w:pPr>
              <w:pStyle w:val="BodyText"/>
            </w:pPr>
            <w:r w:rsidRPr="00381B9B">
              <w:t>This competency is to be assessed using standard and authorised work practices, safety requirements and environmental constraints.</w:t>
            </w:r>
          </w:p>
          <w:p w:rsidR="00000000" w:rsidRPr="00381B9B" w:rsidP="00381B9B">
            <w:pPr>
              <w:pStyle w:val="BodyText"/>
            </w:pPr>
            <w:r w:rsidRPr="00381B9B">
              <w:t>Assessment of essential underpinning knowledge will usually be conducted in an off-site context.</w:t>
            </w:r>
          </w:p>
          <w:p w:rsidR="00000000" w:rsidRPr="00381B9B" w:rsidP="00381B9B">
            <w:pPr>
              <w:pStyle w:val="BodyText"/>
            </w:pPr>
            <w:r w:rsidRPr="00381B9B">
              <w:t>Assessment is to comply with relevant regulatory or Australian standards' requirements.</w:t>
            </w:r>
          </w:p>
          <w:p w:rsidR="00000000" w:rsidRPr="00381B9B" w:rsidP="00381B9B">
            <w:pPr>
              <w:pStyle w:val="BodyText"/>
            </w:pPr>
            <w:r w:rsidRPr="00381B9B">
              <w:t>Resource implications for assessment include:</w:t>
            </w:r>
          </w:p>
          <w:p w:rsidR="00000000" w:rsidRPr="00381B9B" w:rsidP="00381B9B">
            <w:pPr>
              <w:pStyle w:val="ListBullet"/>
            </w:pPr>
            <w:r w:rsidRPr="00381B9B">
              <w:t>an induction procedure a</w:t>
            </w:r>
            <w:r w:rsidRPr="00381B9B">
              <w:t>nd requirement</w:t>
            </w:r>
          </w:p>
          <w:p w:rsidR="00000000" w:rsidRPr="00381B9B" w:rsidP="00381B9B">
            <w:pPr>
              <w:pStyle w:val="ListBullet"/>
            </w:pPr>
            <w:r w:rsidRPr="00381B9B">
              <w:t>realistic tasks or simulated tasks covering the mandatory task requirements</w:t>
            </w:r>
          </w:p>
          <w:p w:rsidR="00000000" w:rsidRPr="00381B9B" w:rsidP="00381B9B">
            <w:pPr>
              <w:pStyle w:val="ListBullet"/>
            </w:pPr>
            <w:r w:rsidRPr="00381B9B">
              <w:t>relevant specifications and work instructions</w:t>
            </w:r>
          </w:p>
          <w:p w:rsidR="00000000" w:rsidRPr="00381B9B" w:rsidP="00381B9B">
            <w:pPr>
              <w:pStyle w:val="ListBullet"/>
            </w:pPr>
            <w:r w:rsidRPr="00381B9B">
              <w:t>tools and equipment appropriate to applying safe work practices</w:t>
            </w:r>
          </w:p>
          <w:p w:rsidR="00000000" w:rsidRPr="00381B9B" w:rsidP="00381B9B">
            <w:pPr>
              <w:pStyle w:val="ListBullet"/>
            </w:pPr>
            <w:r w:rsidRPr="00381B9B">
              <w:t>support materials appropriate to activity</w:t>
            </w:r>
          </w:p>
          <w:p w:rsidR="00000000" w:rsidRPr="00381B9B" w:rsidP="00381B9B">
            <w:pPr>
              <w:pStyle w:val="ListBullet"/>
            </w:pPr>
            <w:r w:rsidRPr="00381B9B">
              <w:t>workplace ins</w:t>
            </w:r>
            <w:r w:rsidRPr="00381B9B">
              <w:t>tructions relating to safe work practices and addressing hazards and emergencies</w:t>
            </w:r>
          </w:p>
          <w:p w:rsidR="00000000" w:rsidRPr="00381B9B" w:rsidP="00381B9B">
            <w:pPr>
              <w:pStyle w:val="ListBullet"/>
            </w:pPr>
            <w:r w:rsidRPr="00381B9B">
              <w:t>material safety data sheets</w:t>
            </w:r>
          </w:p>
          <w:p w:rsidR="00000000" w:rsidRPr="00381B9B" w:rsidP="00381B9B">
            <w:pPr>
              <w:pStyle w:val="ListBullet"/>
            </w:pPr>
            <w:r w:rsidRPr="00381B9B">
              <w:t>research resources, including industry related systems information.</w:t>
            </w:r>
          </w:p>
          <w:p w:rsidR="00000000" w:rsidP="00381B9B">
            <w:pPr>
              <w:pStyle w:val="BodyText"/>
              <w:rPr>
                <w:lang w:val="en-NZ"/>
              </w:rPr>
            </w:pPr>
            <w:r w:rsidRPr="00381B9B">
              <w:t xml:space="preserve">Reasonable adjustments for people with disabilities must be made to assessment </w:t>
            </w:r>
            <w:r w:rsidRPr="00381B9B">
              <w:t xml:space="preserve">processes where required. This could include access to modified equipment and other physical resources, and the provision of appropriate assessment support. </w:t>
            </w:r>
          </w:p>
        </w:tc>
      </w:tr>
      <w:tr w:rsidTr="004A2A6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381B9B" w:rsidP="00381B9B">
            <w:pPr>
              <w:pStyle w:val="BodyText"/>
            </w:pPr>
            <w:r w:rsidRPr="00381B9B">
              <w:t>Assessment methods must:</w:t>
            </w:r>
          </w:p>
          <w:p w:rsidR="00000000" w:rsidRPr="00381B9B" w:rsidP="00381B9B">
            <w:pPr>
              <w:pStyle w:val="ListBullet"/>
            </w:pPr>
            <w:r w:rsidRPr="00381B9B">
              <w:t>satisfy the endorsed Assessment Guidelines of the Construction, Plumbing and Services Training Package</w:t>
            </w:r>
          </w:p>
          <w:p w:rsidR="00000000" w:rsidRPr="00381B9B" w:rsidP="00381B9B">
            <w:pPr>
              <w:pStyle w:val="ListBullet"/>
            </w:pPr>
            <w:r w:rsidRPr="00381B9B">
              <w:t xml:space="preserve">include direct observation of tasks in real or simulated work conditions, with questioning to confirm the ability to consistently identify and correctly </w:t>
            </w:r>
            <w:r w:rsidRPr="00381B9B">
              <w:t>interpret the essential underpinning knowledge required for practical application</w:t>
            </w:r>
          </w:p>
          <w:p w:rsidR="00000000" w:rsidRPr="00381B9B" w:rsidP="00381B9B">
            <w:pPr>
              <w:pStyle w:val="ListBullet"/>
            </w:pPr>
            <w:r w:rsidRPr="00381B9B">
              <w:t>reinforce the integration of employability skills with workplace tasks and job roles</w:t>
            </w:r>
          </w:p>
          <w:p w:rsidR="00000000" w:rsidRPr="00381B9B" w:rsidP="00381B9B">
            <w:pPr>
              <w:pStyle w:val="ListBullet"/>
            </w:pPr>
            <w:r w:rsidRPr="00381B9B">
              <w:t>confirm that competency is verified and able to be transferred to other circumstances and</w:t>
            </w:r>
            <w:r w:rsidRPr="00381B9B">
              <w:t xml:space="preserve"> environments.</w:t>
            </w:r>
          </w:p>
          <w:p w:rsidR="00000000" w:rsidRPr="00381B9B" w:rsidP="00381B9B">
            <w:pPr>
              <w:pStyle w:val="BodyText"/>
            </w:pPr>
            <w:r w:rsidRPr="00381B9B">
              <w:t>Validity and sufficiency of evidence requires that:</w:t>
            </w:r>
          </w:p>
          <w:p w:rsidR="00000000" w:rsidRPr="00381B9B" w:rsidP="00381B9B">
            <w:pPr>
              <w:pStyle w:val="ListBullet"/>
            </w:pPr>
            <w:r w:rsidRPr="00381B9B">
              <w:t>competency will need to be demonstrated over a period of time reflecting the scope of the role and the practical requirements of the workplace</w:t>
            </w:r>
          </w:p>
          <w:p w:rsidR="00000000" w:rsidRPr="00381B9B" w:rsidP="00381B9B">
            <w:pPr>
              <w:pStyle w:val="ListBullet"/>
            </w:pPr>
            <w:r w:rsidRPr="00381B9B">
              <w:t xml:space="preserve">where the assessment is part of a structured </w:t>
            </w:r>
            <w:r w:rsidRPr="00381B9B">
              <w:t>learning experience the evidence collected must relate to a number of performances assessed at different points in time and separated by further learning and practice, with a decision on competency only taken at the point when the assessor has complete con</w:t>
            </w:r>
            <w:r w:rsidRPr="00381B9B">
              <w:t>fidence in the person's demonstrated ability and applied knowledge</w:t>
            </w:r>
          </w:p>
          <w:p w:rsidR="00000000" w:rsidRPr="00381B9B" w:rsidP="00381B9B">
            <w:pPr>
              <w:pStyle w:val="ListBullet"/>
            </w:pPr>
            <w:r w:rsidRPr="00381B9B">
              <w:t>all assessment that is part of a structured learning experience must include a combination of direct, indirect and supplementary evidence.</w:t>
            </w:r>
          </w:p>
          <w:p w:rsidR="00000000" w:rsidRPr="00381B9B" w:rsidP="00381B9B">
            <w:pPr>
              <w:pStyle w:val="BodyText"/>
            </w:pPr>
            <w:r w:rsidRPr="00381B9B">
              <w:t xml:space="preserve">Assessment processes and techniques should as far </w:t>
            </w:r>
            <w:r w:rsidRPr="00381B9B">
              <w:t>as is practical take into account the language, literacy and numeracy capacity of the candidate in relation to the competency being assessed.</w:t>
            </w:r>
          </w:p>
          <w:p w:rsidR="00000000" w:rsidRPr="00381B9B" w:rsidP="00381B9B">
            <w:pPr>
              <w:pStyle w:val="BodyText"/>
            </w:pPr>
            <w:r w:rsidRPr="00381B9B">
              <w:t>Supplementary evidence of competency may be obtained from relevant authenticated documentation from third parties,</w:t>
            </w:r>
            <w:r w:rsidRPr="00381B9B">
              <w:t xml:space="preserve"> such as existing supervisors, team leaders or specialist training staff. </w:t>
            </w:r>
          </w:p>
        </w:tc>
      </w:tr>
    </w:tbl>
    <w:p w:rsidR="004A2A69" w:rsidP="00381B9B">
      <w:pPr>
        <w:pStyle w:val="BodyText"/>
      </w:pPr>
    </w:p>
    <w:p w:rsidR="004A2A69" w:rsidP="00381B9B">
      <w:pPr>
        <w:pStyle w:val="BodyText"/>
      </w:pPr>
    </w:p>
    <w:p w:rsidR="00000000" w:rsidRPr="00381B9B" w:rsidP="00381B9B">
      <w:pPr>
        <w:pStyle w:val="Heading1"/>
      </w:pPr>
      <w:bookmarkStart w:id="11" w:name="O_250352"/>
      <w:bookmarkEnd w:id="11"/>
      <w:r w:rsidRPr="00381B9B">
        <w:t>Range Statement</w:t>
      </w:r>
    </w:p>
    <w:tbl>
      <w:tblPr>
        <w:tblW w:w="0" w:type="auto"/>
        <w:tblLayout w:type="fixed"/>
        <w:tblCellMar>
          <w:left w:w="62" w:type="dxa"/>
          <w:right w:w="62" w:type="dxa"/>
        </w:tblCellMar>
        <w:tblLook w:val="0000"/>
      </w:tblPr>
      <w:tblGrid>
        <w:gridCol w:w="3513"/>
        <w:gridCol w:w="5009"/>
      </w:tblGrid>
      <w:tr w:rsidTr="004A2A6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81B9B">
            <w:pPr>
              <w:pStyle w:val="BodyText"/>
              <w:rPr>
                <w:lang w:val="en-NZ"/>
              </w:rPr>
            </w:pPr>
            <w:r w:rsidRPr="00381B9B">
              <w:rPr>
                <w:rStyle w:val="SpecialBold"/>
              </w:rPr>
              <w:t>RANGE STATEMENT</w:t>
            </w:r>
          </w:p>
        </w:tc>
      </w:tr>
      <w:tr w:rsidTr="004A2A6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81B9B">
            <w:pPr>
              <w:pStyle w:val="BodyText"/>
              <w:rPr>
                <w:lang w:val="en-NZ"/>
              </w:rPr>
            </w:pPr>
            <w:r w:rsidRPr="00381B9B">
              <w:t>The range statement relates to the unit of competency as a whole. It allows for different work environments and situations that may affect performance. Bold italicised wording, if used in the performance criteria, is detailed below. Essential operating con</w:t>
            </w:r>
            <w:r w:rsidRPr="00381B9B">
              <w:t>ditions that may be present with training and assessment (depending on the work situation, needs of the candidate, accessibility of the item, and local industry and regional contexts) may also be included.</w:t>
            </w:r>
          </w:p>
        </w:tc>
      </w:tr>
      <w:tr w:rsidTr="004A2A69">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BoldandItalics"/>
              </w:rPr>
              <w:t>Information</w:t>
            </w:r>
            <w:r w:rsidRPr="00381B9B">
              <w:t xml:space="preserve"> includes: </w:t>
            </w:r>
          </w:p>
        </w:tc>
        <w:tc>
          <w:tcPr>
            <w:tcW w:w="5009" w:type="dxa"/>
            <w:tcBorders>
              <w:top w:val="nil"/>
              <w:left w:val="nil"/>
              <w:bottom w:val="nil"/>
              <w:right w:val="nil"/>
            </w:tcBorders>
            <w:tcMar>
              <w:top w:w="0" w:type="dxa"/>
              <w:left w:w="62" w:type="dxa"/>
              <w:bottom w:w="0" w:type="dxa"/>
              <w:right w:w="62" w:type="dxa"/>
            </w:tcMar>
          </w:tcPr>
          <w:p w:rsidR="00000000" w:rsidRPr="00381B9B" w:rsidP="00381B9B">
            <w:pPr>
              <w:pStyle w:val="ListBullet"/>
            </w:pPr>
            <w:r w:rsidRPr="00381B9B">
              <w:t>diagrams or sketches</w:t>
            </w:r>
          </w:p>
          <w:p w:rsidR="00000000" w:rsidRPr="00381B9B" w:rsidP="00381B9B">
            <w:pPr>
              <w:pStyle w:val="ListBullet"/>
            </w:pPr>
            <w:r w:rsidRPr="00381B9B">
              <w:t>instructions issued by authorised organisational or external personnel</w:t>
            </w:r>
          </w:p>
          <w:p w:rsidR="00000000" w:rsidRPr="00381B9B" w:rsidP="00381B9B">
            <w:pPr>
              <w:pStyle w:val="ListBullet"/>
            </w:pPr>
            <w:r w:rsidRPr="00381B9B">
              <w:t>manufacturer specifications and instructions, where specified</w:t>
            </w:r>
          </w:p>
          <w:p w:rsidR="00000000" w:rsidRPr="00381B9B" w:rsidP="00381B9B">
            <w:pPr>
              <w:pStyle w:val="ListBullet"/>
            </w:pPr>
            <w:r w:rsidRPr="00381B9B">
              <w:t>MSDS</w:t>
            </w:r>
          </w:p>
          <w:p w:rsidR="00000000" w:rsidRPr="00381B9B" w:rsidP="00381B9B">
            <w:pPr>
              <w:pStyle w:val="ListBullet"/>
            </w:pPr>
            <w:r w:rsidRPr="00381B9B">
              <w:t>memos</w:t>
            </w:r>
          </w:p>
          <w:p w:rsidR="00000000" w:rsidRPr="00381B9B" w:rsidP="00381B9B">
            <w:pPr>
              <w:pStyle w:val="ListBullet"/>
            </w:pPr>
            <w:r w:rsidRPr="00381B9B">
              <w:t>regulatory and legislative requirements pertaining to stressbar post-tensioning</w:t>
            </w:r>
          </w:p>
          <w:p w:rsidR="00000000" w:rsidRPr="00381B9B" w:rsidP="00381B9B">
            <w:pPr>
              <w:pStyle w:val="ListBullet"/>
            </w:pPr>
            <w:r w:rsidRPr="00381B9B">
              <w:t>relevant Australian standards</w:t>
            </w:r>
          </w:p>
          <w:p w:rsidR="00000000" w:rsidRPr="00381B9B" w:rsidP="00381B9B">
            <w:pPr>
              <w:pStyle w:val="ListBullet"/>
            </w:pPr>
            <w:r w:rsidRPr="00381B9B">
              <w:t>sa</w:t>
            </w:r>
            <w:r w:rsidRPr="00381B9B">
              <w:t>fe work procedures relating to stressbar post-tensioning</w:t>
            </w:r>
          </w:p>
          <w:p w:rsidR="00000000" w:rsidRPr="00381B9B" w:rsidP="00381B9B">
            <w:pPr>
              <w:pStyle w:val="ListBullet"/>
            </w:pPr>
            <w:r w:rsidRPr="00381B9B">
              <w:t>signage</w:t>
            </w:r>
          </w:p>
          <w:p w:rsidR="00000000" w:rsidRPr="00381B9B" w:rsidP="00381B9B">
            <w:pPr>
              <w:pStyle w:val="ListBullet"/>
            </w:pPr>
            <w:r w:rsidRPr="00381B9B">
              <w:t>verbal, written and graphical instructions</w:t>
            </w:r>
          </w:p>
          <w:p w:rsidR="00000000" w:rsidRPr="00381B9B" w:rsidP="00381B9B">
            <w:pPr>
              <w:pStyle w:val="ListBullet"/>
            </w:pPr>
            <w:r w:rsidRPr="00381B9B">
              <w:t>work bulletins</w:t>
            </w:r>
          </w:p>
          <w:p w:rsidR="00000000" w:rsidP="00381B9B">
            <w:pPr>
              <w:pStyle w:val="ListBullet"/>
              <w:rPr>
                <w:lang w:val="en-NZ"/>
              </w:rPr>
            </w:pPr>
            <w:r w:rsidRPr="00381B9B">
              <w:t>work schedules, plans and specifications.</w:t>
            </w:r>
          </w:p>
        </w:tc>
      </w:tr>
      <w:tr w:rsidTr="004A2A69">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BoldandItalics"/>
              </w:rPr>
              <w:t>Scope of work</w:t>
            </w:r>
            <w:r w:rsidRPr="00381B9B">
              <w:t xml:space="preserve">: </w:t>
            </w:r>
          </w:p>
        </w:tc>
        <w:tc>
          <w:tcPr>
            <w:tcW w:w="5009" w:type="dxa"/>
            <w:tcBorders>
              <w:top w:val="nil"/>
              <w:left w:val="nil"/>
              <w:bottom w:val="nil"/>
              <w:right w:val="nil"/>
            </w:tcBorders>
            <w:tcMar>
              <w:top w:w="0" w:type="dxa"/>
              <w:left w:w="62" w:type="dxa"/>
              <w:bottom w:w="0" w:type="dxa"/>
              <w:right w:w="62" w:type="dxa"/>
            </w:tcMar>
          </w:tcPr>
          <w:p w:rsidR="00000000" w:rsidRPr="00381B9B" w:rsidP="00381B9B">
            <w:pPr>
              <w:pStyle w:val="ListBullet"/>
            </w:pPr>
            <w:r w:rsidRPr="00381B9B">
              <w:t>stressbar post-tensioning is designed to replace standard reinforcement materials with metal bars and, through tensioning, provide required strength in a reduced thickness of concrete</w:t>
            </w:r>
          </w:p>
          <w:p w:rsidR="00000000" w:rsidRPr="00381B9B" w:rsidP="00381B9B">
            <w:pPr>
              <w:pStyle w:val="ListBullet"/>
            </w:pPr>
            <w:r w:rsidRPr="00381B9B">
              <w:t>tensioning plans will contain position of bars, height of chairs, bar sp</w:t>
            </w:r>
            <w:r w:rsidRPr="00381B9B">
              <w:t>ecifications, coupling arrangements for bars and stressing loads</w:t>
            </w:r>
          </w:p>
          <w:p w:rsidR="00000000" w:rsidRPr="00381B9B" w:rsidP="00381B9B">
            <w:pPr>
              <w:pStyle w:val="ListBullet"/>
            </w:pPr>
            <w:r w:rsidRPr="00381B9B">
              <w:t>stressbar sizes range from 16.0mm to 75.0mm</w:t>
            </w:r>
          </w:p>
          <w:p w:rsidR="00000000" w:rsidRPr="00381B9B" w:rsidP="00381B9B">
            <w:pPr>
              <w:pStyle w:val="ListBullet"/>
            </w:pPr>
            <w:r w:rsidRPr="00381B9B">
              <w:t>tensioning is stipulated in the job specifications but is not to exceed 85% of the ultimate tensile strength of the bar</w:t>
            </w:r>
          </w:p>
          <w:p w:rsidR="00000000" w:rsidRPr="00381B9B" w:rsidP="00381B9B">
            <w:pPr>
              <w:pStyle w:val="ListBullet"/>
            </w:pPr>
            <w:r w:rsidRPr="00381B9B">
              <w:t>types of structural element</w:t>
            </w:r>
            <w:r w:rsidRPr="00381B9B">
              <w:t>s include slabs, beams, columns, stay cable hangers, tension piles and caissons, stressed deck planks, ground anchors and soil nails</w:t>
            </w:r>
          </w:p>
          <w:p w:rsidR="00000000" w:rsidRPr="00381B9B" w:rsidP="00381B9B">
            <w:pPr>
              <w:pStyle w:val="ListBullet"/>
            </w:pPr>
            <w:r w:rsidRPr="00381B9B">
              <w:t>types of structures include buildings, bridges, towers, tanks, silos, stayed structures, offshore platforms, and undergroun</w:t>
            </w:r>
            <w:r w:rsidRPr="00381B9B">
              <w:t>d and submerged structures</w:t>
            </w:r>
          </w:p>
          <w:p w:rsidR="00000000" w:rsidP="00381B9B">
            <w:pPr>
              <w:pStyle w:val="ListBullet"/>
              <w:rPr>
                <w:lang w:val="en-NZ"/>
              </w:rPr>
            </w:pPr>
            <w:r w:rsidRPr="00381B9B">
              <w:t>work is to conform to relevant Australian standard, unless this is replaced by superior specifications.</w:t>
            </w:r>
          </w:p>
        </w:tc>
      </w:tr>
      <w:tr w:rsidTr="004A2A69">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BoldandItalics"/>
              </w:rPr>
              <w:t>Safety</w:t>
            </w:r>
            <w:r w:rsidRPr="00381B9B">
              <w:t xml:space="preserve"> (</w:t>
            </w:r>
            <w:r w:rsidRPr="00381B9B">
              <w:rPr>
                <w:rStyle w:val="BoldandItalics"/>
              </w:rPr>
              <w:t>OHS</w:t>
            </w:r>
            <w:r w:rsidRPr="00381B9B">
              <w:t>) is to be in accordance with state and territory legislation and regulations and project safety plan and may inc</w:t>
            </w:r>
            <w:r w:rsidRPr="00381B9B">
              <w:t xml:space="preserve">lude: </w:t>
            </w:r>
          </w:p>
        </w:tc>
        <w:tc>
          <w:tcPr>
            <w:tcW w:w="5009" w:type="dxa"/>
            <w:tcBorders>
              <w:top w:val="nil"/>
              <w:left w:val="nil"/>
              <w:bottom w:val="nil"/>
              <w:right w:val="nil"/>
            </w:tcBorders>
            <w:tcMar>
              <w:top w:w="0" w:type="dxa"/>
              <w:left w:w="62" w:type="dxa"/>
              <w:bottom w:w="0" w:type="dxa"/>
              <w:right w:w="62" w:type="dxa"/>
            </w:tcMar>
          </w:tcPr>
          <w:p w:rsidR="00000000" w:rsidRPr="00381B9B" w:rsidP="00381B9B">
            <w:pPr>
              <w:pStyle w:val="ListBullet"/>
            </w:pPr>
            <w:r w:rsidRPr="00381B9B">
              <w:t>emergency procedures, including extinguishing fires, organisational first aid requirements and evacuation</w:t>
            </w:r>
          </w:p>
          <w:p w:rsidR="00000000" w:rsidRPr="00381B9B" w:rsidP="00381B9B">
            <w:pPr>
              <w:pStyle w:val="ListBullet"/>
            </w:pPr>
            <w:r w:rsidRPr="00381B9B">
              <w:t>handling activities that may require the assistance of others or the use of manual or mechanical lifting devices where size, weight or other i</w:t>
            </w:r>
            <w:r w:rsidRPr="00381B9B">
              <w:t>ssues, such as a disability are a factor</w:t>
            </w:r>
          </w:p>
          <w:p w:rsidR="00000000" w:rsidRPr="00381B9B" w:rsidP="00381B9B">
            <w:pPr>
              <w:pStyle w:val="ListBullet"/>
            </w:pPr>
            <w:r w:rsidRPr="00381B9B">
              <w:t>hazard control</w:t>
            </w:r>
          </w:p>
          <w:p w:rsidR="00000000" w:rsidRPr="00381B9B" w:rsidP="00381B9B">
            <w:pPr>
              <w:pStyle w:val="ListBullet"/>
            </w:pPr>
            <w:r w:rsidRPr="00381B9B">
              <w:t>hazardous materials and substances, including cement and curing agents</w:t>
            </w:r>
          </w:p>
          <w:p w:rsidR="00000000" w:rsidRPr="00381B9B" w:rsidP="00381B9B">
            <w:pPr>
              <w:pStyle w:val="ListBullet"/>
            </w:pPr>
            <w:r w:rsidRPr="00381B9B">
              <w:t>organisational first aid</w:t>
            </w:r>
          </w:p>
          <w:p w:rsidR="00000000" w:rsidRPr="00381B9B" w:rsidP="00381B9B">
            <w:pPr>
              <w:pStyle w:val="ListBullet"/>
            </w:pPr>
            <w:r w:rsidRPr="00381B9B">
              <w:t>PPE prescribed under legislation, regulations and workplace policies and practices</w:t>
            </w:r>
          </w:p>
          <w:p w:rsidR="00000000" w:rsidRPr="00381B9B" w:rsidP="00381B9B">
            <w:pPr>
              <w:pStyle w:val="ListBullet"/>
            </w:pPr>
            <w:r w:rsidRPr="00381B9B">
              <w:t>safe operating procedures, including the conduct of operational risk assessment and treatments associated with:</w:t>
            </w:r>
          </w:p>
          <w:p w:rsidR="00000000" w:rsidRPr="00381B9B" w:rsidP="00381B9B">
            <w:pPr>
              <w:pStyle w:val="ListBullet2"/>
            </w:pPr>
            <w:r w:rsidRPr="00381B9B">
              <w:t>cutting and grinding equipment</w:t>
            </w:r>
          </w:p>
          <w:p w:rsidR="00000000" w:rsidRPr="00381B9B" w:rsidP="00381B9B">
            <w:pPr>
              <w:pStyle w:val="ListBullet2"/>
            </w:pPr>
            <w:r w:rsidRPr="00381B9B">
              <w:t>lighting</w:t>
            </w:r>
          </w:p>
          <w:p w:rsidR="00000000" w:rsidRPr="00381B9B" w:rsidP="00381B9B">
            <w:pPr>
              <w:pStyle w:val="ListBullet2"/>
            </w:pPr>
            <w:r w:rsidRPr="00381B9B">
              <w:t>power equipment</w:t>
            </w:r>
          </w:p>
          <w:p w:rsidR="00000000" w:rsidRPr="00381B9B" w:rsidP="00381B9B">
            <w:pPr>
              <w:pStyle w:val="ListBullet2"/>
            </w:pPr>
            <w:r w:rsidRPr="00381B9B">
              <w:t>power leads and sources</w:t>
            </w:r>
          </w:p>
          <w:p w:rsidR="00000000" w:rsidRPr="00381B9B" w:rsidP="00381B9B">
            <w:pPr>
              <w:pStyle w:val="ListBullet2"/>
            </w:pPr>
            <w:r w:rsidRPr="00381B9B">
              <w:t>trip hazards</w:t>
            </w:r>
          </w:p>
          <w:p w:rsidR="00000000" w:rsidRPr="00381B9B" w:rsidP="00381B9B">
            <w:pPr>
              <w:pStyle w:val="ListBullet2"/>
            </w:pPr>
            <w:r w:rsidRPr="00381B9B">
              <w:t>work site visitors and the public</w:t>
            </w:r>
          </w:p>
          <w:p w:rsidR="00000000" w:rsidRPr="00381B9B" w:rsidP="00381B9B">
            <w:pPr>
              <w:pStyle w:val="ListBullet2"/>
            </w:pPr>
            <w:r w:rsidRPr="00381B9B">
              <w:t>working in confi</w:t>
            </w:r>
            <w:r w:rsidRPr="00381B9B">
              <w:t>ned spaces</w:t>
            </w:r>
          </w:p>
          <w:p w:rsidR="00000000" w:rsidRPr="00381B9B" w:rsidP="00381B9B">
            <w:pPr>
              <w:pStyle w:val="ListBullet2"/>
            </w:pPr>
            <w:r w:rsidRPr="00381B9B">
              <w:t>working in proximity to others</w:t>
            </w:r>
          </w:p>
          <w:p w:rsidR="00000000" w:rsidRPr="00381B9B" w:rsidP="00381B9B">
            <w:pPr>
              <w:pStyle w:val="ListBullet2"/>
            </w:pPr>
            <w:r w:rsidRPr="00381B9B">
              <w:t>working with bars under stress</w:t>
            </w:r>
          </w:p>
          <w:p w:rsidR="00000000" w:rsidRPr="00381B9B" w:rsidP="00381B9B">
            <w:pPr>
              <w:pStyle w:val="ListBullet"/>
            </w:pPr>
            <w:r w:rsidRPr="00381B9B">
              <w:t>use of firefighting equipment</w:t>
            </w:r>
          </w:p>
          <w:p w:rsidR="00000000" w:rsidRPr="00381B9B" w:rsidP="00381B9B">
            <w:pPr>
              <w:pStyle w:val="ListBullet"/>
            </w:pPr>
            <w:r w:rsidRPr="00381B9B">
              <w:t>use of tools and equipment</w:t>
            </w:r>
          </w:p>
          <w:p w:rsidR="00000000" w:rsidP="00381B9B">
            <w:pPr>
              <w:pStyle w:val="ListBullet"/>
              <w:rPr>
                <w:lang w:val="en-NZ"/>
              </w:rPr>
            </w:pPr>
            <w:r w:rsidRPr="00381B9B">
              <w:t>workplace environmental requirements and safety.</w:t>
            </w:r>
          </w:p>
        </w:tc>
      </w:tr>
      <w:tr w:rsidTr="004A2A69">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BoldandItalics"/>
              </w:rPr>
              <w:t>Tools and equipment</w:t>
            </w:r>
            <w:r w:rsidRPr="00381B9B">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381B9B" w:rsidP="00381B9B">
            <w:pPr>
              <w:pStyle w:val="ListBullet"/>
            </w:pPr>
            <w:r w:rsidRPr="00381B9B">
              <w:t>angle grinders (power)</w:t>
            </w:r>
          </w:p>
          <w:p w:rsidR="00000000" w:rsidRPr="00381B9B" w:rsidP="00381B9B">
            <w:pPr>
              <w:pStyle w:val="ListBullet"/>
            </w:pPr>
            <w:r w:rsidRPr="00381B9B">
              <w:t>bar jacks</w:t>
            </w:r>
          </w:p>
          <w:p w:rsidR="00000000" w:rsidRPr="00381B9B" w:rsidP="00381B9B">
            <w:pPr>
              <w:pStyle w:val="ListBullet"/>
            </w:pPr>
            <w:r w:rsidRPr="00381B9B">
              <w:t>couplers</w:t>
            </w:r>
          </w:p>
          <w:p w:rsidR="00000000" w:rsidRPr="00381B9B" w:rsidP="00381B9B">
            <w:pPr>
              <w:pStyle w:val="ListBullet"/>
            </w:pPr>
            <w:r w:rsidRPr="00381B9B">
              <w:t>grouting equipment</w:t>
            </w:r>
          </w:p>
          <w:p w:rsidR="00000000" w:rsidRPr="00381B9B" w:rsidP="00381B9B">
            <w:pPr>
              <w:pStyle w:val="ListBullet"/>
            </w:pPr>
            <w:r w:rsidRPr="00381B9B">
              <w:t>hacksaws</w:t>
            </w:r>
          </w:p>
          <w:p w:rsidR="00000000" w:rsidRPr="00381B9B" w:rsidP="00381B9B">
            <w:pPr>
              <w:pStyle w:val="ListBullet"/>
            </w:pPr>
            <w:r w:rsidRPr="00381B9B">
              <w:t>hammers</w:t>
            </w:r>
          </w:p>
          <w:p w:rsidR="00000000" w:rsidRPr="00381B9B" w:rsidP="00381B9B">
            <w:pPr>
              <w:pStyle w:val="ListBullet"/>
            </w:pPr>
            <w:r w:rsidRPr="00381B9B">
              <w:t>hydraulic power packs</w:t>
            </w:r>
          </w:p>
          <w:p w:rsidR="00000000" w:rsidRPr="00381B9B" w:rsidP="00381B9B">
            <w:pPr>
              <w:pStyle w:val="ListBullet"/>
            </w:pPr>
            <w:r w:rsidRPr="00381B9B">
              <w:t>measuring tapes and rules</w:t>
            </w:r>
          </w:p>
          <w:p w:rsidR="00000000" w:rsidRPr="00381B9B" w:rsidP="00381B9B">
            <w:pPr>
              <w:pStyle w:val="ListBullet"/>
            </w:pPr>
            <w:r w:rsidRPr="00381B9B">
              <w:t>nips</w:t>
            </w:r>
          </w:p>
          <w:p w:rsidR="00000000" w:rsidRPr="00381B9B" w:rsidP="00381B9B">
            <w:pPr>
              <w:pStyle w:val="ListBullet"/>
            </w:pPr>
            <w:r w:rsidRPr="00381B9B">
              <w:t>spanners</w:t>
            </w:r>
          </w:p>
          <w:p w:rsidR="00000000" w:rsidRPr="00381B9B" w:rsidP="00381B9B">
            <w:pPr>
              <w:pStyle w:val="ListBullet"/>
            </w:pPr>
            <w:r w:rsidRPr="00381B9B">
              <w:t>staple guns</w:t>
            </w:r>
          </w:p>
          <w:p w:rsidR="00000000" w:rsidP="00381B9B">
            <w:pPr>
              <w:pStyle w:val="ListBullet"/>
              <w:rPr>
                <w:lang w:val="en-NZ"/>
              </w:rPr>
            </w:pPr>
            <w:r w:rsidRPr="00381B9B">
              <w:t>steelfixing reels.</w:t>
            </w:r>
          </w:p>
        </w:tc>
      </w:tr>
      <w:tr w:rsidTr="004A2A69">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BoldandItalics"/>
              </w:rPr>
              <w:t>Materials</w:t>
            </w:r>
            <w:r w:rsidRPr="00381B9B">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381B9B" w:rsidP="00381B9B">
            <w:pPr>
              <w:pStyle w:val="ListBullet"/>
            </w:pPr>
            <w:r w:rsidRPr="00381B9B">
              <w:t>labelling</w:t>
            </w:r>
          </w:p>
          <w:p w:rsidR="00000000" w:rsidP="00381B9B">
            <w:pPr>
              <w:pStyle w:val="ListBullet"/>
              <w:rPr>
                <w:lang w:val="en-NZ"/>
              </w:rPr>
            </w:pPr>
            <w:r w:rsidRPr="00381B9B">
              <w:t>specialist material handling gloves.</w:t>
            </w:r>
          </w:p>
        </w:tc>
      </w:tr>
      <w:tr w:rsidTr="004A2A69">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BoldandItalics"/>
              </w:rPr>
              <w:t>Quality requirements</w:t>
            </w:r>
            <w:r w:rsidRPr="00381B9B">
              <w:t xml:space="preserve"> include relevant</w:t>
            </w:r>
            <w:r w:rsidRPr="00381B9B">
              <w:t xml:space="preserve"> regulations, including: </w:t>
            </w:r>
          </w:p>
        </w:tc>
        <w:tc>
          <w:tcPr>
            <w:tcW w:w="5009" w:type="dxa"/>
            <w:tcBorders>
              <w:top w:val="nil"/>
              <w:left w:val="nil"/>
              <w:bottom w:val="nil"/>
              <w:right w:val="nil"/>
            </w:tcBorders>
            <w:tcMar>
              <w:top w:w="0" w:type="dxa"/>
              <w:left w:w="62" w:type="dxa"/>
              <w:bottom w:w="0" w:type="dxa"/>
              <w:right w:w="62" w:type="dxa"/>
            </w:tcMar>
          </w:tcPr>
          <w:p w:rsidR="00000000" w:rsidRPr="00381B9B" w:rsidP="00381B9B">
            <w:pPr>
              <w:pStyle w:val="ListBullet"/>
            </w:pPr>
            <w:r w:rsidRPr="00381B9B">
              <w:t>Australian standards</w:t>
            </w:r>
          </w:p>
          <w:p w:rsidR="00000000" w:rsidRPr="00381B9B" w:rsidP="00381B9B">
            <w:pPr>
              <w:pStyle w:val="ListBullet"/>
            </w:pPr>
            <w:r w:rsidRPr="00381B9B">
              <w:t>internal company quality policy and standards</w:t>
            </w:r>
          </w:p>
          <w:p w:rsidR="00000000" w:rsidRPr="00381B9B" w:rsidP="00381B9B">
            <w:pPr>
              <w:pStyle w:val="ListBullet"/>
            </w:pPr>
            <w:r w:rsidRPr="00381B9B">
              <w:t>manufacturer specifications</w:t>
            </w:r>
          </w:p>
          <w:p w:rsidR="00000000" w:rsidP="00381B9B">
            <w:pPr>
              <w:pStyle w:val="ListBullet"/>
              <w:rPr>
                <w:lang w:val="en-NZ"/>
              </w:rPr>
            </w:pPr>
            <w:r w:rsidRPr="00381B9B">
              <w:t>workplace operations and procedures.</w:t>
            </w:r>
          </w:p>
        </w:tc>
      </w:tr>
      <w:tr w:rsidTr="004A2A69">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BoldandItalics"/>
              </w:rPr>
              <w:t>Environmental requirements</w:t>
            </w:r>
            <w:r w:rsidRPr="00381B9B">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381B9B" w:rsidP="00381B9B">
            <w:pPr>
              <w:pStyle w:val="ListBullet"/>
            </w:pPr>
            <w:r w:rsidRPr="00381B9B">
              <w:t>clean-up management</w:t>
            </w:r>
          </w:p>
          <w:p w:rsidR="00000000" w:rsidRPr="00381B9B" w:rsidP="00381B9B">
            <w:pPr>
              <w:pStyle w:val="ListBullet"/>
            </w:pPr>
            <w:r w:rsidRPr="00381B9B">
              <w:t>dust and noise</w:t>
            </w:r>
          </w:p>
          <w:p w:rsidR="00000000" w:rsidP="00381B9B">
            <w:pPr>
              <w:pStyle w:val="ListBullet"/>
              <w:rPr>
                <w:lang w:val="en-NZ"/>
              </w:rPr>
            </w:pPr>
            <w:r w:rsidRPr="00381B9B">
              <w:t>waste management.</w:t>
            </w:r>
          </w:p>
        </w:tc>
      </w:tr>
      <w:tr w:rsidTr="004A2A69">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BoldandItalics"/>
              </w:rPr>
              <w:t>Statutory and regulatory authorities</w:t>
            </w:r>
            <w:r w:rsidRPr="00381B9B">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381B9B" w:rsidP="00381B9B">
            <w:pPr>
              <w:pStyle w:val="ListBullet"/>
            </w:pPr>
            <w:r w:rsidRPr="00381B9B">
              <w:t>federal, state and local authorities administering the applicable Acts, regulations and codes of practice.</w:t>
            </w:r>
          </w:p>
        </w:tc>
      </w:tr>
    </w:tbl>
    <w:p w:rsidR="004A2A69" w:rsidP="00381B9B">
      <w:pPr>
        <w:pStyle w:val="BodyText"/>
      </w:pPr>
    </w:p>
    <w:p w:rsidR="004A2A69" w:rsidP="00381B9B">
      <w:pPr>
        <w:pStyle w:val="BodyText"/>
      </w:pPr>
    </w:p>
    <w:p w:rsidR="00000000" w:rsidRPr="00381B9B" w:rsidP="00381B9B">
      <w:pPr>
        <w:pStyle w:val="Heading1"/>
      </w:pPr>
      <w:bookmarkStart w:id="12" w:name="O_198493"/>
      <w:bookmarkEnd w:id="12"/>
      <w:r w:rsidRPr="00381B9B">
        <w:t>Unit Sector(s)</w:t>
      </w:r>
    </w:p>
    <w:tbl>
      <w:tblPr>
        <w:tblW w:w="9348" w:type="dxa"/>
        <w:tblLayout w:type="fixed"/>
        <w:tblCellMar>
          <w:left w:w="62" w:type="dxa"/>
          <w:right w:w="62" w:type="dxa"/>
        </w:tblCellMar>
        <w:tblLook w:val="0000"/>
      </w:tblPr>
      <w:tblGrid>
        <w:gridCol w:w="2748"/>
        <w:gridCol w:w="6600"/>
      </w:tblGrid>
      <w:tr w:rsidTr="004A2A69">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381B9B" w:rsidP="00381B9B">
            <w:pPr>
              <w:pStyle w:val="BodyText"/>
            </w:pPr>
            <w:r w:rsidRPr="00381B9B">
              <w:t>Construction</w:t>
            </w:r>
          </w:p>
        </w:tc>
      </w:tr>
    </w:tbl>
    <w:p w:rsidR="004A2A69" w:rsidP="00381B9B">
      <w:pPr>
        <w:pStyle w:val="BodyText"/>
      </w:pPr>
      <w:r w:rsidRPr="00381B9B">
        <w:tab/>
      </w:r>
    </w:p>
    <w:p w:rsidR="004A2A69" w:rsidP="00381B9B">
      <w:pPr>
        <w:pStyle w:val="BodyText"/>
      </w:pPr>
    </w:p>
    <w:p w:rsidR="00000000" w:rsidRPr="00381B9B" w:rsidP="00381B9B">
      <w:pPr>
        <w:pStyle w:val="Heading1"/>
      </w:pPr>
      <w:bookmarkStart w:id="13" w:name="O_198492"/>
      <w:bookmarkEnd w:id="13"/>
      <w:r w:rsidRPr="00381B9B">
        <w:t>Functional area</w:t>
      </w:r>
    </w:p>
    <w:tbl>
      <w:tblPr>
        <w:tblW w:w="9348" w:type="dxa"/>
        <w:tblLayout w:type="fixed"/>
        <w:tblCellMar>
          <w:left w:w="62" w:type="dxa"/>
          <w:right w:w="62" w:type="dxa"/>
        </w:tblCellMar>
        <w:tblLook w:val="0000"/>
      </w:tblPr>
      <w:tblGrid>
        <w:gridCol w:w="2748"/>
        <w:gridCol w:w="6600"/>
      </w:tblGrid>
      <w:tr w:rsidTr="004A2A69">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381B9B">
            <w:pPr>
              <w:pStyle w:val="BodyText"/>
              <w:rPr>
                <w:lang w:val="en-NZ"/>
              </w:rPr>
            </w:pPr>
            <w:r w:rsidRPr="00381B9B">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381B9B" w:rsidP="00381B9B">
            <w:pPr>
              <w:pStyle w:val="BodyText"/>
            </w:pPr>
          </w:p>
        </w:tc>
      </w:tr>
    </w:tbl>
    <w:p w:rsidR="004A2A69" w:rsidP="00381B9B">
      <w:pPr>
        <w:pStyle w:val="BodyText"/>
      </w:pPr>
    </w:p>
    <w:p w:rsidR="004A2A69" w:rsidP="00381B9B">
      <w:pPr>
        <w:pStyle w:val="BodyText"/>
      </w:pPr>
    </w:p>
    <w:p w:rsidR="00000000" w:rsidRPr="00381B9B" w:rsidP="00381B9B"/>
    <w:sectPr w:rsidSect="00381B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A69" w:rsidP="004A2A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69" w:rsidP="00381B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A2A69" w:rsidP="00381B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A2A69" w:rsidP="00381B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A69" w:rsidP="004A2A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69" w:rsidP="00381B9B">
    <w:pPr>
      <w:pStyle w:val="Header"/>
      <w:framePr w:wrap="around"/>
    </w:pPr>
    <w:r>
      <w:fldChar w:fldCharType="begin"/>
    </w:r>
    <w:r>
      <w:instrText xml:space="preserve"> TITLE   \* MERGEFORMAT </w:instrText>
    </w:r>
    <w:r>
      <w:fldChar w:fldCharType="separate"/>
    </w:r>
    <w:r>
      <w:t>CPCCSF3004A Carry out stressbar post-tensioning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A2A69" w:rsidP="00381B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DEA2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AC0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BE7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B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1B9B"/>
    <w:pPr>
      <w:spacing w:before="360" w:after="60"/>
      <w:outlineLvl w:val="0"/>
    </w:pPr>
    <w:rPr>
      <w:sz w:val="32"/>
    </w:rPr>
  </w:style>
  <w:style w:type="paragraph" w:styleId="Heading2">
    <w:name w:val="heading 2"/>
    <w:basedOn w:val="HeadingBase"/>
    <w:next w:val="BodyText"/>
    <w:link w:val="Heading2Char"/>
    <w:qFormat/>
    <w:rsid w:val="00381B9B"/>
    <w:pPr>
      <w:keepLines/>
      <w:spacing w:before="240" w:after="120"/>
      <w:outlineLvl w:val="1"/>
    </w:pPr>
    <w:rPr>
      <w:sz w:val="28"/>
      <w:szCs w:val="40"/>
    </w:rPr>
  </w:style>
  <w:style w:type="paragraph" w:styleId="Heading3">
    <w:name w:val="heading 3"/>
    <w:basedOn w:val="HeadingBase"/>
    <w:next w:val="BodyText"/>
    <w:link w:val="Heading3Char"/>
    <w:qFormat/>
    <w:rsid w:val="00381B9B"/>
    <w:pPr>
      <w:spacing w:before="180" w:after="120"/>
      <w:outlineLvl w:val="2"/>
    </w:pPr>
    <w:rPr>
      <w:spacing w:val="-10"/>
      <w:kern w:val="32"/>
    </w:rPr>
  </w:style>
  <w:style w:type="paragraph" w:styleId="Heading4">
    <w:name w:val="heading 4"/>
    <w:basedOn w:val="HeadingBase"/>
    <w:next w:val="BodyText"/>
    <w:link w:val="Heading4Char"/>
    <w:qFormat/>
    <w:rsid w:val="00381B9B"/>
    <w:pPr>
      <w:spacing w:before="160" w:after="120"/>
      <w:outlineLvl w:val="3"/>
    </w:pPr>
    <w:rPr>
      <w:sz w:val="22"/>
    </w:rPr>
  </w:style>
  <w:style w:type="paragraph" w:styleId="Heading5">
    <w:name w:val="heading 5"/>
    <w:basedOn w:val="HeadingBase"/>
    <w:next w:val="Normal"/>
    <w:link w:val="Heading5Char"/>
    <w:qFormat/>
    <w:rsid w:val="00381B9B"/>
    <w:pPr>
      <w:spacing w:before="80"/>
      <w:outlineLvl w:val="4"/>
    </w:pPr>
    <w:rPr>
      <w:color w:val="918585"/>
      <w:sz w:val="20"/>
    </w:rPr>
  </w:style>
  <w:style w:type="paragraph" w:styleId="Heading6">
    <w:name w:val="heading 6"/>
    <w:basedOn w:val="HeadingBase"/>
    <w:next w:val="Normal"/>
    <w:link w:val="Heading6Char"/>
    <w:qFormat/>
    <w:rsid w:val="00381B9B"/>
    <w:pPr>
      <w:spacing w:before="60"/>
      <w:outlineLvl w:val="5"/>
    </w:pPr>
    <w:rPr>
      <w:color w:val="918585"/>
      <w:sz w:val="20"/>
    </w:rPr>
  </w:style>
  <w:style w:type="paragraph" w:styleId="Heading7">
    <w:name w:val="heading 7"/>
    <w:basedOn w:val="Normal"/>
    <w:next w:val="Normal"/>
    <w:link w:val="Heading7Char"/>
    <w:qFormat/>
    <w:rsid w:val="00381B9B"/>
    <w:pPr>
      <w:ind w:left="720"/>
      <w:outlineLvl w:val="6"/>
    </w:pPr>
    <w:rPr>
      <w:i/>
    </w:rPr>
  </w:style>
  <w:style w:type="paragraph" w:styleId="Heading8">
    <w:name w:val="heading 8"/>
    <w:basedOn w:val="Normal"/>
    <w:next w:val="Normal"/>
    <w:link w:val="Heading8Char"/>
    <w:qFormat/>
    <w:rsid w:val="00381B9B"/>
    <w:pPr>
      <w:ind w:left="720"/>
      <w:outlineLvl w:val="7"/>
    </w:pPr>
    <w:rPr>
      <w:i/>
    </w:rPr>
  </w:style>
  <w:style w:type="paragraph" w:styleId="Heading9">
    <w:name w:val="heading 9"/>
    <w:basedOn w:val="Normal"/>
    <w:next w:val="Normal"/>
    <w:link w:val="Heading9Char"/>
    <w:qFormat/>
    <w:rsid w:val="00381B9B"/>
    <w:pPr>
      <w:ind w:left="720"/>
      <w:outlineLvl w:val="8"/>
    </w:pPr>
    <w:rPr>
      <w:i/>
    </w:rPr>
  </w:style>
  <w:style w:type="character" w:default="1" w:styleId="DefaultParagraphFont">
    <w:name w:val="Default Paragraph Font"/>
    <w:uiPriority w:val="1"/>
    <w:unhideWhenUsed/>
    <w:rsid w:val="00381B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B9B"/>
  </w:style>
  <w:style w:type="character" w:customStyle="1" w:styleId="Heading1Char">
    <w:name w:val="Heading 1 Char"/>
    <w:basedOn w:val="DefaultParagraphFont"/>
    <w:link w:val="Heading1"/>
    <w:rsid w:val="00381B9B"/>
    <w:rPr>
      <w:rFonts w:ascii="Times New Roman" w:eastAsia="Times New Roman" w:hAnsi="Times New Roman" w:cs="Times New Roman"/>
      <w:b/>
      <w:sz w:val="32"/>
      <w:szCs w:val="20"/>
      <w:lang w:eastAsia="en-US"/>
    </w:rPr>
  </w:style>
  <w:style w:type="paragraph" w:styleId="BodyText">
    <w:name w:val="Body Text"/>
    <w:basedOn w:val="Normal"/>
    <w:link w:val="BodyTextChar"/>
    <w:rsid w:val="00381B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1B9B"/>
    <w:rPr>
      <w:rFonts w:ascii="Times New Roman" w:eastAsia="Times New Roman" w:hAnsi="Times New Roman" w:cs="Times New Roman"/>
      <w:sz w:val="24"/>
      <w:lang w:val="en-US" w:eastAsia="en-US"/>
    </w:rPr>
  </w:style>
  <w:style w:type="paragraph" w:styleId="Footer">
    <w:name w:val="footer"/>
    <w:basedOn w:val="Normal"/>
    <w:link w:val="FooterChar"/>
    <w:rsid w:val="00381B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B9B"/>
    <w:rPr>
      <w:rFonts w:ascii="Times New Roman" w:eastAsia="Times New Roman" w:hAnsi="Times New Roman" w:cs="Times New Roman"/>
      <w:sz w:val="16"/>
      <w:lang w:val="en-US" w:eastAsia="en-US"/>
    </w:rPr>
  </w:style>
  <w:style w:type="paragraph" w:styleId="List">
    <w:name w:val="List"/>
    <w:basedOn w:val="BodyText"/>
    <w:next w:val="BodyText"/>
    <w:rsid w:val="00381B9B"/>
    <w:pPr>
      <w:tabs>
        <w:tab w:val="left" w:pos="340"/>
      </w:tabs>
      <w:spacing w:before="60" w:after="60"/>
      <w:ind w:left="340" w:hanging="340"/>
    </w:pPr>
  </w:style>
  <w:style w:type="paragraph" w:styleId="ListBullet">
    <w:name w:val="List Bullet"/>
    <w:basedOn w:val="List"/>
    <w:rsid w:val="00381B9B"/>
    <w:pPr>
      <w:numPr>
        <w:numId w:val="14"/>
      </w:numPr>
      <w:tabs>
        <w:tab w:val="clear" w:pos="340"/>
      </w:tabs>
      <w:spacing w:before="40" w:after="40"/>
    </w:pPr>
  </w:style>
  <w:style w:type="character" w:customStyle="1" w:styleId="SpecialBold">
    <w:name w:val="Special Bold"/>
    <w:basedOn w:val="DefaultParagraphFont"/>
    <w:rsid w:val="00381B9B"/>
    <w:rPr>
      <w:b/>
      <w:spacing w:val="0"/>
    </w:rPr>
  </w:style>
  <w:style w:type="paragraph" w:styleId="ListBullet2">
    <w:name w:val="List Bullet 2"/>
    <w:basedOn w:val="List2"/>
    <w:rsid w:val="00381B9B"/>
    <w:pPr>
      <w:numPr>
        <w:numId w:val="15"/>
      </w:numPr>
      <w:tabs>
        <w:tab w:val="clear" w:pos="680"/>
      </w:tabs>
    </w:pPr>
  </w:style>
  <w:style w:type="paragraph" w:styleId="Header">
    <w:name w:val="header"/>
    <w:basedOn w:val="Normal"/>
    <w:link w:val="HeaderChar"/>
    <w:rsid w:val="00381B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B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1B9B"/>
    <w:pPr>
      <w:spacing w:before="240" w:after="120"/>
      <w:outlineLvl w:val="0"/>
    </w:pPr>
    <w:rPr>
      <w:rFonts w:ascii="Times New Roman" w:hAnsi="Times New Roman"/>
      <w:b/>
      <w:sz w:val="28"/>
    </w:rPr>
  </w:style>
  <w:style w:type="paragraph" w:customStyle="1" w:styleId="AllowPageBreak">
    <w:name w:val="AllowPageBreak"/>
    <w:rsid w:val="00381B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1B9B"/>
    <w:pPr>
      <w:tabs>
        <w:tab w:val="left" w:pos="680"/>
      </w:tabs>
      <w:spacing w:before="60" w:after="60"/>
      <w:ind w:left="680" w:hanging="340"/>
    </w:pPr>
  </w:style>
  <w:style w:type="paragraph" w:styleId="ListBullet3">
    <w:name w:val="List Bullet 3"/>
    <w:basedOn w:val="List3"/>
    <w:rsid w:val="00381B9B"/>
    <w:pPr>
      <w:numPr>
        <w:numId w:val="3"/>
      </w:numPr>
      <w:tabs>
        <w:tab w:val="clear" w:pos="1021"/>
      </w:tabs>
      <w:ind w:left="1037" w:hanging="357"/>
    </w:pPr>
  </w:style>
  <w:style w:type="character" w:customStyle="1" w:styleId="BoldandItalics">
    <w:name w:val="Bold and Italics"/>
    <w:qFormat/>
    <w:rsid w:val="00381B9B"/>
    <w:rPr>
      <w:b/>
      <w:i/>
      <w:u w:val="none"/>
    </w:rPr>
  </w:style>
  <w:style w:type="character" w:customStyle="1" w:styleId="Heading2Char">
    <w:name w:val="Heading 2 Char"/>
    <w:basedOn w:val="DefaultParagraphFont"/>
    <w:link w:val="Heading2"/>
    <w:rsid w:val="00381B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B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B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B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B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B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1B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1B9B"/>
    <w:rPr>
      <w:rFonts w:ascii="Courier New" w:eastAsia="Times New Roman" w:hAnsi="Courier New" w:cs="Times New Roman"/>
      <w:i/>
      <w:szCs w:val="20"/>
      <w:lang w:val="en-US" w:eastAsia="en-US"/>
    </w:rPr>
  </w:style>
  <w:style w:type="paragraph" w:customStyle="1" w:styleId="HeadingBase">
    <w:name w:val="Heading Base"/>
    <w:rsid w:val="00381B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B9B"/>
    <w:pPr>
      <w:tabs>
        <w:tab w:val="right" w:leader="dot" w:pos="9072"/>
      </w:tabs>
      <w:ind w:left="567"/>
    </w:pPr>
    <w:rPr>
      <w:szCs w:val="22"/>
    </w:rPr>
  </w:style>
  <w:style w:type="paragraph" w:customStyle="1" w:styleId="TOCBase">
    <w:name w:val="TOC Base"/>
    <w:rsid w:val="00381B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B9B"/>
    <w:pPr>
      <w:tabs>
        <w:tab w:val="right" w:leader="dot" w:pos="9072"/>
      </w:tabs>
      <w:spacing w:before="40" w:after="40"/>
      <w:ind w:left="284"/>
    </w:pPr>
    <w:rPr>
      <w:rFonts w:ascii="Times New Roman" w:hAnsi="Times New Roman"/>
    </w:rPr>
  </w:style>
  <w:style w:type="paragraph" w:styleId="TOC1">
    <w:name w:val="toc 1"/>
    <w:basedOn w:val="TOCBase"/>
    <w:next w:val="Normal"/>
    <w:rsid w:val="00381B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1B9B"/>
    <w:pPr>
      <w:spacing w:before="5040"/>
      <w:jc w:val="center"/>
    </w:pPr>
    <w:rPr>
      <w:sz w:val="48"/>
      <w:szCs w:val="72"/>
      <w:lang w:val="en-US"/>
    </w:rPr>
  </w:style>
  <w:style w:type="character" w:customStyle="1" w:styleId="TitleChar">
    <w:name w:val="Title Char"/>
    <w:basedOn w:val="DefaultParagraphFont"/>
    <w:link w:val="Title"/>
    <w:rsid w:val="00381B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B9B"/>
    <w:pPr>
      <w:tabs>
        <w:tab w:val="left" w:pos="3600"/>
        <w:tab w:val="left" w:pos="3958"/>
      </w:tabs>
    </w:pPr>
  </w:style>
  <w:style w:type="paragraph" w:customStyle="1" w:styleId="Note">
    <w:name w:val="Note"/>
    <w:basedOn w:val="BodyText"/>
    <w:rsid w:val="00381B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B9B"/>
    <w:pPr>
      <w:framePr w:wrap="auto" w:hAnchor="text" w:y="6049"/>
    </w:pPr>
    <w:rPr>
      <w:color w:val="000000"/>
      <w:sz w:val="40"/>
    </w:rPr>
  </w:style>
  <w:style w:type="paragraph" w:customStyle="1" w:styleId="TOCTitle">
    <w:name w:val="TOCTitle"/>
    <w:basedOn w:val="Heading1"/>
    <w:rsid w:val="00381B9B"/>
    <w:pPr>
      <w:spacing w:after="240"/>
      <w:jc w:val="center"/>
      <w:outlineLvl w:val="9"/>
    </w:pPr>
    <w:rPr>
      <w:caps/>
    </w:rPr>
  </w:style>
  <w:style w:type="paragraph" w:customStyle="1" w:styleId="Version">
    <w:name w:val="Version"/>
    <w:rsid w:val="00381B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B9B"/>
    <w:pPr>
      <w:keepNext w:val="0"/>
      <w:tabs>
        <w:tab w:val="right" w:pos="4176"/>
      </w:tabs>
      <w:ind w:left="198" w:hanging="198"/>
    </w:pPr>
    <w:rPr>
      <w:rFonts w:ascii="Garamond" w:hAnsi="Garamond"/>
    </w:rPr>
  </w:style>
  <w:style w:type="paragraph" w:styleId="IndexHeading">
    <w:name w:val="index heading"/>
    <w:basedOn w:val="Normal"/>
    <w:next w:val="Index1"/>
    <w:semiHidden/>
    <w:rsid w:val="00381B9B"/>
    <w:pPr>
      <w:spacing w:before="120" w:after="120"/>
    </w:pPr>
    <w:rPr>
      <w:rFonts w:ascii="Arial" w:hAnsi="Arial"/>
      <w:b/>
      <w:color w:val="918585"/>
      <w:sz w:val="24"/>
    </w:rPr>
  </w:style>
  <w:style w:type="paragraph" w:customStyle="1" w:styleId="Chapter">
    <w:name w:val="Chapter"/>
    <w:basedOn w:val="Normal"/>
    <w:rsid w:val="00381B9B"/>
    <w:pPr>
      <w:spacing w:before="240"/>
    </w:pPr>
    <w:rPr>
      <w:rFonts w:ascii="Times New Roman" w:hAnsi="Times New Roman"/>
      <w:smallCaps/>
      <w:spacing w:val="80"/>
      <w:sz w:val="28"/>
    </w:rPr>
  </w:style>
  <w:style w:type="paragraph" w:customStyle="1" w:styleId="InChapter">
    <w:name w:val="InChapter"/>
    <w:basedOn w:val="Heading3"/>
    <w:rsid w:val="00381B9B"/>
    <w:pPr>
      <w:spacing w:after="240"/>
      <w:outlineLvl w:val="9"/>
    </w:pPr>
    <w:rPr>
      <w:noProof/>
    </w:rPr>
  </w:style>
  <w:style w:type="paragraph" w:styleId="Index2">
    <w:name w:val="index 2"/>
    <w:basedOn w:val="Normal"/>
    <w:next w:val="Normal"/>
    <w:semiHidden/>
    <w:rsid w:val="00381B9B"/>
    <w:pPr>
      <w:tabs>
        <w:tab w:val="right" w:pos="4176"/>
      </w:tabs>
      <w:ind w:left="568" w:hanging="284"/>
    </w:pPr>
    <w:rPr>
      <w:rFonts w:ascii="Garamond" w:hAnsi="Garamond"/>
    </w:rPr>
  </w:style>
  <w:style w:type="paragraph" w:customStyle="1" w:styleId="Byline">
    <w:name w:val="Byline"/>
    <w:rsid w:val="00381B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B9B"/>
    <w:pPr>
      <w:tabs>
        <w:tab w:val="clear" w:pos="3600"/>
        <w:tab w:val="clear" w:pos="3958"/>
      </w:tabs>
      <w:jc w:val="right"/>
    </w:pPr>
  </w:style>
  <w:style w:type="character" w:styleId="Emphasis">
    <w:name w:val="Emphasis"/>
    <w:basedOn w:val="DefaultParagraphFont"/>
    <w:qFormat/>
    <w:rsid w:val="00381B9B"/>
    <w:rPr>
      <w:i/>
    </w:rPr>
  </w:style>
  <w:style w:type="paragraph" w:styleId="Caption">
    <w:name w:val="caption"/>
    <w:basedOn w:val="BodyText"/>
    <w:next w:val="Normal"/>
    <w:qFormat/>
    <w:rsid w:val="00381B9B"/>
    <w:pPr>
      <w:framePr w:w="2268" w:hSpace="181" w:vSpace="181" w:wrap="around" w:vAnchor="text" w:hAnchor="page" w:x="1135" w:y="285" w:anchorLock="1"/>
    </w:pPr>
    <w:rPr>
      <w:i/>
    </w:rPr>
  </w:style>
  <w:style w:type="paragraph" w:customStyle="1" w:styleId="MiniTOCTitle">
    <w:name w:val="MiniTOCTitle"/>
    <w:basedOn w:val="Heading4"/>
    <w:rsid w:val="00381B9B"/>
    <w:pPr>
      <w:spacing w:before="240"/>
      <w:outlineLvl w:val="9"/>
    </w:pPr>
    <w:rPr>
      <w:noProof/>
      <w:sz w:val="24"/>
    </w:rPr>
  </w:style>
  <w:style w:type="paragraph" w:customStyle="1" w:styleId="MiniTOCItem">
    <w:name w:val="MiniTOCItem"/>
    <w:basedOn w:val="ListBullet"/>
    <w:rsid w:val="00381B9B"/>
    <w:pPr>
      <w:numPr>
        <w:numId w:val="0"/>
      </w:numPr>
      <w:tabs>
        <w:tab w:val="right" w:leader="dot" w:pos="6521"/>
      </w:tabs>
      <w:spacing w:before="0" w:after="0"/>
    </w:pPr>
  </w:style>
  <w:style w:type="paragraph" w:customStyle="1" w:styleId="TOFTitle">
    <w:name w:val="TOFTitle"/>
    <w:basedOn w:val="TOCTitle"/>
    <w:rsid w:val="00381B9B"/>
  </w:style>
  <w:style w:type="paragraph" w:styleId="TableofFigures">
    <w:name w:val="table of figures"/>
    <w:basedOn w:val="Normal"/>
    <w:next w:val="Normal"/>
    <w:semiHidden/>
    <w:rsid w:val="00381B9B"/>
    <w:pPr>
      <w:tabs>
        <w:tab w:val="right" w:leader="dot" w:pos="9072"/>
      </w:tabs>
      <w:ind w:left="970" w:hanging="403"/>
    </w:pPr>
    <w:rPr>
      <w:rFonts w:ascii="Times New Roman" w:hAnsi="Times New Roman"/>
      <w:b/>
    </w:rPr>
  </w:style>
  <w:style w:type="paragraph" w:styleId="ListNumber">
    <w:name w:val="List Number"/>
    <w:basedOn w:val="List"/>
    <w:rsid w:val="00381B9B"/>
    <w:pPr>
      <w:numPr>
        <w:numId w:val="12"/>
      </w:numPr>
    </w:pPr>
  </w:style>
  <w:style w:type="character" w:customStyle="1" w:styleId="WingdingSymbols">
    <w:name w:val="Wingding Symbols"/>
    <w:rsid w:val="00381B9B"/>
    <w:rPr>
      <w:rFonts w:ascii="Wingdings" w:hAnsi="Wingdings"/>
    </w:rPr>
  </w:style>
  <w:style w:type="paragraph" w:customStyle="1" w:styleId="TableHeading">
    <w:name w:val="Table Heading"/>
    <w:basedOn w:val="HeadingBase"/>
    <w:rsid w:val="00381B9B"/>
    <w:pPr>
      <w:keepLines/>
      <w:pBdr>
        <w:bottom w:val="single" w:sz="6" w:space="1" w:color="918585"/>
      </w:pBdr>
      <w:spacing w:before="240"/>
    </w:pPr>
  </w:style>
  <w:style w:type="character" w:customStyle="1" w:styleId="HotSpot">
    <w:name w:val="HotSpot"/>
    <w:rsid w:val="00381B9B"/>
    <w:rPr>
      <w:color w:val="0033CC"/>
      <w:u w:val="none"/>
    </w:rPr>
  </w:style>
  <w:style w:type="paragraph" w:customStyle="1" w:styleId="BodyTextRight">
    <w:name w:val="Body Text Right"/>
    <w:basedOn w:val="BodyText"/>
    <w:rsid w:val="00381B9B"/>
    <w:pPr>
      <w:spacing w:before="0" w:after="0"/>
      <w:jc w:val="right"/>
    </w:pPr>
  </w:style>
  <w:style w:type="paragraph" w:styleId="Index3">
    <w:name w:val="index 3"/>
    <w:basedOn w:val="ListNumber2"/>
    <w:next w:val="Normal"/>
    <w:semiHidden/>
    <w:rsid w:val="00381B9B"/>
    <w:pPr>
      <w:numPr>
        <w:numId w:val="0"/>
      </w:numPr>
      <w:tabs>
        <w:tab w:val="right" w:leader="dot" w:pos="4176"/>
      </w:tabs>
    </w:pPr>
  </w:style>
  <w:style w:type="paragraph" w:styleId="ListNumber2">
    <w:name w:val="List Number 2"/>
    <w:basedOn w:val="List2"/>
    <w:rsid w:val="00381B9B"/>
    <w:pPr>
      <w:numPr>
        <w:numId w:val="11"/>
      </w:numPr>
      <w:tabs>
        <w:tab w:val="clear" w:pos="1060"/>
      </w:tabs>
    </w:pPr>
  </w:style>
  <w:style w:type="paragraph" w:customStyle="1" w:styleId="MarginNote">
    <w:name w:val="Margin Note"/>
    <w:basedOn w:val="BodyText"/>
    <w:rsid w:val="00381B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B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B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1B9B"/>
    <w:rPr>
      <w:sz w:val="32"/>
    </w:rPr>
  </w:style>
  <w:style w:type="paragraph" w:customStyle="1" w:styleId="HeadingProcedure">
    <w:name w:val="Heading Procedure"/>
    <w:basedOn w:val="HeadingBase"/>
    <w:next w:val="Normal"/>
    <w:rsid w:val="00381B9B"/>
    <w:pPr>
      <w:tabs>
        <w:tab w:val="left" w:pos="0"/>
      </w:tabs>
      <w:spacing w:before="120" w:after="60"/>
    </w:pPr>
    <w:rPr>
      <w:i/>
      <w:color w:val="918585"/>
      <w:sz w:val="22"/>
    </w:rPr>
  </w:style>
  <w:style w:type="paragraph" w:customStyle="1" w:styleId="TableBodyText">
    <w:name w:val="Table Body Text"/>
    <w:basedOn w:val="BodyText"/>
    <w:rsid w:val="00381B9B"/>
    <w:pPr>
      <w:spacing w:before="60" w:after="60"/>
    </w:pPr>
  </w:style>
  <w:style w:type="paragraph" w:styleId="ListContinue">
    <w:name w:val="List Continue"/>
    <w:basedOn w:val="List"/>
    <w:rsid w:val="00381B9B"/>
    <w:pPr>
      <w:ind w:firstLine="0"/>
    </w:pPr>
  </w:style>
  <w:style w:type="paragraph" w:customStyle="1" w:styleId="ListNote">
    <w:name w:val="List Note"/>
    <w:basedOn w:val="List"/>
    <w:rsid w:val="00381B9B"/>
    <w:pPr>
      <w:pBdr>
        <w:top w:val="single" w:sz="6" w:space="2" w:color="918585"/>
        <w:bottom w:val="single" w:sz="6" w:space="2" w:color="918585"/>
      </w:pBdr>
      <w:tabs>
        <w:tab w:val="left" w:pos="1021"/>
      </w:tabs>
      <w:ind w:firstLine="0"/>
    </w:pPr>
  </w:style>
  <w:style w:type="paragraph" w:customStyle="1" w:styleId="Warning">
    <w:name w:val="Warning"/>
    <w:basedOn w:val="BodyText"/>
    <w:rsid w:val="00381B9B"/>
    <w:pPr>
      <w:shd w:val="clear" w:color="auto" w:fill="D9D9D9"/>
      <w:tabs>
        <w:tab w:val="left" w:pos="992"/>
      </w:tabs>
      <w:ind w:left="119" w:right="119"/>
    </w:pPr>
    <w:rPr>
      <w:sz w:val="20"/>
    </w:rPr>
  </w:style>
  <w:style w:type="paragraph" w:customStyle="1" w:styleId="MarginIcons">
    <w:name w:val="Margin Icons"/>
    <w:basedOn w:val="BodyText"/>
    <w:rsid w:val="00381B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B9B"/>
    <w:rPr>
      <w:rFonts w:ascii="Courier New" w:hAnsi="Courier New"/>
    </w:rPr>
  </w:style>
  <w:style w:type="paragraph" w:customStyle="1" w:styleId="NoteBullet">
    <w:name w:val="Note Bullet"/>
    <w:basedOn w:val="Note"/>
    <w:rsid w:val="00381B9B"/>
    <w:pPr>
      <w:tabs>
        <w:tab w:val="clear" w:pos="680"/>
      </w:tabs>
      <w:spacing w:before="60" w:after="60"/>
    </w:pPr>
  </w:style>
  <w:style w:type="paragraph" w:customStyle="1" w:styleId="SubHeading2">
    <w:name w:val="SubHeading2"/>
    <w:basedOn w:val="HeadingBase"/>
    <w:rsid w:val="00381B9B"/>
    <w:pPr>
      <w:spacing w:before="240" w:after="60"/>
    </w:pPr>
    <w:rPr>
      <w:sz w:val="20"/>
    </w:rPr>
  </w:style>
  <w:style w:type="paragraph" w:customStyle="1" w:styleId="SubHeading1">
    <w:name w:val="SubHeading1"/>
    <w:basedOn w:val="HeadingBase"/>
    <w:rsid w:val="00381B9B"/>
    <w:pPr>
      <w:spacing w:before="240" w:after="60"/>
    </w:pPr>
    <w:rPr>
      <w:color w:val="918585"/>
      <w:sz w:val="22"/>
    </w:rPr>
  </w:style>
  <w:style w:type="paragraph" w:customStyle="1" w:styleId="SideHeading">
    <w:name w:val="Side Heading"/>
    <w:basedOn w:val="HeadingBase"/>
    <w:rsid w:val="00381B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B9B"/>
    <w:pPr>
      <w:numPr>
        <w:numId w:val="13"/>
      </w:numPr>
    </w:pPr>
  </w:style>
  <w:style w:type="paragraph" w:styleId="PlainText">
    <w:name w:val="Plain Text"/>
    <w:basedOn w:val="Normal"/>
    <w:link w:val="PlainTextChar"/>
    <w:rsid w:val="00381B9B"/>
    <w:rPr>
      <w:sz w:val="20"/>
    </w:rPr>
  </w:style>
  <w:style w:type="character" w:customStyle="1" w:styleId="PlainTextChar">
    <w:name w:val="Plain Text Char"/>
    <w:basedOn w:val="DefaultParagraphFont"/>
    <w:link w:val="PlainText"/>
    <w:rsid w:val="00381B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1B9B"/>
    <w:rPr>
      <w:b/>
      <w:smallCaps/>
    </w:rPr>
  </w:style>
  <w:style w:type="paragraph" w:customStyle="1" w:styleId="TableListNumber">
    <w:name w:val="Table List Number"/>
    <w:basedOn w:val="ListNumber"/>
    <w:rsid w:val="00381B9B"/>
    <w:pPr>
      <w:numPr>
        <w:numId w:val="0"/>
      </w:numPr>
    </w:pPr>
  </w:style>
  <w:style w:type="paragraph" w:styleId="TOC4">
    <w:name w:val="toc 4"/>
    <w:basedOn w:val="TOCBase"/>
    <w:next w:val="Normal"/>
    <w:semiHidden/>
    <w:rsid w:val="00381B9B"/>
    <w:pPr>
      <w:tabs>
        <w:tab w:val="right" w:leader="dot" w:pos="9071"/>
      </w:tabs>
      <w:ind w:left="1701"/>
    </w:pPr>
  </w:style>
  <w:style w:type="paragraph" w:customStyle="1" w:styleId="ListAlpha">
    <w:name w:val="List Alpha"/>
    <w:basedOn w:val="List"/>
    <w:rsid w:val="00381B9B"/>
    <w:pPr>
      <w:numPr>
        <w:numId w:val="10"/>
      </w:numPr>
    </w:pPr>
  </w:style>
  <w:style w:type="paragraph" w:customStyle="1" w:styleId="ListAlpha2">
    <w:name w:val="List Alpha 2"/>
    <w:basedOn w:val="List2"/>
    <w:rsid w:val="00381B9B"/>
    <w:pPr>
      <w:numPr>
        <w:numId w:val="9"/>
      </w:numPr>
    </w:pPr>
  </w:style>
  <w:style w:type="paragraph" w:styleId="List3">
    <w:name w:val="List 3"/>
    <w:basedOn w:val="BodyText"/>
    <w:rsid w:val="00381B9B"/>
    <w:pPr>
      <w:tabs>
        <w:tab w:val="left" w:pos="1021"/>
      </w:tabs>
      <w:spacing w:before="60" w:after="60"/>
      <w:ind w:left="1020" w:hanging="340"/>
    </w:pPr>
  </w:style>
  <w:style w:type="paragraph" w:styleId="List4">
    <w:name w:val="List 4"/>
    <w:basedOn w:val="BodyText"/>
    <w:rsid w:val="00381B9B"/>
    <w:pPr>
      <w:tabs>
        <w:tab w:val="left" w:pos="1361"/>
      </w:tabs>
      <w:spacing w:before="60" w:after="60"/>
      <w:ind w:left="1361" w:hanging="340"/>
    </w:pPr>
  </w:style>
  <w:style w:type="paragraph" w:styleId="List5">
    <w:name w:val="List 5"/>
    <w:basedOn w:val="BodyText"/>
    <w:rsid w:val="00381B9B"/>
    <w:pPr>
      <w:tabs>
        <w:tab w:val="left" w:pos="1701"/>
      </w:tabs>
      <w:spacing w:before="60" w:after="60"/>
      <w:ind w:left="1701" w:hanging="340"/>
    </w:pPr>
  </w:style>
  <w:style w:type="paragraph" w:styleId="ListBullet4">
    <w:name w:val="List Bullet 4"/>
    <w:basedOn w:val="List4"/>
    <w:rsid w:val="00381B9B"/>
    <w:pPr>
      <w:numPr>
        <w:numId w:val="4"/>
      </w:numPr>
    </w:pPr>
  </w:style>
  <w:style w:type="paragraph" w:styleId="ListBullet5">
    <w:name w:val="List Bullet 5"/>
    <w:basedOn w:val="List5"/>
    <w:rsid w:val="00381B9B"/>
    <w:pPr>
      <w:numPr>
        <w:numId w:val="5"/>
      </w:numPr>
    </w:pPr>
  </w:style>
  <w:style w:type="paragraph" w:styleId="ListContinue2">
    <w:name w:val="List Continue 2"/>
    <w:basedOn w:val="List2"/>
    <w:rsid w:val="00381B9B"/>
    <w:pPr>
      <w:ind w:firstLine="0"/>
    </w:pPr>
  </w:style>
  <w:style w:type="paragraph" w:styleId="ListContinue3">
    <w:name w:val="List Continue 3"/>
    <w:basedOn w:val="List3"/>
    <w:rsid w:val="00381B9B"/>
    <w:pPr>
      <w:ind w:left="1021" w:firstLine="0"/>
    </w:pPr>
  </w:style>
  <w:style w:type="paragraph" w:styleId="ListContinue4">
    <w:name w:val="List Continue 4"/>
    <w:basedOn w:val="List4"/>
    <w:rsid w:val="00381B9B"/>
    <w:pPr>
      <w:ind w:firstLine="0"/>
    </w:pPr>
  </w:style>
  <w:style w:type="paragraph" w:styleId="ListContinue5">
    <w:name w:val="List Continue 5"/>
    <w:basedOn w:val="List5"/>
    <w:rsid w:val="00381B9B"/>
    <w:pPr>
      <w:ind w:firstLine="0"/>
    </w:pPr>
  </w:style>
  <w:style w:type="paragraph" w:styleId="ListNumber3">
    <w:name w:val="List Number 3"/>
    <w:basedOn w:val="List3"/>
    <w:rsid w:val="00381B9B"/>
    <w:pPr>
      <w:numPr>
        <w:numId w:val="6"/>
      </w:numPr>
    </w:pPr>
  </w:style>
  <w:style w:type="paragraph" w:styleId="ListNumber4">
    <w:name w:val="List Number 4"/>
    <w:basedOn w:val="List4"/>
    <w:rsid w:val="00381B9B"/>
    <w:pPr>
      <w:numPr>
        <w:numId w:val="7"/>
      </w:numPr>
    </w:pPr>
  </w:style>
  <w:style w:type="paragraph" w:styleId="ListNumber5">
    <w:name w:val="List Number 5"/>
    <w:basedOn w:val="List5"/>
    <w:rsid w:val="00381B9B"/>
    <w:pPr>
      <w:numPr>
        <w:numId w:val="8"/>
      </w:numPr>
    </w:pPr>
  </w:style>
  <w:style w:type="paragraph" w:styleId="BlockText">
    <w:name w:val="Block Text"/>
    <w:basedOn w:val="Normal"/>
    <w:rsid w:val="00381B9B"/>
    <w:pPr>
      <w:spacing w:after="120"/>
      <w:ind w:left="1440" w:right="1440"/>
    </w:pPr>
  </w:style>
  <w:style w:type="character" w:customStyle="1" w:styleId="Subscript">
    <w:name w:val="Subscript"/>
    <w:basedOn w:val="DefaultParagraphFont"/>
    <w:rsid w:val="00381B9B"/>
    <w:rPr>
      <w:sz w:val="16"/>
      <w:vertAlign w:val="subscript"/>
    </w:rPr>
  </w:style>
  <w:style w:type="character" w:customStyle="1" w:styleId="Superscript">
    <w:name w:val="Superscript"/>
    <w:basedOn w:val="DefaultParagraphFont"/>
    <w:rsid w:val="00381B9B"/>
    <w:rPr>
      <w:sz w:val="16"/>
      <w:vertAlign w:val="superscript"/>
    </w:rPr>
  </w:style>
  <w:style w:type="character" w:customStyle="1" w:styleId="Symbols">
    <w:name w:val="Symbols"/>
    <w:basedOn w:val="DefaultParagraphFont"/>
    <w:rsid w:val="00381B9B"/>
    <w:rPr>
      <w:rFonts w:ascii="Symbol" w:hAnsi="Symbol"/>
    </w:rPr>
  </w:style>
  <w:style w:type="character" w:customStyle="1" w:styleId="MenuOptions">
    <w:name w:val="Menu Options"/>
    <w:basedOn w:val="DefaultParagraphFont"/>
    <w:rsid w:val="00381B9B"/>
    <w:rPr>
      <w:rFonts w:ascii="Arial Narrow" w:hAnsi="Arial Narrow"/>
      <w:smallCaps/>
    </w:rPr>
  </w:style>
  <w:style w:type="character" w:customStyle="1" w:styleId="Buttons">
    <w:name w:val="Buttons"/>
    <w:basedOn w:val="DefaultParagraphFont"/>
    <w:rsid w:val="00381B9B"/>
    <w:rPr>
      <w:b/>
    </w:rPr>
  </w:style>
  <w:style w:type="character" w:customStyle="1" w:styleId="Underlined">
    <w:name w:val="Underlined"/>
    <w:basedOn w:val="DefaultParagraphFont"/>
    <w:rsid w:val="00381B9B"/>
    <w:rPr>
      <w:u w:val="single"/>
    </w:rPr>
  </w:style>
  <w:style w:type="paragraph" w:customStyle="1" w:styleId="TableBodyTextRight">
    <w:name w:val="Table Body Text Right"/>
    <w:basedOn w:val="TableBodyText"/>
    <w:rsid w:val="00381B9B"/>
    <w:pPr>
      <w:widowControl w:val="0"/>
      <w:autoSpaceDE w:val="0"/>
      <w:autoSpaceDN w:val="0"/>
      <w:adjustRightInd w:val="0"/>
      <w:jc w:val="right"/>
    </w:pPr>
    <w:rPr>
      <w:rFonts w:cs="Arial"/>
      <w:szCs w:val="18"/>
    </w:rPr>
  </w:style>
  <w:style w:type="paragraph" w:customStyle="1" w:styleId="CopyrightText">
    <w:name w:val="Copyright Text"/>
    <w:basedOn w:val="BodyText"/>
    <w:rsid w:val="00381B9B"/>
    <w:rPr>
      <w:sz w:val="18"/>
    </w:rPr>
  </w:style>
  <w:style w:type="paragraph" w:customStyle="1" w:styleId="BodySmallRight">
    <w:name w:val="Body Small Right"/>
    <w:basedOn w:val="BodyTextRight"/>
    <w:rsid w:val="00381B9B"/>
    <w:rPr>
      <w:sz w:val="18"/>
      <w:szCs w:val="18"/>
    </w:rPr>
  </w:style>
  <w:style w:type="paragraph" w:customStyle="1" w:styleId="MarginEdition">
    <w:name w:val="Margin Edition"/>
    <w:basedOn w:val="MarginNote"/>
    <w:rsid w:val="00381B9B"/>
    <w:pPr>
      <w:spacing w:before="0" w:after="0"/>
    </w:pPr>
    <w:rPr>
      <w:rFonts w:ascii="Times New Roman" w:hAnsi="Times New Roman"/>
      <w:color w:val="999999"/>
    </w:rPr>
  </w:style>
  <w:style w:type="paragraph" w:customStyle="1" w:styleId="Spacer">
    <w:name w:val="Spacer"/>
    <w:basedOn w:val="Normal"/>
    <w:rsid w:val="00381B9B"/>
    <w:rPr>
      <w:sz w:val="2"/>
      <w:szCs w:val="2"/>
    </w:rPr>
  </w:style>
  <w:style w:type="character" w:customStyle="1" w:styleId="Small">
    <w:name w:val="Small"/>
    <w:basedOn w:val="DefaultParagraphFont"/>
    <w:rsid w:val="00381B9B"/>
    <w:rPr>
      <w:sz w:val="16"/>
    </w:rPr>
  </w:style>
  <w:style w:type="paragraph" w:customStyle="1" w:styleId="WideTable">
    <w:name w:val="Wide Table"/>
    <w:basedOn w:val="Normal"/>
    <w:rsid w:val="00381B9B"/>
    <w:pPr>
      <w:ind w:left="-1418"/>
    </w:pPr>
    <w:rPr>
      <w:sz w:val="2"/>
      <w:szCs w:val="2"/>
    </w:rPr>
  </w:style>
  <w:style w:type="character" w:styleId="PageNumber">
    <w:name w:val="page number"/>
    <w:basedOn w:val="DefaultParagraphFont"/>
    <w:rsid w:val="00381B9B"/>
  </w:style>
  <w:style w:type="paragraph" w:styleId="Quote">
    <w:name w:val="Quote"/>
    <w:basedOn w:val="Heading1"/>
    <w:link w:val="QuoteChar"/>
    <w:qFormat/>
    <w:rsid w:val="00381B9B"/>
    <w:rPr>
      <w:b w:val="0"/>
      <w:sz w:val="72"/>
      <w:szCs w:val="72"/>
      <w:lang w:val="en-NZ"/>
    </w:rPr>
  </w:style>
  <w:style w:type="character" w:customStyle="1" w:styleId="QuoteChar">
    <w:name w:val="Quote Char"/>
    <w:basedOn w:val="DefaultParagraphFont"/>
    <w:link w:val="Quote"/>
    <w:rsid w:val="00381B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B9B"/>
    <w:pPr>
      <w:pageBreakBefore/>
    </w:pPr>
  </w:style>
  <w:style w:type="paragraph" w:customStyle="1" w:styleId="Border">
    <w:name w:val="Border"/>
    <w:basedOn w:val="Normal"/>
    <w:qFormat/>
    <w:rsid w:val="00381B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B9B"/>
    <w:rPr>
      <w:b/>
      <w:bCs/>
      <w:i/>
      <w:iCs/>
      <w:color w:val="auto"/>
    </w:rPr>
  </w:style>
  <w:style w:type="paragraph" w:styleId="IntenseQuote">
    <w:name w:val="Intense Quote"/>
    <w:basedOn w:val="Normal"/>
    <w:next w:val="Normal"/>
    <w:link w:val="IntenseQuoteChar"/>
    <w:uiPriority w:val="30"/>
    <w:qFormat/>
    <w:rsid w:val="00381B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B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1B9B"/>
    <w:rPr>
      <w:smallCaps/>
      <w:color w:val="auto"/>
      <w:u w:val="single"/>
    </w:rPr>
  </w:style>
  <w:style w:type="character" w:styleId="IntenseReference">
    <w:name w:val="Intense Reference"/>
    <w:basedOn w:val="DefaultParagraphFont"/>
    <w:uiPriority w:val="32"/>
    <w:qFormat/>
    <w:rsid w:val="00381B9B"/>
    <w:rPr>
      <w:b/>
      <w:bCs/>
      <w:smallCaps/>
      <w:color w:val="auto"/>
      <w:spacing w:val="5"/>
      <w:u w:val="single"/>
    </w:rPr>
  </w:style>
  <w:style w:type="paragraph" w:customStyle="1" w:styleId="2ColumnHeading">
    <w:name w:val="2Column Heading"/>
    <w:basedOn w:val="BodyText"/>
    <w:qFormat/>
    <w:rsid w:val="00381B9B"/>
    <w:pPr>
      <w:spacing w:after="60"/>
      <w:ind w:left="-2268"/>
    </w:pPr>
    <w:rPr>
      <w:b/>
    </w:rPr>
  </w:style>
  <w:style w:type="paragraph" w:customStyle="1" w:styleId="Heading1TOC">
    <w:name w:val="Heading1 TOC"/>
    <w:basedOn w:val="Normal"/>
    <w:qFormat/>
    <w:rsid w:val="00381B9B"/>
    <w:pPr>
      <w:spacing w:before="240" w:after="120"/>
    </w:pPr>
    <w:rPr>
      <w:rFonts w:ascii="Times New Roman" w:hAnsi="Times New Roman"/>
      <w:b/>
      <w:sz w:val="32"/>
    </w:rPr>
  </w:style>
  <w:style w:type="paragraph" w:customStyle="1" w:styleId="Heading2TOC">
    <w:name w:val="Heading2 TOC"/>
    <w:basedOn w:val="Normal"/>
    <w:qFormat/>
    <w:rsid w:val="00381B9B"/>
    <w:pPr>
      <w:spacing w:before="240" w:after="60"/>
    </w:pPr>
    <w:rPr>
      <w:rFonts w:ascii="Times New Roman" w:hAnsi="Times New Roman"/>
      <w:b/>
      <w:sz w:val="28"/>
    </w:rPr>
  </w:style>
  <w:style w:type="character" w:customStyle="1" w:styleId="Underline">
    <w:name w:val="Underline"/>
    <w:basedOn w:val="DefaultParagraphFont"/>
    <w:qFormat/>
    <w:rsid w:val="00381B9B"/>
    <w:rPr>
      <w:u w:val="single"/>
    </w:rPr>
  </w:style>
  <w:style w:type="paragraph" w:styleId="BalloonText">
    <w:name w:val="Balloon Text"/>
    <w:basedOn w:val="Normal"/>
    <w:link w:val="BalloonTextChar"/>
    <w:rsid w:val="00381B9B"/>
    <w:rPr>
      <w:rFonts w:ascii="Tahoma" w:hAnsi="Tahoma" w:cs="Tahoma"/>
      <w:sz w:val="16"/>
      <w:szCs w:val="16"/>
    </w:rPr>
  </w:style>
  <w:style w:type="character" w:customStyle="1" w:styleId="BalloonTextChar">
    <w:name w:val="Balloon Text Char"/>
    <w:basedOn w:val="DefaultParagraphFont"/>
    <w:link w:val="BalloonText"/>
    <w:rsid w:val="00381B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1B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1B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1847</Words>
  <Characters>11786</Characters>
  <Application>Microsoft Office Word</Application>
  <DocSecurity>0</DocSecurity>
  <Lines>400</Lines>
  <Paragraphs>209</Paragraphs>
  <ScaleCrop>false</ScaleCrop>
  <Company>Author-it Software Corporation Ltd.</Company>
  <LinksUpToDate>false</LinksUpToDate>
  <CharactersWithSpaces>13557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CPCCSF3004A Carry out stressbar post-tensioning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2012-05-26T05:35:00Z</dcterms:created>
  <dcterms:modified xsi:type="dcterms:W3CDTF">2012-05-26T05:35:00Z</dcterms:modified>
</cp:coreProperties>
</file>