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BA6" w:rsidP="00FF1BA6">
      <w:pPr>
        <w:pStyle w:val="Title"/>
      </w:pPr>
      <w:r>
        <w:fldChar w:fldCharType="begin"/>
      </w:r>
      <w:r>
        <w:instrText xml:space="preserve"> TITLE   \* MERGEFORMAT </w:instrText>
      </w:r>
      <w:r>
        <w:fldChar w:fldCharType="separate"/>
      </w:r>
      <w:r>
        <w:t>CPCCSC2002A Erect and dismantle basic scaffolding</w:t>
      </w:r>
      <w:r>
        <w:fldChar w:fldCharType="end"/>
      </w:r>
    </w:p>
    <w:p w:rsidR="00FF1BA6" w:rsidP="00FF1BA6">
      <w:pPr>
        <w:pStyle w:val="Version"/>
        <w:sectPr w:rsidSect="001F5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3F2" w:rsidP="001F53F2">
      <w:pPr>
        <w:pStyle w:val="SuperHeading"/>
      </w:pPr>
      <w:r w:rsidRPr="001F53F2">
        <w:t>CPCCSC2002A Erect and dismantle basic scaffolding</w:t>
      </w:r>
    </w:p>
    <w:p w:rsidR="00000000" w:rsidRPr="001F53F2" w:rsidP="001F53F2">
      <w:pPr>
        <w:pStyle w:val="Heading1"/>
      </w:pPr>
      <w:bookmarkStart w:id="1" w:name="O_269660"/>
      <w:bookmarkEnd w:id="1"/>
      <w:r w:rsidRPr="001F53F2">
        <w:t>Modification History</w:t>
      </w:r>
    </w:p>
    <w:p w:rsidR="00000000" w:rsidRPr="001F53F2" w:rsidP="001F53F2">
      <w:pPr>
        <w:pStyle w:val="BodyText"/>
      </w:pPr>
      <w:r w:rsidRPr="001F53F2">
        <w:t>Not Applicable</w:t>
      </w:r>
    </w:p>
    <w:p w:rsidR="00000000" w:rsidRPr="001F53F2" w:rsidP="001F53F2">
      <w:pPr>
        <w:pStyle w:val="AllowPageBreak"/>
      </w:pPr>
    </w:p>
    <w:p w:rsidR="00000000" w:rsidRPr="001F53F2" w:rsidP="001F53F2">
      <w:pPr>
        <w:pStyle w:val="Heading1"/>
      </w:pPr>
      <w:bookmarkStart w:id="2" w:name="O_198416"/>
      <w:bookmarkEnd w:id="2"/>
      <w:r w:rsidRPr="001F53F2">
        <w:t>Unit Descriptor</w:t>
      </w:r>
    </w:p>
    <w:tbl>
      <w:tblPr>
        <w:tblW w:w="9348" w:type="dxa"/>
        <w:tblLayout w:type="fixed"/>
        <w:tblCellMar>
          <w:left w:w="62" w:type="dxa"/>
          <w:right w:w="62" w:type="dxa"/>
        </w:tblCellMar>
        <w:tblLook w:val="0000"/>
      </w:tblPr>
      <w:tblGrid>
        <w:gridCol w:w="2883"/>
        <w:gridCol w:w="6465"/>
      </w:tblGrid>
      <w:tr w:rsidTr="00FF1BA6">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Unit descriptor</w:t>
            </w:r>
          </w:p>
        </w:tc>
        <w:tc>
          <w:tcPr>
            <w:tcW w:w="6465"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This unit of competency specifies the outcomes required to erect and dismantle a range of modular sca</w:t>
            </w:r>
            <w:r w:rsidRPr="001F53F2">
              <w:t>ffolding systems to provide work platforms for construction purposes.</w:t>
            </w:r>
          </w:p>
          <w:p w:rsidR="00000000" w:rsidRPr="001F53F2" w:rsidP="001F53F2">
            <w:pPr>
              <w:pStyle w:val="BodyText"/>
            </w:pPr>
            <w:r w:rsidRPr="001F53F2">
              <w:t>It includes edge protection, access ways and falsework (scaffold support systems for formwork).</w:t>
            </w:r>
          </w:p>
        </w:tc>
      </w:tr>
    </w:tbl>
    <w:p w:rsidR="00FF1BA6" w:rsidP="001F53F2">
      <w:pPr>
        <w:pStyle w:val="BodyText"/>
      </w:pPr>
    </w:p>
    <w:p w:rsidR="00FF1BA6" w:rsidP="001F53F2">
      <w:pPr>
        <w:pStyle w:val="BodyText"/>
      </w:pPr>
    </w:p>
    <w:p w:rsidR="00000000" w:rsidRPr="001F53F2" w:rsidP="001F53F2">
      <w:pPr>
        <w:pStyle w:val="Heading1"/>
      </w:pPr>
      <w:bookmarkStart w:id="3" w:name="O_198419"/>
      <w:bookmarkEnd w:id="3"/>
      <w:r w:rsidRPr="001F53F2">
        <w:t>Application of the Unit</w:t>
      </w:r>
    </w:p>
    <w:tbl>
      <w:tblPr>
        <w:tblW w:w="9348" w:type="dxa"/>
        <w:tblLayout w:type="fixed"/>
        <w:tblCellMar>
          <w:left w:w="62" w:type="dxa"/>
          <w:right w:w="62" w:type="dxa"/>
        </w:tblCellMar>
        <w:tblLook w:val="0000"/>
      </w:tblPr>
      <w:tblGrid>
        <w:gridCol w:w="2883"/>
        <w:gridCol w:w="6465"/>
      </w:tblGrid>
      <w:tr w:rsidTr="00FF1BA6">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Application of the unit</w:t>
            </w:r>
          </w:p>
        </w:tc>
        <w:tc>
          <w:tcPr>
            <w:tcW w:w="6465"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 xml:space="preserve">This unit supports the attainment of skills and knowledge to erect and dismantle a range of basic scaffolding systems, which includes working with others and as a member of a team. </w:t>
            </w:r>
          </w:p>
        </w:tc>
      </w:tr>
    </w:tbl>
    <w:p w:rsidR="00FF1BA6" w:rsidP="001F53F2">
      <w:pPr>
        <w:pStyle w:val="BodyText"/>
      </w:pPr>
    </w:p>
    <w:p w:rsidR="00FF1BA6" w:rsidP="001F53F2">
      <w:pPr>
        <w:pStyle w:val="BodyText"/>
      </w:pPr>
    </w:p>
    <w:p w:rsidR="00000000" w:rsidRPr="001F53F2" w:rsidP="001F53F2">
      <w:pPr>
        <w:pStyle w:val="Heading1"/>
      </w:pPr>
      <w:bookmarkStart w:id="4" w:name="O_277920"/>
      <w:bookmarkEnd w:id="4"/>
      <w:r w:rsidRPr="001F53F2">
        <w:t>Licensing/Regulatory Information</w:t>
      </w:r>
    </w:p>
    <w:p w:rsidR="00000000" w:rsidRPr="001F53F2" w:rsidP="001F53F2">
      <w:pPr>
        <w:pStyle w:val="BodyText"/>
      </w:pPr>
      <w:r w:rsidRPr="001F53F2">
        <w:t>Not Applicable</w:t>
      </w:r>
    </w:p>
    <w:p w:rsidR="00000000" w:rsidRPr="001F53F2" w:rsidP="001F53F2">
      <w:pPr>
        <w:pStyle w:val="AllowPageBreak"/>
      </w:pPr>
    </w:p>
    <w:p w:rsidR="00000000" w:rsidRPr="001F53F2" w:rsidP="001F53F2">
      <w:pPr>
        <w:pStyle w:val="Heading1"/>
      </w:pPr>
      <w:bookmarkStart w:id="5" w:name="O_198418"/>
      <w:bookmarkEnd w:id="5"/>
      <w:r w:rsidRPr="001F53F2">
        <w:t>Pre-Requisites</w:t>
      </w:r>
    </w:p>
    <w:tbl>
      <w:tblPr>
        <w:tblW w:w="9348" w:type="dxa"/>
        <w:tblLayout w:type="fixed"/>
        <w:tblCellMar>
          <w:left w:w="62" w:type="dxa"/>
          <w:right w:w="62" w:type="dxa"/>
        </w:tblCellMar>
        <w:tblLook w:val="0000"/>
      </w:tblPr>
      <w:tblGrid>
        <w:gridCol w:w="2816"/>
        <w:gridCol w:w="2527"/>
        <w:gridCol w:w="4005"/>
      </w:tblGrid>
      <w:tr w:rsidTr="00FF1BA6">
        <w:tblPrEx>
          <w:tblW w:w="9348" w:type="dxa"/>
          <w:tblLayout w:type="fixed"/>
          <w:tblCellMar>
            <w:left w:w="62" w:type="dxa"/>
            <w:right w:w="62" w:type="dxa"/>
          </w:tblCellMar>
          <w:tblLook w:val="0000"/>
        </w:tblPrEx>
        <w:trPr>
          <w:tblHeader/>
        </w:trPr>
        <w:tc>
          <w:tcPr>
            <w:tcW w:w="2816"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Prerequisite units</w:t>
            </w:r>
          </w:p>
        </w:tc>
        <w:tc>
          <w:tcPr>
            <w:tcW w:w="6532" w:type="dxa"/>
            <w:gridSpan w:val="2"/>
            <w:tcBorders>
              <w:top w:val="nil"/>
              <w:left w:val="nil"/>
              <w:bottom w:val="nil"/>
              <w:right w:val="nil"/>
            </w:tcBorders>
            <w:tcMar>
              <w:top w:w="0" w:type="dxa"/>
              <w:left w:w="62" w:type="dxa"/>
              <w:bottom w:w="0" w:type="dxa"/>
              <w:right w:w="62" w:type="dxa"/>
            </w:tcMar>
          </w:tcPr>
          <w:p w:rsidR="00000000" w:rsidP="001F53F2">
            <w:pPr>
              <w:pStyle w:val="BodyText"/>
              <w:rPr>
                <w:lang w:val="en-NZ"/>
              </w:rPr>
            </w:pPr>
          </w:p>
        </w:tc>
      </w:tr>
      <w:tr w:rsidTr="00FF1BA6">
        <w:tblPrEx>
          <w:tblW w:w="9348" w:type="dxa"/>
          <w:tblLayout w:type="fixed"/>
          <w:tblCellMar>
            <w:left w:w="62" w:type="dxa"/>
            <w:right w:w="62" w:type="dxa"/>
          </w:tblCellMar>
          <w:tblLook w:val="0000"/>
        </w:tblPrEx>
        <w:tc>
          <w:tcPr>
            <w:tcW w:w="28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t>CPCCOHS2001A</w:t>
            </w:r>
          </w:p>
        </w:tc>
        <w:tc>
          <w:tcPr>
            <w:tcW w:w="4005"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t>Apply OHS requirements, policies and procedures in the construction industry</w:t>
            </w:r>
          </w:p>
        </w:tc>
      </w:tr>
      <w:tr w:rsidTr="00FF1BA6">
        <w:tblPrEx>
          <w:tblW w:w="9348" w:type="dxa"/>
          <w:tblLayout w:type="fixed"/>
          <w:tblCellMar>
            <w:left w:w="62" w:type="dxa"/>
            <w:right w:w="62" w:type="dxa"/>
          </w:tblCellMar>
          <w:tblLook w:val="0000"/>
        </w:tblPrEx>
        <w:tc>
          <w:tcPr>
            <w:tcW w:w="28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5" w:type="dxa"/>
            <w:tcBorders>
              <w:top w:val="nil"/>
              <w:left w:val="nil"/>
              <w:bottom w:val="nil"/>
              <w:right w:val="nil"/>
            </w:tcBorders>
            <w:tcMar>
              <w:top w:w="0" w:type="dxa"/>
              <w:left w:w="62" w:type="dxa"/>
              <w:bottom w:w="0" w:type="dxa"/>
              <w:right w:w="62" w:type="dxa"/>
            </w:tcMar>
          </w:tcPr>
          <w:p w:rsidR="00000000" w:rsidRPr="001F53F2" w:rsidP="001F53F2">
            <w:pPr>
              <w:pStyle w:val="BodyText"/>
            </w:pPr>
          </w:p>
        </w:tc>
      </w:tr>
    </w:tbl>
    <w:p w:rsidR="00FF1BA6" w:rsidP="001F53F2">
      <w:pPr>
        <w:pStyle w:val="BodyText"/>
      </w:pPr>
    </w:p>
    <w:p w:rsidR="00FF1BA6" w:rsidP="001F53F2">
      <w:pPr>
        <w:pStyle w:val="BodyText"/>
      </w:pPr>
    </w:p>
    <w:p w:rsidR="00000000" w:rsidRPr="001F53F2" w:rsidP="001F53F2">
      <w:pPr>
        <w:pStyle w:val="Heading1"/>
      </w:pPr>
      <w:bookmarkStart w:id="6" w:name="O_198417"/>
      <w:bookmarkEnd w:id="6"/>
      <w:r w:rsidRPr="001F53F2">
        <w:t>Employability Skills Information</w:t>
      </w:r>
    </w:p>
    <w:tbl>
      <w:tblPr>
        <w:tblW w:w="9348" w:type="dxa"/>
        <w:tblLayout w:type="fixed"/>
        <w:tblCellMar>
          <w:left w:w="62" w:type="dxa"/>
          <w:right w:w="62" w:type="dxa"/>
        </w:tblCellMar>
        <w:tblLook w:val="0000"/>
      </w:tblPr>
      <w:tblGrid>
        <w:gridCol w:w="2883"/>
        <w:gridCol w:w="6465"/>
      </w:tblGrid>
      <w:tr w:rsidTr="00FF1BA6">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Employability skills</w:t>
            </w:r>
          </w:p>
        </w:tc>
        <w:tc>
          <w:tcPr>
            <w:tcW w:w="6465"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This unit contains employability skills.</w:t>
            </w:r>
          </w:p>
        </w:tc>
      </w:tr>
    </w:tbl>
    <w:p w:rsidR="00FF1BA6" w:rsidP="001F53F2">
      <w:pPr>
        <w:pStyle w:val="BodyText"/>
      </w:pPr>
    </w:p>
    <w:p w:rsidR="00FF1BA6" w:rsidP="001F53F2">
      <w:pPr>
        <w:pStyle w:val="BodyText"/>
      </w:pPr>
    </w:p>
    <w:p w:rsidR="00000000" w:rsidRPr="001F53F2" w:rsidP="001F53F2">
      <w:pPr>
        <w:pStyle w:val="Heading1"/>
      </w:pPr>
      <w:bookmarkStart w:id="7" w:name="O_287706"/>
      <w:bookmarkEnd w:id="7"/>
      <w:r w:rsidRPr="001F53F2">
        <w:t>Elements and Performance Criteria Pre-Content</w:t>
      </w:r>
    </w:p>
    <w:tbl>
      <w:tblPr>
        <w:tblW w:w="0" w:type="auto"/>
        <w:tblLayout w:type="fixed"/>
        <w:tblCellMar>
          <w:left w:w="62" w:type="dxa"/>
          <w:right w:w="62" w:type="dxa"/>
        </w:tblCellMar>
        <w:tblLook w:val="0000"/>
      </w:tblPr>
      <w:tblGrid>
        <w:gridCol w:w="2575"/>
        <w:gridCol w:w="5947"/>
      </w:tblGrid>
      <w:tr w:rsidTr="00FF1BA6">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1F53F2">
            <w:pPr>
              <w:pStyle w:val="BodyText"/>
              <w:rPr>
                <w:lang w:val="en-NZ"/>
              </w:rPr>
            </w:pPr>
            <w:r w:rsidRPr="001F53F2">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1F53F2" w:rsidP="001F53F2">
            <w:pPr>
              <w:pStyle w:val="BodyText"/>
            </w:pPr>
            <w:r w:rsidRPr="001F53F2">
              <w:t>Performance criteria describe the performance needed to demonstrate achievement of the element. Where bold italicised text is used, further information is detailed in the required skills and knowledge section and the range statement. Assessment of performa</w:t>
            </w:r>
            <w:r w:rsidRPr="001F53F2">
              <w:t>nce is to be consistent with the evidence guide.</w:t>
            </w:r>
          </w:p>
        </w:tc>
      </w:tr>
    </w:tbl>
    <w:p w:rsidR="00000000" w:rsidRPr="001F53F2" w:rsidP="001F53F2">
      <w:pPr>
        <w:pStyle w:val="BodyText"/>
      </w:pPr>
    </w:p>
    <w:p w:rsidR="00000000" w:rsidRPr="001F53F2" w:rsidP="001F53F2">
      <w:pPr>
        <w:pStyle w:val="AllowPageBreak"/>
      </w:pPr>
    </w:p>
    <w:p w:rsidR="00000000" w:rsidRPr="001F53F2" w:rsidP="001F53F2">
      <w:pPr>
        <w:pStyle w:val="Heading1"/>
      </w:pPr>
      <w:bookmarkStart w:id="8" w:name="O_234373"/>
      <w:bookmarkEnd w:id="8"/>
      <w:r w:rsidRPr="001F53F2">
        <w:t>Elements and Performance Criteria</w:t>
      </w:r>
    </w:p>
    <w:tbl>
      <w:tblPr>
        <w:tblW w:w="0" w:type="auto"/>
        <w:tblLayout w:type="fixed"/>
        <w:tblCellMar>
          <w:left w:w="62" w:type="dxa"/>
          <w:right w:w="62" w:type="dxa"/>
        </w:tblCellMar>
        <w:tblLook w:val="0000"/>
      </w:tblPr>
      <w:tblGrid>
        <w:gridCol w:w="2575"/>
        <w:gridCol w:w="5947"/>
      </w:tblGrid>
      <w:tr w:rsidTr="00FF1BA6">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1F53F2" w:rsidP="001F53F2">
            <w:pPr>
              <w:pStyle w:val="BodyText"/>
            </w:pPr>
            <w:r w:rsidRPr="001F53F2">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1F53F2">
            <w:pPr>
              <w:pStyle w:val="BodyText"/>
              <w:rPr>
                <w:lang w:val="en-NZ"/>
              </w:rPr>
            </w:pPr>
            <w:r w:rsidRPr="001F53F2">
              <w:rPr>
                <w:rStyle w:val="SpecialBold"/>
              </w:rPr>
              <w:t>PERFORMANCE CRITERIA</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1.</w:t>
            </w:r>
            <w:r w:rsidRPr="001F53F2">
              <w:tab/>
              <w:t>Plan and prepare.</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1.1.</w:t>
            </w:r>
            <w:r w:rsidRPr="001F53F2">
              <w:tab/>
            </w:r>
            <w:r w:rsidRPr="001F53F2">
              <w:t xml:space="preserve">Work instructions, including plans, specifications, quality requirements and operational details are obtained from relevant </w:t>
            </w:r>
            <w:r w:rsidRPr="001F53F2">
              <w:rPr>
                <w:rStyle w:val="BoldandItalics"/>
              </w:rPr>
              <w:t>information</w:t>
            </w:r>
            <w:r w:rsidRPr="001F53F2">
              <w:t xml:space="preserve">, confirmed and applied to the </w:t>
            </w:r>
            <w:r w:rsidRPr="001F53F2">
              <w:rPr>
                <w:rStyle w:val="BoldandItalics"/>
              </w:rPr>
              <w:t>scope of work</w:t>
            </w:r>
            <w:r w:rsidRPr="001F53F2">
              <w:t xml:space="preserve"> performed. </w:t>
            </w:r>
          </w:p>
          <w:p w:rsidR="00000000" w:rsidRPr="001F53F2" w:rsidP="001F53F2">
            <w:pPr>
              <w:pStyle w:val="List2"/>
            </w:pPr>
            <w:r w:rsidRPr="001F53F2">
              <w:t>1.2.</w:t>
            </w:r>
            <w:r w:rsidRPr="001F53F2">
              <w:tab/>
            </w:r>
            <w:r w:rsidRPr="001F53F2">
              <w:rPr>
                <w:rStyle w:val="BoldandItalics"/>
              </w:rPr>
              <w:t>Safety</w:t>
            </w:r>
            <w:r w:rsidRPr="001F53F2">
              <w:t xml:space="preserve"> (</w:t>
            </w:r>
            <w:r w:rsidRPr="001F53F2">
              <w:rPr>
                <w:rStyle w:val="BoldandItalics"/>
              </w:rPr>
              <w:t>OHS</w:t>
            </w:r>
            <w:r w:rsidRPr="001F53F2">
              <w:t>) requirements are followed in accordance with s</w:t>
            </w:r>
            <w:r w:rsidRPr="001F53F2">
              <w:t xml:space="preserve">afety plans and policies. </w:t>
            </w:r>
          </w:p>
          <w:p w:rsidR="00000000" w:rsidRPr="001F53F2" w:rsidP="001F53F2">
            <w:pPr>
              <w:pStyle w:val="List2"/>
            </w:pPr>
            <w:r w:rsidRPr="001F53F2">
              <w:t>1.3.</w:t>
            </w:r>
            <w:r w:rsidRPr="001F53F2">
              <w:tab/>
              <w:t>Signage and barricade requirements are identified and implemented.</w:t>
            </w:r>
          </w:p>
          <w:p w:rsidR="00000000" w:rsidRPr="001F53F2" w:rsidP="001F53F2">
            <w:pPr>
              <w:pStyle w:val="List2"/>
            </w:pPr>
            <w:r w:rsidRPr="001F53F2">
              <w:t>1.4.</w:t>
            </w:r>
            <w:r w:rsidRPr="001F53F2">
              <w:tab/>
              <w:t xml:space="preserve">Plant, </w:t>
            </w:r>
            <w:r w:rsidRPr="001F53F2">
              <w:rPr>
                <w:rStyle w:val="BoldandItalics"/>
              </w:rPr>
              <w:t>tools and equipment</w:t>
            </w:r>
            <w:r w:rsidRPr="001F53F2">
              <w:t xml:space="preserve"> selected to carry out tasks are consistent with the requirements of the job, checked for serviceability and any faults or con</w:t>
            </w:r>
            <w:r w:rsidRPr="001F53F2">
              <w:t xml:space="preserve">cerns regarding </w:t>
            </w:r>
            <w:r w:rsidRPr="001F53F2">
              <w:rPr>
                <w:rStyle w:val="BoldandItalics"/>
              </w:rPr>
              <w:t>quality requirements</w:t>
            </w:r>
            <w:r w:rsidRPr="001F53F2">
              <w:t xml:space="preserve"> are rectified or reported prior to commencement. </w:t>
            </w:r>
          </w:p>
          <w:p w:rsidR="00000000" w:rsidRPr="001F53F2" w:rsidP="001F53F2">
            <w:pPr>
              <w:pStyle w:val="List2"/>
            </w:pPr>
            <w:r w:rsidRPr="001F53F2">
              <w:t>1.5.</w:t>
            </w:r>
            <w:r w:rsidRPr="001F53F2">
              <w:tab/>
              <w:t>Materials appropriate to the work application are identified, obtained, prepared, safely handled and located ready for use.</w:t>
            </w:r>
          </w:p>
          <w:p w:rsidR="00000000" w:rsidP="001F53F2">
            <w:pPr>
              <w:pStyle w:val="List2"/>
              <w:rPr>
                <w:lang w:val="en-NZ"/>
              </w:rPr>
            </w:pPr>
            <w:r w:rsidRPr="001F53F2">
              <w:t>1.6.</w:t>
            </w:r>
            <w:r w:rsidRPr="001F53F2">
              <w:tab/>
            </w:r>
            <w:r w:rsidRPr="001F53F2">
              <w:rPr>
                <w:rStyle w:val="BoldandItalics"/>
              </w:rPr>
              <w:t>Environmental requirements</w:t>
            </w:r>
            <w:r w:rsidRPr="001F53F2">
              <w:t xml:space="preserve"> are iden</w:t>
            </w:r>
            <w:r w:rsidRPr="001F53F2">
              <w:t xml:space="preserve">tified for the project in accordance with environmental plans and </w:t>
            </w:r>
            <w:r w:rsidRPr="001F53F2">
              <w:rPr>
                <w:rStyle w:val="BoldandItalics"/>
              </w:rPr>
              <w:t>statutory and legislative authority</w:t>
            </w:r>
            <w:r w:rsidRPr="001F53F2">
              <w:t xml:space="preserve"> obligations and applied. </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2.</w:t>
            </w:r>
            <w:r w:rsidRPr="001F53F2">
              <w:tab/>
              <w:t>Whip, tie, splice and inspect ropes.</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2.1.</w:t>
            </w:r>
            <w:r w:rsidRPr="001F53F2">
              <w:tab/>
              <w:t>Whipping cord and fibre rope are inspected for damage and wear.</w:t>
            </w:r>
          </w:p>
          <w:p w:rsidR="00000000" w:rsidRPr="001F53F2" w:rsidP="001F53F2">
            <w:pPr>
              <w:pStyle w:val="List2"/>
            </w:pPr>
            <w:r w:rsidRPr="001F53F2">
              <w:t>2.2.</w:t>
            </w:r>
            <w:r w:rsidRPr="001F53F2">
              <w:tab/>
              <w:t>Designated ro</w:t>
            </w:r>
            <w:r w:rsidRPr="001F53F2">
              <w:t>pe ends are whipped in accordance with regulations and project specifications.</w:t>
            </w:r>
          </w:p>
          <w:p w:rsidR="00000000" w:rsidRPr="001F53F2" w:rsidP="001F53F2">
            <w:pPr>
              <w:pStyle w:val="List2"/>
            </w:pPr>
            <w:r w:rsidRPr="001F53F2">
              <w:t>2.3.</w:t>
            </w:r>
            <w:r w:rsidRPr="001F53F2">
              <w:tab/>
              <w:t>Designated rope ends are spliced in accordance with regulations and project specifications.</w:t>
            </w:r>
          </w:p>
          <w:p w:rsidR="00000000" w:rsidP="001F53F2">
            <w:pPr>
              <w:pStyle w:val="List2"/>
              <w:rPr>
                <w:lang w:val="en-NZ"/>
              </w:rPr>
            </w:pPr>
            <w:r w:rsidRPr="001F53F2">
              <w:t>2.4.</w:t>
            </w:r>
            <w:r w:rsidRPr="001F53F2">
              <w:tab/>
              <w:t>Bends and hitches are applied and inspected in accordance with project spec</w:t>
            </w:r>
            <w:r w:rsidRPr="001F53F2">
              <w:t>ifications.</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3.</w:t>
            </w:r>
            <w:r w:rsidRPr="001F53F2">
              <w:tab/>
              <w:t>Erect scaffolding.</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3.1.</w:t>
            </w:r>
            <w:r w:rsidRPr="001F53F2">
              <w:tab/>
              <w:t>Purpose for scaffolding is confirmed and associated work tasks are identified.</w:t>
            </w:r>
          </w:p>
          <w:p w:rsidR="00000000" w:rsidRPr="001F53F2" w:rsidP="001F53F2">
            <w:pPr>
              <w:pStyle w:val="List2"/>
            </w:pPr>
            <w:r w:rsidRPr="001F53F2">
              <w:t>3.2.</w:t>
            </w:r>
            <w:r w:rsidRPr="001F53F2">
              <w:tab/>
              <w:t>Expected loading on scaffold and supporting structure is determined using load tables and manufacturer specifications.</w:t>
            </w:r>
          </w:p>
          <w:p w:rsidR="00000000" w:rsidRPr="001F53F2" w:rsidP="001F53F2">
            <w:pPr>
              <w:pStyle w:val="List2"/>
            </w:pPr>
            <w:r w:rsidRPr="001F53F2">
              <w:t>3.3.</w:t>
            </w:r>
            <w:r w:rsidRPr="001F53F2">
              <w:tab/>
            </w:r>
            <w:r w:rsidRPr="001F53F2">
              <w:t>Site access and egress routes are identified.</w:t>
            </w:r>
          </w:p>
          <w:p w:rsidR="00000000" w:rsidRPr="001F53F2" w:rsidP="001F53F2">
            <w:pPr>
              <w:pStyle w:val="List2"/>
            </w:pPr>
            <w:r w:rsidRPr="001F53F2">
              <w:t>3.4.</w:t>
            </w:r>
            <w:r w:rsidRPr="001F53F2">
              <w:tab/>
              <w:t>Scaffolding and components are selected and inspected, and damaged components are labelled and rejected.</w:t>
            </w:r>
          </w:p>
          <w:p w:rsidR="00000000" w:rsidRPr="001F53F2" w:rsidP="001F53F2">
            <w:pPr>
              <w:pStyle w:val="List2"/>
            </w:pPr>
            <w:r w:rsidRPr="001F53F2">
              <w:t>3.5.</w:t>
            </w:r>
            <w:r w:rsidRPr="001F53F2">
              <w:tab/>
              <w:t>Sole board/base plate is selected in accordance with regulations, legislation, codes of practic</w:t>
            </w:r>
            <w:r w:rsidRPr="001F53F2">
              <w:t>e and manufacturer specifications.</w:t>
            </w:r>
          </w:p>
          <w:p w:rsidR="00000000" w:rsidRPr="001F53F2" w:rsidP="001F53F2">
            <w:pPr>
              <w:pStyle w:val="List2"/>
            </w:pPr>
            <w:r w:rsidRPr="001F53F2">
              <w:t>3.6.</w:t>
            </w:r>
            <w:r w:rsidRPr="001F53F2">
              <w:tab/>
              <w:t>Scaffolding is set out and erected in accordance with regulatory and manufacturer requirements.</w:t>
            </w:r>
          </w:p>
          <w:p w:rsidR="00000000" w:rsidRPr="001F53F2" w:rsidP="001F53F2">
            <w:pPr>
              <w:pStyle w:val="List2"/>
            </w:pPr>
            <w:r w:rsidRPr="001F53F2">
              <w:t>3.7.</w:t>
            </w:r>
            <w:r w:rsidRPr="001F53F2">
              <w:tab/>
              <w:t>Static lines are erected and installed where specified in accordance with regulatory requirements.</w:t>
            </w:r>
          </w:p>
          <w:p w:rsidR="00000000" w:rsidP="001F53F2">
            <w:pPr>
              <w:pStyle w:val="List2"/>
              <w:rPr>
                <w:lang w:val="en-NZ"/>
              </w:rPr>
            </w:pPr>
            <w:r w:rsidRPr="001F53F2">
              <w:t>3.8.</w:t>
            </w:r>
            <w:r w:rsidRPr="001F53F2">
              <w:tab/>
              <w:t>Lifting dev</w:t>
            </w:r>
            <w:r w:rsidRPr="001F53F2">
              <w:t>ice is assembled and erected where specified.</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4.</w:t>
            </w:r>
            <w:r w:rsidRPr="001F53F2">
              <w:tab/>
              <w:t>Inspect, repair and alter erected scaffolding.</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4.1.</w:t>
            </w:r>
            <w:r w:rsidRPr="001F53F2">
              <w:tab/>
              <w:t>Erected modular scaffolding is inspected for damage, corrosion, wear and compatibility.</w:t>
            </w:r>
          </w:p>
          <w:p w:rsidR="00000000" w:rsidRPr="001F53F2" w:rsidP="001F53F2">
            <w:pPr>
              <w:pStyle w:val="List2"/>
            </w:pPr>
            <w:r w:rsidRPr="001F53F2">
              <w:t>4.2.</w:t>
            </w:r>
            <w:r w:rsidRPr="001F53F2">
              <w:tab/>
              <w:t>Current use of scaffolding is checked against original design</w:t>
            </w:r>
            <w:r w:rsidRPr="001F53F2">
              <w:t xml:space="preserve"> and is in accordance with regulations and specifications.</w:t>
            </w:r>
          </w:p>
          <w:p w:rsidR="00000000" w:rsidRPr="001F53F2" w:rsidP="001F53F2">
            <w:pPr>
              <w:pStyle w:val="List2"/>
            </w:pPr>
            <w:r w:rsidRPr="001F53F2">
              <w:t>4.3.</w:t>
            </w:r>
            <w:r w:rsidRPr="001F53F2">
              <w:tab/>
              <w:t>Scaffolding stability is inspected and confirmed.</w:t>
            </w:r>
          </w:p>
          <w:p w:rsidR="00000000" w:rsidRPr="001F53F2" w:rsidP="001F53F2">
            <w:pPr>
              <w:pStyle w:val="List2"/>
            </w:pPr>
            <w:r w:rsidRPr="001F53F2">
              <w:t>4.4.</w:t>
            </w:r>
            <w:r w:rsidRPr="001F53F2">
              <w:tab/>
              <w:t>Alteration or repair is carried out where specified.</w:t>
            </w:r>
          </w:p>
          <w:p w:rsidR="00000000" w:rsidP="001F53F2">
            <w:pPr>
              <w:pStyle w:val="List2"/>
              <w:rPr>
                <w:lang w:val="en-NZ"/>
              </w:rPr>
            </w:pPr>
            <w:r w:rsidRPr="001F53F2">
              <w:t>4.5.</w:t>
            </w:r>
            <w:r w:rsidRPr="001F53F2">
              <w:tab/>
              <w:t>Inspection log and handover is completed and dated, ready for signing by a cert</w:t>
            </w:r>
            <w:r w:rsidRPr="001F53F2">
              <w:t>ified scaffolder.</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5.</w:t>
            </w:r>
            <w:r w:rsidRPr="001F53F2">
              <w:tab/>
              <w:t>Dismantle scaffolding.</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5.1.</w:t>
            </w:r>
            <w:r w:rsidRPr="001F53F2">
              <w:tab/>
              <w:t>Scaffolding is isolated and appropriately signed and barricaded to ensure safe dismantling.</w:t>
            </w:r>
          </w:p>
          <w:p w:rsidR="00000000" w:rsidP="001F53F2">
            <w:pPr>
              <w:pStyle w:val="List2"/>
              <w:rPr>
                <w:lang w:val="en-NZ"/>
              </w:rPr>
            </w:pPr>
            <w:r w:rsidRPr="001F53F2">
              <w:t>5.2.</w:t>
            </w:r>
            <w:r w:rsidRPr="001F53F2">
              <w:tab/>
              <w:t>Scaffolding is dismantled using reverse procedure as for erection.</w:t>
            </w:r>
          </w:p>
        </w:tc>
      </w:tr>
      <w:tr w:rsidTr="00FF1B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F53F2">
            <w:pPr>
              <w:pStyle w:val="List"/>
              <w:rPr>
                <w:lang w:val="en-NZ"/>
              </w:rPr>
            </w:pPr>
            <w:r w:rsidRPr="001F53F2">
              <w:t>6.</w:t>
            </w:r>
            <w:r w:rsidRPr="001F53F2">
              <w:tab/>
              <w:t>Clean up.</w:t>
            </w:r>
          </w:p>
        </w:tc>
        <w:tc>
          <w:tcPr>
            <w:tcW w:w="5947" w:type="dxa"/>
            <w:tcBorders>
              <w:top w:val="nil"/>
              <w:left w:val="nil"/>
              <w:bottom w:val="nil"/>
              <w:right w:val="nil"/>
            </w:tcBorders>
            <w:tcMar>
              <w:top w:w="0" w:type="dxa"/>
              <w:left w:w="62" w:type="dxa"/>
              <w:bottom w:w="0" w:type="dxa"/>
              <w:right w:w="62" w:type="dxa"/>
            </w:tcMar>
          </w:tcPr>
          <w:p w:rsidR="00000000" w:rsidRPr="001F53F2" w:rsidP="001F53F2">
            <w:pPr>
              <w:pStyle w:val="List2"/>
            </w:pPr>
            <w:r w:rsidRPr="001F53F2">
              <w:t>6.1.</w:t>
            </w:r>
            <w:r w:rsidRPr="001F53F2">
              <w:tab/>
            </w:r>
            <w:r w:rsidRPr="001F53F2">
              <w:t>Work area is cleared and materials disposed of, reused or recycled in accordance with legislation, regulations, codes of practice and job specification.</w:t>
            </w:r>
          </w:p>
          <w:p w:rsidR="00000000" w:rsidRPr="001F53F2" w:rsidP="001F53F2">
            <w:pPr>
              <w:pStyle w:val="List2"/>
            </w:pPr>
            <w:r w:rsidRPr="001F53F2">
              <w:t>6.2.</w:t>
            </w:r>
            <w:r w:rsidRPr="001F53F2">
              <w:tab/>
              <w:t>Plant, tools and equipment are cleaned, checked, maintained and stored in accordance with manufact</w:t>
            </w:r>
            <w:r w:rsidRPr="001F53F2">
              <w:t>urer recommendations and standard work practices.</w:t>
            </w:r>
          </w:p>
        </w:tc>
      </w:tr>
    </w:tbl>
    <w:p w:rsidR="00FF1BA6" w:rsidP="001F53F2">
      <w:pPr>
        <w:pStyle w:val="BodyText"/>
      </w:pPr>
    </w:p>
    <w:p w:rsidR="00FF1BA6" w:rsidP="001F53F2">
      <w:pPr>
        <w:pStyle w:val="BodyText"/>
      </w:pPr>
    </w:p>
    <w:p w:rsidR="00000000" w:rsidRPr="001F53F2" w:rsidP="001F53F2">
      <w:pPr>
        <w:pStyle w:val="Heading1"/>
      </w:pPr>
      <w:bookmarkStart w:id="9" w:name="O_258323"/>
      <w:bookmarkEnd w:id="9"/>
      <w:r w:rsidRPr="001F53F2">
        <w:t>Required Skills and Knowledge</w:t>
      </w:r>
    </w:p>
    <w:tbl>
      <w:tblPr>
        <w:tblW w:w="0" w:type="auto"/>
        <w:tblLayout w:type="fixed"/>
        <w:tblCellMar>
          <w:left w:w="62" w:type="dxa"/>
          <w:right w:w="62" w:type="dxa"/>
        </w:tblCellMar>
        <w:tblLook w:val="0000"/>
      </w:tblPr>
      <w:tblGrid>
        <w:gridCol w:w="8522"/>
      </w:tblGrid>
      <w:tr w:rsidTr="00FF1B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REQUIRED SKILLS AND KNOWLEDGE</w:t>
            </w:r>
          </w:p>
        </w:tc>
      </w:tr>
      <w:tr w:rsidTr="00FF1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t>This section describes the skills and knowledge required for this unit.</w:t>
            </w:r>
          </w:p>
        </w:tc>
      </w:tr>
      <w:tr w:rsidTr="00FF1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Required skills</w:t>
            </w:r>
          </w:p>
        </w:tc>
      </w:tr>
      <w:tr w:rsidTr="00FF1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Required skills for this unit are:</w:t>
            </w:r>
          </w:p>
          <w:p w:rsidR="00000000" w:rsidRPr="001F53F2" w:rsidP="001F53F2">
            <w:pPr>
              <w:pStyle w:val="ListBullet"/>
            </w:pPr>
            <w:r w:rsidRPr="001F53F2">
              <w:t>communication skills to:</w:t>
            </w:r>
          </w:p>
          <w:p w:rsidR="00000000" w:rsidRPr="001F53F2" w:rsidP="001F53F2">
            <w:pPr>
              <w:pStyle w:val="ListBullet2"/>
            </w:pPr>
            <w:r w:rsidRPr="001F53F2">
              <w:t>determine requirements</w:t>
            </w:r>
          </w:p>
          <w:p w:rsidR="00000000" w:rsidRPr="001F53F2" w:rsidP="001F53F2">
            <w:pPr>
              <w:pStyle w:val="ListBullet2"/>
            </w:pPr>
            <w:r w:rsidRPr="001F53F2">
              <w:t>follow instructions</w:t>
            </w:r>
          </w:p>
          <w:p w:rsidR="00000000" w:rsidRPr="001F53F2" w:rsidP="001F53F2">
            <w:pPr>
              <w:pStyle w:val="ListBullet2"/>
            </w:pPr>
            <w:r w:rsidRPr="001F53F2">
              <w:t>read and interpret:</w:t>
            </w:r>
          </w:p>
          <w:p w:rsidR="00000000" w:rsidRPr="001F53F2" w:rsidP="001F53F2">
            <w:pPr>
              <w:pStyle w:val="ListBullet3"/>
            </w:pPr>
            <w:r w:rsidRPr="001F53F2">
              <w:t>documentation from a variety of sources</w:t>
            </w:r>
          </w:p>
          <w:p w:rsidR="00000000" w:rsidRPr="001F53F2" w:rsidP="001F53F2">
            <w:pPr>
              <w:pStyle w:val="ListBullet3"/>
            </w:pPr>
            <w:r w:rsidRPr="001F53F2">
              <w:t>drawings and specifications</w:t>
            </w:r>
          </w:p>
          <w:p w:rsidR="00000000" w:rsidRPr="001F53F2" w:rsidP="001F53F2">
            <w:pPr>
              <w:pStyle w:val="ListBullet2"/>
            </w:pPr>
            <w:r w:rsidRPr="001F53F2">
              <w:t>report faults</w:t>
            </w:r>
          </w:p>
          <w:p w:rsidR="00000000" w:rsidRPr="001F53F2" w:rsidP="001F53F2">
            <w:pPr>
              <w:pStyle w:val="ListBullet2"/>
            </w:pPr>
            <w:r w:rsidRPr="001F53F2">
              <w:t>use language and concepts appropriate to cultural differences</w:t>
            </w:r>
          </w:p>
          <w:p w:rsidR="00000000" w:rsidRPr="001F53F2" w:rsidP="001F53F2">
            <w:pPr>
              <w:pStyle w:val="ListBullet2"/>
            </w:pPr>
            <w:r w:rsidRPr="001F53F2">
              <w:t>use and interpret non-verbal communication, such as hand signals</w:t>
            </w:r>
          </w:p>
          <w:p w:rsidR="00000000" w:rsidRPr="001F53F2" w:rsidP="001F53F2">
            <w:pPr>
              <w:pStyle w:val="ListBullet2"/>
            </w:pPr>
            <w:r w:rsidRPr="001F53F2">
              <w:t>written skills to complete inspection log and handover</w:t>
            </w:r>
          </w:p>
          <w:p w:rsidR="00000000" w:rsidRPr="001F53F2" w:rsidP="001F53F2">
            <w:pPr>
              <w:pStyle w:val="ListBullet"/>
            </w:pPr>
            <w:r w:rsidRPr="001F53F2">
              <w:t xml:space="preserve">identifying and accurately reporting to appropriate personnel any faults </w:t>
            </w:r>
            <w:r w:rsidRPr="001F53F2">
              <w:t>in tools, equipment or materials</w:t>
            </w:r>
          </w:p>
          <w:p w:rsidR="00000000" w:rsidRPr="001F53F2" w:rsidP="001F53F2">
            <w:pPr>
              <w:pStyle w:val="ListBullet"/>
            </w:pPr>
            <w:r w:rsidRPr="001F53F2">
              <w:t>numeracy skills to apply measurements and calculations</w:t>
            </w:r>
          </w:p>
          <w:p w:rsidR="00000000" w:rsidRPr="001F53F2" w:rsidP="001F53F2">
            <w:pPr>
              <w:pStyle w:val="ListBullet"/>
            </w:pPr>
            <w:r w:rsidRPr="001F53F2">
              <w:t>organisational skills, including the ability to plan and set out work</w:t>
            </w:r>
          </w:p>
          <w:p w:rsidR="00000000" w:rsidRPr="001F53F2" w:rsidP="001F53F2">
            <w:pPr>
              <w:pStyle w:val="ListBullet"/>
            </w:pPr>
            <w:r w:rsidRPr="001F53F2">
              <w:t>teamwork skills to work with others to action tasks and relate to</w:t>
            </w:r>
            <w:r w:rsidRPr="001F53F2">
              <w:t xml:space="preserve"> people from a range of cultural and ethnic backgrounds and with varying physical and mental abilities</w:t>
            </w:r>
          </w:p>
          <w:p w:rsidR="00000000" w:rsidRPr="001F53F2" w:rsidP="001F53F2">
            <w:pPr>
              <w:pStyle w:val="ListBullet"/>
            </w:pPr>
            <w:r w:rsidRPr="001F53F2">
              <w:t>technological skills to:</w:t>
            </w:r>
          </w:p>
          <w:p w:rsidR="00000000" w:rsidRPr="001F53F2" w:rsidP="001F53F2">
            <w:pPr>
              <w:pStyle w:val="ListBullet2"/>
            </w:pPr>
            <w:r w:rsidRPr="001F53F2">
              <w:t>use a range of mobile technology, such as two-way radio and mobile phones</w:t>
            </w:r>
          </w:p>
          <w:p w:rsidR="00000000" w:rsidP="001F53F2">
            <w:pPr>
              <w:pStyle w:val="ListBullet2"/>
              <w:rPr>
                <w:lang w:val="en-NZ"/>
              </w:rPr>
            </w:pPr>
            <w:r w:rsidRPr="001F53F2">
              <w:t>voice and hand signals to access and understand site-</w:t>
            </w:r>
            <w:r w:rsidRPr="001F53F2">
              <w:t>specific instructions.</w:t>
            </w:r>
          </w:p>
        </w:tc>
      </w:tr>
      <w:tr w:rsidTr="00FF1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Required knowledge</w:t>
            </w:r>
          </w:p>
        </w:tc>
      </w:tr>
      <w:tr w:rsidTr="00FF1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Required knowledge for this unit is:</w:t>
            </w:r>
          </w:p>
          <w:p w:rsidR="00000000" w:rsidRPr="001F53F2" w:rsidP="001F53F2">
            <w:pPr>
              <w:pStyle w:val="ListBullet"/>
            </w:pPr>
            <w:r w:rsidRPr="001F53F2">
              <w:t>general construction terminology</w:t>
            </w:r>
          </w:p>
          <w:p w:rsidR="00000000" w:rsidRPr="001F53F2" w:rsidP="001F53F2">
            <w:pPr>
              <w:pStyle w:val="ListBullet"/>
            </w:pPr>
            <w:r w:rsidRPr="001F53F2">
              <w:t>job safety analysis (JSA) and safe work method statements</w:t>
            </w:r>
          </w:p>
          <w:p w:rsidR="00000000" w:rsidRPr="001F53F2" w:rsidP="001F53F2">
            <w:pPr>
              <w:pStyle w:val="ListBullet"/>
            </w:pPr>
            <w:r w:rsidRPr="001F53F2">
              <w:t>lifting devices</w:t>
            </w:r>
          </w:p>
          <w:p w:rsidR="00000000" w:rsidRPr="001F53F2" w:rsidP="001F53F2">
            <w:pPr>
              <w:pStyle w:val="ListBullet"/>
            </w:pPr>
            <w:r w:rsidRPr="001F53F2">
              <w:t>material safety data sheets (MSDS)</w:t>
            </w:r>
          </w:p>
          <w:p w:rsidR="00000000" w:rsidRPr="001F53F2" w:rsidP="001F53F2">
            <w:pPr>
              <w:pStyle w:val="ListBullet"/>
            </w:pPr>
            <w:r w:rsidRPr="001F53F2">
              <w:t>materials storage and environmentally friendly waste management</w:t>
            </w:r>
          </w:p>
          <w:p w:rsidR="00000000" w:rsidRPr="001F53F2" w:rsidP="001F53F2">
            <w:pPr>
              <w:pStyle w:val="ListBullet"/>
            </w:pPr>
            <w:r w:rsidRPr="001F53F2">
              <w:t>plans, drawings and specifications</w:t>
            </w:r>
          </w:p>
          <w:p w:rsidR="00000000" w:rsidRPr="001F53F2" w:rsidP="001F53F2">
            <w:pPr>
              <w:pStyle w:val="ListBullet"/>
            </w:pPr>
            <w:r w:rsidRPr="001F53F2">
              <w:t>plant, tools and equipment types, characteristics, uses and limitations</w:t>
            </w:r>
          </w:p>
          <w:p w:rsidR="00000000" w:rsidRPr="001F53F2" w:rsidP="001F53F2">
            <w:pPr>
              <w:pStyle w:val="ListBullet"/>
            </w:pPr>
            <w:r w:rsidRPr="001F53F2">
              <w:t>processes for the calculation of material requirements</w:t>
            </w:r>
          </w:p>
          <w:p w:rsidR="00000000" w:rsidRPr="001F53F2" w:rsidP="001F53F2">
            <w:pPr>
              <w:pStyle w:val="ListBullet"/>
            </w:pPr>
            <w:r w:rsidRPr="001F53F2">
              <w:t>quality requirements</w:t>
            </w:r>
          </w:p>
          <w:p w:rsidR="00000000" w:rsidRPr="001F53F2" w:rsidP="001F53F2">
            <w:pPr>
              <w:pStyle w:val="ListBullet"/>
            </w:pPr>
            <w:r w:rsidRPr="001F53F2">
              <w:t xml:space="preserve">relevant </w:t>
            </w:r>
            <w:r w:rsidRPr="001F53F2">
              <w:t>Acts, regulations and codes of practice</w:t>
            </w:r>
          </w:p>
          <w:p w:rsidR="00000000" w:rsidRPr="001F53F2" w:rsidP="001F53F2">
            <w:pPr>
              <w:pStyle w:val="ListBullet"/>
            </w:pPr>
            <w:r w:rsidRPr="001F53F2">
              <w:t>scaffolding equipment and techniques</w:t>
            </w:r>
          </w:p>
          <w:p w:rsidR="00000000" w:rsidRPr="001F53F2" w:rsidP="001F53F2">
            <w:pPr>
              <w:pStyle w:val="ListBullet"/>
            </w:pPr>
            <w:r w:rsidRPr="001F53F2">
              <w:t>workplace and equipment safety requirements.</w:t>
            </w:r>
          </w:p>
        </w:tc>
      </w:tr>
    </w:tbl>
    <w:p w:rsidR="00FF1BA6" w:rsidP="001F53F2">
      <w:pPr>
        <w:pStyle w:val="BodyText"/>
      </w:pPr>
    </w:p>
    <w:p w:rsidR="00FF1BA6" w:rsidP="001F53F2">
      <w:pPr>
        <w:pStyle w:val="BodyText"/>
      </w:pPr>
    </w:p>
    <w:p w:rsidR="00000000" w:rsidRPr="001F53F2" w:rsidP="001F53F2">
      <w:pPr>
        <w:pStyle w:val="AllowPageBreak"/>
      </w:pPr>
    </w:p>
    <w:p w:rsidR="00000000" w:rsidRPr="001F53F2" w:rsidP="001F53F2">
      <w:pPr>
        <w:pStyle w:val="Heading1"/>
      </w:pPr>
      <w:bookmarkStart w:id="10" w:name="O_242357"/>
      <w:bookmarkEnd w:id="10"/>
      <w:r w:rsidRPr="001F53F2">
        <w:t>Evidence Guide</w:t>
      </w:r>
    </w:p>
    <w:tbl>
      <w:tblPr>
        <w:tblW w:w="0" w:type="auto"/>
        <w:tblLayout w:type="fixed"/>
        <w:tblCellMar>
          <w:left w:w="62" w:type="dxa"/>
          <w:right w:w="62" w:type="dxa"/>
        </w:tblCellMar>
        <w:tblLook w:val="0000"/>
      </w:tblPr>
      <w:tblGrid>
        <w:gridCol w:w="3502"/>
        <w:gridCol w:w="5020"/>
      </w:tblGrid>
      <w:tr w:rsidTr="00FF1B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F53F2">
            <w:pPr>
              <w:pStyle w:val="BodyText"/>
              <w:rPr>
                <w:lang w:val="en-NZ"/>
              </w:rPr>
            </w:pPr>
            <w:r w:rsidRPr="001F53F2">
              <w:rPr>
                <w:rStyle w:val="SpecialBold"/>
              </w:rPr>
              <w:t>EVIDENCE GUIDE</w:t>
            </w:r>
          </w:p>
        </w:tc>
      </w:tr>
      <w:tr w:rsidTr="00FF1B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F53F2">
            <w:pPr>
              <w:pStyle w:val="BodyText"/>
              <w:rPr>
                <w:lang w:val="en-NZ"/>
              </w:rPr>
            </w:pPr>
            <w:r w:rsidRPr="001F53F2">
              <w:t xml:space="preserve">The evidence guide provides advice on assessment and must </w:t>
            </w:r>
            <w:r w:rsidRPr="001F53F2">
              <w:t>be read in conjunction with the performance criteria, required skills and knowledge, range statement and the Assessment Guidelines for the Training Package.</w:t>
            </w:r>
          </w:p>
        </w:tc>
      </w:tr>
      <w:tr w:rsidTr="00FF1BA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Overview of assessment</w:t>
            </w:r>
          </w:p>
        </w:tc>
        <w:tc>
          <w:tcPr>
            <w:tcW w:w="5020"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t>This unit of competency could be assessed in the workplace or a close simu</w:t>
            </w:r>
            <w:r w:rsidRPr="001F53F2">
              <w:t xml:space="preserve">lation of the workplace environment, provided that simulated or project-based assessment techniques fully replicate construction workplace conditions, materials, activities, responsibilities and procedures. </w:t>
            </w:r>
          </w:p>
        </w:tc>
      </w:tr>
      <w:tr w:rsidTr="00FF1BA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Critical aspects for assessment and evidence re</w:t>
            </w:r>
            <w:r w:rsidRPr="001F53F2">
              <w:rPr>
                <w:rStyle w:val="SpecialBold"/>
              </w:rPr>
              <w:t>quired to demonstrate competency in this unit</w:t>
            </w:r>
          </w:p>
        </w:tc>
        <w:tc>
          <w:tcPr>
            <w:tcW w:w="5020"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A person who demonstrates competency in this unit must be able to provide evidence of the ability to:</w:t>
            </w:r>
          </w:p>
          <w:p w:rsidR="00000000" w:rsidRPr="001F53F2" w:rsidP="001F53F2">
            <w:pPr>
              <w:pStyle w:val="ListBullet"/>
            </w:pPr>
            <w:r w:rsidRPr="001F53F2">
              <w:t>locate, interpret and apply of relevant information, standards and specifications</w:t>
            </w:r>
          </w:p>
          <w:p w:rsidR="00000000" w:rsidRPr="001F53F2" w:rsidP="001F53F2">
            <w:pPr>
              <w:pStyle w:val="ListBullet"/>
            </w:pPr>
            <w:r w:rsidRPr="001F53F2">
              <w:t>comply with site safety plan and OHS legislation, regulations and codes of practice applicable to workplace operations</w:t>
            </w:r>
          </w:p>
          <w:p w:rsidR="00000000" w:rsidRPr="001F53F2" w:rsidP="001F53F2">
            <w:pPr>
              <w:pStyle w:val="ListBullet"/>
            </w:pPr>
            <w:r w:rsidRPr="001F53F2">
              <w:t>comply with organisational policies and procedures, including quality requirements</w:t>
            </w:r>
          </w:p>
          <w:p w:rsidR="00000000" w:rsidRPr="001F53F2" w:rsidP="001F53F2">
            <w:pPr>
              <w:pStyle w:val="ListBullet"/>
            </w:pPr>
            <w:r w:rsidRPr="001F53F2">
              <w:t>safely and effectively use tools, plant and equipment</w:t>
            </w:r>
          </w:p>
          <w:p w:rsidR="00000000" w:rsidRPr="001F53F2" w:rsidP="001F53F2">
            <w:pPr>
              <w:pStyle w:val="ListBullet"/>
            </w:pPr>
            <w:r w:rsidRPr="001F53F2">
              <w:t>communicate and work effectively and safely with others</w:t>
            </w:r>
          </w:p>
          <w:p w:rsidR="00000000" w:rsidRPr="001F53F2" w:rsidP="001F53F2">
            <w:pPr>
              <w:pStyle w:val="ListBullet"/>
            </w:pPr>
            <w:r w:rsidRPr="001F53F2">
              <w:t>complete whipping, splicing, tying and inspecting of five fibre ropes in accordance with regulations</w:t>
            </w:r>
          </w:p>
          <w:p w:rsidR="00000000" w:rsidRPr="001F53F2" w:rsidP="001F53F2">
            <w:pPr>
              <w:pStyle w:val="ListBullet"/>
            </w:pPr>
            <w:r w:rsidRPr="001F53F2">
              <w:t>complete planning, erection and dismantling of a modular scaffolding system, in accordance with JSA</w:t>
            </w:r>
            <w:r w:rsidRPr="001F53F2">
              <w:t xml:space="preserve"> and safe work method statements and regulations, including a minimum of:</w:t>
            </w:r>
          </w:p>
          <w:p w:rsidR="00000000" w:rsidRPr="001F53F2" w:rsidP="001F53F2">
            <w:pPr>
              <w:pStyle w:val="ListBullet2"/>
            </w:pPr>
            <w:r w:rsidRPr="001F53F2">
              <w:t>five bays with an internal and external return</w:t>
            </w:r>
          </w:p>
          <w:p w:rsidR="00000000" w:rsidRPr="001F53F2" w:rsidP="001F53F2">
            <w:pPr>
              <w:pStyle w:val="ListBullet2"/>
            </w:pPr>
            <w:r w:rsidRPr="001F53F2">
              <w:t>four lifts, including ties</w:t>
            </w:r>
          </w:p>
          <w:p w:rsidR="00000000" w:rsidRPr="001F53F2" w:rsidP="001F53F2">
            <w:pPr>
              <w:pStyle w:val="ListBullet2"/>
            </w:pPr>
            <w:r w:rsidRPr="001F53F2">
              <w:t>ladder and stair access</w:t>
            </w:r>
          </w:p>
          <w:p w:rsidR="00000000" w:rsidP="001F53F2">
            <w:pPr>
              <w:pStyle w:val="ListBullet2"/>
              <w:rPr>
                <w:lang w:val="en-NZ"/>
              </w:rPr>
            </w:pPr>
            <w:r w:rsidRPr="001F53F2">
              <w:t>fall and edge protection.</w:t>
            </w:r>
          </w:p>
        </w:tc>
      </w:tr>
      <w:tr w:rsidTr="00FF1BA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Context of and specific resources for assessment</w:t>
            </w:r>
          </w:p>
        </w:tc>
        <w:tc>
          <w:tcPr>
            <w:tcW w:w="5020"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This competency is to be assessed using standard and authorised work practices, safety requirements and environmental constraints.</w:t>
            </w:r>
          </w:p>
          <w:p w:rsidR="00000000" w:rsidRPr="001F53F2" w:rsidP="001F53F2">
            <w:pPr>
              <w:pStyle w:val="BodyText"/>
            </w:pPr>
            <w:r w:rsidRPr="001F53F2">
              <w:t>Assessment of essential underpinning knowledge will usually be conducted in an off-site context.</w:t>
            </w:r>
          </w:p>
          <w:p w:rsidR="00000000" w:rsidRPr="001F53F2" w:rsidP="001F53F2">
            <w:pPr>
              <w:pStyle w:val="BodyText"/>
            </w:pPr>
            <w:r w:rsidRPr="001F53F2">
              <w:t>Assessment is to comply with</w:t>
            </w:r>
            <w:r w:rsidRPr="001F53F2">
              <w:t xml:space="preserve"> relevant regulatory or Australian standards' requirements.</w:t>
            </w:r>
          </w:p>
          <w:p w:rsidR="00000000" w:rsidRPr="001F53F2" w:rsidP="001F53F2">
            <w:pPr>
              <w:pStyle w:val="BodyText"/>
            </w:pPr>
            <w:r w:rsidRPr="001F53F2">
              <w:t>Resource implications for assessment include:</w:t>
            </w:r>
          </w:p>
          <w:p w:rsidR="00000000" w:rsidRPr="001F53F2" w:rsidP="001F53F2">
            <w:pPr>
              <w:pStyle w:val="ListBullet"/>
            </w:pPr>
            <w:r w:rsidRPr="001F53F2">
              <w:t>an induction procedure and requirement</w:t>
            </w:r>
          </w:p>
          <w:p w:rsidR="00000000" w:rsidRPr="001F53F2" w:rsidP="001F53F2">
            <w:pPr>
              <w:pStyle w:val="ListBullet"/>
            </w:pPr>
            <w:r w:rsidRPr="001F53F2">
              <w:t>realistic tasks or simulated tasks covering the mandatory task requirements</w:t>
            </w:r>
          </w:p>
          <w:p w:rsidR="00000000" w:rsidRPr="001F53F2" w:rsidP="001F53F2">
            <w:pPr>
              <w:pStyle w:val="ListBullet"/>
            </w:pPr>
            <w:r w:rsidRPr="001F53F2">
              <w:t>relevant specifications and work instructions</w:t>
            </w:r>
          </w:p>
          <w:p w:rsidR="00000000" w:rsidRPr="001F53F2" w:rsidP="001F53F2">
            <w:pPr>
              <w:pStyle w:val="ListBullet"/>
            </w:pPr>
            <w:r w:rsidRPr="001F53F2">
              <w:t>tools and equipment appropriate to applying safe work practices</w:t>
            </w:r>
          </w:p>
          <w:p w:rsidR="00000000" w:rsidRPr="001F53F2" w:rsidP="001F53F2">
            <w:pPr>
              <w:pStyle w:val="ListBullet"/>
            </w:pPr>
            <w:r w:rsidRPr="001F53F2">
              <w:t>support materials appropriate to activity</w:t>
            </w:r>
          </w:p>
          <w:p w:rsidR="00000000" w:rsidRPr="001F53F2" w:rsidP="001F53F2">
            <w:pPr>
              <w:pStyle w:val="ListBullet"/>
            </w:pPr>
            <w:r w:rsidRPr="001F53F2">
              <w:t>workplace instructions relating to safe work practices and addressing hazards and emergencies</w:t>
            </w:r>
          </w:p>
          <w:p w:rsidR="00000000" w:rsidRPr="001F53F2" w:rsidP="001F53F2">
            <w:pPr>
              <w:pStyle w:val="ListBullet"/>
            </w:pPr>
            <w:r w:rsidRPr="001F53F2">
              <w:t>material s</w:t>
            </w:r>
            <w:r w:rsidRPr="001F53F2">
              <w:t>afety data sheets</w:t>
            </w:r>
          </w:p>
          <w:p w:rsidR="00000000" w:rsidRPr="001F53F2" w:rsidP="001F53F2">
            <w:pPr>
              <w:pStyle w:val="ListBullet"/>
            </w:pPr>
            <w:r w:rsidRPr="001F53F2">
              <w:t>research resources, including industry related systems information.</w:t>
            </w:r>
          </w:p>
          <w:p w:rsidR="00000000" w:rsidP="001F53F2">
            <w:pPr>
              <w:pStyle w:val="BodyText"/>
              <w:rPr>
                <w:lang w:val="en-NZ"/>
              </w:rPr>
            </w:pPr>
            <w:r w:rsidRPr="001F53F2">
              <w:t>Reasonable adjustments for people with disabilities must be made to assessment processes where required. This could include access to modified equipment and other physica</w:t>
            </w:r>
            <w:r w:rsidRPr="001F53F2">
              <w:t xml:space="preserve">l resources, and the provision of appropriate assessment support. </w:t>
            </w:r>
          </w:p>
        </w:tc>
      </w:tr>
      <w:tr w:rsidTr="00FF1BA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Method of assessment</w:t>
            </w:r>
          </w:p>
        </w:tc>
        <w:tc>
          <w:tcPr>
            <w:tcW w:w="5020"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Assessment methods must:</w:t>
            </w:r>
          </w:p>
          <w:p w:rsidR="00000000" w:rsidRPr="001F53F2" w:rsidP="001F53F2">
            <w:pPr>
              <w:pStyle w:val="ListBullet"/>
            </w:pPr>
            <w:r w:rsidRPr="001F53F2">
              <w:t>satisfy the endorsed Assessment Guidelines of the Construction, Plumbing and Services Training Package</w:t>
            </w:r>
          </w:p>
          <w:p w:rsidR="00000000" w:rsidRPr="001F53F2" w:rsidP="001F53F2">
            <w:pPr>
              <w:pStyle w:val="ListBullet"/>
            </w:pPr>
            <w:r w:rsidRPr="001F53F2">
              <w:t xml:space="preserve">include direct observation of tasks </w:t>
            </w:r>
            <w:r w:rsidRPr="001F53F2">
              <w:t>in real or simulated work conditions, with questioning to confirm the ability to consistently identify and correctly interpret the essential underpinning knowledge required for practical application</w:t>
            </w:r>
          </w:p>
          <w:p w:rsidR="00000000" w:rsidRPr="001F53F2" w:rsidP="001F53F2">
            <w:pPr>
              <w:pStyle w:val="ListBullet"/>
            </w:pPr>
            <w:r w:rsidRPr="001F53F2">
              <w:t>reinforce the integration of employability skills with wo</w:t>
            </w:r>
            <w:r w:rsidRPr="001F53F2">
              <w:t>rkplace tasks and job roles</w:t>
            </w:r>
          </w:p>
          <w:p w:rsidR="00000000" w:rsidRPr="001F53F2" w:rsidP="001F53F2">
            <w:pPr>
              <w:pStyle w:val="ListBullet"/>
            </w:pPr>
            <w:r w:rsidRPr="001F53F2">
              <w:t>confirm that competency is verified and able to be transferred to other circumstances and environments.</w:t>
            </w:r>
          </w:p>
          <w:p w:rsidR="00000000" w:rsidRPr="001F53F2" w:rsidP="001F53F2">
            <w:pPr>
              <w:pStyle w:val="BodyText"/>
            </w:pPr>
            <w:r w:rsidRPr="001F53F2">
              <w:t>Validity and sufficiency of evidence requires that:</w:t>
            </w:r>
          </w:p>
          <w:p w:rsidR="00000000" w:rsidRPr="001F53F2" w:rsidP="001F53F2">
            <w:pPr>
              <w:pStyle w:val="ListBullet"/>
            </w:pPr>
            <w:r w:rsidRPr="001F53F2">
              <w:t>competency will need to be demonstrated over a period of time reflecting the scope of the role and the practical requirements of the workplace</w:t>
            </w:r>
          </w:p>
          <w:p w:rsidR="00000000" w:rsidRPr="001F53F2" w:rsidP="001F53F2">
            <w:pPr>
              <w:pStyle w:val="ListBullet"/>
            </w:pPr>
            <w:r w:rsidRPr="001F53F2">
              <w:t>where the assessment is part of a structured learning experience the evidence collected must relate to a number o</w:t>
            </w:r>
            <w:r w:rsidRPr="001F53F2">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1F53F2" w:rsidP="001F53F2">
            <w:pPr>
              <w:pStyle w:val="ListBullet"/>
            </w:pPr>
            <w:r w:rsidRPr="001F53F2">
              <w:t>a</w:t>
            </w:r>
            <w:r w:rsidRPr="001F53F2">
              <w:t>ll assessment that is part of a structured learning experience must include a combination of direct, indirect and supplementary evidence.</w:t>
            </w:r>
          </w:p>
          <w:p w:rsidR="00000000" w:rsidRPr="001F53F2" w:rsidP="001F53F2">
            <w:pPr>
              <w:pStyle w:val="BodyText"/>
            </w:pPr>
            <w:r w:rsidRPr="001F53F2">
              <w:t>Assessment processes and techniques should as far as is practical take into account the language, literacy and numerac</w:t>
            </w:r>
            <w:r w:rsidRPr="001F53F2">
              <w:t>y capacity of the candidate in relation to the competency being assessed.</w:t>
            </w:r>
          </w:p>
          <w:p w:rsidR="00000000" w:rsidRPr="001F53F2" w:rsidP="001F53F2">
            <w:pPr>
              <w:pStyle w:val="BodyText"/>
            </w:pPr>
            <w:r w:rsidRPr="001F53F2">
              <w:t>Supplementary evidence of competency may be obtained from relevant authenticated documentation from third parties, such as existing supervisors, team leaders or specialist training s</w:t>
            </w:r>
            <w:r w:rsidRPr="001F53F2">
              <w:t xml:space="preserve">taff. </w:t>
            </w:r>
          </w:p>
        </w:tc>
      </w:tr>
    </w:tbl>
    <w:p w:rsidR="00FF1BA6" w:rsidP="001F53F2">
      <w:pPr>
        <w:pStyle w:val="BodyText"/>
      </w:pPr>
    </w:p>
    <w:p w:rsidR="00FF1BA6" w:rsidP="001F53F2">
      <w:pPr>
        <w:pStyle w:val="BodyText"/>
      </w:pPr>
    </w:p>
    <w:p w:rsidR="00000000" w:rsidRPr="001F53F2" w:rsidP="001F53F2">
      <w:pPr>
        <w:pStyle w:val="Heading1"/>
      </w:pPr>
      <w:bookmarkStart w:id="11" w:name="O_250340"/>
      <w:bookmarkEnd w:id="11"/>
      <w:r w:rsidRPr="001F53F2">
        <w:t>Range Statement</w:t>
      </w:r>
    </w:p>
    <w:tbl>
      <w:tblPr>
        <w:tblW w:w="0" w:type="auto"/>
        <w:tblLayout w:type="fixed"/>
        <w:tblCellMar>
          <w:left w:w="62" w:type="dxa"/>
          <w:right w:w="62" w:type="dxa"/>
        </w:tblCellMar>
        <w:tblLook w:val="0000"/>
      </w:tblPr>
      <w:tblGrid>
        <w:gridCol w:w="3482"/>
        <w:gridCol w:w="5040"/>
      </w:tblGrid>
      <w:tr w:rsidTr="00FF1B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F53F2">
            <w:pPr>
              <w:pStyle w:val="BodyText"/>
              <w:rPr>
                <w:lang w:val="en-NZ"/>
              </w:rPr>
            </w:pPr>
            <w:r w:rsidRPr="001F53F2">
              <w:rPr>
                <w:rStyle w:val="SpecialBold"/>
              </w:rPr>
              <w:t>RANGE STATEMENT</w:t>
            </w:r>
          </w:p>
        </w:tc>
      </w:tr>
      <w:tr w:rsidTr="00FF1B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F53F2">
            <w:pPr>
              <w:pStyle w:val="BodyText"/>
              <w:rPr>
                <w:lang w:val="en-NZ"/>
              </w:rPr>
            </w:pPr>
            <w:r w:rsidRPr="001F53F2">
              <w:t xml:space="preserve">The range statement relates to the unit of competency as a whole. It allows for different work environments and situations that may affect </w:t>
            </w:r>
            <w:r w:rsidRPr="001F53F2">
              <w:t>performance. Bold italicised wording, if used in the performance criteria, is detailed below. Essential operating conditions that may be present with training and assessment (depending on the work situation, needs of the candidate, accessibility of the ite</w:t>
            </w:r>
            <w:r w:rsidRPr="001F53F2">
              <w:t>m, and local industry and regional contexts) may also be included.</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Information</w:t>
            </w:r>
            <w:r w:rsidRPr="001F53F2">
              <w:t xml:space="preserve"> includes: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diagrams or sketches</w:t>
            </w:r>
          </w:p>
          <w:p w:rsidR="00000000" w:rsidRPr="001F53F2" w:rsidP="001F53F2">
            <w:pPr>
              <w:pStyle w:val="ListBullet"/>
            </w:pPr>
            <w:r w:rsidRPr="001F53F2">
              <w:t>instructions issued by authorised organisational or external personnel</w:t>
            </w:r>
          </w:p>
          <w:p w:rsidR="00000000" w:rsidRPr="001F53F2" w:rsidP="001F53F2">
            <w:pPr>
              <w:pStyle w:val="ListBullet"/>
            </w:pPr>
            <w:r w:rsidRPr="001F53F2">
              <w:t>manufacturer specifications and instructions, where specified</w:t>
            </w:r>
          </w:p>
          <w:p w:rsidR="00000000" w:rsidRPr="001F53F2" w:rsidP="001F53F2">
            <w:pPr>
              <w:pStyle w:val="ListBullet"/>
            </w:pPr>
            <w:r w:rsidRPr="001F53F2">
              <w:t>MSDS</w:t>
            </w:r>
          </w:p>
          <w:p w:rsidR="00000000" w:rsidRPr="001F53F2" w:rsidP="001F53F2">
            <w:pPr>
              <w:pStyle w:val="ListBullet"/>
            </w:pPr>
            <w:r w:rsidRPr="001F53F2">
              <w:t>mem</w:t>
            </w:r>
            <w:r w:rsidRPr="001F53F2">
              <w:t>os</w:t>
            </w:r>
          </w:p>
          <w:p w:rsidR="00000000" w:rsidRPr="001F53F2" w:rsidP="001F53F2">
            <w:pPr>
              <w:pStyle w:val="ListBullet"/>
            </w:pPr>
            <w:r w:rsidRPr="001F53F2">
              <w:t>regulatory and legislative requirements pertaining to erecting and dismantling modular scaffolding</w:t>
            </w:r>
          </w:p>
          <w:p w:rsidR="00000000" w:rsidRPr="001F53F2" w:rsidP="001F53F2">
            <w:pPr>
              <w:pStyle w:val="ListBullet"/>
            </w:pPr>
            <w:r w:rsidRPr="001F53F2">
              <w:t>relevant Australian standards</w:t>
            </w:r>
          </w:p>
          <w:p w:rsidR="00000000" w:rsidRPr="001F53F2" w:rsidP="001F53F2">
            <w:pPr>
              <w:pStyle w:val="ListBullet"/>
            </w:pPr>
            <w:r w:rsidRPr="001F53F2">
              <w:t>safe work procedures relating to erecting and dismantling modular scaffolding</w:t>
            </w:r>
          </w:p>
          <w:p w:rsidR="00000000" w:rsidRPr="001F53F2" w:rsidP="001F53F2">
            <w:pPr>
              <w:pStyle w:val="ListBullet"/>
            </w:pPr>
            <w:r w:rsidRPr="001F53F2">
              <w:t>signage</w:t>
            </w:r>
          </w:p>
          <w:p w:rsidR="00000000" w:rsidRPr="001F53F2" w:rsidP="001F53F2">
            <w:pPr>
              <w:pStyle w:val="ListBullet"/>
            </w:pPr>
            <w:r w:rsidRPr="001F53F2">
              <w:t>verbal, written and graphical instruct</w:t>
            </w:r>
            <w:r w:rsidRPr="001F53F2">
              <w:t>ions</w:t>
            </w:r>
          </w:p>
          <w:p w:rsidR="00000000" w:rsidRPr="001F53F2" w:rsidP="001F53F2">
            <w:pPr>
              <w:pStyle w:val="ListBullet"/>
            </w:pPr>
            <w:r w:rsidRPr="001F53F2">
              <w:t>work bulletins</w:t>
            </w:r>
          </w:p>
          <w:p w:rsidR="00000000" w:rsidP="001F53F2">
            <w:pPr>
              <w:pStyle w:val="ListBullet"/>
              <w:rPr>
                <w:lang w:val="en-NZ"/>
              </w:rPr>
            </w:pPr>
            <w:r w:rsidRPr="001F53F2">
              <w:t>work schedules, plans and specifications.</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Scope of work</w:t>
            </w:r>
            <w:r w:rsidRPr="001F53F2">
              <w:t xml:space="preserve">: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planning and preparation includes work site inspection, equipment defect identification, assessment of conditions and hazards, and determination of work requirements</w:t>
            </w:r>
          </w:p>
          <w:p w:rsidR="00000000" w:rsidRPr="001F53F2" w:rsidP="001F53F2">
            <w:pPr>
              <w:pStyle w:val="ListBullet"/>
            </w:pPr>
            <w:r w:rsidRPr="001F53F2">
              <w:t>erection o</w:t>
            </w:r>
            <w:r w:rsidRPr="001F53F2">
              <w:t>f scaffolding is to include placement, sequencing, squaring, levelling, tying to structure, and the reverse for dismantling</w:t>
            </w:r>
          </w:p>
          <w:p w:rsidR="00000000" w:rsidRPr="001F53F2" w:rsidP="001F53F2">
            <w:pPr>
              <w:pStyle w:val="ListBullet"/>
            </w:pPr>
            <w:r w:rsidRPr="001F53F2">
              <w:t>purposes of scaffolding include provision of work platforms, edge protection, access ways, falsework, grandstands and covered walkways</w:t>
            </w:r>
          </w:p>
          <w:p w:rsidR="00000000" w:rsidRPr="001F53F2" w:rsidP="001F53F2">
            <w:pPr>
              <w:pStyle w:val="ListBullet"/>
            </w:pPr>
            <w:r w:rsidRPr="001F53F2">
              <w:t>lifting devices include cantilevered hoists and gin wheels</w:t>
            </w:r>
          </w:p>
          <w:p w:rsidR="00000000" w:rsidRPr="001F53F2" w:rsidP="001F53F2">
            <w:pPr>
              <w:pStyle w:val="ListBullet"/>
            </w:pPr>
            <w:r w:rsidRPr="001F53F2">
              <w:t>establishment of footings includes review of JSA and safe work</w:t>
            </w:r>
            <w:r w:rsidRPr="001F53F2">
              <w:t xml:space="preserve"> method statements to determine the bearing capacity of ground or working surfaces</w:t>
            </w:r>
          </w:p>
          <w:p w:rsidR="00000000" w:rsidRPr="001F53F2" w:rsidP="001F53F2">
            <w:pPr>
              <w:pStyle w:val="ListBullet"/>
            </w:pPr>
            <w:r w:rsidRPr="001F53F2">
              <w:t>whipping methods include common, west countryman, American and sail makers</w:t>
            </w:r>
          </w:p>
          <w:p w:rsidR="00000000" w:rsidRPr="001F53F2" w:rsidP="001F53F2">
            <w:pPr>
              <w:pStyle w:val="ListBullet"/>
            </w:pPr>
            <w:r w:rsidRPr="001F53F2">
              <w:t>splicing methods include end splice and eye splice</w:t>
            </w:r>
          </w:p>
          <w:p w:rsidR="00000000" w:rsidRPr="001F53F2" w:rsidP="001F53F2">
            <w:pPr>
              <w:pStyle w:val="ListBullet"/>
            </w:pPr>
            <w:r w:rsidRPr="001F53F2">
              <w:t xml:space="preserve">types of bends and hitches include clove hitch </w:t>
            </w:r>
            <w:r w:rsidRPr="001F53F2">
              <w:t>around a tube, rolling hitch around a tube, single bow line, timber hitch and half hitch around a plank, and sheet bend to another rope</w:t>
            </w:r>
          </w:p>
          <w:p w:rsidR="00000000" w:rsidP="001F53F2">
            <w:pPr>
              <w:pStyle w:val="ListBullet"/>
              <w:rPr>
                <w:lang w:val="en-NZ"/>
              </w:rPr>
            </w:pPr>
            <w:r w:rsidRPr="001F53F2">
              <w:t>alteration and repair may be required due to storm damage, accidents, misuse and process changes.</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Safety</w:t>
            </w:r>
            <w:r w:rsidRPr="001F53F2">
              <w:t xml:space="preserve"> (</w:t>
            </w:r>
            <w:r w:rsidRPr="001F53F2">
              <w:rPr>
                <w:rStyle w:val="BoldandItalics"/>
              </w:rPr>
              <w:t>OHS</w:t>
            </w:r>
            <w:r w:rsidRPr="001F53F2">
              <w:t>) is to be</w:t>
            </w:r>
            <w:r w:rsidRPr="001F53F2">
              <w:t xml:space="preserv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emergency procedures, including extinguishing fires, organisational first aid requirements and evacuation</w:t>
            </w:r>
          </w:p>
          <w:p w:rsidR="00000000" w:rsidRPr="001F53F2" w:rsidP="001F53F2">
            <w:pPr>
              <w:pStyle w:val="ListBullet"/>
            </w:pPr>
            <w:r w:rsidRPr="001F53F2">
              <w:t>handling activities that may require th</w:t>
            </w:r>
            <w:r w:rsidRPr="001F53F2">
              <w:t>e assistance of others or the use of manual or mechanical lifting devices where size, weight or other issues, such as a disability are a factor</w:t>
            </w:r>
          </w:p>
          <w:p w:rsidR="00000000" w:rsidRPr="001F53F2" w:rsidP="001F53F2">
            <w:pPr>
              <w:pStyle w:val="ListBullet"/>
            </w:pPr>
            <w:r w:rsidRPr="001F53F2">
              <w:t>hazard control</w:t>
            </w:r>
          </w:p>
          <w:p w:rsidR="00000000" w:rsidRPr="001F53F2" w:rsidP="001F53F2">
            <w:pPr>
              <w:pStyle w:val="ListBullet"/>
            </w:pPr>
            <w:r w:rsidRPr="001F53F2">
              <w:t>hazardous materials and substances, including cement and curing agents</w:t>
            </w:r>
          </w:p>
          <w:p w:rsidR="00000000" w:rsidRPr="001F53F2" w:rsidP="001F53F2">
            <w:pPr>
              <w:pStyle w:val="ListBullet"/>
            </w:pPr>
            <w:r w:rsidRPr="001F53F2">
              <w:t>organisational first aid</w:t>
            </w:r>
          </w:p>
          <w:p w:rsidR="00000000" w:rsidRPr="001F53F2" w:rsidP="001F53F2">
            <w:pPr>
              <w:pStyle w:val="ListBullet"/>
            </w:pPr>
            <w:r w:rsidRPr="001F53F2">
              <w:t>P</w:t>
            </w:r>
            <w:r w:rsidRPr="001F53F2">
              <w:t>PE prescribed under legislation, regulations and workplace policies and practices</w:t>
            </w:r>
          </w:p>
          <w:p w:rsidR="00000000" w:rsidRPr="001F53F2" w:rsidP="001F53F2">
            <w:pPr>
              <w:pStyle w:val="ListBullet"/>
            </w:pPr>
            <w:r w:rsidRPr="001F53F2">
              <w:t>safe operating procedures, including the conduct of operational risk assessment and treatments associated with:</w:t>
            </w:r>
          </w:p>
          <w:p w:rsidR="00000000" w:rsidRPr="001F53F2" w:rsidP="001F53F2">
            <w:pPr>
              <w:pStyle w:val="ListBullet2"/>
            </w:pPr>
            <w:r w:rsidRPr="001F53F2">
              <w:t>earth leakage boxes</w:t>
            </w:r>
          </w:p>
          <w:p w:rsidR="00000000" w:rsidRPr="001F53F2" w:rsidP="001F53F2">
            <w:pPr>
              <w:pStyle w:val="ListBullet2"/>
            </w:pPr>
            <w:r w:rsidRPr="001F53F2">
              <w:t>lighting</w:t>
            </w:r>
          </w:p>
          <w:p w:rsidR="00000000" w:rsidRPr="001F53F2" w:rsidP="001F53F2">
            <w:pPr>
              <w:pStyle w:val="ListBullet2"/>
            </w:pPr>
            <w:r w:rsidRPr="001F53F2">
              <w:t>power cables, including overhead service trays, cables and conduits</w:t>
            </w:r>
          </w:p>
          <w:p w:rsidR="00000000" w:rsidRPr="001F53F2" w:rsidP="001F53F2">
            <w:pPr>
              <w:pStyle w:val="ListBullet2"/>
            </w:pPr>
            <w:r w:rsidRPr="001F53F2">
              <w:t>restricted access barriers</w:t>
            </w:r>
          </w:p>
          <w:p w:rsidR="00000000" w:rsidRPr="001F53F2" w:rsidP="001F53F2">
            <w:pPr>
              <w:pStyle w:val="ListBullet2"/>
            </w:pPr>
            <w:r w:rsidRPr="001F53F2">
              <w:t>surrounding structures</w:t>
            </w:r>
          </w:p>
          <w:p w:rsidR="00000000" w:rsidRPr="001F53F2" w:rsidP="001F53F2">
            <w:pPr>
              <w:pStyle w:val="ListBullet2"/>
            </w:pPr>
            <w:r w:rsidRPr="001F53F2">
              <w:t>traffic control</w:t>
            </w:r>
          </w:p>
          <w:p w:rsidR="00000000" w:rsidRPr="001F53F2" w:rsidP="001F53F2">
            <w:pPr>
              <w:pStyle w:val="ListBullet2"/>
            </w:pPr>
            <w:r w:rsidRPr="001F53F2">
              <w:t>trip hazards</w:t>
            </w:r>
          </w:p>
          <w:p w:rsidR="00000000" w:rsidRPr="001F53F2" w:rsidP="001F53F2">
            <w:pPr>
              <w:pStyle w:val="ListBullet2"/>
            </w:pPr>
            <w:r w:rsidRPr="001F53F2">
              <w:t>working at heights</w:t>
            </w:r>
          </w:p>
          <w:p w:rsidR="00000000" w:rsidRPr="001F53F2" w:rsidP="001F53F2">
            <w:pPr>
              <w:pStyle w:val="ListBullet2"/>
            </w:pPr>
            <w:r w:rsidRPr="001F53F2">
              <w:t>work site visitors and the public</w:t>
            </w:r>
          </w:p>
          <w:p w:rsidR="00000000" w:rsidRPr="001F53F2" w:rsidP="001F53F2">
            <w:pPr>
              <w:pStyle w:val="ListBullet2"/>
            </w:pPr>
            <w:r w:rsidRPr="001F53F2">
              <w:t>working in confined spaces</w:t>
            </w:r>
          </w:p>
          <w:p w:rsidR="00000000" w:rsidRPr="001F53F2" w:rsidP="001F53F2">
            <w:pPr>
              <w:pStyle w:val="ListBullet2"/>
            </w:pPr>
            <w:r w:rsidRPr="001F53F2">
              <w:t>working in proximity to other</w:t>
            </w:r>
            <w:r w:rsidRPr="001F53F2">
              <w:t>s</w:t>
            </w:r>
          </w:p>
          <w:p w:rsidR="00000000" w:rsidRPr="001F53F2" w:rsidP="001F53F2">
            <w:pPr>
              <w:pStyle w:val="ListBullet"/>
            </w:pPr>
            <w:r w:rsidRPr="001F53F2">
              <w:t>use of firefighting equipment</w:t>
            </w:r>
          </w:p>
          <w:p w:rsidR="00000000" w:rsidRPr="001F53F2" w:rsidP="001F53F2">
            <w:pPr>
              <w:pStyle w:val="ListBullet"/>
            </w:pPr>
            <w:r w:rsidRPr="001F53F2">
              <w:t>use of tools and equipment</w:t>
            </w:r>
          </w:p>
          <w:p w:rsidR="00000000" w:rsidP="001F53F2">
            <w:pPr>
              <w:pStyle w:val="ListBullet"/>
              <w:rPr>
                <w:lang w:val="en-NZ"/>
              </w:rPr>
            </w:pPr>
            <w:r w:rsidRPr="001F53F2">
              <w:t>workplace environmental requirements and safety.</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Tools and equipment</w:t>
            </w:r>
            <w:r w:rsidRPr="001F53F2">
              <w:t xml:space="preserve">: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include:</w:t>
            </w:r>
          </w:p>
          <w:p w:rsidR="00000000" w:rsidRPr="001F53F2" w:rsidP="001F53F2">
            <w:pPr>
              <w:pStyle w:val="ListBullet2"/>
            </w:pPr>
            <w:r w:rsidRPr="001F53F2">
              <w:t>adjustable base plates</w:t>
            </w:r>
          </w:p>
          <w:p w:rsidR="00000000" w:rsidRPr="001F53F2" w:rsidP="001F53F2">
            <w:pPr>
              <w:pStyle w:val="ListBullet2"/>
            </w:pPr>
            <w:r w:rsidRPr="001F53F2">
              <w:t>bends and hitches</w:t>
            </w:r>
          </w:p>
          <w:p w:rsidR="00000000" w:rsidRPr="001F53F2" w:rsidP="001F53F2">
            <w:pPr>
              <w:pStyle w:val="ListBullet2"/>
            </w:pPr>
            <w:r w:rsidRPr="001F53F2">
              <w:t>box spanners</w:t>
            </w:r>
          </w:p>
          <w:p w:rsidR="00000000" w:rsidRPr="001F53F2" w:rsidP="001F53F2">
            <w:pPr>
              <w:pStyle w:val="ListBullet2"/>
            </w:pPr>
            <w:r w:rsidRPr="001F53F2">
              <w:t>braces</w:t>
            </w:r>
          </w:p>
          <w:p w:rsidR="00000000" w:rsidRPr="001F53F2" w:rsidP="001F53F2">
            <w:pPr>
              <w:pStyle w:val="ListBullet2"/>
            </w:pPr>
            <w:r w:rsidRPr="001F53F2">
              <w:t>bracket scaffolds (tank and formwork)</w:t>
            </w:r>
          </w:p>
          <w:p w:rsidR="00000000" w:rsidRPr="001F53F2" w:rsidP="001F53F2">
            <w:pPr>
              <w:pStyle w:val="ListBullet2"/>
            </w:pPr>
            <w:r w:rsidRPr="001F53F2">
              <w:t>cantilevered hoists (materials only with maximum capacity of 500kg)</w:t>
            </w:r>
          </w:p>
          <w:p w:rsidR="00000000" w:rsidRPr="001F53F2" w:rsidP="001F53F2">
            <w:pPr>
              <w:pStyle w:val="ListBullet2"/>
            </w:pPr>
            <w:r w:rsidRPr="001F53F2">
              <w:t>couplers and accessories</w:t>
            </w:r>
          </w:p>
          <w:p w:rsidR="00000000" w:rsidRPr="001F53F2" w:rsidP="001F53F2">
            <w:pPr>
              <w:pStyle w:val="ListBullet2"/>
            </w:pPr>
            <w:r w:rsidRPr="001F53F2">
              <w:t>fibre ropes</w:t>
            </w:r>
          </w:p>
          <w:p w:rsidR="00000000" w:rsidRPr="001F53F2" w:rsidP="001F53F2">
            <w:pPr>
              <w:pStyle w:val="ListBullet2"/>
            </w:pPr>
            <w:r w:rsidRPr="001F53F2">
              <w:t>guard rails</w:t>
            </w:r>
          </w:p>
          <w:p w:rsidR="00000000" w:rsidRPr="001F53F2" w:rsidP="001F53F2">
            <w:pPr>
              <w:pStyle w:val="ListBullet2"/>
            </w:pPr>
            <w:r w:rsidRPr="001F53F2">
              <w:t>hammers</w:t>
            </w:r>
          </w:p>
          <w:p w:rsidR="00000000" w:rsidRPr="001F53F2" w:rsidP="001F53F2">
            <w:pPr>
              <w:pStyle w:val="ListBullet2"/>
            </w:pPr>
            <w:r w:rsidRPr="001F53F2">
              <w:t>ledgers</w:t>
            </w:r>
          </w:p>
          <w:p w:rsidR="00000000" w:rsidRPr="001F53F2" w:rsidP="001F53F2">
            <w:pPr>
              <w:pStyle w:val="ListBullet2"/>
            </w:pPr>
            <w:r w:rsidRPr="001F53F2">
              <w:t>mesh guards</w:t>
            </w:r>
          </w:p>
          <w:p w:rsidR="00000000" w:rsidRPr="001F53F2" w:rsidP="001F53F2">
            <w:pPr>
              <w:pStyle w:val="ListBullet2"/>
            </w:pPr>
            <w:r w:rsidRPr="001F53F2">
              <w:t>mid rails</w:t>
            </w:r>
          </w:p>
          <w:p w:rsidR="00000000" w:rsidRPr="001F53F2" w:rsidP="001F53F2">
            <w:pPr>
              <w:pStyle w:val="ListBullet2"/>
            </w:pPr>
            <w:r w:rsidRPr="001F53F2">
              <w:t>modular and prefabricated scaffolds</w:t>
            </w:r>
          </w:p>
          <w:p w:rsidR="00000000" w:rsidRPr="001F53F2" w:rsidP="001F53F2">
            <w:pPr>
              <w:pStyle w:val="ListBullet2"/>
            </w:pPr>
            <w:r w:rsidRPr="001F53F2">
              <w:t>podgers hammers</w:t>
            </w:r>
          </w:p>
          <w:p w:rsidR="00000000" w:rsidRPr="001F53F2" w:rsidP="001F53F2">
            <w:pPr>
              <w:pStyle w:val="ListBullet2"/>
            </w:pPr>
            <w:r w:rsidRPr="001F53F2">
              <w:t>prefabricated components</w:t>
            </w:r>
          </w:p>
          <w:p w:rsidR="00000000" w:rsidRPr="001F53F2" w:rsidP="001F53F2">
            <w:pPr>
              <w:pStyle w:val="ListBullet2"/>
            </w:pPr>
            <w:r w:rsidRPr="001F53F2">
              <w:t>scaffold belts</w:t>
            </w:r>
          </w:p>
          <w:p w:rsidR="00000000" w:rsidRPr="001F53F2" w:rsidP="001F53F2">
            <w:pPr>
              <w:pStyle w:val="ListBullet2"/>
            </w:pPr>
            <w:r w:rsidRPr="001F53F2">
              <w:t>scaffoldi</w:t>
            </w:r>
            <w:r w:rsidRPr="001F53F2">
              <w:t>ng planks</w:t>
            </w:r>
          </w:p>
          <w:p w:rsidR="00000000" w:rsidRPr="001F53F2" w:rsidP="001F53F2">
            <w:pPr>
              <w:pStyle w:val="ListBullet2"/>
            </w:pPr>
            <w:r w:rsidRPr="001F53F2">
              <w:t>spirit levels</w:t>
            </w:r>
          </w:p>
          <w:p w:rsidR="00000000" w:rsidRPr="001F53F2" w:rsidP="001F53F2">
            <w:pPr>
              <w:pStyle w:val="ListBullet2"/>
            </w:pPr>
            <w:r w:rsidRPr="001F53F2">
              <w:t>stairs or ladders</w:t>
            </w:r>
          </w:p>
          <w:p w:rsidR="00000000" w:rsidRPr="001F53F2" w:rsidP="001F53F2">
            <w:pPr>
              <w:pStyle w:val="ListBullet2"/>
            </w:pPr>
            <w:r w:rsidRPr="001F53F2">
              <w:t>standards</w:t>
            </w:r>
          </w:p>
          <w:p w:rsidR="00000000" w:rsidRPr="001F53F2" w:rsidP="001F53F2">
            <w:pPr>
              <w:pStyle w:val="ListBullet2"/>
            </w:pPr>
            <w:r w:rsidRPr="001F53F2">
              <w:t>steel and aluminium tubes</w:t>
            </w:r>
          </w:p>
          <w:p w:rsidR="00000000" w:rsidRPr="001F53F2" w:rsidP="001F53F2">
            <w:pPr>
              <w:pStyle w:val="ListBullet2"/>
            </w:pPr>
            <w:r w:rsidRPr="001F53F2">
              <w:t>tape measures</w:t>
            </w:r>
          </w:p>
          <w:p w:rsidR="00000000" w:rsidRPr="001F53F2" w:rsidP="001F53F2">
            <w:pPr>
              <w:pStyle w:val="ListBullet2"/>
            </w:pPr>
            <w:r w:rsidRPr="001F53F2">
              <w:t>torpedo levels</w:t>
            </w:r>
          </w:p>
          <w:p w:rsidR="00000000" w:rsidRPr="001F53F2" w:rsidP="001F53F2">
            <w:pPr>
              <w:pStyle w:val="ListBullet2"/>
            </w:pPr>
            <w:r w:rsidRPr="001F53F2">
              <w:t>transoms</w:t>
            </w:r>
          </w:p>
          <w:p w:rsidR="00000000" w:rsidRPr="001F53F2" w:rsidP="001F53F2">
            <w:pPr>
              <w:pStyle w:val="ListBullet2"/>
            </w:pPr>
            <w:r w:rsidRPr="001F53F2">
              <w:t>wire nips</w:t>
            </w:r>
          </w:p>
          <w:p w:rsidR="00000000" w:rsidRPr="001F53F2" w:rsidP="001F53F2">
            <w:pPr>
              <w:pStyle w:val="ListBullet2"/>
            </w:pPr>
            <w:r w:rsidRPr="001F53F2">
              <w:t>wrenches</w:t>
            </w:r>
          </w:p>
          <w:p w:rsidR="00000000" w:rsidRPr="001F53F2" w:rsidP="001F53F2">
            <w:pPr>
              <w:pStyle w:val="ListBullet"/>
            </w:pPr>
            <w:r w:rsidRPr="001F53F2">
              <w:t>may include:</w:t>
            </w:r>
          </w:p>
          <w:p w:rsidR="00000000" w:rsidRPr="001F53F2" w:rsidP="001F53F2">
            <w:pPr>
              <w:pStyle w:val="ListBullet2"/>
            </w:pPr>
            <w:r w:rsidRPr="001F53F2">
              <w:t>gin wheels</w:t>
            </w:r>
          </w:p>
          <w:p w:rsidR="00000000" w:rsidRPr="001F53F2" w:rsidP="001F53F2">
            <w:pPr>
              <w:pStyle w:val="ListBullet2"/>
            </w:pPr>
            <w:r w:rsidRPr="001F53F2">
              <w:t>safety nets</w:t>
            </w:r>
          </w:p>
          <w:p w:rsidR="00000000" w:rsidRPr="001F53F2" w:rsidP="001F53F2">
            <w:pPr>
              <w:pStyle w:val="ListBullet2"/>
            </w:pPr>
            <w:r w:rsidRPr="001F53F2">
              <w:t>shovels</w:t>
            </w:r>
          </w:p>
          <w:p w:rsidR="00000000" w:rsidRPr="001F53F2" w:rsidP="001F53F2">
            <w:pPr>
              <w:pStyle w:val="ListBullet2"/>
            </w:pPr>
            <w:r w:rsidRPr="001F53F2">
              <w:t>spanners</w:t>
            </w:r>
          </w:p>
          <w:p w:rsidR="00000000" w:rsidP="001F53F2">
            <w:pPr>
              <w:pStyle w:val="ListBullet2"/>
              <w:rPr>
                <w:lang w:val="en-NZ"/>
              </w:rPr>
            </w:pPr>
            <w:r w:rsidRPr="001F53F2">
              <w:t>static lines.</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Quality requirements</w:t>
            </w:r>
            <w:r w:rsidRPr="001F53F2">
              <w:t xml:space="preserve"> include relevant regu</w:t>
            </w:r>
            <w:r w:rsidRPr="001F53F2">
              <w:t xml:space="preserve">lations, including: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Australian standards</w:t>
            </w:r>
          </w:p>
          <w:p w:rsidR="00000000" w:rsidRPr="001F53F2" w:rsidP="001F53F2">
            <w:pPr>
              <w:pStyle w:val="ListBullet"/>
            </w:pPr>
            <w:r w:rsidRPr="001F53F2">
              <w:t>internal company quality policy and standards</w:t>
            </w:r>
          </w:p>
          <w:p w:rsidR="00000000" w:rsidRPr="001F53F2" w:rsidP="001F53F2">
            <w:pPr>
              <w:pStyle w:val="ListBullet"/>
            </w:pPr>
            <w:r w:rsidRPr="001F53F2">
              <w:t>manufacturer specifications</w:t>
            </w:r>
          </w:p>
          <w:p w:rsidR="00000000" w:rsidP="001F53F2">
            <w:pPr>
              <w:pStyle w:val="ListBullet"/>
              <w:rPr>
                <w:lang w:val="en-NZ"/>
              </w:rPr>
            </w:pPr>
            <w:r w:rsidRPr="001F53F2">
              <w:t>workplace operations and procedures.</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Environmental requirements</w:t>
            </w:r>
            <w:r w:rsidRPr="001F53F2">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clean-up management</w:t>
            </w:r>
          </w:p>
          <w:p w:rsidR="00000000" w:rsidRPr="001F53F2" w:rsidP="001F53F2">
            <w:pPr>
              <w:pStyle w:val="ListBullet"/>
            </w:pPr>
            <w:r w:rsidRPr="001F53F2">
              <w:t>dust and noise</w:t>
            </w:r>
          </w:p>
          <w:p w:rsidR="00000000" w:rsidRPr="001F53F2" w:rsidP="001F53F2">
            <w:pPr>
              <w:pStyle w:val="ListBullet"/>
            </w:pPr>
            <w:r w:rsidRPr="001F53F2">
              <w:t>vibration</w:t>
            </w:r>
          </w:p>
          <w:p w:rsidR="00000000" w:rsidP="001F53F2">
            <w:pPr>
              <w:pStyle w:val="ListBullet"/>
              <w:rPr>
                <w:lang w:val="en-NZ"/>
              </w:rPr>
            </w:pPr>
            <w:r w:rsidRPr="001F53F2">
              <w:t>waste management.</w:t>
            </w:r>
          </w:p>
        </w:tc>
      </w:tr>
      <w:tr w:rsidTr="00FF1BA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BoldandItalics"/>
              </w:rPr>
              <w:t>Statutory and regulatory authorities</w:t>
            </w:r>
            <w:r w:rsidRPr="001F53F2">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1F53F2" w:rsidP="001F53F2">
            <w:pPr>
              <w:pStyle w:val="ListBullet"/>
            </w:pPr>
            <w:r w:rsidRPr="001F53F2">
              <w:t>federal, state and local authorities administering the applicable Acts, regulations and codes of practice.</w:t>
            </w:r>
          </w:p>
        </w:tc>
      </w:tr>
    </w:tbl>
    <w:p w:rsidR="00FF1BA6" w:rsidP="001F53F2">
      <w:pPr>
        <w:pStyle w:val="BodyText"/>
      </w:pPr>
    </w:p>
    <w:p w:rsidR="00FF1BA6" w:rsidP="001F53F2">
      <w:pPr>
        <w:pStyle w:val="BodyText"/>
      </w:pPr>
    </w:p>
    <w:p w:rsidR="00000000" w:rsidRPr="001F53F2" w:rsidP="001F53F2">
      <w:pPr>
        <w:pStyle w:val="Heading1"/>
      </w:pPr>
      <w:bookmarkStart w:id="12" w:name="O_198421"/>
      <w:bookmarkEnd w:id="12"/>
      <w:r w:rsidRPr="001F53F2">
        <w:t>Unit Sector(s)</w:t>
      </w:r>
    </w:p>
    <w:tbl>
      <w:tblPr>
        <w:tblW w:w="9348" w:type="dxa"/>
        <w:tblLayout w:type="fixed"/>
        <w:tblCellMar>
          <w:left w:w="62" w:type="dxa"/>
          <w:right w:w="62" w:type="dxa"/>
        </w:tblCellMar>
        <w:tblLook w:val="0000"/>
      </w:tblPr>
      <w:tblGrid>
        <w:gridCol w:w="2883"/>
        <w:gridCol w:w="6465"/>
      </w:tblGrid>
      <w:tr w:rsidTr="00FF1BA6">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Unit sector</w:t>
            </w:r>
          </w:p>
        </w:tc>
        <w:tc>
          <w:tcPr>
            <w:tcW w:w="6465" w:type="dxa"/>
            <w:tcBorders>
              <w:top w:val="nil"/>
              <w:left w:val="nil"/>
              <w:bottom w:val="nil"/>
              <w:right w:val="nil"/>
            </w:tcBorders>
            <w:tcMar>
              <w:top w:w="0" w:type="dxa"/>
              <w:left w:w="62" w:type="dxa"/>
              <w:bottom w:w="0" w:type="dxa"/>
              <w:right w:w="62" w:type="dxa"/>
            </w:tcMar>
          </w:tcPr>
          <w:p w:rsidR="00000000" w:rsidRPr="001F53F2" w:rsidP="001F53F2">
            <w:pPr>
              <w:pStyle w:val="BodyText"/>
            </w:pPr>
            <w:r w:rsidRPr="001F53F2">
              <w:t>Construction</w:t>
            </w:r>
          </w:p>
        </w:tc>
      </w:tr>
    </w:tbl>
    <w:p w:rsidR="00FF1BA6" w:rsidP="001F53F2">
      <w:pPr>
        <w:pStyle w:val="BodyText"/>
      </w:pPr>
    </w:p>
    <w:p w:rsidR="00FF1BA6" w:rsidP="001F53F2">
      <w:pPr>
        <w:pStyle w:val="BodyText"/>
      </w:pPr>
    </w:p>
    <w:p w:rsidR="00000000" w:rsidRPr="001F53F2" w:rsidP="001F53F2">
      <w:pPr>
        <w:pStyle w:val="Heading1"/>
      </w:pPr>
      <w:bookmarkStart w:id="13" w:name="O_198420"/>
      <w:bookmarkEnd w:id="13"/>
      <w:r w:rsidRPr="001F53F2">
        <w:t>Functional area</w:t>
      </w:r>
    </w:p>
    <w:tbl>
      <w:tblPr>
        <w:tblW w:w="9348" w:type="dxa"/>
        <w:tblLayout w:type="fixed"/>
        <w:tblCellMar>
          <w:left w:w="62" w:type="dxa"/>
          <w:right w:w="62" w:type="dxa"/>
        </w:tblCellMar>
        <w:tblLook w:val="0000"/>
      </w:tblPr>
      <w:tblGrid>
        <w:gridCol w:w="2883"/>
        <w:gridCol w:w="6465"/>
      </w:tblGrid>
      <w:tr w:rsidTr="00FF1BA6">
        <w:tblPrEx>
          <w:tblW w:w="9348" w:type="dxa"/>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1F53F2">
            <w:pPr>
              <w:pStyle w:val="BodyText"/>
              <w:rPr>
                <w:lang w:val="en-NZ"/>
              </w:rPr>
            </w:pPr>
            <w:r w:rsidRPr="001F53F2">
              <w:rPr>
                <w:rStyle w:val="SpecialBold"/>
              </w:rPr>
              <w:t>Functional area</w:t>
            </w:r>
          </w:p>
        </w:tc>
        <w:tc>
          <w:tcPr>
            <w:tcW w:w="6465" w:type="dxa"/>
            <w:tcBorders>
              <w:top w:val="nil"/>
              <w:left w:val="nil"/>
              <w:bottom w:val="nil"/>
              <w:right w:val="nil"/>
            </w:tcBorders>
            <w:tcMar>
              <w:top w:w="0" w:type="dxa"/>
              <w:left w:w="62" w:type="dxa"/>
              <w:bottom w:w="0" w:type="dxa"/>
              <w:right w:w="62" w:type="dxa"/>
            </w:tcMar>
          </w:tcPr>
          <w:p w:rsidR="00000000" w:rsidRPr="001F53F2" w:rsidP="001F53F2">
            <w:pPr>
              <w:pStyle w:val="BodyText"/>
            </w:pPr>
          </w:p>
        </w:tc>
      </w:tr>
    </w:tbl>
    <w:p w:rsidR="00FF1BA6" w:rsidP="001F53F2">
      <w:pPr>
        <w:pStyle w:val="BodyText"/>
      </w:pPr>
    </w:p>
    <w:p w:rsidR="00FF1BA6" w:rsidP="001F53F2">
      <w:pPr>
        <w:pStyle w:val="BodyText"/>
      </w:pPr>
    </w:p>
    <w:p w:rsidR="00000000" w:rsidRPr="001F53F2" w:rsidP="001F53F2"/>
    <w:sectPr w:rsidSect="001F5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BA6" w:rsidP="00FF1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A6" w:rsidP="001F5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F1BA6" w:rsidP="001F5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F1BA6" w:rsidP="001F5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BA6" w:rsidP="00FF1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A6" w:rsidP="001F53F2">
    <w:pPr>
      <w:pStyle w:val="Header"/>
      <w:framePr w:wrap="around"/>
    </w:pPr>
    <w:r>
      <w:fldChar w:fldCharType="begin"/>
    </w:r>
    <w:r>
      <w:instrText xml:space="preserve"> TITLE   \* MERGEFORMAT </w:instrText>
    </w:r>
    <w:r>
      <w:fldChar w:fldCharType="separate"/>
    </w:r>
    <w:r>
      <w:t>CPCCSC2002A Erect and dismantle basic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1BA6" w:rsidP="001F53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0D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2B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8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3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53F2"/>
    <w:pPr>
      <w:spacing w:before="360" w:after="60"/>
      <w:outlineLvl w:val="0"/>
    </w:pPr>
    <w:rPr>
      <w:sz w:val="32"/>
    </w:rPr>
  </w:style>
  <w:style w:type="paragraph" w:styleId="Heading2">
    <w:name w:val="heading 2"/>
    <w:basedOn w:val="HeadingBase"/>
    <w:next w:val="BodyText"/>
    <w:link w:val="Heading2Char"/>
    <w:qFormat/>
    <w:rsid w:val="001F53F2"/>
    <w:pPr>
      <w:keepLines/>
      <w:spacing w:before="240" w:after="120"/>
      <w:outlineLvl w:val="1"/>
    </w:pPr>
    <w:rPr>
      <w:sz w:val="28"/>
      <w:szCs w:val="40"/>
    </w:rPr>
  </w:style>
  <w:style w:type="paragraph" w:styleId="Heading3">
    <w:name w:val="heading 3"/>
    <w:basedOn w:val="HeadingBase"/>
    <w:next w:val="BodyText"/>
    <w:link w:val="Heading3Char"/>
    <w:qFormat/>
    <w:rsid w:val="001F53F2"/>
    <w:pPr>
      <w:spacing w:before="180" w:after="120"/>
      <w:outlineLvl w:val="2"/>
    </w:pPr>
    <w:rPr>
      <w:spacing w:val="-10"/>
      <w:kern w:val="32"/>
    </w:rPr>
  </w:style>
  <w:style w:type="paragraph" w:styleId="Heading4">
    <w:name w:val="heading 4"/>
    <w:basedOn w:val="HeadingBase"/>
    <w:next w:val="BodyText"/>
    <w:link w:val="Heading4Char"/>
    <w:qFormat/>
    <w:rsid w:val="001F53F2"/>
    <w:pPr>
      <w:spacing w:before="160" w:after="120"/>
      <w:outlineLvl w:val="3"/>
    </w:pPr>
    <w:rPr>
      <w:sz w:val="22"/>
    </w:rPr>
  </w:style>
  <w:style w:type="paragraph" w:styleId="Heading5">
    <w:name w:val="heading 5"/>
    <w:basedOn w:val="HeadingBase"/>
    <w:next w:val="Normal"/>
    <w:link w:val="Heading5Char"/>
    <w:qFormat/>
    <w:rsid w:val="001F53F2"/>
    <w:pPr>
      <w:spacing w:before="80"/>
      <w:outlineLvl w:val="4"/>
    </w:pPr>
    <w:rPr>
      <w:color w:val="918585"/>
      <w:sz w:val="20"/>
    </w:rPr>
  </w:style>
  <w:style w:type="paragraph" w:styleId="Heading6">
    <w:name w:val="heading 6"/>
    <w:basedOn w:val="HeadingBase"/>
    <w:next w:val="Normal"/>
    <w:link w:val="Heading6Char"/>
    <w:qFormat/>
    <w:rsid w:val="001F53F2"/>
    <w:pPr>
      <w:spacing w:before="60"/>
      <w:outlineLvl w:val="5"/>
    </w:pPr>
    <w:rPr>
      <w:color w:val="918585"/>
      <w:sz w:val="20"/>
    </w:rPr>
  </w:style>
  <w:style w:type="paragraph" w:styleId="Heading7">
    <w:name w:val="heading 7"/>
    <w:basedOn w:val="Normal"/>
    <w:next w:val="Normal"/>
    <w:link w:val="Heading7Char"/>
    <w:qFormat/>
    <w:rsid w:val="001F53F2"/>
    <w:pPr>
      <w:ind w:left="720"/>
      <w:outlineLvl w:val="6"/>
    </w:pPr>
    <w:rPr>
      <w:i/>
    </w:rPr>
  </w:style>
  <w:style w:type="paragraph" w:styleId="Heading8">
    <w:name w:val="heading 8"/>
    <w:basedOn w:val="Normal"/>
    <w:next w:val="Normal"/>
    <w:link w:val="Heading8Char"/>
    <w:qFormat/>
    <w:rsid w:val="001F53F2"/>
    <w:pPr>
      <w:ind w:left="720"/>
      <w:outlineLvl w:val="7"/>
    </w:pPr>
    <w:rPr>
      <w:i/>
    </w:rPr>
  </w:style>
  <w:style w:type="paragraph" w:styleId="Heading9">
    <w:name w:val="heading 9"/>
    <w:basedOn w:val="Normal"/>
    <w:next w:val="Normal"/>
    <w:link w:val="Heading9Char"/>
    <w:qFormat/>
    <w:rsid w:val="001F53F2"/>
    <w:pPr>
      <w:ind w:left="720"/>
      <w:outlineLvl w:val="8"/>
    </w:pPr>
    <w:rPr>
      <w:i/>
    </w:rPr>
  </w:style>
  <w:style w:type="character" w:default="1" w:styleId="DefaultParagraphFont">
    <w:name w:val="Default Paragraph Font"/>
    <w:uiPriority w:val="1"/>
    <w:unhideWhenUsed/>
    <w:rsid w:val="001F5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3F2"/>
  </w:style>
  <w:style w:type="character" w:customStyle="1" w:styleId="Heading1Char">
    <w:name w:val="Heading 1 Char"/>
    <w:basedOn w:val="DefaultParagraphFont"/>
    <w:link w:val="Heading1"/>
    <w:rsid w:val="001F53F2"/>
    <w:rPr>
      <w:rFonts w:ascii="Times New Roman" w:eastAsia="Times New Roman" w:hAnsi="Times New Roman" w:cs="Times New Roman"/>
      <w:b/>
      <w:sz w:val="32"/>
      <w:szCs w:val="20"/>
      <w:lang w:eastAsia="en-US"/>
    </w:rPr>
  </w:style>
  <w:style w:type="paragraph" w:styleId="BodyText">
    <w:name w:val="Body Text"/>
    <w:basedOn w:val="Normal"/>
    <w:link w:val="BodyTextChar"/>
    <w:rsid w:val="001F5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53F2"/>
    <w:rPr>
      <w:rFonts w:ascii="Times New Roman" w:eastAsia="Times New Roman" w:hAnsi="Times New Roman" w:cs="Times New Roman"/>
      <w:sz w:val="24"/>
      <w:lang w:val="en-US" w:eastAsia="en-US"/>
    </w:rPr>
  </w:style>
  <w:style w:type="paragraph" w:styleId="Footer">
    <w:name w:val="footer"/>
    <w:basedOn w:val="Normal"/>
    <w:link w:val="FooterChar"/>
    <w:rsid w:val="001F5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3F2"/>
    <w:rPr>
      <w:rFonts w:ascii="Times New Roman" w:eastAsia="Times New Roman" w:hAnsi="Times New Roman" w:cs="Times New Roman"/>
      <w:sz w:val="16"/>
      <w:lang w:val="en-US" w:eastAsia="en-US"/>
    </w:rPr>
  </w:style>
  <w:style w:type="paragraph" w:styleId="List">
    <w:name w:val="List"/>
    <w:basedOn w:val="BodyText"/>
    <w:next w:val="BodyText"/>
    <w:rsid w:val="001F53F2"/>
    <w:pPr>
      <w:tabs>
        <w:tab w:val="left" w:pos="340"/>
      </w:tabs>
      <w:spacing w:before="60" w:after="60"/>
      <w:ind w:left="340" w:hanging="340"/>
    </w:pPr>
  </w:style>
  <w:style w:type="paragraph" w:styleId="ListBullet">
    <w:name w:val="List Bullet"/>
    <w:basedOn w:val="List"/>
    <w:rsid w:val="001F53F2"/>
    <w:pPr>
      <w:numPr>
        <w:numId w:val="14"/>
      </w:numPr>
      <w:tabs>
        <w:tab w:val="clear" w:pos="340"/>
      </w:tabs>
      <w:spacing w:before="40" w:after="40"/>
    </w:pPr>
  </w:style>
  <w:style w:type="character" w:customStyle="1" w:styleId="SpecialBold">
    <w:name w:val="Special Bold"/>
    <w:basedOn w:val="DefaultParagraphFont"/>
    <w:rsid w:val="001F53F2"/>
    <w:rPr>
      <w:b/>
      <w:spacing w:val="0"/>
    </w:rPr>
  </w:style>
  <w:style w:type="paragraph" w:styleId="ListBullet2">
    <w:name w:val="List Bullet 2"/>
    <w:basedOn w:val="List2"/>
    <w:rsid w:val="001F53F2"/>
    <w:pPr>
      <w:numPr>
        <w:numId w:val="15"/>
      </w:numPr>
      <w:tabs>
        <w:tab w:val="clear" w:pos="680"/>
      </w:tabs>
    </w:pPr>
  </w:style>
  <w:style w:type="paragraph" w:styleId="Header">
    <w:name w:val="header"/>
    <w:basedOn w:val="Normal"/>
    <w:link w:val="HeaderChar"/>
    <w:rsid w:val="001F5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3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53F2"/>
    <w:pPr>
      <w:spacing w:before="240" w:after="120"/>
      <w:outlineLvl w:val="0"/>
    </w:pPr>
    <w:rPr>
      <w:rFonts w:ascii="Times New Roman" w:hAnsi="Times New Roman"/>
      <w:b/>
      <w:sz w:val="28"/>
    </w:rPr>
  </w:style>
  <w:style w:type="paragraph" w:customStyle="1" w:styleId="AllowPageBreak">
    <w:name w:val="AllowPageBreak"/>
    <w:rsid w:val="001F53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53F2"/>
    <w:pPr>
      <w:tabs>
        <w:tab w:val="left" w:pos="680"/>
      </w:tabs>
      <w:spacing w:before="60" w:after="60"/>
      <w:ind w:left="680" w:hanging="340"/>
    </w:pPr>
  </w:style>
  <w:style w:type="paragraph" w:styleId="ListBullet3">
    <w:name w:val="List Bullet 3"/>
    <w:basedOn w:val="List3"/>
    <w:rsid w:val="001F53F2"/>
    <w:pPr>
      <w:numPr>
        <w:numId w:val="3"/>
      </w:numPr>
      <w:tabs>
        <w:tab w:val="clear" w:pos="1021"/>
      </w:tabs>
      <w:ind w:left="1037" w:hanging="357"/>
    </w:pPr>
  </w:style>
  <w:style w:type="character" w:customStyle="1" w:styleId="BoldandItalics">
    <w:name w:val="Bold and Italics"/>
    <w:qFormat/>
    <w:rsid w:val="001F53F2"/>
    <w:rPr>
      <w:b/>
      <w:i/>
      <w:u w:val="none"/>
    </w:rPr>
  </w:style>
  <w:style w:type="character" w:customStyle="1" w:styleId="Heading2Char">
    <w:name w:val="Heading 2 Char"/>
    <w:basedOn w:val="DefaultParagraphFont"/>
    <w:link w:val="Heading2"/>
    <w:rsid w:val="001F5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3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53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53F2"/>
    <w:rPr>
      <w:rFonts w:ascii="Courier New" w:eastAsia="Times New Roman" w:hAnsi="Courier New" w:cs="Times New Roman"/>
      <w:i/>
      <w:szCs w:val="20"/>
      <w:lang w:val="en-US" w:eastAsia="en-US"/>
    </w:rPr>
  </w:style>
  <w:style w:type="paragraph" w:customStyle="1" w:styleId="HeadingBase">
    <w:name w:val="Heading Base"/>
    <w:rsid w:val="001F5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3F2"/>
    <w:pPr>
      <w:tabs>
        <w:tab w:val="right" w:leader="dot" w:pos="9072"/>
      </w:tabs>
      <w:ind w:left="567"/>
    </w:pPr>
    <w:rPr>
      <w:szCs w:val="22"/>
    </w:rPr>
  </w:style>
  <w:style w:type="paragraph" w:customStyle="1" w:styleId="TOCBase">
    <w:name w:val="TOC Base"/>
    <w:rsid w:val="001F5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3F2"/>
    <w:pPr>
      <w:tabs>
        <w:tab w:val="right" w:leader="dot" w:pos="9072"/>
      </w:tabs>
      <w:spacing w:before="40" w:after="40"/>
      <w:ind w:left="284"/>
    </w:pPr>
    <w:rPr>
      <w:rFonts w:ascii="Times New Roman" w:hAnsi="Times New Roman"/>
    </w:rPr>
  </w:style>
  <w:style w:type="paragraph" w:styleId="TOC1">
    <w:name w:val="toc 1"/>
    <w:basedOn w:val="TOCBase"/>
    <w:next w:val="Normal"/>
    <w:rsid w:val="001F5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3F2"/>
    <w:pPr>
      <w:spacing w:before="5040"/>
      <w:jc w:val="center"/>
    </w:pPr>
    <w:rPr>
      <w:sz w:val="48"/>
      <w:szCs w:val="72"/>
      <w:lang w:val="en-US"/>
    </w:rPr>
  </w:style>
  <w:style w:type="character" w:customStyle="1" w:styleId="TitleChar">
    <w:name w:val="Title Char"/>
    <w:basedOn w:val="DefaultParagraphFont"/>
    <w:link w:val="Title"/>
    <w:rsid w:val="001F5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3F2"/>
    <w:pPr>
      <w:tabs>
        <w:tab w:val="left" w:pos="3600"/>
        <w:tab w:val="left" w:pos="3958"/>
      </w:tabs>
    </w:pPr>
  </w:style>
  <w:style w:type="paragraph" w:customStyle="1" w:styleId="Note">
    <w:name w:val="Note"/>
    <w:basedOn w:val="BodyText"/>
    <w:rsid w:val="001F5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3F2"/>
    <w:pPr>
      <w:framePr w:wrap="auto" w:hAnchor="text" w:y="6049"/>
    </w:pPr>
    <w:rPr>
      <w:color w:val="000000"/>
      <w:sz w:val="40"/>
    </w:rPr>
  </w:style>
  <w:style w:type="paragraph" w:customStyle="1" w:styleId="TOCTitle">
    <w:name w:val="TOCTitle"/>
    <w:basedOn w:val="Heading1"/>
    <w:rsid w:val="001F53F2"/>
    <w:pPr>
      <w:spacing w:after="240"/>
      <w:jc w:val="center"/>
      <w:outlineLvl w:val="9"/>
    </w:pPr>
    <w:rPr>
      <w:caps/>
    </w:rPr>
  </w:style>
  <w:style w:type="paragraph" w:customStyle="1" w:styleId="Version">
    <w:name w:val="Version"/>
    <w:rsid w:val="001F5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3F2"/>
    <w:pPr>
      <w:keepNext w:val="0"/>
      <w:tabs>
        <w:tab w:val="right" w:pos="4176"/>
      </w:tabs>
      <w:ind w:left="198" w:hanging="198"/>
    </w:pPr>
    <w:rPr>
      <w:rFonts w:ascii="Garamond" w:hAnsi="Garamond"/>
    </w:rPr>
  </w:style>
  <w:style w:type="paragraph" w:styleId="IndexHeading">
    <w:name w:val="index heading"/>
    <w:basedOn w:val="Normal"/>
    <w:next w:val="Index1"/>
    <w:semiHidden/>
    <w:rsid w:val="001F53F2"/>
    <w:pPr>
      <w:spacing w:before="120" w:after="120"/>
    </w:pPr>
    <w:rPr>
      <w:rFonts w:ascii="Arial" w:hAnsi="Arial"/>
      <w:b/>
      <w:color w:val="918585"/>
      <w:sz w:val="24"/>
    </w:rPr>
  </w:style>
  <w:style w:type="paragraph" w:customStyle="1" w:styleId="Chapter">
    <w:name w:val="Chapter"/>
    <w:basedOn w:val="Normal"/>
    <w:rsid w:val="001F53F2"/>
    <w:pPr>
      <w:spacing w:before="240"/>
    </w:pPr>
    <w:rPr>
      <w:rFonts w:ascii="Times New Roman" w:hAnsi="Times New Roman"/>
      <w:smallCaps/>
      <w:spacing w:val="80"/>
      <w:sz w:val="28"/>
    </w:rPr>
  </w:style>
  <w:style w:type="paragraph" w:customStyle="1" w:styleId="InChapter">
    <w:name w:val="InChapter"/>
    <w:basedOn w:val="Heading3"/>
    <w:rsid w:val="001F53F2"/>
    <w:pPr>
      <w:spacing w:after="240"/>
      <w:outlineLvl w:val="9"/>
    </w:pPr>
    <w:rPr>
      <w:noProof/>
    </w:rPr>
  </w:style>
  <w:style w:type="paragraph" w:styleId="Index2">
    <w:name w:val="index 2"/>
    <w:basedOn w:val="Normal"/>
    <w:next w:val="Normal"/>
    <w:semiHidden/>
    <w:rsid w:val="001F53F2"/>
    <w:pPr>
      <w:tabs>
        <w:tab w:val="right" w:pos="4176"/>
      </w:tabs>
      <w:ind w:left="568" w:hanging="284"/>
    </w:pPr>
    <w:rPr>
      <w:rFonts w:ascii="Garamond" w:hAnsi="Garamond"/>
    </w:rPr>
  </w:style>
  <w:style w:type="paragraph" w:customStyle="1" w:styleId="Byline">
    <w:name w:val="Byline"/>
    <w:rsid w:val="001F5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3F2"/>
    <w:pPr>
      <w:tabs>
        <w:tab w:val="clear" w:pos="3600"/>
        <w:tab w:val="clear" w:pos="3958"/>
      </w:tabs>
      <w:jc w:val="right"/>
    </w:pPr>
  </w:style>
  <w:style w:type="character" w:styleId="Emphasis">
    <w:name w:val="Emphasis"/>
    <w:basedOn w:val="DefaultParagraphFont"/>
    <w:qFormat/>
    <w:rsid w:val="001F53F2"/>
    <w:rPr>
      <w:i/>
    </w:rPr>
  </w:style>
  <w:style w:type="paragraph" w:styleId="Caption">
    <w:name w:val="caption"/>
    <w:basedOn w:val="BodyText"/>
    <w:next w:val="Normal"/>
    <w:qFormat/>
    <w:rsid w:val="001F53F2"/>
    <w:pPr>
      <w:framePr w:w="2268" w:hSpace="181" w:vSpace="181" w:wrap="around" w:vAnchor="text" w:hAnchor="page" w:x="1135" w:y="285" w:anchorLock="1"/>
    </w:pPr>
    <w:rPr>
      <w:i/>
    </w:rPr>
  </w:style>
  <w:style w:type="paragraph" w:customStyle="1" w:styleId="MiniTOCTitle">
    <w:name w:val="MiniTOCTitle"/>
    <w:basedOn w:val="Heading4"/>
    <w:rsid w:val="001F53F2"/>
    <w:pPr>
      <w:spacing w:before="240"/>
      <w:outlineLvl w:val="9"/>
    </w:pPr>
    <w:rPr>
      <w:noProof/>
      <w:sz w:val="24"/>
    </w:rPr>
  </w:style>
  <w:style w:type="paragraph" w:customStyle="1" w:styleId="MiniTOCItem">
    <w:name w:val="MiniTOCItem"/>
    <w:basedOn w:val="ListBullet"/>
    <w:rsid w:val="001F53F2"/>
    <w:pPr>
      <w:numPr>
        <w:numId w:val="0"/>
      </w:numPr>
      <w:tabs>
        <w:tab w:val="right" w:leader="dot" w:pos="6521"/>
      </w:tabs>
      <w:spacing w:before="0" w:after="0"/>
    </w:pPr>
  </w:style>
  <w:style w:type="paragraph" w:customStyle="1" w:styleId="TOFTitle">
    <w:name w:val="TOFTitle"/>
    <w:basedOn w:val="TOCTitle"/>
    <w:rsid w:val="001F53F2"/>
  </w:style>
  <w:style w:type="paragraph" w:styleId="TableofFigures">
    <w:name w:val="table of figures"/>
    <w:basedOn w:val="Normal"/>
    <w:next w:val="Normal"/>
    <w:semiHidden/>
    <w:rsid w:val="001F53F2"/>
    <w:pPr>
      <w:tabs>
        <w:tab w:val="right" w:leader="dot" w:pos="9072"/>
      </w:tabs>
      <w:ind w:left="970" w:hanging="403"/>
    </w:pPr>
    <w:rPr>
      <w:rFonts w:ascii="Times New Roman" w:hAnsi="Times New Roman"/>
      <w:b/>
    </w:rPr>
  </w:style>
  <w:style w:type="paragraph" w:styleId="ListNumber">
    <w:name w:val="List Number"/>
    <w:basedOn w:val="List"/>
    <w:rsid w:val="001F53F2"/>
    <w:pPr>
      <w:numPr>
        <w:numId w:val="12"/>
      </w:numPr>
    </w:pPr>
  </w:style>
  <w:style w:type="character" w:customStyle="1" w:styleId="WingdingSymbols">
    <w:name w:val="Wingding Symbols"/>
    <w:rsid w:val="001F53F2"/>
    <w:rPr>
      <w:rFonts w:ascii="Wingdings" w:hAnsi="Wingdings"/>
    </w:rPr>
  </w:style>
  <w:style w:type="paragraph" w:customStyle="1" w:styleId="TableHeading">
    <w:name w:val="Table Heading"/>
    <w:basedOn w:val="HeadingBase"/>
    <w:rsid w:val="001F53F2"/>
    <w:pPr>
      <w:keepLines/>
      <w:pBdr>
        <w:bottom w:val="single" w:sz="6" w:space="1" w:color="918585"/>
      </w:pBdr>
      <w:spacing w:before="240"/>
    </w:pPr>
  </w:style>
  <w:style w:type="character" w:customStyle="1" w:styleId="HotSpot">
    <w:name w:val="HotSpot"/>
    <w:rsid w:val="001F53F2"/>
    <w:rPr>
      <w:color w:val="0033CC"/>
      <w:u w:val="none"/>
    </w:rPr>
  </w:style>
  <w:style w:type="paragraph" w:customStyle="1" w:styleId="BodyTextRight">
    <w:name w:val="Body Text Right"/>
    <w:basedOn w:val="BodyText"/>
    <w:rsid w:val="001F53F2"/>
    <w:pPr>
      <w:spacing w:before="0" w:after="0"/>
      <w:jc w:val="right"/>
    </w:pPr>
  </w:style>
  <w:style w:type="paragraph" w:styleId="Index3">
    <w:name w:val="index 3"/>
    <w:basedOn w:val="ListNumber2"/>
    <w:next w:val="Normal"/>
    <w:semiHidden/>
    <w:rsid w:val="001F53F2"/>
    <w:pPr>
      <w:numPr>
        <w:numId w:val="0"/>
      </w:numPr>
      <w:tabs>
        <w:tab w:val="right" w:leader="dot" w:pos="4176"/>
      </w:tabs>
    </w:pPr>
  </w:style>
  <w:style w:type="paragraph" w:styleId="ListNumber2">
    <w:name w:val="List Number 2"/>
    <w:basedOn w:val="List2"/>
    <w:rsid w:val="001F53F2"/>
    <w:pPr>
      <w:numPr>
        <w:numId w:val="11"/>
      </w:numPr>
      <w:tabs>
        <w:tab w:val="clear" w:pos="1060"/>
      </w:tabs>
    </w:pPr>
  </w:style>
  <w:style w:type="paragraph" w:customStyle="1" w:styleId="MarginNote">
    <w:name w:val="Margin Note"/>
    <w:basedOn w:val="BodyText"/>
    <w:rsid w:val="001F5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3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53F2"/>
    <w:rPr>
      <w:sz w:val="32"/>
    </w:rPr>
  </w:style>
  <w:style w:type="paragraph" w:customStyle="1" w:styleId="HeadingProcedure">
    <w:name w:val="Heading Procedure"/>
    <w:basedOn w:val="HeadingBase"/>
    <w:next w:val="Normal"/>
    <w:rsid w:val="001F53F2"/>
    <w:pPr>
      <w:tabs>
        <w:tab w:val="left" w:pos="0"/>
      </w:tabs>
      <w:spacing w:before="120" w:after="60"/>
    </w:pPr>
    <w:rPr>
      <w:i/>
      <w:color w:val="918585"/>
      <w:sz w:val="22"/>
    </w:rPr>
  </w:style>
  <w:style w:type="paragraph" w:customStyle="1" w:styleId="TableBodyText">
    <w:name w:val="Table Body Text"/>
    <w:basedOn w:val="BodyText"/>
    <w:rsid w:val="001F53F2"/>
    <w:pPr>
      <w:spacing w:before="60" w:after="60"/>
    </w:pPr>
  </w:style>
  <w:style w:type="paragraph" w:styleId="ListContinue">
    <w:name w:val="List Continue"/>
    <w:basedOn w:val="List"/>
    <w:rsid w:val="001F53F2"/>
    <w:pPr>
      <w:ind w:firstLine="0"/>
    </w:pPr>
  </w:style>
  <w:style w:type="paragraph" w:customStyle="1" w:styleId="ListNote">
    <w:name w:val="List Note"/>
    <w:basedOn w:val="List"/>
    <w:rsid w:val="001F53F2"/>
    <w:pPr>
      <w:pBdr>
        <w:top w:val="single" w:sz="6" w:space="2" w:color="918585"/>
        <w:bottom w:val="single" w:sz="6" w:space="2" w:color="918585"/>
      </w:pBdr>
      <w:tabs>
        <w:tab w:val="left" w:pos="1021"/>
      </w:tabs>
      <w:ind w:firstLine="0"/>
    </w:pPr>
  </w:style>
  <w:style w:type="paragraph" w:customStyle="1" w:styleId="Warning">
    <w:name w:val="Warning"/>
    <w:basedOn w:val="BodyText"/>
    <w:rsid w:val="001F53F2"/>
    <w:pPr>
      <w:shd w:val="clear" w:color="auto" w:fill="D9D9D9"/>
      <w:tabs>
        <w:tab w:val="left" w:pos="992"/>
      </w:tabs>
      <w:ind w:left="119" w:right="119"/>
    </w:pPr>
    <w:rPr>
      <w:sz w:val="20"/>
    </w:rPr>
  </w:style>
  <w:style w:type="paragraph" w:customStyle="1" w:styleId="MarginIcons">
    <w:name w:val="Margin Icons"/>
    <w:basedOn w:val="BodyText"/>
    <w:rsid w:val="001F5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3F2"/>
    <w:rPr>
      <w:rFonts w:ascii="Courier New" w:hAnsi="Courier New"/>
    </w:rPr>
  </w:style>
  <w:style w:type="paragraph" w:customStyle="1" w:styleId="NoteBullet">
    <w:name w:val="Note Bullet"/>
    <w:basedOn w:val="Note"/>
    <w:rsid w:val="001F53F2"/>
    <w:pPr>
      <w:tabs>
        <w:tab w:val="clear" w:pos="680"/>
      </w:tabs>
      <w:spacing w:before="60" w:after="60"/>
    </w:pPr>
  </w:style>
  <w:style w:type="paragraph" w:customStyle="1" w:styleId="SubHeading2">
    <w:name w:val="SubHeading2"/>
    <w:basedOn w:val="HeadingBase"/>
    <w:rsid w:val="001F53F2"/>
    <w:pPr>
      <w:spacing w:before="240" w:after="60"/>
    </w:pPr>
    <w:rPr>
      <w:sz w:val="20"/>
    </w:rPr>
  </w:style>
  <w:style w:type="paragraph" w:customStyle="1" w:styleId="SubHeading1">
    <w:name w:val="SubHeading1"/>
    <w:basedOn w:val="HeadingBase"/>
    <w:rsid w:val="001F53F2"/>
    <w:pPr>
      <w:spacing w:before="240" w:after="60"/>
    </w:pPr>
    <w:rPr>
      <w:color w:val="918585"/>
      <w:sz w:val="22"/>
    </w:rPr>
  </w:style>
  <w:style w:type="paragraph" w:customStyle="1" w:styleId="SideHeading">
    <w:name w:val="Side Heading"/>
    <w:basedOn w:val="HeadingBase"/>
    <w:rsid w:val="001F5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3F2"/>
    <w:pPr>
      <w:numPr>
        <w:numId w:val="13"/>
      </w:numPr>
    </w:pPr>
  </w:style>
  <w:style w:type="paragraph" w:styleId="PlainText">
    <w:name w:val="Plain Text"/>
    <w:basedOn w:val="Normal"/>
    <w:link w:val="PlainTextChar"/>
    <w:rsid w:val="001F53F2"/>
    <w:rPr>
      <w:sz w:val="20"/>
    </w:rPr>
  </w:style>
  <w:style w:type="character" w:customStyle="1" w:styleId="PlainTextChar">
    <w:name w:val="Plain Text Char"/>
    <w:basedOn w:val="DefaultParagraphFont"/>
    <w:link w:val="PlainText"/>
    <w:rsid w:val="001F53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53F2"/>
    <w:rPr>
      <w:b/>
      <w:smallCaps/>
    </w:rPr>
  </w:style>
  <w:style w:type="paragraph" w:customStyle="1" w:styleId="TableListNumber">
    <w:name w:val="Table List Number"/>
    <w:basedOn w:val="ListNumber"/>
    <w:rsid w:val="001F53F2"/>
    <w:pPr>
      <w:numPr>
        <w:numId w:val="0"/>
      </w:numPr>
    </w:pPr>
  </w:style>
  <w:style w:type="paragraph" w:styleId="TOC4">
    <w:name w:val="toc 4"/>
    <w:basedOn w:val="TOCBase"/>
    <w:next w:val="Normal"/>
    <w:semiHidden/>
    <w:rsid w:val="001F53F2"/>
    <w:pPr>
      <w:tabs>
        <w:tab w:val="right" w:leader="dot" w:pos="9071"/>
      </w:tabs>
      <w:ind w:left="1701"/>
    </w:pPr>
  </w:style>
  <w:style w:type="paragraph" w:customStyle="1" w:styleId="ListAlpha">
    <w:name w:val="List Alpha"/>
    <w:basedOn w:val="List"/>
    <w:rsid w:val="001F53F2"/>
    <w:pPr>
      <w:numPr>
        <w:numId w:val="10"/>
      </w:numPr>
    </w:pPr>
  </w:style>
  <w:style w:type="paragraph" w:customStyle="1" w:styleId="ListAlpha2">
    <w:name w:val="List Alpha 2"/>
    <w:basedOn w:val="List2"/>
    <w:rsid w:val="001F53F2"/>
    <w:pPr>
      <w:numPr>
        <w:numId w:val="9"/>
      </w:numPr>
    </w:pPr>
  </w:style>
  <w:style w:type="paragraph" w:styleId="List3">
    <w:name w:val="List 3"/>
    <w:basedOn w:val="BodyText"/>
    <w:rsid w:val="001F53F2"/>
    <w:pPr>
      <w:tabs>
        <w:tab w:val="left" w:pos="1021"/>
      </w:tabs>
      <w:spacing w:before="60" w:after="60"/>
      <w:ind w:left="1020" w:hanging="340"/>
    </w:pPr>
  </w:style>
  <w:style w:type="paragraph" w:styleId="List4">
    <w:name w:val="List 4"/>
    <w:basedOn w:val="BodyText"/>
    <w:rsid w:val="001F53F2"/>
    <w:pPr>
      <w:tabs>
        <w:tab w:val="left" w:pos="1361"/>
      </w:tabs>
      <w:spacing w:before="60" w:after="60"/>
      <w:ind w:left="1361" w:hanging="340"/>
    </w:pPr>
  </w:style>
  <w:style w:type="paragraph" w:styleId="List5">
    <w:name w:val="List 5"/>
    <w:basedOn w:val="BodyText"/>
    <w:rsid w:val="001F53F2"/>
    <w:pPr>
      <w:tabs>
        <w:tab w:val="left" w:pos="1701"/>
      </w:tabs>
      <w:spacing w:before="60" w:after="60"/>
      <w:ind w:left="1701" w:hanging="340"/>
    </w:pPr>
  </w:style>
  <w:style w:type="paragraph" w:styleId="ListBullet4">
    <w:name w:val="List Bullet 4"/>
    <w:basedOn w:val="List4"/>
    <w:rsid w:val="001F53F2"/>
    <w:pPr>
      <w:numPr>
        <w:numId w:val="4"/>
      </w:numPr>
    </w:pPr>
  </w:style>
  <w:style w:type="paragraph" w:styleId="ListBullet5">
    <w:name w:val="List Bullet 5"/>
    <w:basedOn w:val="List5"/>
    <w:rsid w:val="001F53F2"/>
    <w:pPr>
      <w:numPr>
        <w:numId w:val="5"/>
      </w:numPr>
    </w:pPr>
  </w:style>
  <w:style w:type="paragraph" w:styleId="ListContinue2">
    <w:name w:val="List Continue 2"/>
    <w:basedOn w:val="List2"/>
    <w:rsid w:val="001F53F2"/>
    <w:pPr>
      <w:ind w:firstLine="0"/>
    </w:pPr>
  </w:style>
  <w:style w:type="paragraph" w:styleId="ListContinue3">
    <w:name w:val="List Continue 3"/>
    <w:basedOn w:val="List3"/>
    <w:rsid w:val="001F53F2"/>
    <w:pPr>
      <w:ind w:left="1021" w:firstLine="0"/>
    </w:pPr>
  </w:style>
  <w:style w:type="paragraph" w:styleId="ListContinue4">
    <w:name w:val="List Continue 4"/>
    <w:basedOn w:val="List4"/>
    <w:rsid w:val="001F53F2"/>
    <w:pPr>
      <w:ind w:firstLine="0"/>
    </w:pPr>
  </w:style>
  <w:style w:type="paragraph" w:styleId="ListContinue5">
    <w:name w:val="List Continue 5"/>
    <w:basedOn w:val="List5"/>
    <w:rsid w:val="001F53F2"/>
    <w:pPr>
      <w:ind w:firstLine="0"/>
    </w:pPr>
  </w:style>
  <w:style w:type="paragraph" w:styleId="ListNumber3">
    <w:name w:val="List Number 3"/>
    <w:basedOn w:val="List3"/>
    <w:rsid w:val="001F53F2"/>
    <w:pPr>
      <w:numPr>
        <w:numId w:val="6"/>
      </w:numPr>
    </w:pPr>
  </w:style>
  <w:style w:type="paragraph" w:styleId="ListNumber4">
    <w:name w:val="List Number 4"/>
    <w:basedOn w:val="List4"/>
    <w:rsid w:val="001F53F2"/>
    <w:pPr>
      <w:numPr>
        <w:numId w:val="7"/>
      </w:numPr>
    </w:pPr>
  </w:style>
  <w:style w:type="paragraph" w:styleId="ListNumber5">
    <w:name w:val="List Number 5"/>
    <w:basedOn w:val="List5"/>
    <w:rsid w:val="001F53F2"/>
    <w:pPr>
      <w:numPr>
        <w:numId w:val="8"/>
      </w:numPr>
    </w:pPr>
  </w:style>
  <w:style w:type="paragraph" w:styleId="BlockText">
    <w:name w:val="Block Text"/>
    <w:basedOn w:val="Normal"/>
    <w:rsid w:val="001F53F2"/>
    <w:pPr>
      <w:spacing w:after="120"/>
      <w:ind w:left="1440" w:right="1440"/>
    </w:pPr>
  </w:style>
  <w:style w:type="character" w:customStyle="1" w:styleId="Subscript">
    <w:name w:val="Subscript"/>
    <w:basedOn w:val="DefaultParagraphFont"/>
    <w:rsid w:val="001F53F2"/>
    <w:rPr>
      <w:sz w:val="16"/>
      <w:vertAlign w:val="subscript"/>
    </w:rPr>
  </w:style>
  <w:style w:type="character" w:customStyle="1" w:styleId="Superscript">
    <w:name w:val="Superscript"/>
    <w:basedOn w:val="DefaultParagraphFont"/>
    <w:rsid w:val="001F53F2"/>
    <w:rPr>
      <w:sz w:val="16"/>
      <w:vertAlign w:val="superscript"/>
    </w:rPr>
  </w:style>
  <w:style w:type="character" w:customStyle="1" w:styleId="Symbols">
    <w:name w:val="Symbols"/>
    <w:basedOn w:val="DefaultParagraphFont"/>
    <w:rsid w:val="001F53F2"/>
    <w:rPr>
      <w:rFonts w:ascii="Symbol" w:hAnsi="Symbol"/>
    </w:rPr>
  </w:style>
  <w:style w:type="character" w:customStyle="1" w:styleId="MenuOptions">
    <w:name w:val="Menu Options"/>
    <w:basedOn w:val="DefaultParagraphFont"/>
    <w:rsid w:val="001F53F2"/>
    <w:rPr>
      <w:rFonts w:ascii="Arial Narrow" w:hAnsi="Arial Narrow"/>
      <w:smallCaps/>
    </w:rPr>
  </w:style>
  <w:style w:type="character" w:customStyle="1" w:styleId="Buttons">
    <w:name w:val="Buttons"/>
    <w:basedOn w:val="DefaultParagraphFont"/>
    <w:rsid w:val="001F53F2"/>
    <w:rPr>
      <w:b/>
    </w:rPr>
  </w:style>
  <w:style w:type="character" w:customStyle="1" w:styleId="Underlined">
    <w:name w:val="Underlined"/>
    <w:basedOn w:val="DefaultParagraphFont"/>
    <w:rsid w:val="001F53F2"/>
    <w:rPr>
      <w:u w:val="single"/>
    </w:rPr>
  </w:style>
  <w:style w:type="paragraph" w:customStyle="1" w:styleId="TableBodyTextRight">
    <w:name w:val="Table Body Text Right"/>
    <w:basedOn w:val="TableBodyText"/>
    <w:rsid w:val="001F53F2"/>
    <w:pPr>
      <w:widowControl w:val="0"/>
      <w:autoSpaceDE w:val="0"/>
      <w:autoSpaceDN w:val="0"/>
      <w:adjustRightInd w:val="0"/>
      <w:jc w:val="right"/>
    </w:pPr>
    <w:rPr>
      <w:rFonts w:cs="Arial"/>
      <w:szCs w:val="18"/>
    </w:rPr>
  </w:style>
  <w:style w:type="paragraph" w:customStyle="1" w:styleId="CopyrightText">
    <w:name w:val="Copyright Text"/>
    <w:basedOn w:val="BodyText"/>
    <w:rsid w:val="001F53F2"/>
    <w:rPr>
      <w:sz w:val="18"/>
    </w:rPr>
  </w:style>
  <w:style w:type="paragraph" w:customStyle="1" w:styleId="BodySmallRight">
    <w:name w:val="Body Small Right"/>
    <w:basedOn w:val="BodyTextRight"/>
    <w:rsid w:val="001F53F2"/>
    <w:rPr>
      <w:sz w:val="18"/>
      <w:szCs w:val="18"/>
    </w:rPr>
  </w:style>
  <w:style w:type="paragraph" w:customStyle="1" w:styleId="MarginEdition">
    <w:name w:val="Margin Edition"/>
    <w:basedOn w:val="MarginNote"/>
    <w:rsid w:val="001F53F2"/>
    <w:pPr>
      <w:spacing w:before="0" w:after="0"/>
    </w:pPr>
    <w:rPr>
      <w:rFonts w:ascii="Times New Roman" w:hAnsi="Times New Roman"/>
      <w:color w:val="999999"/>
    </w:rPr>
  </w:style>
  <w:style w:type="paragraph" w:customStyle="1" w:styleId="Spacer">
    <w:name w:val="Spacer"/>
    <w:basedOn w:val="Normal"/>
    <w:rsid w:val="001F53F2"/>
    <w:rPr>
      <w:sz w:val="2"/>
      <w:szCs w:val="2"/>
    </w:rPr>
  </w:style>
  <w:style w:type="character" w:customStyle="1" w:styleId="Small">
    <w:name w:val="Small"/>
    <w:basedOn w:val="DefaultParagraphFont"/>
    <w:rsid w:val="001F53F2"/>
    <w:rPr>
      <w:sz w:val="16"/>
    </w:rPr>
  </w:style>
  <w:style w:type="paragraph" w:customStyle="1" w:styleId="WideTable">
    <w:name w:val="Wide Table"/>
    <w:basedOn w:val="Normal"/>
    <w:rsid w:val="001F53F2"/>
    <w:pPr>
      <w:ind w:left="-1418"/>
    </w:pPr>
    <w:rPr>
      <w:sz w:val="2"/>
      <w:szCs w:val="2"/>
    </w:rPr>
  </w:style>
  <w:style w:type="character" w:styleId="PageNumber">
    <w:name w:val="page number"/>
    <w:basedOn w:val="DefaultParagraphFont"/>
    <w:rsid w:val="001F53F2"/>
  </w:style>
  <w:style w:type="paragraph" w:styleId="Quote">
    <w:name w:val="Quote"/>
    <w:basedOn w:val="Heading1"/>
    <w:link w:val="QuoteChar"/>
    <w:qFormat/>
    <w:rsid w:val="001F53F2"/>
    <w:rPr>
      <w:b w:val="0"/>
      <w:sz w:val="72"/>
      <w:szCs w:val="72"/>
      <w:lang w:val="en-NZ"/>
    </w:rPr>
  </w:style>
  <w:style w:type="character" w:customStyle="1" w:styleId="QuoteChar">
    <w:name w:val="Quote Char"/>
    <w:basedOn w:val="DefaultParagraphFont"/>
    <w:link w:val="Quote"/>
    <w:rsid w:val="001F5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3F2"/>
    <w:pPr>
      <w:pageBreakBefore/>
    </w:pPr>
  </w:style>
  <w:style w:type="paragraph" w:customStyle="1" w:styleId="Border">
    <w:name w:val="Border"/>
    <w:basedOn w:val="Normal"/>
    <w:qFormat/>
    <w:rsid w:val="001F5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3F2"/>
    <w:rPr>
      <w:b/>
      <w:bCs/>
      <w:i/>
      <w:iCs/>
      <w:color w:val="auto"/>
    </w:rPr>
  </w:style>
  <w:style w:type="paragraph" w:styleId="IntenseQuote">
    <w:name w:val="Intense Quote"/>
    <w:basedOn w:val="Normal"/>
    <w:next w:val="Normal"/>
    <w:link w:val="IntenseQuoteChar"/>
    <w:uiPriority w:val="30"/>
    <w:qFormat/>
    <w:rsid w:val="001F5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3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53F2"/>
    <w:rPr>
      <w:smallCaps/>
      <w:color w:val="auto"/>
      <w:u w:val="single"/>
    </w:rPr>
  </w:style>
  <w:style w:type="character" w:styleId="IntenseReference">
    <w:name w:val="Intense Reference"/>
    <w:basedOn w:val="DefaultParagraphFont"/>
    <w:uiPriority w:val="32"/>
    <w:qFormat/>
    <w:rsid w:val="001F53F2"/>
    <w:rPr>
      <w:b/>
      <w:bCs/>
      <w:smallCaps/>
      <w:color w:val="auto"/>
      <w:spacing w:val="5"/>
      <w:u w:val="single"/>
    </w:rPr>
  </w:style>
  <w:style w:type="paragraph" w:customStyle="1" w:styleId="2ColumnHeading">
    <w:name w:val="2Column Heading"/>
    <w:basedOn w:val="BodyText"/>
    <w:qFormat/>
    <w:rsid w:val="001F53F2"/>
    <w:pPr>
      <w:spacing w:after="60"/>
      <w:ind w:left="-2268"/>
    </w:pPr>
    <w:rPr>
      <w:b/>
    </w:rPr>
  </w:style>
  <w:style w:type="paragraph" w:customStyle="1" w:styleId="Heading1TOC">
    <w:name w:val="Heading1 TOC"/>
    <w:basedOn w:val="Normal"/>
    <w:qFormat/>
    <w:rsid w:val="001F53F2"/>
    <w:pPr>
      <w:spacing w:before="240" w:after="120"/>
    </w:pPr>
    <w:rPr>
      <w:rFonts w:ascii="Times New Roman" w:hAnsi="Times New Roman"/>
      <w:b/>
      <w:sz w:val="32"/>
    </w:rPr>
  </w:style>
  <w:style w:type="paragraph" w:customStyle="1" w:styleId="Heading2TOC">
    <w:name w:val="Heading2 TOC"/>
    <w:basedOn w:val="Normal"/>
    <w:qFormat/>
    <w:rsid w:val="001F53F2"/>
    <w:pPr>
      <w:spacing w:before="240" w:after="60"/>
    </w:pPr>
    <w:rPr>
      <w:rFonts w:ascii="Times New Roman" w:hAnsi="Times New Roman"/>
      <w:b/>
      <w:sz w:val="28"/>
    </w:rPr>
  </w:style>
  <w:style w:type="character" w:customStyle="1" w:styleId="Underline">
    <w:name w:val="Underline"/>
    <w:basedOn w:val="DefaultParagraphFont"/>
    <w:qFormat/>
    <w:rsid w:val="001F53F2"/>
    <w:rPr>
      <w:u w:val="single"/>
    </w:rPr>
  </w:style>
  <w:style w:type="paragraph" w:styleId="BalloonText">
    <w:name w:val="Balloon Text"/>
    <w:basedOn w:val="Normal"/>
    <w:link w:val="BalloonTextChar"/>
    <w:rsid w:val="001F53F2"/>
    <w:rPr>
      <w:rFonts w:ascii="Tahoma" w:hAnsi="Tahoma" w:cs="Tahoma"/>
      <w:sz w:val="16"/>
      <w:szCs w:val="16"/>
    </w:rPr>
  </w:style>
  <w:style w:type="character" w:customStyle="1" w:styleId="BalloonTextChar">
    <w:name w:val="Balloon Text Char"/>
    <w:basedOn w:val="DefaultParagraphFont"/>
    <w:link w:val="BalloonText"/>
    <w:rsid w:val="001F53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5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53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2032</Words>
  <Characters>12898</Characters>
  <Application>Microsoft Office Word</Application>
  <DocSecurity>0</DocSecurity>
  <Lines>451</Lines>
  <Paragraphs>240</Paragraphs>
  <ScaleCrop>false</ScaleCrop>
  <Company>Author-it Software Corporation Ltd.</Company>
  <LinksUpToDate>false</LinksUpToDate>
  <CharactersWithSpaces>14844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CPCCSC2002A Erect and dismantle basic scaffolding</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2012-05-26T05:33:00Z</dcterms:created>
  <dcterms:modified xsi:type="dcterms:W3CDTF">2012-05-26T05:33:00Z</dcterms:modified>
</cp:coreProperties>
</file>