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B18" w:rsidP="00124B18">
      <w:pPr>
        <w:pStyle w:val="Title"/>
      </w:pPr>
      <w:r>
        <w:fldChar w:fldCharType="begin"/>
      </w:r>
      <w:r>
        <w:instrText xml:space="preserve"> TITLE   \* MERGEFORMAT </w:instrText>
      </w:r>
      <w:r>
        <w:fldChar w:fldCharType="separate"/>
      </w:r>
      <w:r>
        <w:t>CPCCRT3006A Fix shingles to roofs and facades</w:t>
      </w:r>
      <w:r>
        <w:fldChar w:fldCharType="end"/>
      </w:r>
    </w:p>
    <w:p w:rsidR="00124B18" w:rsidP="00124B18">
      <w:pPr>
        <w:pStyle w:val="Version"/>
        <w:sectPr w:rsidSect="004C1B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B42" w:rsidP="004C1B42">
      <w:pPr>
        <w:pStyle w:val="SuperHeading"/>
      </w:pPr>
      <w:r w:rsidRPr="004C1B42">
        <w:t>CPCCRT3006A Fix shingles to roofs and facades</w:t>
      </w:r>
    </w:p>
    <w:p w:rsidR="00000000" w:rsidRPr="004C1B42" w:rsidP="004C1B42">
      <w:pPr>
        <w:pStyle w:val="Heading1"/>
      </w:pPr>
      <w:bookmarkStart w:id="1" w:name="O_269658"/>
      <w:bookmarkEnd w:id="1"/>
      <w:r w:rsidRPr="004C1B42">
        <w:t>Modification History</w:t>
      </w:r>
    </w:p>
    <w:p w:rsidR="00000000" w:rsidRPr="004C1B42" w:rsidP="004C1B42">
      <w:pPr>
        <w:pStyle w:val="BodyText"/>
      </w:pPr>
      <w:r w:rsidRPr="004C1B42">
        <w:t>Not Applicable</w:t>
      </w:r>
    </w:p>
    <w:p w:rsidR="00000000" w:rsidRPr="004C1B42" w:rsidP="004C1B42">
      <w:pPr>
        <w:pStyle w:val="AllowPageBreak"/>
      </w:pPr>
    </w:p>
    <w:p w:rsidR="00000000" w:rsidRPr="004C1B42" w:rsidP="004C1B42">
      <w:pPr>
        <w:pStyle w:val="Heading1"/>
      </w:pPr>
      <w:bookmarkStart w:id="2" w:name="O_198404"/>
      <w:bookmarkEnd w:id="2"/>
      <w:r w:rsidRPr="004C1B42">
        <w:t>Unit Descriptor</w:t>
      </w:r>
    </w:p>
    <w:tbl>
      <w:tblPr>
        <w:tblW w:w="9348" w:type="dxa"/>
        <w:tblLayout w:type="fixed"/>
        <w:tblCellMar>
          <w:left w:w="62" w:type="dxa"/>
          <w:right w:w="62" w:type="dxa"/>
        </w:tblCellMar>
        <w:tblLook w:val="0000"/>
      </w:tblPr>
      <w:tblGrid>
        <w:gridCol w:w="2748"/>
        <w:gridCol w:w="6600"/>
      </w:tblGrid>
      <w:tr w:rsidTr="00124B18">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4C1B42" w:rsidP="004C1B42">
            <w:pPr>
              <w:pStyle w:val="BodyText"/>
            </w:pPr>
            <w:r w:rsidRPr="004C1B42">
              <w:t>This unit of competency specifies the outcomes required to fix timber shingles or shakes to provide a wat</w:t>
            </w:r>
            <w:r w:rsidRPr="004C1B42">
              <w:t>erproof covering to roofs, walls and facades.</w:t>
            </w:r>
          </w:p>
          <w:p w:rsidR="00000000" w:rsidRPr="004C1B42" w:rsidP="004C1B42">
            <w:pPr>
              <w:pStyle w:val="BodyText"/>
            </w:pPr>
            <w:r w:rsidRPr="004C1B42">
              <w:t>It includes preparation for, installation and finishing of the covered surface.</w:t>
            </w:r>
          </w:p>
        </w:tc>
      </w:tr>
    </w:tbl>
    <w:p w:rsidR="00124B18" w:rsidP="004C1B42">
      <w:pPr>
        <w:pStyle w:val="BodyText"/>
      </w:pPr>
    </w:p>
    <w:p w:rsidR="00124B18" w:rsidP="004C1B42">
      <w:pPr>
        <w:pStyle w:val="BodyText"/>
      </w:pPr>
    </w:p>
    <w:p w:rsidR="00000000" w:rsidRPr="004C1B42" w:rsidP="004C1B42">
      <w:pPr>
        <w:pStyle w:val="Heading1"/>
      </w:pPr>
      <w:bookmarkStart w:id="3" w:name="O_198407"/>
      <w:bookmarkEnd w:id="3"/>
      <w:r w:rsidRPr="004C1B42">
        <w:t>Application of the Unit</w:t>
      </w:r>
    </w:p>
    <w:tbl>
      <w:tblPr>
        <w:tblW w:w="9348" w:type="dxa"/>
        <w:tblLayout w:type="fixed"/>
        <w:tblCellMar>
          <w:left w:w="62" w:type="dxa"/>
          <w:right w:w="62" w:type="dxa"/>
        </w:tblCellMar>
        <w:tblLook w:val="0000"/>
      </w:tblPr>
      <w:tblGrid>
        <w:gridCol w:w="2748"/>
        <w:gridCol w:w="6600"/>
      </w:tblGrid>
      <w:tr w:rsidTr="00124B18">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4C1B42" w:rsidP="004C1B42">
            <w:pPr>
              <w:pStyle w:val="BodyText"/>
            </w:pPr>
            <w:r w:rsidRPr="004C1B42">
              <w:t xml:space="preserve">This unit supports the attainment of skills and knowledge to safely fix timber shingles and shakes to roofs and walls, which includes working with others and as a member of a team. </w:t>
            </w:r>
          </w:p>
        </w:tc>
      </w:tr>
    </w:tbl>
    <w:p w:rsidR="00124B18" w:rsidP="004C1B42">
      <w:pPr>
        <w:pStyle w:val="BodyText"/>
      </w:pPr>
    </w:p>
    <w:p w:rsidR="00124B18" w:rsidP="004C1B42">
      <w:pPr>
        <w:pStyle w:val="BodyText"/>
      </w:pPr>
    </w:p>
    <w:p w:rsidR="00000000" w:rsidRPr="004C1B42" w:rsidP="004C1B42">
      <w:pPr>
        <w:pStyle w:val="Heading1"/>
      </w:pPr>
      <w:bookmarkStart w:id="4" w:name="O_277918"/>
      <w:bookmarkEnd w:id="4"/>
      <w:r w:rsidRPr="004C1B42">
        <w:t>Licensing/Regulatory Information</w:t>
      </w:r>
    </w:p>
    <w:p w:rsidR="00000000" w:rsidRPr="004C1B42" w:rsidP="004C1B42">
      <w:pPr>
        <w:pStyle w:val="BodyText"/>
      </w:pPr>
      <w:r w:rsidRPr="004C1B42">
        <w:t>Not Applicable</w:t>
      </w:r>
    </w:p>
    <w:p w:rsidR="00000000" w:rsidRPr="004C1B42" w:rsidP="004C1B42">
      <w:pPr>
        <w:pStyle w:val="AllowPageBreak"/>
      </w:pPr>
    </w:p>
    <w:p w:rsidR="00000000" w:rsidRPr="004C1B42" w:rsidP="004C1B42">
      <w:pPr>
        <w:pStyle w:val="Heading1"/>
      </w:pPr>
      <w:bookmarkStart w:id="5" w:name="O_198406"/>
      <w:bookmarkEnd w:id="5"/>
      <w:r w:rsidRPr="004C1B42">
        <w:t>Pre-Requisites</w:t>
      </w:r>
    </w:p>
    <w:tbl>
      <w:tblPr>
        <w:tblW w:w="9348" w:type="dxa"/>
        <w:tblLayout w:type="fixed"/>
        <w:tblCellMar>
          <w:left w:w="62" w:type="dxa"/>
          <w:right w:w="62" w:type="dxa"/>
        </w:tblCellMar>
        <w:tblLook w:val="0000"/>
      </w:tblPr>
      <w:tblGrid>
        <w:gridCol w:w="2702"/>
        <w:gridCol w:w="2527"/>
        <w:gridCol w:w="4119"/>
      </w:tblGrid>
      <w:tr w:rsidTr="00124B18">
        <w:tblPrEx>
          <w:tblW w:w="9348" w:type="dxa"/>
          <w:tblLayout w:type="fixed"/>
          <w:tblCellMar>
            <w:left w:w="62" w:type="dxa"/>
            <w:right w:w="62" w:type="dxa"/>
          </w:tblCellMar>
          <w:tblLook w:val="0000"/>
        </w:tblPrEx>
        <w:trPr>
          <w:tblHeader/>
        </w:trPr>
        <w:tc>
          <w:tcPr>
            <w:tcW w:w="2702"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SpecialBold"/>
              </w:rPr>
              <w:t>Prerequisite units</w:t>
            </w:r>
          </w:p>
        </w:tc>
        <w:tc>
          <w:tcPr>
            <w:tcW w:w="6646" w:type="dxa"/>
            <w:gridSpan w:val="2"/>
            <w:tcBorders>
              <w:top w:val="nil"/>
              <w:left w:val="nil"/>
              <w:bottom w:val="nil"/>
              <w:right w:val="nil"/>
            </w:tcBorders>
            <w:tcMar>
              <w:top w:w="0" w:type="dxa"/>
              <w:left w:w="62" w:type="dxa"/>
              <w:bottom w:w="0" w:type="dxa"/>
              <w:right w:w="62" w:type="dxa"/>
            </w:tcMar>
          </w:tcPr>
          <w:p w:rsidR="00000000" w:rsidP="004C1B42">
            <w:pPr>
              <w:pStyle w:val="BodyText"/>
              <w:rPr>
                <w:lang w:val="en-NZ"/>
              </w:rPr>
            </w:pPr>
          </w:p>
        </w:tc>
      </w:tr>
      <w:tr w:rsidTr="00124B18">
        <w:tblPrEx>
          <w:tblW w:w="9348" w:type="dxa"/>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t>CPCCOHS2001A</w:t>
            </w:r>
          </w:p>
        </w:tc>
        <w:tc>
          <w:tcPr>
            <w:tcW w:w="4119"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t>Apply OHS requirements, policies and procedures in the construction industry</w:t>
            </w:r>
          </w:p>
        </w:tc>
      </w:tr>
      <w:tr w:rsidTr="00124B18">
        <w:tblPrEx>
          <w:tblW w:w="9348" w:type="dxa"/>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9" w:type="dxa"/>
            <w:tcBorders>
              <w:top w:val="nil"/>
              <w:left w:val="nil"/>
              <w:bottom w:val="nil"/>
              <w:right w:val="nil"/>
            </w:tcBorders>
            <w:tcMar>
              <w:top w:w="0" w:type="dxa"/>
              <w:left w:w="62" w:type="dxa"/>
              <w:bottom w:w="0" w:type="dxa"/>
              <w:right w:w="62" w:type="dxa"/>
            </w:tcMar>
          </w:tcPr>
          <w:p w:rsidR="00000000" w:rsidRPr="004C1B42" w:rsidP="004C1B42">
            <w:pPr>
              <w:pStyle w:val="BodyText"/>
            </w:pPr>
          </w:p>
        </w:tc>
      </w:tr>
    </w:tbl>
    <w:p w:rsidR="00124B18" w:rsidP="004C1B42">
      <w:pPr>
        <w:pStyle w:val="BodyText"/>
      </w:pPr>
    </w:p>
    <w:p w:rsidR="00124B18" w:rsidP="004C1B42">
      <w:pPr>
        <w:pStyle w:val="BodyText"/>
      </w:pPr>
    </w:p>
    <w:p w:rsidR="00000000" w:rsidRPr="004C1B42" w:rsidP="004C1B42">
      <w:pPr>
        <w:pStyle w:val="Heading1"/>
      </w:pPr>
      <w:bookmarkStart w:id="6" w:name="O_198405"/>
      <w:bookmarkEnd w:id="6"/>
      <w:r w:rsidRPr="004C1B42">
        <w:t>Employability Skills Information</w:t>
      </w:r>
    </w:p>
    <w:tbl>
      <w:tblPr>
        <w:tblW w:w="9348" w:type="dxa"/>
        <w:tblLayout w:type="fixed"/>
        <w:tblCellMar>
          <w:left w:w="62" w:type="dxa"/>
          <w:right w:w="62" w:type="dxa"/>
        </w:tblCellMar>
        <w:tblLook w:val="0000"/>
      </w:tblPr>
      <w:tblGrid>
        <w:gridCol w:w="2748"/>
        <w:gridCol w:w="6600"/>
      </w:tblGrid>
      <w:tr w:rsidTr="00124B18">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4C1B42" w:rsidP="004C1B42">
            <w:pPr>
              <w:pStyle w:val="BodyText"/>
            </w:pPr>
            <w:r w:rsidRPr="004C1B42">
              <w:t>This unit contains employability skills.</w:t>
            </w:r>
          </w:p>
        </w:tc>
      </w:tr>
    </w:tbl>
    <w:p w:rsidR="00124B18" w:rsidP="004C1B42">
      <w:pPr>
        <w:pStyle w:val="BodyText"/>
      </w:pPr>
    </w:p>
    <w:p w:rsidR="00124B18" w:rsidP="004C1B42">
      <w:pPr>
        <w:pStyle w:val="BodyText"/>
      </w:pPr>
    </w:p>
    <w:p w:rsidR="00000000" w:rsidRPr="004C1B42" w:rsidP="004C1B42">
      <w:pPr>
        <w:pStyle w:val="Heading1"/>
      </w:pPr>
      <w:bookmarkStart w:id="7" w:name="O_287704"/>
      <w:bookmarkEnd w:id="7"/>
      <w:r w:rsidRPr="004C1B42">
        <w:t>Elements and Performance Criteria Pre-Content</w:t>
      </w:r>
    </w:p>
    <w:tbl>
      <w:tblPr>
        <w:tblW w:w="0" w:type="auto"/>
        <w:tblLayout w:type="fixed"/>
        <w:tblCellMar>
          <w:left w:w="62" w:type="dxa"/>
          <w:right w:w="62" w:type="dxa"/>
        </w:tblCellMar>
        <w:tblLook w:val="0000"/>
      </w:tblPr>
      <w:tblGrid>
        <w:gridCol w:w="2598"/>
        <w:gridCol w:w="5924"/>
      </w:tblGrid>
      <w:tr w:rsidTr="00124B18">
        <w:tblPrEx>
          <w:tblW w:w="0" w:type="auto"/>
          <w:tblLayout w:type="fixed"/>
          <w:tblCellMar>
            <w:left w:w="62" w:type="dxa"/>
            <w:right w:w="62" w:type="dxa"/>
          </w:tblCellMar>
          <w:tblLook w:val="0000"/>
        </w:tblPrEx>
        <w:tc>
          <w:tcPr>
            <w:tcW w:w="2598" w:type="dxa"/>
            <w:tcBorders>
              <w:top w:val="single" w:sz="6" w:space="0" w:color="auto"/>
              <w:left w:val="nil"/>
              <w:bottom w:val="nil"/>
              <w:right w:val="nil"/>
            </w:tcBorders>
            <w:tcMar>
              <w:top w:w="0" w:type="dxa"/>
              <w:left w:w="62" w:type="dxa"/>
              <w:bottom w:w="0" w:type="dxa"/>
              <w:right w:w="62" w:type="dxa"/>
            </w:tcMar>
          </w:tcPr>
          <w:p w:rsidR="00000000" w:rsidP="004C1B42">
            <w:pPr>
              <w:pStyle w:val="BodyText"/>
              <w:rPr>
                <w:lang w:val="en-NZ"/>
              </w:rPr>
            </w:pPr>
            <w:r w:rsidRPr="004C1B42">
              <w:t>Elements describe the essential outcomes of a unit of competency.</w:t>
            </w:r>
          </w:p>
        </w:tc>
        <w:tc>
          <w:tcPr>
            <w:tcW w:w="5924" w:type="dxa"/>
            <w:tcBorders>
              <w:top w:val="single" w:sz="6" w:space="0" w:color="auto"/>
              <w:left w:val="nil"/>
              <w:bottom w:val="nil"/>
              <w:right w:val="nil"/>
            </w:tcBorders>
            <w:tcMar>
              <w:top w:w="0" w:type="dxa"/>
              <w:left w:w="62" w:type="dxa"/>
              <w:bottom w:w="0" w:type="dxa"/>
              <w:right w:w="62" w:type="dxa"/>
            </w:tcMar>
          </w:tcPr>
          <w:p w:rsidR="00000000" w:rsidRPr="004C1B42" w:rsidP="004C1B42">
            <w:pPr>
              <w:pStyle w:val="BodyText"/>
            </w:pPr>
            <w:r w:rsidRPr="004C1B42">
              <w:t>Performance criteria describe the performance needed to demonstrate achievement of the element. Where bold italicised text is used, further information is detailed in the required skills and knowledge section and the range statement. Assessment of performa</w:t>
            </w:r>
            <w:r w:rsidRPr="004C1B42">
              <w:t>nce is to be consistent with the evidence guide.</w:t>
            </w:r>
          </w:p>
        </w:tc>
      </w:tr>
    </w:tbl>
    <w:p w:rsidR="00000000" w:rsidRPr="004C1B42" w:rsidP="004C1B42">
      <w:pPr>
        <w:pStyle w:val="BodyText"/>
      </w:pPr>
    </w:p>
    <w:p w:rsidR="00000000" w:rsidRPr="004C1B42" w:rsidP="004C1B42">
      <w:pPr>
        <w:pStyle w:val="AllowPageBreak"/>
      </w:pPr>
    </w:p>
    <w:p w:rsidR="00000000" w:rsidRPr="004C1B42" w:rsidP="004C1B42">
      <w:pPr>
        <w:pStyle w:val="Heading1"/>
      </w:pPr>
      <w:bookmarkStart w:id="8" w:name="O_234371"/>
      <w:bookmarkEnd w:id="8"/>
      <w:r w:rsidRPr="004C1B42">
        <w:t>Elements and Performance Criteria</w:t>
      </w:r>
    </w:p>
    <w:tbl>
      <w:tblPr>
        <w:tblW w:w="0" w:type="auto"/>
        <w:tblLayout w:type="fixed"/>
        <w:tblCellMar>
          <w:left w:w="62" w:type="dxa"/>
          <w:right w:w="62" w:type="dxa"/>
        </w:tblCellMar>
        <w:tblLook w:val="0000"/>
      </w:tblPr>
      <w:tblGrid>
        <w:gridCol w:w="2598"/>
        <w:gridCol w:w="5924"/>
      </w:tblGrid>
      <w:tr w:rsidTr="00124B18">
        <w:tblPrEx>
          <w:tblW w:w="0" w:type="auto"/>
          <w:tblLayout w:type="fixed"/>
          <w:tblCellMar>
            <w:left w:w="62" w:type="dxa"/>
            <w:right w:w="62" w:type="dxa"/>
          </w:tblCellMar>
          <w:tblLook w:val="0000"/>
        </w:tblPrEx>
        <w:trPr>
          <w:tblHeader/>
        </w:trPr>
        <w:tc>
          <w:tcPr>
            <w:tcW w:w="2598" w:type="dxa"/>
            <w:tcBorders>
              <w:top w:val="nil"/>
              <w:left w:val="nil"/>
              <w:bottom w:val="single" w:sz="6" w:space="0" w:color="auto"/>
              <w:right w:val="nil"/>
            </w:tcBorders>
            <w:tcMar>
              <w:top w:w="0" w:type="dxa"/>
              <w:left w:w="62" w:type="dxa"/>
              <w:bottom w:w="0" w:type="dxa"/>
              <w:right w:w="62" w:type="dxa"/>
            </w:tcMar>
          </w:tcPr>
          <w:p w:rsidR="00000000" w:rsidRPr="004C1B42" w:rsidP="004C1B42">
            <w:pPr>
              <w:pStyle w:val="BodyText"/>
            </w:pPr>
            <w:r w:rsidRPr="004C1B42">
              <w:rPr>
                <w:rStyle w:val="SpecialBold"/>
              </w:rPr>
              <w:t>ELEMENT</w:t>
            </w:r>
          </w:p>
        </w:tc>
        <w:tc>
          <w:tcPr>
            <w:tcW w:w="5924" w:type="dxa"/>
            <w:tcBorders>
              <w:top w:val="nil"/>
              <w:left w:val="nil"/>
              <w:bottom w:val="single" w:sz="6" w:space="0" w:color="auto"/>
              <w:right w:val="nil"/>
            </w:tcBorders>
            <w:tcMar>
              <w:top w:w="0" w:type="dxa"/>
              <w:left w:w="62" w:type="dxa"/>
              <w:bottom w:w="0" w:type="dxa"/>
              <w:right w:w="62" w:type="dxa"/>
            </w:tcMar>
          </w:tcPr>
          <w:p w:rsidR="00000000" w:rsidP="004C1B42">
            <w:pPr>
              <w:pStyle w:val="BodyText"/>
              <w:rPr>
                <w:lang w:val="en-NZ"/>
              </w:rPr>
            </w:pPr>
            <w:r w:rsidRPr="004C1B42">
              <w:rPr>
                <w:rStyle w:val="SpecialBold"/>
              </w:rPr>
              <w:t>PERFORMANCE CRITERIA</w:t>
            </w:r>
          </w:p>
        </w:tc>
      </w:tr>
      <w:tr w:rsidTr="00124B18">
        <w:tblPrEx>
          <w:tblW w:w="0" w:type="auto"/>
          <w:tblLayout w:type="fixed"/>
          <w:tblCellMar>
            <w:left w:w="62" w:type="dxa"/>
            <w:right w:w="62" w:type="dxa"/>
          </w:tblCellMar>
          <w:tblLook w:val="0000"/>
        </w:tblPrEx>
        <w:tc>
          <w:tcPr>
            <w:tcW w:w="2598" w:type="dxa"/>
            <w:tcBorders>
              <w:top w:val="nil"/>
              <w:left w:val="nil"/>
              <w:bottom w:val="nil"/>
              <w:right w:val="nil"/>
            </w:tcBorders>
            <w:tcMar>
              <w:top w:w="0" w:type="dxa"/>
              <w:left w:w="62" w:type="dxa"/>
              <w:bottom w:w="0" w:type="dxa"/>
              <w:right w:w="62" w:type="dxa"/>
            </w:tcMar>
          </w:tcPr>
          <w:p w:rsidR="00000000" w:rsidP="004C1B42">
            <w:pPr>
              <w:pStyle w:val="List"/>
              <w:rPr>
                <w:lang w:val="en-NZ"/>
              </w:rPr>
            </w:pPr>
            <w:r w:rsidRPr="004C1B42">
              <w:t>1.</w:t>
            </w:r>
            <w:r w:rsidRPr="004C1B42">
              <w:tab/>
              <w:t>Plan and prepare.</w:t>
            </w:r>
          </w:p>
        </w:tc>
        <w:tc>
          <w:tcPr>
            <w:tcW w:w="5924" w:type="dxa"/>
            <w:tcBorders>
              <w:top w:val="nil"/>
              <w:left w:val="nil"/>
              <w:bottom w:val="nil"/>
              <w:right w:val="nil"/>
            </w:tcBorders>
            <w:tcMar>
              <w:top w:w="0" w:type="dxa"/>
              <w:left w:w="62" w:type="dxa"/>
              <w:bottom w:w="0" w:type="dxa"/>
              <w:right w:w="62" w:type="dxa"/>
            </w:tcMar>
          </w:tcPr>
          <w:p w:rsidR="00000000" w:rsidRPr="004C1B42" w:rsidP="004C1B42">
            <w:pPr>
              <w:pStyle w:val="List2"/>
            </w:pPr>
            <w:r w:rsidRPr="004C1B42">
              <w:t>1.1.</w:t>
            </w:r>
            <w:r w:rsidRPr="004C1B42">
              <w:tab/>
            </w:r>
            <w:r w:rsidRPr="004C1B42">
              <w:t xml:space="preserve">Work instructions, including plans, specifications, quality requirements and operational details are obtained from relevant </w:t>
            </w:r>
            <w:r w:rsidRPr="004C1B42">
              <w:rPr>
                <w:rStyle w:val="BoldandItalics"/>
              </w:rPr>
              <w:t>information</w:t>
            </w:r>
            <w:r w:rsidRPr="004C1B42">
              <w:t xml:space="preserve">, confirmed and applied to the </w:t>
            </w:r>
            <w:r w:rsidRPr="004C1B42">
              <w:rPr>
                <w:rStyle w:val="BoldandItalics"/>
              </w:rPr>
              <w:t>scope of work</w:t>
            </w:r>
            <w:r w:rsidRPr="004C1B42">
              <w:t xml:space="preserve"> performed. </w:t>
            </w:r>
          </w:p>
          <w:p w:rsidR="00000000" w:rsidRPr="004C1B42" w:rsidP="004C1B42">
            <w:pPr>
              <w:pStyle w:val="List2"/>
            </w:pPr>
            <w:r w:rsidRPr="004C1B42">
              <w:t>1.2.</w:t>
            </w:r>
            <w:r w:rsidRPr="004C1B42">
              <w:tab/>
            </w:r>
            <w:r w:rsidRPr="004C1B42">
              <w:rPr>
                <w:rStyle w:val="BoldandItalics"/>
              </w:rPr>
              <w:t>Safety</w:t>
            </w:r>
            <w:r w:rsidRPr="004C1B42">
              <w:t xml:space="preserve"> (</w:t>
            </w:r>
            <w:r w:rsidRPr="004C1B42">
              <w:rPr>
                <w:rStyle w:val="BoldandItalics"/>
              </w:rPr>
              <w:t>OHS</w:t>
            </w:r>
            <w:r w:rsidRPr="004C1B42">
              <w:t>) requirements are followed in accordance with s</w:t>
            </w:r>
            <w:r w:rsidRPr="004C1B42">
              <w:t xml:space="preserve">afety plans and policies. </w:t>
            </w:r>
          </w:p>
          <w:p w:rsidR="00000000" w:rsidRPr="004C1B42" w:rsidP="004C1B42">
            <w:pPr>
              <w:pStyle w:val="List2"/>
            </w:pPr>
            <w:r w:rsidRPr="004C1B42">
              <w:t>1.3.</w:t>
            </w:r>
            <w:r w:rsidRPr="004C1B42">
              <w:tab/>
              <w:t>Signage and barricade requirements are identified and implemented.</w:t>
            </w:r>
          </w:p>
          <w:p w:rsidR="00000000" w:rsidRPr="004C1B42" w:rsidP="004C1B42">
            <w:pPr>
              <w:pStyle w:val="List2"/>
            </w:pPr>
            <w:r w:rsidRPr="004C1B42">
              <w:t>1.4.</w:t>
            </w:r>
            <w:r w:rsidRPr="004C1B42">
              <w:tab/>
              <w:t xml:space="preserve">Plant, </w:t>
            </w:r>
            <w:r w:rsidRPr="004C1B42">
              <w:rPr>
                <w:rStyle w:val="BoldandItalics"/>
              </w:rPr>
              <w:t>tools and equipment</w:t>
            </w:r>
            <w:r w:rsidRPr="004C1B42">
              <w:t xml:space="preserve"> selected to carry out tasks that are consistent with the requirements of the job, checked for serviceability and any faults a</w:t>
            </w:r>
            <w:r w:rsidRPr="004C1B42">
              <w:t xml:space="preserve">re rectified or reported prior to commencement. </w:t>
            </w:r>
          </w:p>
          <w:p w:rsidR="00000000" w:rsidRPr="004C1B42" w:rsidP="004C1B42">
            <w:pPr>
              <w:pStyle w:val="List2"/>
            </w:pPr>
            <w:r w:rsidRPr="004C1B42">
              <w:t>1.5.</w:t>
            </w:r>
            <w:r w:rsidRPr="004C1B42">
              <w:tab/>
            </w:r>
            <w:r w:rsidRPr="004C1B42">
              <w:rPr>
                <w:rStyle w:val="BoldandItalics"/>
              </w:rPr>
              <w:t>Materials</w:t>
            </w:r>
            <w:r w:rsidRPr="004C1B42">
              <w:t xml:space="preserve"> quantity requirements are calculated in accordance with plans, specifications and </w:t>
            </w:r>
            <w:r w:rsidRPr="004C1B42">
              <w:rPr>
                <w:rStyle w:val="BoldandItalics"/>
              </w:rPr>
              <w:t>quality requirements</w:t>
            </w:r>
            <w:r w:rsidRPr="004C1B42">
              <w:t xml:space="preserve">. </w:t>
            </w:r>
          </w:p>
          <w:p w:rsidR="00000000" w:rsidRPr="004C1B42" w:rsidP="004C1B42">
            <w:pPr>
              <w:pStyle w:val="List2"/>
            </w:pPr>
            <w:r w:rsidRPr="004C1B42">
              <w:t>1.6.</w:t>
            </w:r>
            <w:r w:rsidRPr="004C1B42">
              <w:tab/>
              <w:t xml:space="preserve">Materials appropriate to the work application are identified, obtained, prepared, </w:t>
            </w:r>
            <w:r w:rsidRPr="004C1B42">
              <w:t>safely handled and located ready for use.</w:t>
            </w:r>
          </w:p>
          <w:p w:rsidR="00000000" w:rsidP="004C1B42">
            <w:pPr>
              <w:pStyle w:val="List2"/>
              <w:rPr>
                <w:lang w:val="en-NZ"/>
              </w:rPr>
            </w:pPr>
            <w:r w:rsidRPr="004C1B42">
              <w:t>1.7.</w:t>
            </w:r>
            <w:r w:rsidRPr="004C1B42">
              <w:tab/>
            </w:r>
            <w:r w:rsidRPr="004C1B42">
              <w:rPr>
                <w:rStyle w:val="BoldandItalics"/>
              </w:rPr>
              <w:t>Environmental requirements</w:t>
            </w:r>
            <w:r w:rsidRPr="004C1B42">
              <w:t xml:space="preserve"> are identified for the project in accordance with environmental plans and </w:t>
            </w:r>
            <w:r w:rsidRPr="004C1B42">
              <w:rPr>
                <w:rStyle w:val="BoldandItalics"/>
              </w:rPr>
              <w:t>statutory and legislative authority</w:t>
            </w:r>
            <w:r w:rsidRPr="004C1B42">
              <w:t xml:space="preserve"> obligations and applied. </w:t>
            </w:r>
          </w:p>
        </w:tc>
      </w:tr>
      <w:tr w:rsidTr="00124B18">
        <w:tblPrEx>
          <w:tblW w:w="0" w:type="auto"/>
          <w:tblLayout w:type="fixed"/>
          <w:tblCellMar>
            <w:left w:w="62" w:type="dxa"/>
            <w:right w:w="62" w:type="dxa"/>
          </w:tblCellMar>
          <w:tblLook w:val="0000"/>
        </w:tblPrEx>
        <w:tc>
          <w:tcPr>
            <w:tcW w:w="2598" w:type="dxa"/>
            <w:tcBorders>
              <w:top w:val="nil"/>
              <w:left w:val="nil"/>
              <w:bottom w:val="nil"/>
              <w:right w:val="nil"/>
            </w:tcBorders>
            <w:tcMar>
              <w:top w:w="0" w:type="dxa"/>
              <w:left w:w="62" w:type="dxa"/>
              <w:bottom w:w="0" w:type="dxa"/>
              <w:right w:w="62" w:type="dxa"/>
            </w:tcMar>
          </w:tcPr>
          <w:p w:rsidR="00000000" w:rsidP="004C1B42">
            <w:pPr>
              <w:pStyle w:val="List"/>
              <w:rPr>
                <w:lang w:val="en-NZ"/>
              </w:rPr>
            </w:pPr>
            <w:r w:rsidRPr="004C1B42">
              <w:t>2.</w:t>
            </w:r>
            <w:r w:rsidRPr="004C1B42">
              <w:tab/>
              <w:t>Prepare roof face.</w:t>
            </w:r>
          </w:p>
        </w:tc>
        <w:tc>
          <w:tcPr>
            <w:tcW w:w="5924" w:type="dxa"/>
            <w:tcBorders>
              <w:top w:val="nil"/>
              <w:left w:val="nil"/>
              <w:bottom w:val="nil"/>
              <w:right w:val="nil"/>
            </w:tcBorders>
            <w:tcMar>
              <w:top w:w="0" w:type="dxa"/>
              <w:left w:w="62" w:type="dxa"/>
              <w:bottom w:w="0" w:type="dxa"/>
              <w:right w:w="62" w:type="dxa"/>
            </w:tcMar>
          </w:tcPr>
          <w:p w:rsidR="00000000" w:rsidRPr="004C1B42" w:rsidP="004C1B42">
            <w:pPr>
              <w:pStyle w:val="List2"/>
            </w:pPr>
            <w:r w:rsidRPr="004C1B42">
              <w:t>2.1.</w:t>
            </w:r>
            <w:r w:rsidRPr="004C1B42">
              <w:tab/>
              <w:t>Run-off devices ar</w:t>
            </w:r>
            <w:r w:rsidRPr="004C1B42">
              <w:t>e installed and maintained as appropriate to the task.</w:t>
            </w:r>
          </w:p>
          <w:p w:rsidR="00000000" w:rsidRPr="004C1B42" w:rsidP="004C1B42">
            <w:pPr>
              <w:pStyle w:val="List2"/>
            </w:pPr>
            <w:r w:rsidRPr="004C1B42">
              <w:t>2.2.</w:t>
            </w:r>
            <w:r w:rsidRPr="004C1B42">
              <w:tab/>
              <w:t>Fall arrest system is installed to roof perimeter by regulatory and workplace requirements.</w:t>
            </w:r>
          </w:p>
          <w:p w:rsidR="00000000" w:rsidRPr="004C1B42" w:rsidP="004C1B42">
            <w:pPr>
              <w:pStyle w:val="List2"/>
            </w:pPr>
            <w:r w:rsidRPr="004C1B42">
              <w:t>2.3.</w:t>
            </w:r>
            <w:r w:rsidRPr="004C1B42">
              <w:tab/>
              <w:t>Elevator is assembled and operated in accordance with manufacturer instructions and workplace proce</w:t>
            </w:r>
            <w:r w:rsidRPr="004C1B42">
              <w:t>dures.</w:t>
            </w:r>
          </w:p>
          <w:p w:rsidR="00000000" w:rsidRPr="004C1B42" w:rsidP="004C1B42">
            <w:pPr>
              <w:pStyle w:val="List2"/>
            </w:pPr>
            <w:r w:rsidRPr="004C1B42">
              <w:t>2.4.</w:t>
            </w:r>
            <w:r w:rsidRPr="004C1B42">
              <w:tab/>
              <w:t>Roof surface is set out, sarked and boarded where required to job specifications.</w:t>
            </w:r>
          </w:p>
          <w:p w:rsidR="00000000" w:rsidRPr="004C1B42" w:rsidP="004C1B42">
            <w:pPr>
              <w:pStyle w:val="List2"/>
            </w:pPr>
            <w:r w:rsidRPr="004C1B42">
              <w:t>2.5.</w:t>
            </w:r>
            <w:r w:rsidRPr="004C1B42">
              <w:tab/>
              <w:t>Battens are cut, fitted and fixed to line and spacing to shingle manufacturer and job specifications.</w:t>
            </w:r>
          </w:p>
          <w:p w:rsidR="00000000" w:rsidRPr="004C1B42" w:rsidP="004C1B42">
            <w:pPr>
              <w:pStyle w:val="List2"/>
            </w:pPr>
            <w:r w:rsidRPr="004C1B42">
              <w:t>2.6.</w:t>
            </w:r>
            <w:r w:rsidRPr="004C1B42">
              <w:tab/>
            </w:r>
            <w:r w:rsidRPr="004C1B42">
              <w:t>Metal valley sheets are laid and fixed into place by nailing on edge extremities.</w:t>
            </w:r>
          </w:p>
          <w:p w:rsidR="00000000" w:rsidP="004C1B42">
            <w:pPr>
              <w:pStyle w:val="List2"/>
              <w:rPr>
                <w:lang w:val="en-NZ"/>
              </w:rPr>
            </w:pPr>
            <w:r w:rsidRPr="004C1B42">
              <w:t>2.7.</w:t>
            </w:r>
            <w:r w:rsidRPr="004C1B42">
              <w:tab/>
              <w:t>Protrusions for installation of flashing are prepared with covered roof surface.</w:t>
            </w:r>
          </w:p>
        </w:tc>
      </w:tr>
      <w:tr w:rsidTr="00124B18">
        <w:tblPrEx>
          <w:tblW w:w="0" w:type="auto"/>
          <w:tblLayout w:type="fixed"/>
          <w:tblCellMar>
            <w:left w:w="62" w:type="dxa"/>
            <w:right w:w="62" w:type="dxa"/>
          </w:tblCellMar>
          <w:tblLook w:val="0000"/>
        </w:tblPrEx>
        <w:tc>
          <w:tcPr>
            <w:tcW w:w="2598" w:type="dxa"/>
            <w:tcBorders>
              <w:top w:val="nil"/>
              <w:left w:val="nil"/>
              <w:bottom w:val="nil"/>
              <w:right w:val="nil"/>
            </w:tcBorders>
            <w:tcMar>
              <w:top w:w="0" w:type="dxa"/>
              <w:left w:w="62" w:type="dxa"/>
              <w:bottom w:w="0" w:type="dxa"/>
              <w:right w:w="62" w:type="dxa"/>
            </w:tcMar>
          </w:tcPr>
          <w:p w:rsidR="00000000" w:rsidP="004C1B42">
            <w:pPr>
              <w:pStyle w:val="List"/>
              <w:rPr>
                <w:lang w:val="en-NZ"/>
              </w:rPr>
            </w:pPr>
            <w:r w:rsidRPr="004C1B42">
              <w:t>3.</w:t>
            </w:r>
            <w:r w:rsidRPr="004C1B42">
              <w:tab/>
              <w:t>Install shingles/shakes.</w:t>
            </w:r>
          </w:p>
        </w:tc>
        <w:tc>
          <w:tcPr>
            <w:tcW w:w="5924" w:type="dxa"/>
            <w:tcBorders>
              <w:top w:val="nil"/>
              <w:left w:val="nil"/>
              <w:bottom w:val="nil"/>
              <w:right w:val="nil"/>
            </w:tcBorders>
            <w:tcMar>
              <w:top w:w="0" w:type="dxa"/>
              <w:left w:w="62" w:type="dxa"/>
              <w:bottom w:w="0" w:type="dxa"/>
              <w:right w:w="62" w:type="dxa"/>
            </w:tcMar>
          </w:tcPr>
          <w:p w:rsidR="00000000" w:rsidRPr="004C1B42" w:rsidP="004C1B42">
            <w:pPr>
              <w:pStyle w:val="List2"/>
            </w:pPr>
            <w:r w:rsidRPr="004C1B42">
              <w:t>3.1.</w:t>
            </w:r>
            <w:r w:rsidRPr="004C1B42">
              <w:tab/>
              <w:t>Shingles/shakes are loaded, supported and evenly distr</w:t>
            </w:r>
            <w:r w:rsidRPr="004C1B42">
              <w:t>ibuted on roof.</w:t>
            </w:r>
          </w:p>
          <w:p w:rsidR="00000000" w:rsidRPr="004C1B42" w:rsidP="004C1B42">
            <w:pPr>
              <w:pStyle w:val="List2"/>
            </w:pPr>
            <w:r w:rsidRPr="004C1B42">
              <w:t>3.2.</w:t>
            </w:r>
            <w:r w:rsidRPr="004C1B42">
              <w:tab/>
              <w:t>Sarking is laid below initial course of shingles/shakes to job specifications.</w:t>
            </w:r>
          </w:p>
          <w:p w:rsidR="00000000" w:rsidRPr="004C1B42" w:rsidP="004C1B42">
            <w:pPr>
              <w:pStyle w:val="List2"/>
            </w:pPr>
            <w:r w:rsidRPr="004C1B42">
              <w:t>3.3.</w:t>
            </w:r>
            <w:r w:rsidRPr="004C1B42">
              <w:tab/>
              <w:t>Shingles/shakes are fixed in line, with spacing between and guttering overhang to standards and job specifications.</w:t>
            </w:r>
          </w:p>
          <w:p w:rsidR="00000000" w:rsidRPr="004C1B42" w:rsidP="004C1B42">
            <w:pPr>
              <w:pStyle w:val="List2"/>
            </w:pPr>
            <w:r w:rsidRPr="004C1B42">
              <w:t>3.4.</w:t>
            </w:r>
            <w:r w:rsidRPr="004C1B42">
              <w:tab/>
              <w:t>Subsequent courses are laid wi</w:t>
            </w:r>
            <w:r w:rsidRPr="004C1B42">
              <w:t>th sarking and shingles fixed to standards and job specifications.</w:t>
            </w:r>
          </w:p>
          <w:p w:rsidR="00000000" w:rsidRPr="004C1B42" w:rsidP="004C1B42">
            <w:pPr>
              <w:pStyle w:val="List2"/>
            </w:pPr>
            <w:r w:rsidRPr="004C1B42">
              <w:t>3.5.</w:t>
            </w:r>
            <w:r w:rsidRPr="004C1B42">
              <w:tab/>
              <w:t>Staggered joints are maintained with overlapping shingles/shakes to job specifications.</w:t>
            </w:r>
          </w:p>
          <w:p w:rsidR="00000000" w:rsidRPr="004C1B42" w:rsidP="004C1B42">
            <w:pPr>
              <w:pStyle w:val="List2"/>
            </w:pPr>
            <w:r w:rsidRPr="004C1B42">
              <w:t>3.6.</w:t>
            </w:r>
            <w:r w:rsidRPr="004C1B42">
              <w:tab/>
              <w:t>Shingles/shakes are split and cut to form junctions with walls or roof surfaces.</w:t>
            </w:r>
          </w:p>
          <w:p w:rsidR="00000000" w:rsidRPr="004C1B42" w:rsidP="004C1B42">
            <w:pPr>
              <w:pStyle w:val="List2"/>
            </w:pPr>
            <w:r w:rsidRPr="004C1B42">
              <w:t>3.7.</w:t>
            </w:r>
            <w:r w:rsidRPr="004C1B42">
              <w:tab/>
              <w:t>Valle</w:t>
            </w:r>
            <w:r w:rsidRPr="004C1B42">
              <w:t>ys are finished to specifications.</w:t>
            </w:r>
          </w:p>
          <w:p w:rsidR="00000000" w:rsidP="004C1B42">
            <w:pPr>
              <w:pStyle w:val="List2"/>
              <w:rPr>
                <w:lang w:val="en-NZ"/>
              </w:rPr>
            </w:pPr>
            <w:r w:rsidRPr="004C1B42">
              <w:t>3.8.</w:t>
            </w:r>
            <w:r w:rsidRPr="004C1B42">
              <w:tab/>
              <w:t>Gable ends are finished to line and specified overhang.</w:t>
            </w:r>
          </w:p>
        </w:tc>
      </w:tr>
      <w:tr w:rsidTr="00124B18">
        <w:tblPrEx>
          <w:tblW w:w="0" w:type="auto"/>
          <w:tblLayout w:type="fixed"/>
          <w:tblCellMar>
            <w:left w:w="62" w:type="dxa"/>
            <w:right w:w="62" w:type="dxa"/>
          </w:tblCellMar>
          <w:tblLook w:val="0000"/>
        </w:tblPrEx>
        <w:tc>
          <w:tcPr>
            <w:tcW w:w="2598" w:type="dxa"/>
            <w:tcBorders>
              <w:top w:val="nil"/>
              <w:left w:val="nil"/>
              <w:bottom w:val="nil"/>
              <w:right w:val="nil"/>
            </w:tcBorders>
            <w:tcMar>
              <w:top w:w="0" w:type="dxa"/>
              <w:left w:w="62" w:type="dxa"/>
              <w:bottom w:w="0" w:type="dxa"/>
              <w:right w:w="62" w:type="dxa"/>
            </w:tcMar>
          </w:tcPr>
          <w:p w:rsidR="00000000" w:rsidP="004C1B42">
            <w:pPr>
              <w:pStyle w:val="List"/>
              <w:rPr>
                <w:lang w:val="en-NZ"/>
              </w:rPr>
            </w:pPr>
            <w:r w:rsidRPr="004C1B42">
              <w:t>4.</w:t>
            </w:r>
            <w:r w:rsidRPr="004C1B42">
              <w:tab/>
              <w:t>Finish hips and ridges.</w:t>
            </w:r>
          </w:p>
        </w:tc>
        <w:tc>
          <w:tcPr>
            <w:tcW w:w="5924" w:type="dxa"/>
            <w:tcBorders>
              <w:top w:val="nil"/>
              <w:left w:val="nil"/>
              <w:bottom w:val="nil"/>
              <w:right w:val="nil"/>
            </w:tcBorders>
            <w:tcMar>
              <w:top w:w="0" w:type="dxa"/>
              <w:left w:w="62" w:type="dxa"/>
              <w:bottom w:w="0" w:type="dxa"/>
              <w:right w:w="62" w:type="dxa"/>
            </w:tcMar>
          </w:tcPr>
          <w:p w:rsidR="00000000" w:rsidRPr="004C1B42" w:rsidP="004C1B42">
            <w:pPr>
              <w:pStyle w:val="List2"/>
            </w:pPr>
            <w:r w:rsidRPr="004C1B42">
              <w:t>4.1.</w:t>
            </w:r>
            <w:r w:rsidRPr="004C1B42">
              <w:tab/>
              <w:t>Same size shingles/shakes are selected for hips and ridges.</w:t>
            </w:r>
          </w:p>
          <w:p w:rsidR="00000000" w:rsidRPr="004C1B42" w:rsidP="004C1B42">
            <w:pPr>
              <w:pStyle w:val="List2"/>
            </w:pPr>
            <w:r w:rsidRPr="004C1B42">
              <w:t>4.2.</w:t>
            </w:r>
            <w:r w:rsidRPr="004C1B42">
              <w:tab/>
              <w:t xml:space="preserve">Edges of shingles/shakes are bevel cut to provide butt joints </w:t>
            </w:r>
            <w:r w:rsidRPr="004C1B42">
              <w:t>in capping sections.</w:t>
            </w:r>
          </w:p>
          <w:p w:rsidR="00000000" w:rsidP="004C1B42">
            <w:pPr>
              <w:pStyle w:val="List2"/>
              <w:rPr>
                <w:lang w:val="en-NZ"/>
              </w:rPr>
            </w:pPr>
            <w:r w:rsidRPr="004C1B42">
              <w:t>4.3.</w:t>
            </w:r>
            <w:r w:rsidRPr="004C1B42">
              <w:tab/>
              <w:t>Hips and ridges are covered, fixed and finished to line.</w:t>
            </w:r>
          </w:p>
        </w:tc>
      </w:tr>
      <w:tr w:rsidTr="00124B18">
        <w:tblPrEx>
          <w:tblW w:w="0" w:type="auto"/>
          <w:tblLayout w:type="fixed"/>
          <w:tblCellMar>
            <w:left w:w="62" w:type="dxa"/>
            <w:right w:w="62" w:type="dxa"/>
          </w:tblCellMar>
          <w:tblLook w:val="0000"/>
        </w:tblPrEx>
        <w:tc>
          <w:tcPr>
            <w:tcW w:w="2598" w:type="dxa"/>
            <w:tcBorders>
              <w:top w:val="nil"/>
              <w:left w:val="nil"/>
              <w:bottom w:val="nil"/>
              <w:right w:val="nil"/>
            </w:tcBorders>
            <w:tcMar>
              <w:top w:w="0" w:type="dxa"/>
              <w:left w:w="62" w:type="dxa"/>
              <w:bottom w:w="0" w:type="dxa"/>
              <w:right w:w="62" w:type="dxa"/>
            </w:tcMar>
          </w:tcPr>
          <w:p w:rsidR="00000000" w:rsidP="004C1B42">
            <w:pPr>
              <w:pStyle w:val="List"/>
              <w:rPr>
                <w:lang w:val="en-NZ"/>
              </w:rPr>
            </w:pPr>
            <w:r w:rsidRPr="004C1B42">
              <w:t>5.</w:t>
            </w:r>
            <w:r w:rsidRPr="004C1B42">
              <w:tab/>
              <w:t>Clad walls and facades.</w:t>
            </w:r>
          </w:p>
        </w:tc>
        <w:tc>
          <w:tcPr>
            <w:tcW w:w="5924" w:type="dxa"/>
            <w:tcBorders>
              <w:top w:val="nil"/>
              <w:left w:val="nil"/>
              <w:bottom w:val="nil"/>
              <w:right w:val="nil"/>
            </w:tcBorders>
            <w:tcMar>
              <w:top w:w="0" w:type="dxa"/>
              <w:left w:w="62" w:type="dxa"/>
              <w:bottom w:w="0" w:type="dxa"/>
              <w:right w:w="62" w:type="dxa"/>
            </w:tcMar>
          </w:tcPr>
          <w:p w:rsidR="00000000" w:rsidRPr="004C1B42" w:rsidP="004C1B42">
            <w:pPr>
              <w:pStyle w:val="List2"/>
            </w:pPr>
            <w:r w:rsidRPr="004C1B42">
              <w:t>5.1.</w:t>
            </w:r>
            <w:r w:rsidRPr="004C1B42">
              <w:tab/>
              <w:t>Method of finishing shingles/shakes on wall or facade is identified from specifications.</w:t>
            </w:r>
          </w:p>
          <w:p w:rsidR="00000000" w:rsidRPr="004C1B42" w:rsidP="004C1B42">
            <w:pPr>
              <w:pStyle w:val="List2"/>
            </w:pPr>
            <w:r w:rsidRPr="004C1B42">
              <w:t>5.2.</w:t>
            </w:r>
            <w:r w:rsidRPr="004C1B42">
              <w:tab/>
            </w:r>
            <w:r w:rsidRPr="004C1B42">
              <w:t>Sheathed surfaces are sheeted and fixed to framework.</w:t>
            </w:r>
          </w:p>
          <w:p w:rsidR="00000000" w:rsidRPr="004C1B42" w:rsidP="004C1B42">
            <w:pPr>
              <w:pStyle w:val="List2"/>
            </w:pPr>
            <w:r w:rsidRPr="004C1B42">
              <w:t>5.3.</w:t>
            </w:r>
            <w:r w:rsidRPr="004C1B42">
              <w:tab/>
              <w:t>Wall or facade is set out to spacing for battens and exposure of shingles/shakes is specified.</w:t>
            </w:r>
          </w:p>
          <w:p w:rsidR="00000000" w:rsidRPr="004C1B42" w:rsidP="004C1B42">
            <w:pPr>
              <w:pStyle w:val="List2"/>
            </w:pPr>
            <w:r w:rsidRPr="004C1B42">
              <w:t>5.4.</w:t>
            </w:r>
            <w:r w:rsidRPr="004C1B42">
              <w:tab/>
              <w:t>Sarking and shingles/shakes are fitted according to specified method for fixing.</w:t>
            </w:r>
          </w:p>
          <w:p w:rsidR="00000000" w:rsidRPr="004C1B42" w:rsidP="004C1B42">
            <w:pPr>
              <w:pStyle w:val="List2"/>
            </w:pPr>
            <w:r w:rsidRPr="004C1B42">
              <w:t>5.5.</w:t>
            </w:r>
            <w:r w:rsidRPr="004C1B42">
              <w:tab/>
              <w:t>Junctions a</w:t>
            </w:r>
            <w:r w:rsidRPr="004C1B42">
              <w:t>re constructed at corners to specified finishes.</w:t>
            </w:r>
          </w:p>
          <w:p w:rsidR="00000000" w:rsidP="004C1B42">
            <w:pPr>
              <w:pStyle w:val="List2"/>
              <w:rPr>
                <w:lang w:val="en-NZ"/>
              </w:rPr>
            </w:pPr>
            <w:r w:rsidRPr="004C1B42">
              <w:t>5.6.</w:t>
            </w:r>
            <w:r w:rsidRPr="004C1B42">
              <w:tab/>
              <w:t>Flashings are finished to job specifications.</w:t>
            </w:r>
          </w:p>
        </w:tc>
      </w:tr>
      <w:tr w:rsidTr="00124B18">
        <w:tblPrEx>
          <w:tblW w:w="0" w:type="auto"/>
          <w:tblLayout w:type="fixed"/>
          <w:tblCellMar>
            <w:left w:w="62" w:type="dxa"/>
            <w:right w:w="62" w:type="dxa"/>
          </w:tblCellMar>
          <w:tblLook w:val="0000"/>
        </w:tblPrEx>
        <w:tc>
          <w:tcPr>
            <w:tcW w:w="2598" w:type="dxa"/>
            <w:tcBorders>
              <w:top w:val="nil"/>
              <w:left w:val="nil"/>
              <w:bottom w:val="nil"/>
              <w:right w:val="nil"/>
            </w:tcBorders>
            <w:tcMar>
              <w:top w:w="0" w:type="dxa"/>
              <w:left w:w="62" w:type="dxa"/>
              <w:bottom w:w="0" w:type="dxa"/>
              <w:right w:w="62" w:type="dxa"/>
            </w:tcMar>
          </w:tcPr>
          <w:p w:rsidR="00000000" w:rsidP="004C1B42">
            <w:pPr>
              <w:pStyle w:val="List"/>
              <w:rPr>
                <w:lang w:val="en-NZ"/>
              </w:rPr>
            </w:pPr>
            <w:r w:rsidRPr="004C1B42">
              <w:t>6.</w:t>
            </w:r>
            <w:r w:rsidRPr="004C1B42">
              <w:tab/>
              <w:t>Clean up.</w:t>
            </w:r>
          </w:p>
        </w:tc>
        <w:tc>
          <w:tcPr>
            <w:tcW w:w="5924" w:type="dxa"/>
            <w:tcBorders>
              <w:top w:val="nil"/>
              <w:left w:val="nil"/>
              <w:bottom w:val="nil"/>
              <w:right w:val="nil"/>
            </w:tcBorders>
            <w:tcMar>
              <w:top w:w="0" w:type="dxa"/>
              <w:left w:w="62" w:type="dxa"/>
              <w:bottom w:w="0" w:type="dxa"/>
              <w:right w:w="62" w:type="dxa"/>
            </w:tcMar>
          </w:tcPr>
          <w:p w:rsidR="00000000" w:rsidRPr="004C1B42" w:rsidP="004C1B42">
            <w:pPr>
              <w:pStyle w:val="List2"/>
            </w:pPr>
            <w:r w:rsidRPr="004C1B42">
              <w:t>6.1.</w:t>
            </w:r>
            <w:r w:rsidRPr="004C1B42">
              <w:tab/>
              <w:t>Work area is cleared and materials disposed of, reused or recycled in accordance with legislation, regulations, codes of practice and job</w:t>
            </w:r>
            <w:r w:rsidRPr="004C1B42">
              <w:t xml:space="preserve"> specification.</w:t>
            </w:r>
          </w:p>
          <w:p w:rsidR="00000000" w:rsidRPr="004C1B42" w:rsidP="004C1B42">
            <w:pPr>
              <w:pStyle w:val="List2"/>
            </w:pPr>
            <w:r w:rsidRPr="004C1B42">
              <w:t>6.2.</w:t>
            </w:r>
            <w:r w:rsidRPr="004C1B42">
              <w:tab/>
              <w:t>Plant, tools and equipment are cleaned, checked, maintained and stored in accordance with manufacturer recommendations and standard work practices.</w:t>
            </w:r>
          </w:p>
        </w:tc>
      </w:tr>
    </w:tbl>
    <w:p w:rsidR="00124B18" w:rsidP="004C1B42">
      <w:pPr>
        <w:pStyle w:val="BodyText"/>
      </w:pPr>
    </w:p>
    <w:p w:rsidR="00124B18" w:rsidP="004C1B42">
      <w:pPr>
        <w:pStyle w:val="BodyText"/>
      </w:pPr>
    </w:p>
    <w:p w:rsidR="00000000" w:rsidRPr="004C1B42" w:rsidP="004C1B42">
      <w:pPr>
        <w:pStyle w:val="Heading1"/>
      </w:pPr>
      <w:bookmarkStart w:id="9" w:name="O_258321"/>
      <w:bookmarkEnd w:id="9"/>
      <w:r w:rsidRPr="004C1B42">
        <w:t>Required Skills and Knowledge</w:t>
      </w:r>
    </w:p>
    <w:tbl>
      <w:tblPr>
        <w:tblW w:w="0" w:type="auto"/>
        <w:tblLayout w:type="fixed"/>
        <w:tblCellMar>
          <w:left w:w="62" w:type="dxa"/>
          <w:right w:w="62" w:type="dxa"/>
        </w:tblCellMar>
        <w:tblLook w:val="0000"/>
      </w:tblPr>
      <w:tblGrid>
        <w:gridCol w:w="8522"/>
      </w:tblGrid>
      <w:tr w:rsidTr="00124B1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SpecialBold"/>
              </w:rPr>
              <w:t>REQUIRED SKILLS AND KNOWLEDGE</w:t>
            </w:r>
          </w:p>
        </w:tc>
      </w:tr>
      <w:tr w:rsidTr="00124B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t>This section describes the skills and knowledge required for this unit.</w:t>
            </w:r>
          </w:p>
        </w:tc>
      </w:tr>
      <w:tr w:rsidTr="00124B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SpecialBold"/>
              </w:rPr>
              <w:t>Required skills</w:t>
            </w:r>
          </w:p>
        </w:tc>
      </w:tr>
      <w:tr w:rsidTr="00124B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1B42" w:rsidP="004C1B42">
            <w:pPr>
              <w:pStyle w:val="BodyText"/>
            </w:pPr>
            <w:r w:rsidRPr="004C1B42">
              <w:t>Required skills for this unit are:</w:t>
            </w:r>
          </w:p>
          <w:p w:rsidR="00000000" w:rsidRPr="004C1B42" w:rsidP="004C1B42">
            <w:pPr>
              <w:pStyle w:val="ListBullet"/>
            </w:pPr>
            <w:r w:rsidRPr="004C1B42">
              <w:t>communication skills to:</w:t>
            </w:r>
          </w:p>
          <w:p w:rsidR="00000000" w:rsidRPr="004C1B42" w:rsidP="004C1B42">
            <w:pPr>
              <w:pStyle w:val="ListBullet2"/>
            </w:pPr>
            <w:r w:rsidRPr="004C1B42">
              <w:t>determine requirements</w:t>
            </w:r>
          </w:p>
          <w:p w:rsidR="00000000" w:rsidRPr="004C1B42" w:rsidP="004C1B42">
            <w:pPr>
              <w:pStyle w:val="ListBullet2"/>
            </w:pPr>
            <w:r w:rsidRPr="004C1B42">
              <w:t>follow instructions</w:t>
            </w:r>
          </w:p>
          <w:p w:rsidR="00000000" w:rsidRPr="004C1B42" w:rsidP="004C1B42">
            <w:pPr>
              <w:pStyle w:val="ListBullet2"/>
            </w:pPr>
            <w:r w:rsidRPr="004C1B42">
              <w:t>read and interpret:</w:t>
            </w:r>
          </w:p>
          <w:p w:rsidR="00000000" w:rsidRPr="004C1B42" w:rsidP="004C1B42">
            <w:pPr>
              <w:pStyle w:val="ListBullet3"/>
            </w:pPr>
            <w:r w:rsidRPr="004C1B42">
              <w:t>documentation from a variety of sources</w:t>
            </w:r>
          </w:p>
          <w:p w:rsidR="00000000" w:rsidRPr="004C1B42" w:rsidP="004C1B42">
            <w:pPr>
              <w:pStyle w:val="ListBullet3"/>
            </w:pPr>
            <w:r w:rsidRPr="004C1B42">
              <w:t>drawings and specifications</w:t>
            </w:r>
          </w:p>
          <w:p w:rsidR="00000000" w:rsidRPr="004C1B42" w:rsidP="004C1B42">
            <w:pPr>
              <w:pStyle w:val="ListBullet2"/>
            </w:pPr>
            <w:r w:rsidRPr="004C1B42">
              <w:t>report faults</w:t>
            </w:r>
          </w:p>
          <w:p w:rsidR="00000000" w:rsidRPr="004C1B42" w:rsidP="004C1B42">
            <w:pPr>
              <w:pStyle w:val="ListBullet2"/>
            </w:pPr>
            <w:r w:rsidRPr="004C1B42">
              <w:t>use language and concepts appropriate to cultural differences</w:t>
            </w:r>
          </w:p>
          <w:p w:rsidR="00000000" w:rsidRPr="004C1B42" w:rsidP="004C1B42">
            <w:pPr>
              <w:pStyle w:val="ListBullet2"/>
            </w:pPr>
            <w:r w:rsidRPr="004C1B42">
              <w:t>use and interpret non-verbal communication, such as hand signals</w:t>
            </w:r>
          </w:p>
          <w:p w:rsidR="00000000" w:rsidRPr="004C1B42" w:rsidP="004C1B42">
            <w:pPr>
              <w:pStyle w:val="ListBullet"/>
            </w:pPr>
            <w:r w:rsidRPr="004C1B42">
              <w:t>identifying and accurately reporting to appro</w:t>
            </w:r>
            <w:r w:rsidRPr="004C1B42">
              <w:t>priate personnel any faults in tools, equipment or materials</w:t>
            </w:r>
          </w:p>
          <w:p w:rsidR="00000000" w:rsidRPr="004C1B42" w:rsidP="004C1B42">
            <w:pPr>
              <w:pStyle w:val="ListBullet"/>
            </w:pPr>
            <w:r w:rsidRPr="004C1B42">
              <w:t>numeracy skills to apply measurements and calculations</w:t>
            </w:r>
          </w:p>
          <w:p w:rsidR="00000000" w:rsidRPr="004C1B42" w:rsidP="004C1B42">
            <w:pPr>
              <w:pStyle w:val="ListBullet"/>
            </w:pPr>
            <w:r w:rsidRPr="004C1B42">
              <w:t>organisational skills, including the ability to plan and set out work</w:t>
            </w:r>
          </w:p>
          <w:p w:rsidR="00000000" w:rsidRPr="004C1B42" w:rsidP="004C1B42">
            <w:pPr>
              <w:pStyle w:val="ListBullet"/>
            </w:pPr>
            <w:r w:rsidRPr="004C1B42">
              <w:t>teamwork skills to work with others to action tasks and relate to people from a range of cultural and ethnic backgrounds and with varying physical and mental abilities</w:t>
            </w:r>
          </w:p>
          <w:p w:rsidR="00000000" w:rsidRPr="004C1B42" w:rsidP="004C1B42">
            <w:pPr>
              <w:pStyle w:val="ListBullet"/>
            </w:pPr>
            <w:r w:rsidRPr="004C1B42">
              <w:t>technological skills to:</w:t>
            </w:r>
          </w:p>
          <w:p w:rsidR="00000000" w:rsidRPr="004C1B42" w:rsidP="004C1B42">
            <w:pPr>
              <w:pStyle w:val="ListBullet2"/>
            </w:pPr>
            <w:r w:rsidRPr="004C1B42">
              <w:t>use a range of mobile technology, such as two-way radio and mo</w:t>
            </w:r>
            <w:r w:rsidRPr="004C1B42">
              <w:t>bile phones</w:t>
            </w:r>
          </w:p>
          <w:p w:rsidR="00000000" w:rsidP="004C1B42">
            <w:pPr>
              <w:pStyle w:val="ListBullet2"/>
              <w:rPr>
                <w:lang w:val="en-NZ"/>
              </w:rPr>
            </w:pPr>
            <w:r w:rsidRPr="004C1B42">
              <w:t>voice and hand signals to access and understand site-specific instructions.</w:t>
            </w:r>
          </w:p>
        </w:tc>
      </w:tr>
      <w:tr w:rsidTr="00124B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SpecialBold"/>
              </w:rPr>
              <w:t>Required knowledge</w:t>
            </w:r>
          </w:p>
        </w:tc>
      </w:tr>
      <w:tr w:rsidTr="00124B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1B42" w:rsidP="004C1B42">
            <w:pPr>
              <w:pStyle w:val="BodyText"/>
            </w:pPr>
            <w:r w:rsidRPr="004C1B42">
              <w:t>Required knowledge for this unit is:</w:t>
            </w:r>
          </w:p>
          <w:p w:rsidR="00000000" w:rsidRPr="004C1B42" w:rsidP="004C1B42">
            <w:pPr>
              <w:pStyle w:val="ListBullet"/>
            </w:pPr>
            <w:r w:rsidRPr="004C1B42">
              <w:t>characteristics and applications of shingle/shake materials</w:t>
            </w:r>
          </w:p>
          <w:p w:rsidR="00000000" w:rsidRPr="004C1B42" w:rsidP="004C1B42">
            <w:pPr>
              <w:pStyle w:val="ListBullet"/>
            </w:pPr>
            <w:r w:rsidRPr="004C1B42">
              <w:t>general construction terminology</w:t>
            </w:r>
          </w:p>
          <w:p w:rsidR="00000000" w:rsidRPr="004C1B42" w:rsidP="004C1B42">
            <w:pPr>
              <w:pStyle w:val="ListBullet"/>
            </w:pPr>
            <w:r w:rsidRPr="004C1B42">
              <w:t>job safety analysis (JSA) and safe work method statements</w:t>
            </w:r>
          </w:p>
          <w:p w:rsidR="00000000" w:rsidRPr="004C1B42" w:rsidP="004C1B42">
            <w:pPr>
              <w:pStyle w:val="ListBullet"/>
            </w:pPr>
            <w:r w:rsidRPr="004C1B42">
              <w:t>material safety data sheets (MSDS)</w:t>
            </w:r>
          </w:p>
          <w:p w:rsidR="00000000" w:rsidRPr="004C1B42" w:rsidP="004C1B42">
            <w:pPr>
              <w:pStyle w:val="ListBullet"/>
            </w:pPr>
            <w:r w:rsidRPr="004C1B42">
              <w:t>materials storage and environmentally friendly waste management</w:t>
            </w:r>
          </w:p>
          <w:p w:rsidR="00000000" w:rsidRPr="004C1B42" w:rsidP="004C1B42">
            <w:pPr>
              <w:pStyle w:val="ListBullet"/>
            </w:pPr>
            <w:r w:rsidRPr="004C1B42">
              <w:t>measuring and marking</w:t>
            </w:r>
          </w:p>
          <w:p w:rsidR="00000000" w:rsidRPr="004C1B42" w:rsidP="004C1B42">
            <w:pPr>
              <w:pStyle w:val="ListBullet"/>
            </w:pPr>
            <w:r w:rsidRPr="004C1B42">
              <w:t>plans, drawings and specifications</w:t>
            </w:r>
          </w:p>
          <w:p w:rsidR="00000000" w:rsidRPr="004C1B42" w:rsidP="004C1B42">
            <w:pPr>
              <w:pStyle w:val="ListBullet"/>
            </w:pPr>
            <w:r w:rsidRPr="004C1B42">
              <w:t>plant, tools and equipment types, characte</w:t>
            </w:r>
            <w:r w:rsidRPr="004C1B42">
              <w:t>ristics, uses and limitations</w:t>
            </w:r>
          </w:p>
          <w:p w:rsidR="00000000" w:rsidRPr="004C1B42" w:rsidP="004C1B42">
            <w:pPr>
              <w:pStyle w:val="ListBullet"/>
            </w:pPr>
            <w:r w:rsidRPr="004C1B42">
              <w:t>processes for the calculation of material requirements</w:t>
            </w:r>
          </w:p>
          <w:p w:rsidR="00000000" w:rsidRPr="004C1B42" w:rsidP="004C1B42">
            <w:pPr>
              <w:pStyle w:val="ListBullet"/>
            </w:pPr>
            <w:r w:rsidRPr="004C1B42">
              <w:t>quality requirements</w:t>
            </w:r>
          </w:p>
          <w:p w:rsidR="00000000" w:rsidRPr="004C1B42" w:rsidP="004C1B42">
            <w:pPr>
              <w:pStyle w:val="ListBullet"/>
            </w:pPr>
            <w:r w:rsidRPr="004C1B42">
              <w:t>roof and facade construction systems and structures, and shingling considerations</w:t>
            </w:r>
          </w:p>
          <w:p w:rsidR="00000000" w:rsidRPr="004C1B42" w:rsidP="004C1B42">
            <w:pPr>
              <w:pStyle w:val="ListBullet"/>
            </w:pPr>
            <w:r w:rsidRPr="004C1B42">
              <w:t>roof and facade shingling techniques and procedures</w:t>
            </w:r>
          </w:p>
          <w:p w:rsidR="00000000" w:rsidRPr="004C1B42" w:rsidP="004C1B42">
            <w:pPr>
              <w:pStyle w:val="ListBullet"/>
            </w:pPr>
            <w:r w:rsidRPr="004C1B42">
              <w:t>workplace and eq</w:t>
            </w:r>
            <w:r w:rsidRPr="004C1B42">
              <w:t>uipment safety requirements.</w:t>
            </w:r>
          </w:p>
        </w:tc>
      </w:tr>
    </w:tbl>
    <w:p w:rsidR="00124B18" w:rsidP="004C1B42">
      <w:pPr>
        <w:pStyle w:val="BodyText"/>
      </w:pPr>
    </w:p>
    <w:p w:rsidR="00124B18" w:rsidP="004C1B42">
      <w:pPr>
        <w:pStyle w:val="BodyText"/>
      </w:pPr>
    </w:p>
    <w:p w:rsidR="00000000" w:rsidRPr="004C1B42" w:rsidP="004C1B42">
      <w:pPr>
        <w:pStyle w:val="AllowPageBreak"/>
      </w:pPr>
    </w:p>
    <w:p w:rsidR="00000000" w:rsidRPr="004C1B42" w:rsidP="004C1B42">
      <w:pPr>
        <w:pStyle w:val="Heading1"/>
      </w:pPr>
      <w:bookmarkStart w:id="10" w:name="O_242355"/>
      <w:bookmarkEnd w:id="10"/>
      <w:r w:rsidRPr="004C1B42">
        <w:t>Evidence Guide</w:t>
      </w:r>
    </w:p>
    <w:tbl>
      <w:tblPr>
        <w:tblW w:w="0" w:type="auto"/>
        <w:tblLayout w:type="fixed"/>
        <w:tblCellMar>
          <w:left w:w="62" w:type="dxa"/>
          <w:right w:w="62" w:type="dxa"/>
        </w:tblCellMar>
        <w:tblLook w:val="0000"/>
      </w:tblPr>
      <w:tblGrid>
        <w:gridCol w:w="3471"/>
        <w:gridCol w:w="5051"/>
      </w:tblGrid>
      <w:tr w:rsidTr="00124B1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C1B42">
            <w:pPr>
              <w:pStyle w:val="BodyText"/>
              <w:rPr>
                <w:lang w:val="en-NZ"/>
              </w:rPr>
            </w:pPr>
            <w:r w:rsidRPr="004C1B42">
              <w:rPr>
                <w:rStyle w:val="SpecialBold"/>
              </w:rPr>
              <w:t>EVIDENCE GUIDE</w:t>
            </w:r>
          </w:p>
        </w:tc>
      </w:tr>
      <w:tr w:rsidTr="00124B1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C1B42">
            <w:pPr>
              <w:pStyle w:val="BodyText"/>
              <w:rPr>
                <w:lang w:val="en-NZ"/>
              </w:rPr>
            </w:pPr>
            <w:r w:rsidRPr="004C1B42">
              <w:t xml:space="preserve">The evidence guide provides advice on assessment and must be read in conjunction with the performance criteria, required skills and knowledge, </w:t>
            </w:r>
            <w:r w:rsidRPr="004C1B42">
              <w:t>range statement and the Assessment Guidelines for the Training Package.</w:t>
            </w:r>
          </w:p>
        </w:tc>
      </w:tr>
      <w:tr w:rsidTr="00124B18">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t xml:space="preserve">This unit of competency could be assessed in the workplace or a close simulation of the workplace environment, provided that simulated or project-based </w:t>
            </w:r>
            <w:r w:rsidRPr="004C1B42">
              <w:t xml:space="preserve">assessment techniques fully replicate construction workplace conditions, materials, activities, responsibilities and procedures. </w:t>
            </w:r>
          </w:p>
        </w:tc>
      </w:tr>
      <w:tr w:rsidTr="00124B18">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4C1B42" w:rsidP="004C1B42">
            <w:pPr>
              <w:pStyle w:val="BodyText"/>
            </w:pPr>
            <w:r w:rsidRPr="004C1B42">
              <w:t>A person who demonstrates compet</w:t>
            </w:r>
            <w:r w:rsidRPr="004C1B42">
              <w:t>ency in this unit must be able to provide evidence of the ability to:</w:t>
            </w:r>
          </w:p>
          <w:p w:rsidR="00000000" w:rsidRPr="004C1B42" w:rsidP="004C1B42">
            <w:pPr>
              <w:pStyle w:val="ListBullet"/>
            </w:pPr>
            <w:r w:rsidRPr="004C1B42">
              <w:t>locate, interpret and apply of relevant information, standards and specifications</w:t>
            </w:r>
          </w:p>
          <w:p w:rsidR="00000000" w:rsidRPr="004C1B42" w:rsidP="004C1B42">
            <w:pPr>
              <w:pStyle w:val="ListBullet"/>
            </w:pPr>
            <w:r w:rsidRPr="004C1B42">
              <w:t>comply with site safety plan and OHS legislation, regulations and codes of practice applicable to workp</w:t>
            </w:r>
            <w:r w:rsidRPr="004C1B42">
              <w:t>lace operations</w:t>
            </w:r>
          </w:p>
          <w:p w:rsidR="00000000" w:rsidRPr="004C1B42" w:rsidP="004C1B42">
            <w:pPr>
              <w:pStyle w:val="ListBullet"/>
            </w:pPr>
            <w:r w:rsidRPr="004C1B42">
              <w:t>comply with organisational policies and procedures, including quality requirements</w:t>
            </w:r>
          </w:p>
          <w:p w:rsidR="00000000" w:rsidRPr="004C1B42" w:rsidP="004C1B42">
            <w:pPr>
              <w:pStyle w:val="ListBullet"/>
            </w:pPr>
            <w:r w:rsidRPr="004C1B42">
              <w:t>safely and effectively use tools, plant and equipment</w:t>
            </w:r>
          </w:p>
          <w:p w:rsidR="00000000" w:rsidRPr="004C1B42" w:rsidP="004C1B42">
            <w:pPr>
              <w:pStyle w:val="ListBullet"/>
            </w:pPr>
            <w:r w:rsidRPr="004C1B42">
              <w:t>communicate and work effectively and safely with others</w:t>
            </w:r>
          </w:p>
          <w:p w:rsidR="00000000" w:rsidRPr="004C1B42" w:rsidP="004C1B42">
            <w:pPr>
              <w:pStyle w:val="ListBullet"/>
            </w:pPr>
            <w:r w:rsidRPr="004C1B42">
              <w:t>as a minimum, fix shingles/shakes to 8 square m</w:t>
            </w:r>
            <w:r w:rsidRPr="004C1B42">
              <w:t xml:space="preserve">etres of a roof frame, incorporating a 1.5m hip, a 1.5m valley, a 1.5m gable and a 1.5m top ridge, including appropriate sarking, battening and finishing; and fixing shingles/shakes to an external wall of 8 square metres, incorporating an internal corner, </w:t>
            </w:r>
            <w:r w:rsidRPr="004C1B42">
              <w:t>including appropriate sarking, battening and finishing, ensuring:</w:t>
            </w:r>
          </w:p>
          <w:p w:rsidR="00000000" w:rsidRPr="004C1B42" w:rsidP="004C1B42">
            <w:pPr>
              <w:pStyle w:val="ListBullet2"/>
            </w:pPr>
            <w:r w:rsidRPr="004C1B42">
              <w:t>correct identification of requirement and installation and finishing of the shingles</w:t>
            </w:r>
          </w:p>
          <w:p w:rsidR="00000000" w:rsidRPr="004C1B42" w:rsidP="004C1B42">
            <w:pPr>
              <w:pStyle w:val="ListBullet2"/>
            </w:pPr>
            <w:r w:rsidRPr="004C1B42">
              <w:t>correct selection and use of appropriate processes, tools and equipment</w:t>
            </w:r>
          </w:p>
          <w:p w:rsidR="00000000" w:rsidP="004C1B42">
            <w:pPr>
              <w:pStyle w:val="ListBullet2"/>
              <w:rPr>
                <w:lang w:val="en-NZ"/>
              </w:rPr>
            </w:pPr>
            <w:r w:rsidRPr="004C1B42">
              <w:t>completing all work to specification.</w:t>
            </w:r>
          </w:p>
        </w:tc>
      </w:tr>
      <w:tr w:rsidTr="00124B18">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4C1B42" w:rsidP="004C1B42">
            <w:pPr>
              <w:pStyle w:val="BodyText"/>
            </w:pPr>
            <w:r w:rsidRPr="004C1B42">
              <w:t>This competency is to be assessed using standard and authorised work practices, safety requirements and environmental constraints.</w:t>
            </w:r>
          </w:p>
          <w:p w:rsidR="00000000" w:rsidRPr="004C1B42" w:rsidP="004C1B42">
            <w:pPr>
              <w:pStyle w:val="BodyText"/>
            </w:pPr>
            <w:r w:rsidRPr="004C1B42">
              <w:t>Assessment of essential underpinning knowledge will usually be conducted in an off-site context.</w:t>
            </w:r>
          </w:p>
          <w:p w:rsidR="00000000" w:rsidRPr="004C1B42" w:rsidP="004C1B42">
            <w:pPr>
              <w:pStyle w:val="BodyText"/>
            </w:pPr>
            <w:r w:rsidRPr="004C1B42">
              <w:t>Assessment is to comply with relevant regulatory or Australian standards' requirements.</w:t>
            </w:r>
          </w:p>
          <w:p w:rsidR="00000000" w:rsidRPr="004C1B42" w:rsidP="004C1B42">
            <w:pPr>
              <w:pStyle w:val="BodyText"/>
            </w:pPr>
            <w:r w:rsidRPr="004C1B42">
              <w:t>Resource implications for assessment include:</w:t>
            </w:r>
          </w:p>
          <w:p w:rsidR="00000000" w:rsidRPr="004C1B42" w:rsidP="004C1B42">
            <w:pPr>
              <w:pStyle w:val="ListBullet"/>
            </w:pPr>
            <w:r w:rsidRPr="004C1B42">
              <w:t>an induction procedure a</w:t>
            </w:r>
            <w:r w:rsidRPr="004C1B42">
              <w:t>nd requirement</w:t>
            </w:r>
          </w:p>
          <w:p w:rsidR="00000000" w:rsidRPr="004C1B42" w:rsidP="004C1B42">
            <w:pPr>
              <w:pStyle w:val="ListBullet"/>
            </w:pPr>
            <w:r w:rsidRPr="004C1B42">
              <w:t>realistic tasks or simulated tasks covering the mandatory task requirements</w:t>
            </w:r>
          </w:p>
          <w:p w:rsidR="00000000" w:rsidRPr="004C1B42" w:rsidP="004C1B42">
            <w:pPr>
              <w:pStyle w:val="ListBullet"/>
            </w:pPr>
            <w:r w:rsidRPr="004C1B42">
              <w:t>relevant specifications and work instructions</w:t>
            </w:r>
          </w:p>
          <w:p w:rsidR="00000000" w:rsidRPr="004C1B42" w:rsidP="004C1B42">
            <w:pPr>
              <w:pStyle w:val="ListBullet"/>
            </w:pPr>
            <w:r w:rsidRPr="004C1B42">
              <w:t>tools and equipment appropriate to applying safe work practices</w:t>
            </w:r>
          </w:p>
          <w:p w:rsidR="00000000" w:rsidRPr="004C1B42" w:rsidP="004C1B42">
            <w:pPr>
              <w:pStyle w:val="ListBullet"/>
            </w:pPr>
            <w:r w:rsidRPr="004C1B42">
              <w:t>support materials appropriate to activity</w:t>
            </w:r>
          </w:p>
          <w:p w:rsidR="00000000" w:rsidRPr="004C1B42" w:rsidP="004C1B42">
            <w:pPr>
              <w:pStyle w:val="ListBullet"/>
            </w:pPr>
            <w:r w:rsidRPr="004C1B42">
              <w:t>workplace instructions relating to safe work practices and addressing hazards and emergencies</w:t>
            </w:r>
          </w:p>
          <w:p w:rsidR="00000000" w:rsidRPr="004C1B42" w:rsidP="004C1B42">
            <w:pPr>
              <w:pStyle w:val="ListBullet"/>
            </w:pPr>
            <w:r w:rsidRPr="004C1B42">
              <w:t>material safety data sheets</w:t>
            </w:r>
          </w:p>
          <w:p w:rsidR="00000000" w:rsidRPr="004C1B42" w:rsidP="004C1B42">
            <w:pPr>
              <w:pStyle w:val="ListBullet"/>
            </w:pPr>
            <w:r w:rsidRPr="004C1B42">
              <w:t>research resources, including industry related systems information.</w:t>
            </w:r>
          </w:p>
          <w:p w:rsidR="00000000" w:rsidP="004C1B42">
            <w:pPr>
              <w:pStyle w:val="BodyText"/>
              <w:rPr>
                <w:lang w:val="en-NZ"/>
              </w:rPr>
            </w:pPr>
            <w:r w:rsidRPr="004C1B42">
              <w:t>Reasonable adjustments for people with disabilities must be made t</w:t>
            </w:r>
            <w:r w:rsidRPr="004C1B42">
              <w:t xml:space="preserve">o assessment processes where required. This could include access to modified equipment and other physical resources, and the provision of appropriate assessment support. </w:t>
            </w:r>
          </w:p>
        </w:tc>
      </w:tr>
      <w:tr w:rsidTr="00124B18">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4C1B42" w:rsidP="004C1B42">
            <w:pPr>
              <w:pStyle w:val="BodyText"/>
            </w:pPr>
            <w:r w:rsidRPr="004C1B42">
              <w:t>Assessment methods must:</w:t>
            </w:r>
          </w:p>
          <w:p w:rsidR="00000000" w:rsidRPr="004C1B42" w:rsidP="004C1B42">
            <w:pPr>
              <w:pStyle w:val="ListBullet"/>
            </w:pPr>
            <w:r w:rsidRPr="004C1B42">
              <w:t>satisfy the endorsed Assessment Guide</w:t>
            </w:r>
            <w:r w:rsidRPr="004C1B42">
              <w:t>lines of the Construction, Plumbing and Services Training Package</w:t>
            </w:r>
          </w:p>
          <w:p w:rsidR="00000000" w:rsidRPr="004C1B42" w:rsidP="004C1B42">
            <w:pPr>
              <w:pStyle w:val="ListBullet"/>
            </w:pPr>
            <w:r w:rsidRPr="004C1B42">
              <w:t xml:space="preserve">include direct observation of tasks in real or simulated work conditions, with questioning to confirm the ability to consistently identify and correctly interpret the essential underpinning </w:t>
            </w:r>
            <w:r w:rsidRPr="004C1B42">
              <w:t>knowledge required for practical application</w:t>
            </w:r>
          </w:p>
          <w:p w:rsidR="00000000" w:rsidRPr="004C1B42" w:rsidP="004C1B42">
            <w:pPr>
              <w:pStyle w:val="ListBullet"/>
            </w:pPr>
            <w:r w:rsidRPr="004C1B42">
              <w:t>reinforce the integration of employability skills with workplace tasks and job roles</w:t>
            </w:r>
          </w:p>
          <w:p w:rsidR="00000000" w:rsidRPr="004C1B42" w:rsidP="004C1B42">
            <w:pPr>
              <w:pStyle w:val="ListBullet"/>
            </w:pPr>
            <w:r w:rsidRPr="004C1B42">
              <w:t>confirm that competency is verified and able to be transferred to other circumstances and environments.</w:t>
            </w:r>
          </w:p>
          <w:p w:rsidR="00000000" w:rsidRPr="004C1B42" w:rsidP="004C1B42">
            <w:pPr>
              <w:pStyle w:val="BodyText"/>
            </w:pPr>
            <w:r w:rsidRPr="004C1B42">
              <w:t>Validity and sufficiency of evidence requires that:</w:t>
            </w:r>
          </w:p>
          <w:p w:rsidR="00000000" w:rsidRPr="004C1B42" w:rsidP="004C1B42">
            <w:pPr>
              <w:pStyle w:val="ListBullet"/>
            </w:pPr>
            <w:r w:rsidRPr="004C1B42">
              <w:t>competency will need to be demonstrated over a period of time reflecting the scope of the role and the practical requirements of the workplace</w:t>
            </w:r>
          </w:p>
          <w:p w:rsidR="00000000" w:rsidRPr="004C1B42" w:rsidP="004C1B42">
            <w:pPr>
              <w:pStyle w:val="ListBullet"/>
            </w:pPr>
            <w:r w:rsidRPr="004C1B42">
              <w:t>where the assessment is part of a structured learning experi</w:t>
            </w:r>
            <w:r w:rsidRPr="004C1B42">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4C1B42">
              <w:t>person's demonstrated ability and applied knowledge</w:t>
            </w:r>
          </w:p>
          <w:p w:rsidR="00000000" w:rsidRPr="004C1B42" w:rsidP="004C1B42">
            <w:pPr>
              <w:pStyle w:val="ListBullet"/>
            </w:pPr>
            <w:r w:rsidRPr="004C1B42">
              <w:t>all assessment that is part of a structured learning experience must include a combination of direct, indirect and supplementary evidence.</w:t>
            </w:r>
          </w:p>
          <w:p w:rsidR="00000000" w:rsidRPr="004C1B42" w:rsidP="004C1B42">
            <w:pPr>
              <w:pStyle w:val="BodyText"/>
            </w:pPr>
            <w:r w:rsidRPr="004C1B42">
              <w:t>Assessment processes and techniques should as far as is practical</w:t>
            </w:r>
            <w:r w:rsidRPr="004C1B42">
              <w:t xml:space="preserve"> take into account the language, literacy and numeracy capacity of the candidate in relation to the competency being assessed.</w:t>
            </w:r>
          </w:p>
          <w:p w:rsidR="00000000" w:rsidRPr="004C1B42" w:rsidP="004C1B42">
            <w:pPr>
              <w:pStyle w:val="BodyText"/>
            </w:pPr>
            <w:r w:rsidRPr="004C1B42">
              <w:t>Supplementary evidence of competency may be obtained from relevant authenticated documentation from third parties, such as existi</w:t>
            </w:r>
            <w:r w:rsidRPr="004C1B42">
              <w:t xml:space="preserve">ng supervisors, team leaders or specialist training staff. </w:t>
            </w:r>
          </w:p>
        </w:tc>
      </w:tr>
    </w:tbl>
    <w:p w:rsidR="00124B18" w:rsidP="004C1B42">
      <w:pPr>
        <w:pStyle w:val="BodyText"/>
      </w:pPr>
    </w:p>
    <w:p w:rsidR="00124B18" w:rsidP="004C1B42">
      <w:pPr>
        <w:pStyle w:val="BodyText"/>
      </w:pPr>
    </w:p>
    <w:p w:rsidR="00000000" w:rsidRPr="004C1B42" w:rsidP="004C1B42">
      <w:pPr>
        <w:pStyle w:val="Heading1"/>
      </w:pPr>
      <w:bookmarkStart w:id="11" w:name="O_250338"/>
      <w:bookmarkEnd w:id="11"/>
      <w:r w:rsidRPr="004C1B42">
        <w:t>Range Statement</w:t>
      </w:r>
    </w:p>
    <w:tbl>
      <w:tblPr>
        <w:tblW w:w="0" w:type="auto"/>
        <w:tblLayout w:type="fixed"/>
        <w:tblCellMar>
          <w:left w:w="62" w:type="dxa"/>
          <w:right w:w="62" w:type="dxa"/>
        </w:tblCellMar>
        <w:tblLook w:val="0000"/>
      </w:tblPr>
      <w:tblGrid>
        <w:gridCol w:w="3489"/>
        <w:gridCol w:w="5033"/>
      </w:tblGrid>
      <w:tr w:rsidTr="00124B1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C1B42">
            <w:pPr>
              <w:pStyle w:val="BodyText"/>
              <w:rPr>
                <w:lang w:val="en-NZ"/>
              </w:rPr>
            </w:pPr>
            <w:r w:rsidRPr="004C1B42">
              <w:rPr>
                <w:rStyle w:val="SpecialBold"/>
              </w:rPr>
              <w:t>RANGE STATEMENT</w:t>
            </w:r>
          </w:p>
        </w:tc>
      </w:tr>
      <w:tr w:rsidTr="00124B1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C1B42">
            <w:pPr>
              <w:pStyle w:val="BodyText"/>
              <w:rPr>
                <w:lang w:val="en-NZ"/>
              </w:rPr>
            </w:pPr>
            <w:r w:rsidRPr="004C1B42">
              <w:t>The range statement relates to the unit of competency as a whole. It allows for different work environments and situations that may affect performance. Bold italicised wording, if used in the performance criteria, is detailed below. Essential operating con</w:t>
            </w:r>
            <w:r w:rsidRPr="004C1B42">
              <w:t>ditions that may be present with training and assessment (depending on the work situation, needs of the candidate, accessibility of the item, and local industry and regional contexts) may also be included.</w:t>
            </w:r>
          </w:p>
        </w:tc>
      </w:tr>
      <w:tr w:rsidTr="00124B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BoldandItalics"/>
              </w:rPr>
              <w:t>Information</w:t>
            </w:r>
            <w:r w:rsidRPr="004C1B42">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4C1B42" w:rsidP="004C1B42">
            <w:pPr>
              <w:pStyle w:val="ListBullet"/>
            </w:pPr>
            <w:r w:rsidRPr="004C1B42">
              <w:t>diagrams or sketches</w:t>
            </w:r>
          </w:p>
          <w:p w:rsidR="00000000" w:rsidRPr="004C1B42" w:rsidP="004C1B42">
            <w:pPr>
              <w:pStyle w:val="ListBullet"/>
            </w:pPr>
            <w:r w:rsidRPr="004C1B42">
              <w:t>instructions issued by authorised organisational or external personnel</w:t>
            </w:r>
          </w:p>
          <w:p w:rsidR="00000000" w:rsidRPr="004C1B42" w:rsidP="004C1B42">
            <w:pPr>
              <w:pStyle w:val="ListBullet"/>
            </w:pPr>
            <w:r w:rsidRPr="004C1B42">
              <w:t>manufacturer specifications and instructions, where specified</w:t>
            </w:r>
          </w:p>
          <w:p w:rsidR="00000000" w:rsidRPr="004C1B42" w:rsidP="004C1B42">
            <w:pPr>
              <w:pStyle w:val="ListBullet"/>
            </w:pPr>
            <w:r w:rsidRPr="004C1B42">
              <w:t>MSDS</w:t>
            </w:r>
          </w:p>
          <w:p w:rsidR="00000000" w:rsidRPr="004C1B42" w:rsidP="004C1B42">
            <w:pPr>
              <w:pStyle w:val="ListBullet"/>
            </w:pPr>
            <w:r w:rsidRPr="004C1B42">
              <w:t>memos</w:t>
            </w:r>
          </w:p>
          <w:p w:rsidR="00000000" w:rsidRPr="004C1B42" w:rsidP="004C1B42">
            <w:pPr>
              <w:pStyle w:val="ListBullet"/>
            </w:pPr>
            <w:r w:rsidRPr="004C1B42">
              <w:t>regulatory and legislative requirements pertaining to fixing shingles to roofs and facades</w:t>
            </w:r>
          </w:p>
          <w:p w:rsidR="00000000" w:rsidRPr="004C1B42" w:rsidP="004C1B42">
            <w:pPr>
              <w:pStyle w:val="ListBullet"/>
            </w:pPr>
            <w:r w:rsidRPr="004C1B42">
              <w:t>relevant Australian s</w:t>
            </w:r>
            <w:r w:rsidRPr="004C1B42">
              <w:t>tandards</w:t>
            </w:r>
          </w:p>
          <w:p w:rsidR="00000000" w:rsidRPr="004C1B42" w:rsidP="004C1B42">
            <w:pPr>
              <w:pStyle w:val="ListBullet"/>
            </w:pPr>
            <w:r w:rsidRPr="004C1B42">
              <w:t>safe work procedures relating to fixing shingles to roofs and facades</w:t>
            </w:r>
          </w:p>
          <w:p w:rsidR="00000000" w:rsidRPr="004C1B42" w:rsidP="004C1B42">
            <w:pPr>
              <w:pStyle w:val="ListBullet"/>
            </w:pPr>
            <w:r w:rsidRPr="004C1B42">
              <w:t>signage</w:t>
            </w:r>
          </w:p>
          <w:p w:rsidR="00000000" w:rsidRPr="004C1B42" w:rsidP="004C1B42">
            <w:pPr>
              <w:pStyle w:val="ListBullet"/>
            </w:pPr>
            <w:r w:rsidRPr="004C1B42">
              <w:t>verbal, written and graphical instructions</w:t>
            </w:r>
          </w:p>
          <w:p w:rsidR="00000000" w:rsidRPr="004C1B42" w:rsidP="004C1B42">
            <w:pPr>
              <w:pStyle w:val="ListBullet"/>
            </w:pPr>
            <w:r w:rsidRPr="004C1B42">
              <w:t>work bulletins</w:t>
            </w:r>
          </w:p>
          <w:p w:rsidR="00000000" w:rsidP="004C1B42">
            <w:pPr>
              <w:pStyle w:val="ListBullet"/>
              <w:rPr>
                <w:lang w:val="en-NZ"/>
              </w:rPr>
            </w:pPr>
            <w:r w:rsidRPr="004C1B42">
              <w:t>work schedules, plans and specifications.</w:t>
            </w:r>
          </w:p>
        </w:tc>
      </w:tr>
      <w:tr w:rsidTr="00124B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BoldandItalics"/>
              </w:rPr>
              <w:t>Scope of work</w:t>
            </w:r>
            <w:r w:rsidRPr="004C1B42">
              <w:t xml:space="preserve">: </w:t>
            </w:r>
          </w:p>
        </w:tc>
        <w:tc>
          <w:tcPr>
            <w:tcW w:w="5033" w:type="dxa"/>
            <w:tcBorders>
              <w:top w:val="nil"/>
              <w:left w:val="nil"/>
              <w:bottom w:val="nil"/>
              <w:right w:val="nil"/>
            </w:tcBorders>
            <w:tcMar>
              <w:top w:w="0" w:type="dxa"/>
              <w:left w:w="62" w:type="dxa"/>
              <w:bottom w:w="0" w:type="dxa"/>
              <w:right w:w="62" w:type="dxa"/>
            </w:tcMar>
          </w:tcPr>
          <w:p w:rsidR="00000000" w:rsidRPr="004C1B42" w:rsidP="004C1B42">
            <w:pPr>
              <w:pStyle w:val="ListBullet"/>
            </w:pPr>
            <w:r w:rsidRPr="004C1B42">
              <w:t>includes preparation of a roof and a wall for fitti</w:t>
            </w:r>
            <w:r w:rsidRPr="004C1B42">
              <w:t>ng with shingles/shakes by sarking and battens, as well as fixing and finishing shingles/shakes</w:t>
            </w:r>
          </w:p>
          <w:p w:rsidR="00000000" w:rsidRPr="004C1B42" w:rsidP="004C1B42">
            <w:pPr>
              <w:pStyle w:val="ListBullet"/>
            </w:pPr>
            <w:r w:rsidRPr="004C1B42">
              <w:t>shingles/shakes may be terracotta or timber</w:t>
            </w:r>
          </w:p>
          <w:p w:rsidR="00000000" w:rsidRPr="004C1B42" w:rsidP="004C1B42">
            <w:pPr>
              <w:pStyle w:val="ListBullet"/>
            </w:pPr>
            <w:r w:rsidRPr="004C1B42">
              <w:t>timber shingles/shakes may be straight split, taper split or hand split and re-sawn</w:t>
            </w:r>
          </w:p>
          <w:p w:rsidR="00000000" w:rsidRPr="004C1B42" w:rsidP="004C1B42">
            <w:pPr>
              <w:pStyle w:val="ListBullet"/>
            </w:pPr>
            <w:r w:rsidRPr="004C1B42">
              <w:t>groundwork for shingles/shakes on roof surfaces may be battened and sarked, board and sarked, and board, battened and sarked</w:t>
            </w:r>
          </w:p>
          <w:p w:rsidR="00000000" w:rsidRPr="004C1B42" w:rsidP="004C1B42">
            <w:pPr>
              <w:pStyle w:val="ListBullet"/>
            </w:pPr>
            <w:r w:rsidRPr="004C1B42">
              <w:t>types of roof protrusions include chimneys, dormer windows, two storey insert, skylights, pipes and flues, roof ventilators and cup</w:t>
            </w:r>
            <w:r w:rsidRPr="004C1B42">
              <w:t>olas</w:t>
            </w:r>
          </w:p>
          <w:p w:rsidR="00000000" w:rsidRPr="004C1B42" w:rsidP="004C1B42">
            <w:pPr>
              <w:pStyle w:val="ListBullet"/>
            </w:pPr>
            <w:r w:rsidRPr="004C1B42">
              <w:t>wall or facade covering method may be single coursing or double coursing</w:t>
            </w:r>
          </w:p>
          <w:p w:rsidR="00000000" w:rsidP="004C1B42">
            <w:pPr>
              <w:pStyle w:val="ListBullet"/>
              <w:rPr>
                <w:lang w:val="en-NZ"/>
              </w:rPr>
            </w:pPr>
            <w:r w:rsidRPr="004C1B42">
              <w:t>joining at wall corners includes butted against boards and laced for external, laced with flashing behind for internal, and butted against timber stop for both external and inter</w:t>
            </w:r>
            <w:r w:rsidRPr="004C1B42">
              <w:t>nal.</w:t>
            </w:r>
          </w:p>
        </w:tc>
      </w:tr>
      <w:tr w:rsidTr="00124B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BoldandItalics"/>
              </w:rPr>
              <w:t>Safety</w:t>
            </w:r>
            <w:r w:rsidRPr="004C1B42">
              <w:t xml:space="preserve"> (</w:t>
            </w:r>
            <w:r w:rsidRPr="004C1B42">
              <w:rPr>
                <w:rStyle w:val="BoldandItalics"/>
              </w:rPr>
              <w:t>OHS</w:t>
            </w:r>
            <w:r w:rsidRPr="004C1B42">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4C1B42" w:rsidP="004C1B42">
            <w:pPr>
              <w:pStyle w:val="ListBullet"/>
            </w:pPr>
            <w:r w:rsidRPr="004C1B42">
              <w:t>emergency procedures, including extinguishing fires, organisational first aid requirements and evacuation</w:t>
            </w:r>
          </w:p>
          <w:p w:rsidR="00000000" w:rsidRPr="004C1B42" w:rsidP="004C1B42">
            <w:pPr>
              <w:pStyle w:val="ListBullet"/>
            </w:pPr>
            <w:r w:rsidRPr="004C1B42">
              <w:t>handling act</w:t>
            </w:r>
            <w:r w:rsidRPr="004C1B42">
              <w:t>ivities that may require the assistance of others or the use of manual or mechanical lifting devices where size, weight or other issues, such as a disability are a factor</w:t>
            </w:r>
          </w:p>
          <w:p w:rsidR="00000000" w:rsidRPr="004C1B42" w:rsidP="004C1B42">
            <w:pPr>
              <w:pStyle w:val="ListBullet"/>
            </w:pPr>
            <w:r w:rsidRPr="004C1B42">
              <w:t>hazard control</w:t>
            </w:r>
          </w:p>
          <w:p w:rsidR="00000000" w:rsidRPr="004C1B42" w:rsidP="004C1B42">
            <w:pPr>
              <w:pStyle w:val="ListBullet"/>
            </w:pPr>
            <w:r w:rsidRPr="004C1B42">
              <w:t>hazardous materials and substances, including cement and curing agents</w:t>
            </w:r>
          </w:p>
          <w:p w:rsidR="00000000" w:rsidRPr="004C1B42" w:rsidP="004C1B42">
            <w:pPr>
              <w:pStyle w:val="ListBullet"/>
            </w:pPr>
            <w:r w:rsidRPr="004C1B42">
              <w:t>organisational first aid</w:t>
            </w:r>
          </w:p>
          <w:p w:rsidR="00000000" w:rsidRPr="004C1B42" w:rsidP="004C1B42">
            <w:pPr>
              <w:pStyle w:val="ListBullet"/>
            </w:pPr>
            <w:r w:rsidRPr="004C1B42">
              <w:t>PPE prescribed under legislation, regulations and workplace policies and practices</w:t>
            </w:r>
          </w:p>
          <w:p w:rsidR="00000000" w:rsidRPr="004C1B42" w:rsidP="004C1B42">
            <w:pPr>
              <w:pStyle w:val="ListBullet"/>
            </w:pPr>
            <w:r w:rsidRPr="004C1B42">
              <w:t>safe operating procedures, including the conduct of operational risk assessment and treatments associated with:</w:t>
            </w:r>
          </w:p>
          <w:p w:rsidR="00000000" w:rsidRPr="004C1B42" w:rsidP="004C1B42">
            <w:pPr>
              <w:pStyle w:val="ListBullet2"/>
            </w:pPr>
            <w:r w:rsidRPr="004C1B42">
              <w:t>earth leakage boxes</w:t>
            </w:r>
          </w:p>
          <w:p w:rsidR="00000000" w:rsidRPr="004C1B42" w:rsidP="004C1B42">
            <w:pPr>
              <w:pStyle w:val="ListBullet2"/>
            </w:pPr>
            <w:r w:rsidRPr="004C1B42">
              <w:t>lighting</w:t>
            </w:r>
          </w:p>
          <w:p w:rsidR="00000000" w:rsidRPr="004C1B42" w:rsidP="004C1B42">
            <w:pPr>
              <w:pStyle w:val="ListBullet2"/>
            </w:pPr>
            <w:r w:rsidRPr="004C1B42">
              <w:t>power cables, including overhead service trays, cables and conduits</w:t>
            </w:r>
          </w:p>
          <w:p w:rsidR="00000000" w:rsidRPr="004C1B42" w:rsidP="004C1B42">
            <w:pPr>
              <w:pStyle w:val="ListBullet2"/>
            </w:pPr>
            <w:r w:rsidRPr="004C1B42">
              <w:t>restricted access barriers</w:t>
            </w:r>
          </w:p>
          <w:p w:rsidR="00000000" w:rsidRPr="004C1B42" w:rsidP="004C1B42">
            <w:pPr>
              <w:pStyle w:val="ListBullet2"/>
            </w:pPr>
            <w:r w:rsidRPr="004C1B42">
              <w:t>surrounding structures</w:t>
            </w:r>
          </w:p>
          <w:p w:rsidR="00000000" w:rsidRPr="004C1B42" w:rsidP="004C1B42">
            <w:pPr>
              <w:pStyle w:val="ListBullet2"/>
            </w:pPr>
            <w:r w:rsidRPr="004C1B42">
              <w:t>traffic control</w:t>
            </w:r>
          </w:p>
          <w:p w:rsidR="00000000" w:rsidRPr="004C1B42" w:rsidP="004C1B42">
            <w:pPr>
              <w:pStyle w:val="ListBullet2"/>
            </w:pPr>
            <w:r w:rsidRPr="004C1B42">
              <w:t>trip hazards</w:t>
            </w:r>
          </w:p>
          <w:p w:rsidR="00000000" w:rsidRPr="004C1B42" w:rsidP="004C1B42">
            <w:pPr>
              <w:pStyle w:val="ListBullet2"/>
            </w:pPr>
            <w:r w:rsidRPr="004C1B42">
              <w:t>working at heights</w:t>
            </w:r>
          </w:p>
          <w:p w:rsidR="00000000" w:rsidRPr="004C1B42" w:rsidP="004C1B42">
            <w:pPr>
              <w:pStyle w:val="ListBullet2"/>
            </w:pPr>
            <w:r w:rsidRPr="004C1B42">
              <w:t>work site visitors and the public</w:t>
            </w:r>
          </w:p>
          <w:p w:rsidR="00000000" w:rsidRPr="004C1B42" w:rsidP="004C1B42">
            <w:pPr>
              <w:pStyle w:val="ListBullet2"/>
            </w:pPr>
            <w:r w:rsidRPr="004C1B42">
              <w:t>working in proximity to others</w:t>
            </w:r>
          </w:p>
          <w:p w:rsidR="00000000" w:rsidRPr="004C1B42" w:rsidP="004C1B42">
            <w:pPr>
              <w:pStyle w:val="ListBullet2"/>
            </w:pPr>
            <w:r w:rsidRPr="004C1B42">
              <w:t>working safely on roofs</w:t>
            </w:r>
          </w:p>
          <w:p w:rsidR="00000000" w:rsidRPr="004C1B42" w:rsidP="004C1B42">
            <w:pPr>
              <w:pStyle w:val="ListBullet"/>
            </w:pPr>
            <w:r w:rsidRPr="004C1B42">
              <w:t>use of firefighting equipment</w:t>
            </w:r>
          </w:p>
          <w:p w:rsidR="00000000" w:rsidRPr="004C1B42" w:rsidP="004C1B42">
            <w:pPr>
              <w:pStyle w:val="ListBullet"/>
            </w:pPr>
            <w:r w:rsidRPr="004C1B42">
              <w:t>use of tools and equipment</w:t>
            </w:r>
          </w:p>
          <w:p w:rsidR="00000000" w:rsidP="004C1B42">
            <w:pPr>
              <w:pStyle w:val="ListBullet"/>
              <w:rPr>
                <w:lang w:val="en-NZ"/>
              </w:rPr>
            </w:pPr>
            <w:r w:rsidRPr="004C1B42">
              <w:t>workplace environmental requirements and safety.</w:t>
            </w:r>
          </w:p>
        </w:tc>
      </w:tr>
      <w:tr w:rsidTr="00124B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BoldandItalics"/>
              </w:rPr>
              <w:t>Tools and equipment</w:t>
            </w:r>
            <w:r w:rsidRPr="004C1B42">
              <w:t xml:space="preserve">: </w:t>
            </w:r>
          </w:p>
        </w:tc>
        <w:tc>
          <w:tcPr>
            <w:tcW w:w="5033" w:type="dxa"/>
            <w:tcBorders>
              <w:top w:val="nil"/>
              <w:left w:val="nil"/>
              <w:bottom w:val="nil"/>
              <w:right w:val="nil"/>
            </w:tcBorders>
            <w:tcMar>
              <w:top w:w="0" w:type="dxa"/>
              <w:left w:w="62" w:type="dxa"/>
              <w:bottom w:w="0" w:type="dxa"/>
              <w:right w:w="62" w:type="dxa"/>
            </w:tcMar>
          </w:tcPr>
          <w:p w:rsidR="00000000" w:rsidRPr="004C1B42" w:rsidP="004C1B42">
            <w:pPr>
              <w:pStyle w:val="ListBullet"/>
            </w:pPr>
            <w:r w:rsidRPr="004C1B42">
              <w:t>include:</w:t>
            </w:r>
          </w:p>
          <w:p w:rsidR="00000000" w:rsidRPr="004C1B42" w:rsidP="004C1B42">
            <w:pPr>
              <w:pStyle w:val="ListBullet2"/>
            </w:pPr>
            <w:r w:rsidRPr="004C1B42">
              <w:t>air compressors and hoses</w:t>
            </w:r>
          </w:p>
          <w:p w:rsidR="00000000" w:rsidRPr="004C1B42" w:rsidP="004C1B42">
            <w:pPr>
              <w:pStyle w:val="ListBullet2"/>
            </w:pPr>
            <w:r w:rsidRPr="004C1B42">
              <w:t>blowers</w:t>
            </w:r>
          </w:p>
          <w:p w:rsidR="00000000" w:rsidRPr="004C1B42" w:rsidP="004C1B42">
            <w:pPr>
              <w:pStyle w:val="ListBullet2"/>
            </w:pPr>
            <w:r w:rsidRPr="004C1B42">
              <w:t>brooms</w:t>
            </w:r>
          </w:p>
          <w:p w:rsidR="00000000" w:rsidRPr="004C1B42" w:rsidP="004C1B42">
            <w:pPr>
              <w:pStyle w:val="ListBullet2"/>
            </w:pPr>
            <w:r w:rsidRPr="004C1B42">
              <w:t>buckets</w:t>
            </w:r>
          </w:p>
          <w:p w:rsidR="00000000" w:rsidRPr="004C1B42" w:rsidP="004C1B42">
            <w:pPr>
              <w:pStyle w:val="ListBullet2"/>
            </w:pPr>
            <w:r w:rsidRPr="004C1B42">
              <w:t>calculators</w:t>
            </w:r>
          </w:p>
          <w:p w:rsidR="00000000" w:rsidRPr="004C1B42" w:rsidP="004C1B42">
            <w:pPr>
              <w:pStyle w:val="ListBullet2"/>
            </w:pPr>
            <w:r w:rsidRPr="004C1B42">
              <w:t>chalk lines</w:t>
            </w:r>
          </w:p>
          <w:p w:rsidR="00000000" w:rsidRPr="004C1B42" w:rsidP="004C1B42">
            <w:pPr>
              <w:pStyle w:val="ListBullet2"/>
            </w:pPr>
            <w:r w:rsidRPr="004C1B42">
              <w:t>chisels</w:t>
            </w:r>
          </w:p>
          <w:p w:rsidR="00000000" w:rsidRPr="004C1B42" w:rsidP="004C1B42">
            <w:pPr>
              <w:pStyle w:val="ListBullet2"/>
            </w:pPr>
            <w:r w:rsidRPr="004C1B42">
              <w:t>concrete mixers</w:t>
            </w:r>
          </w:p>
          <w:p w:rsidR="00000000" w:rsidRPr="004C1B42" w:rsidP="004C1B42">
            <w:pPr>
              <w:pStyle w:val="ListBullet2"/>
            </w:pPr>
            <w:r w:rsidRPr="004C1B42">
              <w:t>cutting blades</w:t>
            </w:r>
          </w:p>
          <w:p w:rsidR="00000000" w:rsidRPr="004C1B42" w:rsidP="004C1B42">
            <w:pPr>
              <w:pStyle w:val="ListBullet2"/>
            </w:pPr>
            <w:r w:rsidRPr="004C1B42">
              <w:t>elevators</w:t>
            </w:r>
          </w:p>
          <w:p w:rsidR="00000000" w:rsidRPr="004C1B42" w:rsidP="004C1B42">
            <w:pPr>
              <w:pStyle w:val="ListBullet2"/>
            </w:pPr>
            <w:r w:rsidRPr="004C1B42">
              <w:t>fall safety devices</w:t>
            </w:r>
          </w:p>
          <w:p w:rsidR="00000000" w:rsidRPr="004C1B42" w:rsidP="004C1B42">
            <w:pPr>
              <w:pStyle w:val="ListBullet2"/>
            </w:pPr>
            <w:r w:rsidRPr="004C1B42">
              <w:t>gutter protectors</w:t>
            </w:r>
          </w:p>
          <w:p w:rsidR="00000000" w:rsidRPr="004C1B42" w:rsidP="004C1B42">
            <w:pPr>
              <w:pStyle w:val="ListBullet2"/>
            </w:pPr>
            <w:r w:rsidRPr="004C1B42">
              <w:t>hammers</w:t>
            </w:r>
          </w:p>
          <w:p w:rsidR="00000000" w:rsidRPr="004C1B42" w:rsidP="004C1B42">
            <w:pPr>
              <w:pStyle w:val="ListBullet2"/>
            </w:pPr>
            <w:r w:rsidRPr="004C1B42">
              <w:t>hand saws</w:t>
            </w:r>
          </w:p>
          <w:p w:rsidR="00000000" w:rsidRPr="004C1B42" w:rsidP="004C1B42">
            <w:pPr>
              <w:pStyle w:val="ListBullet2"/>
            </w:pPr>
            <w:r w:rsidRPr="004C1B42">
              <w:t>high pressure water cleaners</w:t>
            </w:r>
          </w:p>
          <w:p w:rsidR="00000000" w:rsidRPr="004C1B42" w:rsidP="004C1B42">
            <w:pPr>
              <w:pStyle w:val="ListBullet2"/>
            </w:pPr>
            <w:r w:rsidRPr="004C1B42">
              <w:t>ladders</w:t>
            </w:r>
          </w:p>
          <w:p w:rsidR="00000000" w:rsidRPr="004C1B42" w:rsidP="004C1B42">
            <w:pPr>
              <w:pStyle w:val="ListBullet2"/>
            </w:pPr>
            <w:r w:rsidRPr="004C1B42">
              <w:t>measuring tapes and rules</w:t>
            </w:r>
          </w:p>
          <w:p w:rsidR="00000000" w:rsidRPr="004C1B42" w:rsidP="004C1B42">
            <w:pPr>
              <w:pStyle w:val="ListBullet2"/>
            </w:pPr>
            <w:r w:rsidRPr="004C1B42">
              <w:t>nail bags</w:t>
            </w:r>
          </w:p>
          <w:p w:rsidR="00000000" w:rsidRPr="004C1B42" w:rsidP="004C1B42">
            <w:pPr>
              <w:pStyle w:val="ListBullet2"/>
            </w:pPr>
            <w:r w:rsidRPr="004C1B42">
              <w:t>nail guns</w:t>
            </w:r>
          </w:p>
          <w:p w:rsidR="00000000" w:rsidRPr="004C1B42" w:rsidP="004C1B42">
            <w:pPr>
              <w:pStyle w:val="ListBullet2"/>
            </w:pPr>
            <w:r w:rsidRPr="004C1B42">
              <w:t>pincers</w:t>
            </w:r>
          </w:p>
          <w:p w:rsidR="00000000" w:rsidRPr="004C1B42" w:rsidP="004C1B42">
            <w:pPr>
              <w:pStyle w:val="ListBullet2"/>
            </w:pPr>
            <w:r w:rsidRPr="004C1B42">
              <w:t>power drills</w:t>
            </w:r>
          </w:p>
          <w:p w:rsidR="00000000" w:rsidRPr="004C1B42" w:rsidP="004C1B42">
            <w:pPr>
              <w:pStyle w:val="ListBullet2"/>
            </w:pPr>
            <w:r w:rsidRPr="004C1B42">
              <w:t>power leads</w:t>
            </w:r>
          </w:p>
          <w:p w:rsidR="00000000" w:rsidRPr="004C1B42" w:rsidP="004C1B42">
            <w:pPr>
              <w:pStyle w:val="ListBullet2"/>
            </w:pPr>
            <w:r w:rsidRPr="004C1B42">
              <w:t>power planers</w:t>
            </w:r>
          </w:p>
          <w:p w:rsidR="00000000" w:rsidRPr="004C1B42" w:rsidP="004C1B42">
            <w:pPr>
              <w:pStyle w:val="ListBullet2"/>
            </w:pPr>
            <w:r w:rsidRPr="004C1B42">
              <w:t>power saws</w:t>
            </w:r>
          </w:p>
          <w:p w:rsidR="00000000" w:rsidRPr="004C1B42" w:rsidP="004C1B42">
            <w:pPr>
              <w:pStyle w:val="ListBullet2"/>
            </w:pPr>
            <w:r w:rsidRPr="004C1B42">
              <w:t>saw stools</w:t>
            </w:r>
          </w:p>
          <w:p w:rsidR="00000000" w:rsidRPr="004C1B42" w:rsidP="004C1B42">
            <w:pPr>
              <w:pStyle w:val="ListBullet2"/>
            </w:pPr>
            <w:r w:rsidRPr="004C1B42">
              <w:t>shovels</w:t>
            </w:r>
          </w:p>
          <w:p w:rsidR="00000000" w:rsidRPr="004C1B42" w:rsidP="004C1B42">
            <w:pPr>
              <w:pStyle w:val="ListBullet2"/>
            </w:pPr>
            <w:r w:rsidRPr="004C1B42">
              <w:t>spirit levels</w:t>
            </w:r>
          </w:p>
          <w:p w:rsidR="00000000" w:rsidRPr="004C1B42" w:rsidP="004C1B42">
            <w:pPr>
              <w:pStyle w:val="ListBullet2"/>
            </w:pPr>
            <w:r w:rsidRPr="004C1B42">
              <w:t>squares</w:t>
            </w:r>
          </w:p>
          <w:p w:rsidR="00000000" w:rsidRPr="004C1B42" w:rsidP="004C1B42">
            <w:pPr>
              <w:pStyle w:val="ListBullet2"/>
            </w:pPr>
            <w:r w:rsidRPr="004C1B42">
              <w:t>string lines</w:t>
            </w:r>
          </w:p>
          <w:p w:rsidR="00000000" w:rsidRPr="004C1B42" w:rsidP="004C1B42">
            <w:pPr>
              <w:pStyle w:val="ListBullet2"/>
            </w:pPr>
            <w:r w:rsidRPr="004C1B42">
              <w:t>trowels</w:t>
            </w:r>
          </w:p>
          <w:p w:rsidR="00000000" w:rsidRPr="004C1B42" w:rsidP="004C1B42">
            <w:pPr>
              <w:pStyle w:val="ListBullet"/>
            </w:pPr>
            <w:r w:rsidRPr="004C1B42">
              <w:t>may include:</w:t>
            </w:r>
          </w:p>
          <w:p w:rsidR="00000000" w:rsidRPr="004C1B42" w:rsidP="004C1B42">
            <w:pPr>
              <w:pStyle w:val="ListBullet2"/>
            </w:pPr>
            <w:r w:rsidRPr="004C1B42">
              <w:t>scaffolds</w:t>
            </w:r>
          </w:p>
          <w:p w:rsidR="00000000" w:rsidRPr="004C1B42" w:rsidP="004C1B42">
            <w:pPr>
              <w:pStyle w:val="ListBullet2"/>
            </w:pPr>
            <w:r w:rsidRPr="004C1B42">
              <w:t>small compressors</w:t>
            </w:r>
          </w:p>
          <w:p w:rsidR="00000000" w:rsidP="004C1B42">
            <w:pPr>
              <w:pStyle w:val="ListBullet2"/>
              <w:rPr>
                <w:lang w:val="en-NZ"/>
              </w:rPr>
            </w:pPr>
            <w:r w:rsidRPr="004C1B42">
              <w:t>small petrol or diesel engines.</w:t>
            </w:r>
          </w:p>
        </w:tc>
      </w:tr>
      <w:tr w:rsidTr="00124B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BoldandItalics"/>
              </w:rPr>
              <w:t>Materials</w:t>
            </w:r>
            <w:r w:rsidRPr="004C1B4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C1B42" w:rsidP="004C1B42">
            <w:pPr>
              <w:pStyle w:val="ListBullet"/>
            </w:pPr>
            <w:r w:rsidRPr="004C1B42">
              <w:t>fastenings and other mechanical fixings</w:t>
            </w:r>
          </w:p>
          <w:p w:rsidR="00000000" w:rsidRPr="004C1B42" w:rsidP="004C1B42">
            <w:pPr>
              <w:pStyle w:val="ListBullet"/>
            </w:pPr>
            <w:r w:rsidRPr="004C1B42">
              <w:t>flashings</w:t>
            </w:r>
          </w:p>
          <w:p w:rsidR="00000000" w:rsidRPr="004C1B42" w:rsidP="004C1B42">
            <w:pPr>
              <w:pStyle w:val="ListBullet"/>
            </w:pPr>
            <w:r w:rsidRPr="004C1B42">
              <w:t>mortar</w:t>
            </w:r>
          </w:p>
          <w:p w:rsidR="00000000" w:rsidRPr="004C1B42" w:rsidP="004C1B42">
            <w:pPr>
              <w:pStyle w:val="ListBullet"/>
            </w:pPr>
            <w:r w:rsidRPr="004C1B42">
              <w:t>sarking materials</w:t>
            </w:r>
          </w:p>
          <w:p w:rsidR="00000000" w:rsidRPr="004C1B42" w:rsidP="004C1B42">
            <w:pPr>
              <w:pStyle w:val="ListBullet"/>
            </w:pPr>
            <w:r w:rsidRPr="004C1B42">
              <w:t>shingles/shakes</w:t>
            </w:r>
          </w:p>
          <w:p w:rsidR="00000000" w:rsidP="004C1B42">
            <w:pPr>
              <w:pStyle w:val="ListBullet"/>
              <w:rPr>
                <w:lang w:val="en-NZ"/>
              </w:rPr>
            </w:pPr>
            <w:r w:rsidRPr="004C1B42">
              <w:t>timber and metal battens.</w:t>
            </w:r>
          </w:p>
        </w:tc>
      </w:tr>
      <w:tr w:rsidTr="00124B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BoldandItalics"/>
              </w:rPr>
              <w:t>Quality requirements</w:t>
            </w:r>
            <w:r w:rsidRPr="004C1B42">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4C1B42" w:rsidP="004C1B42">
            <w:pPr>
              <w:pStyle w:val="ListBullet"/>
            </w:pPr>
            <w:r w:rsidRPr="004C1B42">
              <w:t>Australian standards</w:t>
            </w:r>
          </w:p>
          <w:p w:rsidR="00000000" w:rsidRPr="004C1B42" w:rsidP="004C1B42">
            <w:pPr>
              <w:pStyle w:val="ListBullet"/>
            </w:pPr>
            <w:r w:rsidRPr="004C1B42">
              <w:t>internal company quality policy and standards</w:t>
            </w:r>
          </w:p>
          <w:p w:rsidR="00000000" w:rsidRPr="004C1B42" w:rsidP="004C1B42">
            <w:pPr>
              <w:pStyle w:val="ListBullet"/>
            </w:pPr>
            <w:r w:rsidRPr="004C1B42">
              <w:t>manufacturer specifications</w:t>
            </w:r>
          </w:p>
          <w:p w:rsidR="00000000" w:rsidP="004C1B42">
            <w:pPr>
              <w:pStyle w:val="ListBullet"/>
              <w:rPr>
                <w:lang w:val="en-NZ"/>
              </w:rPr>
            </w:pPr>
            <w:r w:rsidRPr="004C1B42">
              <w:t>workplace operations and procedures.</w:t>
            </w:r>
          </w:p>
        </w:tc>
      </w:tr>
      <w:tr w:rsidTr="00124B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BoldandItalics"/>
              </w:rPr>
              <w:t>Environmental requirements</w:t>
            </w:r>
            <w:r w:rsidRPr="004C1B4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C1B42" w:rsidP="004C1B42">
            <w:pPr>
              <w:pStyle w:val="ListBullet"/>
            </w:pPr>
            <w:r w:rsidRPr="004C1B42">
              <w:t>clean-up management</w:t>
            </w:r>
          </w:p>
          <w:p w:rsidR="00000000" w:rsidRPr="004C1B42" w:rsidP="004C1B42">
            <w:pPr>
              <w:pStyle w:val="ListBullet"/>
            </w:pPr>
            <w:r w:rsidRPr="004C1B42">
              <w:t>dust and noise</w:t>
            </w:r>
          </w:p>
          <w:p w:rsidR="00000000" w:rsidRPr="004C1B42" w:rsidP="004C1B42">
            <w:pPr>
              <w:pStyle w:val="ListBullet"/>
            </w:pPr>
            <w:r w:rsidRPr="004C1B42">
              <w:t>s</w:t>
            </w:r>
            <w:r w:rsidRPr="004C1B42">
              <w:t>tormwater management</w:t>
            </w:r>
          </w:p>
          <w:p w:rsidR="00000000" w:rsidRPr="004C1B42" w:rsidP="004C1B42">
            <w:pPr>
              <w:pStyle w:val="ListBullet"/>
            </w:pPr>
            <w:r w:rsidRPr="004C1B42">
              <w:t>vibration</w:t>
            </w:r>
          </w:p>
          <w:p w:rsidR="00000000" w:rsidP="004C1B42">
            <w:pPr>
              <w:pStyle w:val="ListBullet"/>
              <w:rPr>
                <w:lang w:val="en-NZ"/>
              </w:rPr>
            </w:pPr>
            <w:r w:rsidRPr="004C1B42">
              <w:t>waste management.</w:t>
            </w:r>
          </w:p>
        </w:tc>
      </w:tr>
      <w:tr w:rsidTr="00124B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BoldandItalics"/>
              </w:rPr>
              <w:t>Statutory and regulatory authorities</w:t>
            </w:r>
            <w:r w:rsidRPr="004C1B4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C1B42" w:rsidP="004C1B42">
            <w:pPr>
              <w:pStyle w:val="ListBullet"/>
            </w:pPr>
            <w:r w:rsidRPr="004C1B42">
              <w:t>federal, state and local authorities administering the applicable Acts, regulations and codes of practice.</w:t>
            </w:r>
          </w:p>
        </w:tc>
      </w:tr>
    </w:tbl>
    <w:p w:rsidR="00124B18" w:rsidP="004C1B42">
      <w:pPr>
        <w:pStyle w:val="BodyText"/>
      </w:pPr>
    </w:p>
    <w:p w:rsidR="00124B18" w:rsidP="004C1B42">
      <w:pPr>
        <w:pStyle w:val="BodyText"/>
      </w:pPr>
    </w:p>
    <w:p w:rsidR="00000000" w:rsidRPr="004C1B42" w:rsidP="004C1B42">
      <w:pPr>
        <w:pStyle w:val="Heading1"/>
      </w:pPr>
      <w:bookmarkStart w:id="12" w:name="O_198409"/>
      <w:bookmarkEnd w:id="12"/>
      <w:r w:rsidRPr="004C1B42">
        <w:t>Unit Sector(s)</w:t>
      </w:r>
    </w:p>
    <w:tbl>
      <w:tblPr>
        <w:tblW w:w="9348" w:type="dxa"/>
        <w:tblLayout w:type="fixed"/>
        <w:tblCellMar>
          <w:left w:w="62" w:type="dxa"/>
          <w:right w:w="62" w:type="dxa"/>
        </w:tblCellMar>
        <w:tblLook w:val="0000"/>
      </w:tblPr>
      <w:tblGrid>
        <w:gridCol w:w="2748"/>
        <w:gridCol w:w="6600"/>
      </w:tblGrid>
      <w:tr w:rsidTr="00124B18">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4C1B42" w:rsidP="004C1B42">
            <w:pPr>
              <w:pStyle w:val="BodyText"/>
            </w:pPr>
            <w:r w:rsidRPr="004C1B42">
              <w:t>Construction</w:t>
            </w:r>
          </w:p>
        </w:tc>
      </w:tr>
    </w:tbl>
    <w:p w:rsidR="00124B18" w:rsidP="004C1B42">
      <w:pPr>
        <w:pStyle w:val="BodyText"/>
      </w:pPr>
    </w:p>
    <w:p w:rsidR="00124B18" w:rsidP="004C1B42">
      <w:pPr>
        <w:pStyle w:val="BodyText"/>
      </w:pPr>
    </w:p>
    <w:p w:rsidR="00000000" w:rsidRPr="004C1B42" w:rsidP="004C1B42">
      <w:pPr>
        <w:pStyle w:val="Heading1"/>
      </w:pPr>
      <w:bookmarkStart w:id="13" w:name="O_198408"/>
      <w:bookmarkEnd w:id="13"/>
      <w:r w:rsidRPr="004C1B42">
        <w:t>Functional area</w:t>
      </w:r>
    </w:p>
    <w:tbl>
      <w:tblPr>
        <w:tblW w:w="9348" w:type="dxa"/>
        <w:tblLayout w:type="fixed"/>
        <w:tblCellMar>
          <w:left w:w="62" w:type="dxa"/>
          <w:right w:w="62" w:type="dxa"/>
        </w:tblCellMar>
        <w:tblLook w:val="0000"/>
      </w:tblPr>
      <w:tblGrid>
        <w:gridCol w:w="2748"/>
        <w:gridCol w:w="6600"/>
      </w:tblGrid>
      <w:tr w:rsidTr="00124B18">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C1B42">
            <w:pPr>
              <w:pStyle w:val="BodyText"/>
              <w:rPr>
                <w:lang w:val="en-NZ"/>
              </w:rPr>
            </w:pPr>
            <w:r w:rsidRPr="004C1B42">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4C1B42" w:rsidP="004C1B42">
            <w:pPr>
              <w:pStyle w:val="BodyText"/>
            </w:pPr>
          </w:p>
        </w:tc>
      </w:tr>
    </w:tbl>
    <w:p w:rsidR="00124B18" w:rsidP="004C1B42">
      <w:pPr>
        <w:pStyle w:val="BodyText"/>
      </w:pPr>
    </w:p>
    <w:p w:rsidR="00124B18" w:rsidP="004C1B42">
      <w:pPr>
        <w:pStyle w:val="BodyText"/>
      </w:pPr>
    </w:p>
    <w:p w:rsidR="00000000" w:rsidRPr="004C1B42" w:rsidP="004C1B42"/>
    <w:sectPr w:rsidSect="004C1B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B18" w:rsidP="00124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B18" w:rsidP="004C1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24B18" w:rsidP="004C1B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24B18" w:rsidP="004C1B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B18" w:rsidP="00124B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B18" w:rsidP="004C1B42">
    <w:pPr>
      <w:pStyle w:val="Header"/>
      <w:framePr w:wrap="around"/>
    </w:pPr>
    <w:r>
      <w:fldChar w:fldCharType="begin"/>
    </w:r>
    <w:r>
      <w:instrText xml:space="preserve"> TITLE   \* MERGEFORMAT </w:instrText>
    </w:r>
    <w:r>
      <w:fldChar w:fldCharType="separate"/>
    </w:r>
    <w:r>
      <w:t>CPCCRT3006A Fix shingles to roofs and facades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4B18" w:rsidP="004C1B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14F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8290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647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B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1B42"/>
    <w:pPr>
      <w:spacing w:before="360" w:after="60"/>
      <w:outlineLvl w:val="0"/>
    </w:pPr>
    <w:rPr>
      <w:sz w:val="32"/>
    </w:rPr>
  </w:style>
  <w:style w:type="paragraph" w:styleId="Heading2">
    <w:name w:val="heading 2"/>
    <w:basedOn w:val="HeadingBase"/>
    <w:next w:val="BodyText"/>
    <w:link w:val="Heading2Char"/>
    <w:qFormat/>
    <w:rsid w:val="004C1B42"/>
    <w:pPr>
      <w:keepLines/>
      <w:spacing w:before="240" w:after="120"/>
      <w:outlineLvl w:val="1"/>
    </w:pPr>
    <w:rPr>
      <w:sz w:val="28"/>
      <w:szCs w:val="40"/>
    </w:rPr>
  </w:style>
  <w:style w:type="paragraph" w:styleId="Heading3">
    <w:name w:val="heading 3"/>
    <w:basedOn w:val="HeadingBase"/>
    <w:next w:val="BodyText"/>
    <w:link w:val="Heading3Char"/>
    <w:qFormat/>
    <w:rsid w:val="004C1B42"/>
    <w:pPr>
      <w:spacing w:before="180" w:after="120"/>
      <w:outlineLvl w:val="2"/>
    </w:pPr>
    <w:rPr>
      <w:spacing w:val="-10"/>
      <w:kern w:val="32"/>
    </w:rPr>
  </w:style>
  <w:style w:type="paragraph" w:styleId="Heading4">
    <w:name w:val="heading 4"/>
    <w:basedOn w:val="HeadingBase"/>
    <w:next w:val="BodyText"/>
    <w:link w:val="Heading4Char"/>
    <w:qFormat/>
    <w:rsid w:val="004C1B42"/>
    <w:pPr>
      <w:spacing w:before="160" w:after="120"/>
      <w:outlineLvl w:val="3"/>
    </w:pPr>
    <w:rPr>
      <w:sz w:val="22"/>
    </w:rPr>
  </w:style>
  <w:style w:type="paragraph" w:styleId="Heading5">
    <w:name w:val="heading 5"/>
    <w:basedOn w:val="HeadingBase"/>
    <w:next w:val="Normal"/>
    <w:link w:val="Heading5Char"/>
    <w:qFormat/>
    <w:rsid w:val="004C1B42"/>
    <w:pPr>
      <w:spacing w:before="80"/>
      <w:outlineLvl w:val="4"/>
    </w:pPr>
    <w:rPr>
      <w:color w:val="918585"/>
      <w:sz w:val="20"/>
    </w:rPr>
  </w:style>
  <w:style w:type="paragraph" w:styleId="Heading6">
    <w:name w:val="heading 6"/>
    <w:basedOn w:val="HeadingBase"/>
    <w:next w:val="Normal"/>
    <w:link w:val="Heading6Char"/>
    <w:qFormat/>
    <w:rsid w:val="004C1B42"/>
    <w:pPr>
      <w:spacing w:before="60"/>
      <w:outlineLvl w:val="5"/>
    </w:pPr>
    <w:rPr>
      <w:color w:val="918585"/>
      <w:sz w:val="20"/>
    </w:rPr>
  </w:style>
  <w:style w:type="paragraph" w:styleId="Heading7">
    <w:name w:val="heading 7"/>
    <w:basedOn w:val="Normal"/>
    <w:next w:val="Normal"/>
    <w:link w:val="Heading7Char"/>
    <w:qFormat/>
    <w:rsid w:val="004C1B42"/>
    <w:pPr>
      <w:ind w:left="720"/>
      <w:outlineLvl w:val="6"/>
    </w:pPr>
    <w:rPr>
      <w:i/>
    </w:rPr>
  </w:style>
  <w:style w:type="paragraph" w:styleId="Heading8">
    <w:name w:val="heading 8"/>
    <w:basedOn w:val="Normal"/>
    <w:next w:val="Normal"/>
    <w:link w:val="Heading8Char"/>
    <w:qFormat/>
    <w:rsid w:val="004C1B42"/>
    <w:pPr>
      <w:ind w:left="720"/>
      <w:outlineLvl w:val="7"/>
    </w:pPr>
    <w:rPr>
      <w:i/>
    </w:rPr>
  </w:style>
  <w:style w:type="paragraph" w:styleId="Heading9">
    <w:name w:val="heading 9"/>
    <w:basedOn w:val="Normal"/>
    <w:next w:val="Normal"/>
    <w:link w:val="Heading9Char"/>
    <w:qFormat/>
    <w:rsid w:val="004C1B42"/>
    <w:pPr>
      <w:ind w:left="720"/>
      <w:outlineLvl w:val="8"/>
    </w:pPr>
    <w:rPr>
      <w:i/>
    </w:rPr>
  </w:style>
  <w:style w:type="character" w:default="1" w:styleId="DefaultParagraphFont">
    <w:name w:val="Default Paragraph Font"/>
    <w:uiPriority w:val="1"/>
    <w:unhideWhenUsed/>
    <w:rsid w:val="004C1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B42"/>
  </w:style>
  <w:style w:type="character" w:customStyle="1" w:styleId="Heading1Char">
    <w:name w:val="Heading 1 Char"/>
    <w:basedOn w:val="DefaultParagraphFont"/>
    <w:link w:val="Heading1"/>
    <w:rsid w:val="004C1B42"/>
    <w:rPr>
      <w:rFonts w:ascii="Times New Roman" w:eastAsia="Times New Roman" w:hAnsi="Times New Roman" w:cs="Times New Roman"/>
      <w:b/>
      <w:sz w:val="32"/>
      <w:szCs w:val="20"/>
      <w:lang w:eastAsia="en-US"/>
    </w:rPr>
  </w:style>
  <w:style w:type="paragraph" w:styleId="BodyText">
    <w:name w:val="Body Text"/>
    <w:basedOn w:val="Normal"/>
    <w:link w:val="BodyTextChar"/>
    <w:rsid w:val="004C1B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1B42"/>
    <w:rPr>
      <w:rFonts w:ascii="Times New Roman" w:eastAsia="Times New Roman" w:hAnsi="Times New Roman" w:cs="Times New Roman"/>
      <w:sz w:val="24"/>
      <w:lang w:val="en-US" w:eastAsia="en-US"/>
    </w:rPr>
  </w:style>
  <w:style w:type="paragraph" w:styleId="Footer">
    <w:name w:val="footer"/>
    <w:basedOn w:val="Normal"/>
    <w:link w:val="FooterChar"/>
    <w:rsid w:val="004C1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B42"/>
    <w:rPr>
      <w:rFonts w:ascii="Times New Roman" w:eastAsia="Times New Roman" w:hAnsi="Times New Roman" w:cs="Times New Roman"/>
      <w:sz w:val="16"/>
      <w:lang w:val="en-US" w:eastAsia="en-US"/>
    </w:rPr>
  </w:style>
  <w:style w:type="paragraph" w:styleId="List">
    <w:name w:val="List"/>
    <w:basedOn w:val="BodyText"/>
    <w:next w:val="BodyText"/>
    <w:rsid w:val="004C1B42"/>
    <w:pPr>
      <w:tabs>
        <w:tab w:val="left" w:pos="340"/>
      </w:tabs>
      <w:spacing w:before="60" w:after="60"/>
      <w:ind w:left="340" w:hanging="340"/>
    </w:pPr>
  </w:style>
  <w:style w:type="paragraph" w:styleId="ListBullet">
    <w:name w:val="List Bullet"/>
    <w:basedOn w:val="List"/>
    <w:rsid w:val="004C1B42"/>
    <w:pPr>
      <w:numPr>
        <w:numId w:val="14"/>
      </w:numPr>
      <w:tabs>
        <w:tab w:val="clear" w:pos="340"/>
      </w:tabs>
      <w:spacing w:before="40" w:after="40"/>
    </w:pPr>
  </w:style>
  <w:style w:type="character" w:customStyle="1" w:styleId="SpecialBold">
    <w:name w:val="Special Bold"/>
    <w:basedOn w:val="DefaultParagraphFont"/>
    <w:rsid w:val="004C1B42"/>
    <w:rPr>
      <w:b/>
      <w:spacing w:val="0"/>
    </w:rPr>
  </w:style>
  <w:style w:type="paragraph" w:styleId="ListBullet2">
    <w:name w:val="List Bullet 2"/>
    <w:basedOn w:val="List2"/>
    <w:rsid w:val="004C1B42"/>
    <w:pPr>
      <w:numPr>
        <w:numId w:val="15"/>
      </w:numPr>
      <w:tabs>
        <w:tab w:val="clear" w:pos="680"/>
      </w:tabs>
    </w:pPr>
  </w:style>
  <w:style w:type="paragraph" w:styleId="Header">
    <w:name w:val="header"/>
    <w:basedOn w:val="Normal"/>
    <w:link w:val="HeaderChar"/>
    <w:rsid w:val="004C1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B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1B42"/>
    <w:pPr>
      <w:spacing w:before="240" w:after="120"/>
      <w:outlineLvl w:val="0"/>
    </w:pPr>
    <w:rPr>
      <w:rFonts w:ascii="Times New Roman" w:hAnsi="Times New Roman"/>
      <w:b/>
      <w:sz w:val="28"/>
    </w:rPr>
  </w:style>
  <w:style w:type="paragraph" w:customStyle="1" w:styleId="AllowPageBreak">
    <w:name w:val="AllowPageBreak"/>
    <w:rsid w:val="004C1B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1B42"/>
    <w:pPr>
      <w:tabs>
        <w:tab w:val="left" w:pos="680"/>
      </w:tabs>
      <w:spacing w:before="60" w:after="60"/>
      <w:ind w:left="680" w:hanging="340"/>
    </w:pPr>
  </w:style>
  <w:style w:type="paragraph" w:styleId="ListBullet3">
    <w:name w:val="List Bullet 3"/>
    <w:basedOn w:val="List3"/>
    <w:rsid w:val="004C1B42"/>
    <w:pPr>
      <w:numPr>
        <w:numId w:val="3"/>
      </w:numPr>
      <w:tabs>
        <w:tab w:val="clear" w:pos="1021"/>
      </w:tabs>
      <w:ind w:left="1037" w:hanging="357"/>
    </w:pPr>
  </w:style>
  <w:style w:type="character" w:customStyle="1" w:styleId="BoldandItalics">
    <w:name w:val="Bold and Italics"/>
    <w:qFormat/>
    <w:rsid w:val="004C1B42"/>
    <w:rPr>
      <w:b/>
      <w:i/>
      <w:u w:val="none"/>
    </w:rPr>
  </w:style>
  <w:style w:type="character" w:customStyle="1" w:styleId="Heading2Char">
    <w:name w:val="Heading 2 Char"/>
    <w:basedOn w:val="DefaultParagraphFont"/>
    <w:link w:val="Heading2"/>
    <w:rsid w:val="004C1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B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1B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1B42"/>
    <w:rPr>
      <w:rFonts w:ascii="Courier New" w:eastAsia="Times New Roman" w:hAnsi="Courier New" w:cs="Times New Roman"/>
      <w:i/>
      <w:szCs w:val="20"/>
      <w:lang w:val="en-US" w:eastAsia="en-US"/>
    </w:rPr>
  </w:style>
  <w:style w:type="paragraph" w:customStyle="1" w:styleId="HeadingBase">
    <w:name w:val="Heading Base"/>
    <w:rsid w:val="004C1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B42"/>
    <w:pPr>
      <w:tabs>
        <w:tab w:val="right" w:leader="dot" w:pos="9072"/>
      </w:tabs>
      <w:ind w:left="567"/>
    </w:pPr>
    <w:rPr>
      <w:szCs w:val="22"/>
    </w:rPr>
  </w:style>
  <w:style w:type="paragraph" w:customStyle="1" w:styleId="TOCBase">
    <w:name w:val="TOC Base"/>
    <w:rsid w:val="004C1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B42"/>
    <w:pPr>
      <w:tabs>
        <w:tab w:val="right" w:leader="dot" w:pos="9072"/>
      </w:tabs>
      <w:spacing w:before="40" w:after="40"/>
      <w:ind w:left="284"/>
    </w:pPr>
    <w:rPr>
      <w:rFonts w:ascii="Times New Roman" w:hAnsi="Times New Roman"/>
    </w:rPr>
  </w:style>
  <w:style w:type="paragraph" w:styleId="TOC1">
    <w:name w:val="toc 1"/>
    <w:basedOn w:val="TOCBase"/>
    <w:next w:val="Normal"/>
    <w:rsid w:val="004C1B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1B42"/>
    <w:pPr>
      <w:spacing w:before="5040"/>
      <w:jc w:val="center"/>
    </w:pPr>
    <w:rPr>
      <w:sz w:val="48"/>
      <w:szCs w:val="72"/>
      <w:lang w:val="en-US"/>
    </w:rPr>
  </w:style>
  <w:style w:type="character" w:customStyle="1" w:styleId="TitleChar">
    <w:name w:val="Title Char"/>
    <w:basedOn w:val="DefaultParagraphFont"/>
    <w:link w:val="Title"/>
    <w:rsid w:val="004C1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B42"/>
    <w:pPr>
      <w:tabs>
        <w:tab w:val="left" w:pos="3600"/>
        <w:tab w:val="left" w:pos="3958"/>
      </w:tabs>
    </w:pPr>
  </w:style>
  <w:style w:type="paragraph" w:customStyle="1" w:styleId="Note">
    <w:name w:val="Note"/>
    <w:basedOn w:val="BodyText"/>
    <w:rsid w:val="004C1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B42"/>
    <w:pPr>
      <w:framePr w:wrap="auto" w:hAnchor="text" w:y="6049"/>
    </w:pPr>
    <w:rPr>
      <w:color w:val="000000"/>
      <w:sz w:val="40"/>
    </w:rPr>
  </w:style>
  <w:style w:type="paragraph" w:customStyle="1" w:styleId="TOCTitle">
    <w:name w:val="TOCTitle"/>
    <w:basedOn w:val="Heading1"/>
    <w:rsid w:val="004C1B42"/>
    <w:pPr>
      <w:spacing w:after="240"/>
      <w:jc w:val="center"/>
      <w:outlineLvl w:val="9"/>
    </w:pPr>
    <w:rPr>
      <w:caps/>
    </w:rPr>
  </w:style>
  <w:style w:type="paragraph" w:customStyle="1" w:styleId="Version">
    <w:name w:val="Version"/>
    <w:rsid w:val="004C1B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B42"/>
    <w:pPr>
      <w:keepNext w:val="0"/>
      <w:tabs>
        <w:tab w:val="right" w:pos="4176"/>
      </w:tabs>
      <w:ind w:left="198" w:hanging="198"/>
    </w:pPr>
    <w:rPr>
      <w:rFonts w:ascii="Garamond" w:hAnsi="Garamond"/>
    </w:rPr>
  </w:style>
  <w:style w:type="paragraph" w:styleId="IndexHeading">
    <w:name w:val="index heading"/>
    <w:basedOn w:val="Normal"/>
    <w:next w:val="Index1"/>
    <w:semiHidden/>
    <w:rsid w:val="004C1B42"/>
    <w:pPr>
      <w:spacing w:before="120" w:after="120"/>
    </w:pPr>
    <w:rPr>
      <w:rFonts w:ascii="Arial" w:hAnsi="Arial"/>
      <w:b/>
      <w:color w:val="918585"/>
      <w:sz w:val="24"/>
    </w:rPr>
  </w:style>
  <w:style w:type="paragraph" w:customStyle="1" w:styleId="Chapter">
    <w:name w:val="Chapter"/>
    <w:basedOn w:val="Normal"/>
    <w:rsid w:val="004C1B42"/>
    <w:pPr>
      <w:spacing w:before="240"/>
    </w:pPr>
    <w:rPr>
      <w:rFonts w:ascii="Times New Roman" w:hAnsi="Times New Roman"/>
      <w:smallCaps/>
      <w:spacing w:val="80"/>
      <w:sz w:val="28"/>
    </w:rPr>
  </w:style>
  <w:style w:type="paragraph" w:customStyle="1" w:styleId="InChapter">
    <w:name w:val="InChapter"/>
    <w:basedOn w:val="Heading3"/>
    <w:rsid w:val="004C1B42"/>
    <w:pPr>
      <w:spacing w:after="240"/>
      <w:outlineLvl w:val="9"/>
    </w:pPr>
    <w:rPr>
      <w:noProof/>
    </w:rPr>
  </w:style>
  <w:style w:type="paragraph" w:styleId="Index2">
    <w:name w:val="index 2"/>
    <w:basedOn w:val="Normal"/>
    <w:next w:val="Normal"/>
    <w:semiHidden/>
    <w:rsid w:val="004C1B42"/>
    <w:pPr>
      <w:tabs>
        <w:tab w:val="right" w:pos="4176"/>
      </w:tabs>
      <w:ind w:left="568" w:hanging="284"/>
    </w:pPr>
    <w:rPr>
      <w:rFonts w:ascii="Garamond" w:hAnsi="Garamond"/>
    </w:rPr>
  </w:style>
  <w:style w:type="paragraph" w:customStyle="1" w:styleId="Byline">
    <w:name w:val="Byline"/>
    <w:rsid w:val="004C1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B42"/>
    <w:pPr>
      <w:tabs>
        <w:tab w:val="clear" w:pos="3600"/>
        <w:tab w:val="clear" w:pos="3958"/>
      </w:tabs>
      <w:jc w:val="right"/>
    </w:pPr>
  </w:style>
  <w:style w:type="character" w:styleId="Emphasis">
    <w:name w:val="Emphasis"/>
    <w:basedOn w:val="DefaultParagraphFont"/>
    <w:qFormat/>
    <w:rsid w:val="004C1B42"/>
    <w:rPr>
      <w:i/>
    </w:rPr>
  </w:style>
  <w:style w:type="paragraph" w:styleId="Caption">
    <w:name w:val="caption"/>
    <w:basedOn w:val="BodyText"/>
    <w:next w:val="Normal"/>
    <w:qFormat/>
    <w:rsid w:val="004C1B42"/>
    <w:pPr>
      <w:framePr w:w="2268" w:hSpace="181" w:vSpace="181" w:wrap="around" w:vAnchor="text" w:hAnchor="page" w:x="1135" w:y="285" w:anchorLock="1"/>
    </w:pPr>
    <w:rPr>
      <w:i/>
    </w:rPr>
  </w:style>
  <w:style w:type="paragraph" w:customStyle="1" w:styleId="MiniTOCTitle">
    <w:name w:val="MiniTOCTitle"/>
    <w:basedOn w:val="Heading4"/>
    <w:rsid w:val="004C1B42"/>
    <w:pPr>
      <w:spacing w:before="240"/>
      <w:outlineLvl w:val="9"/>
    </w:pPr>
    <w:rPr>
      <w:noProof/>
      <w:sz w:val="24"/>
    </w:rPr>
  </w:style>
  <w:style w:type="paragraph" w:customStyle="1" w:styleId="MiniTOCItem">
    <w:name w:val="MiniTOCItem"/>
    <w:basedOn w:val="ListBullet"/>
    <w:rsid w:val="004C1B42"/>
    <w:pPr>
      <w:numPr>
        <w:numId w:val="0"/>
      </w:numPr>
      <w:tabs>
        <w:tab w:val="right" w:leader="dot" w:pos="6521"/>
      </w:tabs>
      <w:spacing w:before="0" w:after="0"/>
    </w:pPr>
  </w:style>
  <w:style w:type="paragraph" w:customStyle="1" w:styleId="TOFTitle">
    <w:name w:val="TOFTitle"/>
    <w:basedOn w:val="TOCTitle"/>
    <w:rsid w:val="004C1B42"/>
  </w:style>
  <w:style w:type="paragraph" w:styleId="TableofFigures">
    <w:name w:val="table of figures"/>
    <w:basedOn w:val="Normal"/>
    <w:next w:val="Normal"/>
    <w:semiHidden/>
    <w:rsid w:val="004C1B42"/>
    <w:pPr>
      <w:tabs>
        <w:tab w:val="right" w:leader="dot" w:pos="9072"/>
      </w:tabs>
      <w:ind w:left="970" w:hanging="403"/>
    </w:pPr>
    <w:rPr>
      <w:rFonts w:ascii="Times New Roman" w:hAnsi="Times New Roman"/>
      <w:b/>
    </w:rPr>
  </w:style>
  <w:style w:type="paragraph" w:styleId="ListNumber">
    <w:name w:val="List Number"/>
    <w:basedOn w:val="List"/>
    <w:rsid w:val="004C1B42"/>
    <w:pPr>
      <w:numPr>
        <w:numId w:val="12"/>
      </w:numPr>
    </w:pPr>
  </w:style>
  <w:style w:type="character" w:customStyle="1" w:styleId="WingdingSymbols">
    <w:name w:val="Wingding Symbols"/>
    <w:rsid w:val="004C1B42"/>
    <w:rPr>
      <w:rFonts w:ascii="Wingdings" w:hAnsi="Wingdings"/>
    </w:rPr>
  </w:style>
  <w:style w:type="paragraph" w:customStyle="1" w:styleId="TableHeading">
    <w:name w:val="Table Heading"/>
    <w:basedOn w:val="HeadingBase"/>
    <w:rsid w:val="004C1B42"/>
    <w:pPr>
      <w:keepLines/>
      <w:pBdr>
        <w:bottom w:val="single" w:sz="6" w:space="1" w:color="918585"/>
      </w:pBdr>
      <w:spacing w:before="240"/>
    </w:pPr>
  </w:style>
  <w:style w:type="character" w:customStyle="1" w:styleId="HotSpot">
    <w:name w:val="HotSpot"/>
    <w:rsid w:val="004C1B42"/>
    <w:rPr>
      <w:color w:val="0033CC"/>
      <w:u w:val="none"/>
    </w:rPr>
  </w:style>
  <w:style w:type="paragraph" w:customStyle="1" w:styleId="BodyTextRight">
    <w:name w:val="Body Text Right"/>
    <w:basedOn w:val="BodyText"/>
    <w:rsid w:val="004C1B42"/>
    <w:pPr>
      <w:spacing w:before="0" w:after="0"/>
      <w:jc w:val="right"/>
    </w:pPr>
  </w:style>
  <w:style w:type="paragraph" w:styleId="Index3">
    <w:name w:val="index 3"/>
    <w:basedOn w:val="ListNumber2"/>
    <w:next w:val="Normal"/>
    <w:semiHidden/>
    <w:rsid w:val="004C1B42"/>
    <w:pPr>
      <w:numPr>
        <w:numId w:val="0"/>
      </w:numPr>
      <w:tabs>
        <w:tab w:val="right" w:leader="dot" w:pos="4176"/>
      </w:tabs>
    </w:pPr>
  </w:style>
  <w:style w:type="paragraph" w:styleId="ListNumber2">
    <w:name w:val="List Number 2"/>
    <w:basedOn w:val="List2"/>
    <w:rsid w:val="004C1B42"/>
    <w:pPr>
      <w:numPr>
        <w:numId w:val="11"/>
      </w:numPr>
      <w:tabs>
        <w:tab w:val="clear" w:pos="1060"/>
      </w:tabs>
    </w:pPr>
  </w:style>
  <w:style w:type="paragraph" w:customStyle="1" w:styleId="MarginNote">
    <w:name w:val="Margin Note"/>
    <w:basedOn w:val="BodyText"/>
    <w:rsid w:val="004C1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B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1B42"/>
    <w:rPr>
      <w:sz w:val="32"/>
    </w:rPr>
  </w:style>
  <w:style w:type="paragraph" w:customStyle="1" w:styleId="HeadingProcedure">
    <w:name w:val="Heading Procedure"/>
    <w:basedOn w:val="HeadingBase"/>
    <w:next w:val="Normal"/>
    <w:rsid w:val="004C1B42"/>
    <w:pPr>
      <w:tabs>
        <w:tab w:val="left" w:pos="0"/>
      </w:tabs>
      <w:spacing w:before="120" w:after="60"/>
    </w:pPr>
    <w:rPr>
      <w:i/>
      <w:color w:val="918585"/>
      <w:sz w:val="22"/>
    </w:rPr>
  </w:style>
  <w:style w:type="paragraph" w:customStyle="1" w:styleId="TableBodyText">
    <w:name w:val="Table Body Text"/>
    <w:basedOn w:val="BodyText"/>
    <w:rsid w:val="004C1B42"/>
    <w:pPr>
      <w:spacing w:before="60" w:after="60"/>
    </w:pPr>
  </w:style>
  <w:style w:type="paragraph" w:styleId="ListContinue">
    <w:name w:val="List Continue"/>
    <w:basedOn w:val="List"/>
    <w:rsid w:val="004C1B42"/>
    <w:pPr>
      <w:ind w:firstLine="0"/>
    </w:pPr>
  </w:style>
  <w:style w:type="paragraph" w:customStyle="1" w:styleId="ListNote">
    <w:name w:val="List Note"/>
    <w:basedOn w:val="List"/>
    <w:rsid w:val="004C1B42"/>
    <w:pPr>
      <w:pBdr>
        <w:top w:val="single" w:sz="6" w:space="2" w:color="918585"/>
        <w:bottom w:val="single" w:sz="6" w:space="2" w:color="918585"/>
      </w:pBdr>
      <w:tabs>
        <w:tab w:val="left" w:pos="1021"/>
      </w:tabs>
      <w:ind w:firstLine="0"/>
    </w:pPr>
  </w:style>
  <w:style w:type="paragraph" w:customStyle="1" w:styleId="Warning">
    <w:name w:val="Warning"/>
    <w:basedOn w:val="BodyText"/>
    <w:rsid w:val="004C1B42"/>
    <w:pPr>
      <w:shd w:val="clear" w:color="auto" w:fill="D9D9D9"/>
      <w:tabs>
        <w:tab w:val="left" w:pos="992"/>
      </w:tabs>
      <w:ind w:left="119" w:right="119"/>
    </w:pPr>
    <w:rPr>
      <w:sz w:val="20"/>
    </w:rPr>
  </w:style>
  <w:style w:type="paragraph" w:customStyle="1" w:styleId="MarginIcons">
    <w:name w:val="Margin Icons"/>
    <w:basedOn w:val="BodyText"/>
    <w:rsid w:val="004C1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B42"/>
    <w:rPr>
      <w:rFonts w:ascii="Courier New" w:hAnsi="Courier New"/>
    </w:rPr>
  </w:style>
  <w:style w:type="paragraph" w:customStyle="1" w:styleId="NoteBullet">
    <w:name w:val="Note Bullet"/>
    <w:basedOn w:val="Note"/>
    <w:rsid w:val="004C1B42"/>
    <w:pPr>
      <w:tabs>
        <w:tab w:val="clear" w:pos="680"/>
      </w:tabs>
      <w:spacing w:before="60" w:after="60"/>
    </w:pPr>
  </w:style>
  <w:style w:type="paragraph" w:customStyle="1" w:styleId="SubHeading2">
    <w:name w:val="SubHeading2"/>
    <w:basedOn w:val="HeadingBase"/>
    <w:rsid w:val="004C1B42"/>
    <w:pPr>
      <w:spacing w:before="240" w:after="60"/>
    </w:pPr>
    <w:rPr>
      <w:sz w:val="20"/>
    </w:rPr>
  </w:style>
  <w:style w:type="paragraph" w:customStyle="1" w:styleId="SubHeading1">
    <w:name w:val="SubHeading1"/>
    <w:basedOn w:val="HeadingBase"/>
    <w:rsid w:val="004C1B42"/>
    <w:pPr>
      <w:spacing w:before="240" w:after="60"/>
    </w:pPr>
    <w:rPr>
      <w:color w:val="918585"/>
      <w:sz w:val="22"/>
    </w:rPr>
  </w:style>
  <w:style w:type="paragraph" w:customStyle="1" w:styleId="SideHeading">
    <w:name w:val="Side Heading"/>
    <w:basedOn w:val="HeadingBase"/>
    <w:rsid w:val="004C1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B42"/>
    <w:pPr>
      <w:numPr>
        <w:numId w:val="13"/>
      </w:numPr>
    </w:pPr>
  </w:style>
  <w:style w:type="paragraph" w:styleId="PlainText">
    <w:name w:val="Plain Text"/>
    <w:basedOn w:val="Normal"/>
    <w:link w:val="PlainTextChar"/>
    <w:rsid w:val="004C1B42"/>
    <w:rPr>
      <w:sz w:val="20"/>
    </w:rPr>
  </w:style>
  <w:style w:type="character" w:customStyle="1" w:styleId="PlainTextChar">
    <w:name w:val="Plain Text Char"/>
    <w:basedOn w:val="DefaultParagraphFont"/>
    <w:link w:val="PlainText"/>
    <w:rsid w:val="004C1B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1B42"/>
    <w:rPr>
      <w:b/>
      <w:smallCaps/>
    </w:rPr>
  </w:style>
  <w:style w:type="paragraph" w:customStyle="1" w:styleId="TableListNumber">
    <w:name w:val="Table List Number"/>
    <w:basedOn w:val="ListNumber"/>
    <w:rsid w:val="004C1B42"/>
    <w:pPr>
      <w:numPr>
        <w:numId w:val="0"/>
      </w:numPr>
    </w:pPr>
  </w:style>
  <w:style w:type="paragraph" w:styleId="TOC4">
    <w:name w:val="toc 4"/>
    <w:basedOn w:val="TOCBase"/>
    <w:next w:val="Normal"/>
    <w:semiHidden/>
    <w:rsid w:val="004C1B42"/>
    <w:pPr>
      <w:tabs>
        <w:tab w:val="right" w:leader="dot" w:pos="9071"/>
      </w:tabs>
      <w:ind w:left="1701"/>
    </w:pPr>
  </w:style>
  <w:style w:type="paragraph" w:customStyle="1" w:styleId="ListAlpha">
    <w:name w:val="List Alpha"/>
    <w:basedOn w:val="List"/>
    <w:rsid w:val="004C1B42"/>
    <w:pPr>
      <w:numPr>
        <w:numId w:val="10"/>
      </w:numPr>
    </w:pPr>
  </w:style>
  <w:style w:type="paragraph" w:customStyle="1" w:styleId="ListAlpha2">
    <w:name w:val="List Alpha 2"/>
    <w:basedOn w:val="List2"/>
    <w:rsid w:val="004C1B42"/>
    <w:pPr>
      <w:numPr>
        <w:numId w:val="9"/>
      </w:numPr>
    </w:pPr>
  </w:style>
  <w:style w:type="paragraph" w:styleId="List3">
    <w:name w:val="List 3"/>
    <w:basedOn w:val="BodyText"/>
    <w:rsid w:val="004C1B42"/>
    <w:pPr>
      <w:tabs>
        <w:tab w:val="left" w:pos="1021"/>
      </w:tabs>
      <w:spacing w:before="60" w:after="60"/>
      <w:ind w:left="1020" w:hanging="340"/>
    </w:pPr>
  </w:style>
  <w:style w:type="paragraph" w:styleId="List4">
    <w:name w:val="List 4"/>
    <w:basedOn w:val="BodyText"/>
    <w:rsid w:val="004C1B42"/>
    <w:pPr>
      <w:tabs>
        <w:tab w:val="left" w:pos="1361"/>
      </w:tabs>
      <w:spacing w:before="60" w:after="60"/>
      <w:ind w:left="1361" w:hanging="340"/>
    </w:pPr>
  </w:style>
  <w:style w:type="paragraph" w:styleId="List5">
    <w:name w:val="List 5"/>
    <w:basedOn w:val="BodyText"/>
    <w:rsid w:val="004C1B42"/>
    <w:pPr>
      <w:tabs>
        <w:tab w:val="left" w:pos="1701"/>
      </w:tabs>
      <w:spacing w:before="60" w:after="60"/>
      <w:ind w:left="1701" w:hanging="340"/>
    </w:pPr>
  </w:style>
  <w:style w:type="paragraph" w:styleId="ListBullet4">
    <w:name w:val="List Bullet 4"/>
    <w:basedOn w:val="List4"/>
    <w:rsid w:val="004C1B42"/>
    <w:pPr>
      <w:numPr>
        <w:numId w:val="4"/>
      </w:numPr>
    </w:pPr>
  </w:style>
  <w:style w:type="paragraph" w:styleId="ListBullet5">
    <w:name w:val="List Bullet 5"/>
    <w:basedOn w:val="List5"/>
    <w:rsid w:val="004C1B42"/>
    <w:pPr>
      <w:numPr>
        <w:numId w:val="5"/>
      </w:numPr>
    </w:pPr>
  </w:style>
  <w:style w:type="paragraph" w:styleId="ListContinue2">
    <w:name w:val="List Continue 2"/>
    <w:basedOn w:val="List2"/>
    <w:rsid w:val="004C1B42"/>
    <w:pPr>
      <w:ind w:firstLine="0"/>
    </w:pPr>
  </w:style>
  <w:style w:type="paragraph" w:styleId="ListContinue3">
    <w:name w:val="List Continue 3"/>
    <w:basedOn w:val="List3"/>
    <w:rsid w:val="004C1B42"/>
    <w:pPr>
      <w:ind w:left="1021" w:firstLine="0"/>
    </w:pPr>
  </w:style>
  <w:style w:type="paragraph" w:styleId="ListContinue4">
    <w:name w:val="List Continue 4"/>
    <w:basedOn w:val="List4"/>
    <w:rsid w:val="004C1B42"/>
    <w:pPr>
      <w:ind w:firstLine="0"/>
    </w:pPr>
  </w:style>
  <w:style w:type="paragraph" w:styleId="ListContinue5">
    <w:name w:val="List Continue 5"/>
    <w:basedOn w:val="List5"/>
    <w:rsid w:val="004C1B42"/>
    <w:pPr>
      <w:ind w:firstLine="0"/>
    </w:pPr>
  </w:style>
  <w:style w:type="paragraph" w:styleId="ListNumber3">
    <w:name w:val="List Number 3"/>
    <w:basedOn w:val="List3"/>
    <w:rsid w:val="004C1B42"/>
    <w:pPr>
      <w:numPr>
        <w:numId w:val="6"/>
      </w:numPr>
    </w:pPr>
  </w:style>
  <w:style w:type="paragraph" w:styleId="ListNumber4">
    <w:name w:val="List Number 4"/>
    <w:basedOn w:val="List4"/>
    <w:rsid w:val="004C1B42"/>
    <w:pPr>
      <w:numPr>
        <w:numId w:val="7"/>
      </w:numPr>
    </w:pPr>
  </w:style>
  <w:style w:type="paragraph" w:styleId="ListNumber5">
    <w:name w:val="List Number 5"/>
    <w:basedOn w:val="List5"/>
    <w:rsid w:val="004C1B42"/>
    <w:pPr>
      <w:numPr>
        <w:numId w:val="8"/>
      </w:numPr>
    </w:pPr>
  </w:style>
  <w:style w:type="paragraph" w:styleId="BlockText">
    <w:name w:val="Block Text"/>
    <w:basedOn w:val="Normal"/>
    <w:rsid w:val="004C1B42"/>
    <w:pPr>
      <w:spacing w:after="120"/>
      <w:ind w:left="1440" w:right="1440"/>
    </w:pPr>
  </w:style>
  <w:style w:type="character" w:customStyle="1" w:styleId="Subscript">
    <w:name w:val="Subscript"/>
    <w:basedOn w:val="DefaultParagraphFont"/>
    <w:rsid w:val="004C1B42"/>
    <w:rPr>
      <w:sz w:val="16"/>
      <w:vertAlign w:val="subscript"/>
    </w:rPr>
  </w:style>
  <w:style w:type="character" w:customStyle="1" w:styleId="Superscript">
    <w:name w:val="Superscript"/>
    <w:basedOn w:val="DefaultParagraphFont"/>
    <w:rsid w:val="004C1B42"/>
    <w:rPr>
      <w:sz w:val="16"/>
      <w:vertAlign w:val="superscript"/>
    </w:rPr>
  </w:style>
  <w:style w:type="character" w:customStyle="1" w:styleId="Symbols">
    <w:name w:val="Symbols"/>
    <w:basedOn w:val="DefaultParagraphFont"/>
    <w:rsid w:val="004C1B42"/>
    <w:rPr>
      <w:rFonts w:ascii="Symbol" w:hAnsi="Symbol"/>
    </w:rPr>
  </w:style>
  <w:style w:type="character" w:customStyle="1" w:styleId="MenuOptions">
    <w:name w:val="Menu Options"/>
    <w:basedOn w:val="DefaultParagraphFont"/>
    <w:rsid w:val="004C1B42"/>
    <w:rPr>
      <w:rFonts w:ascii="Arial Narrow" w:hAnsi="Arial Narrow"/>
      <w:smallCaps/>
    </w:rPr>
  </w:style>
  <w:style w:type="character" w:customStyle="1" w:styleId="Buttons">
    <w:name w:val="Buttons"/>
    <w:basedOn w:val="DefaultParagraphFont"/>
    <w:rsid w:val="004C1B42"/>
    <w:rPr>
      <w:b/>
    </w:rPr>
  </w:style>
  <w:style w:type="character" w:customStyle="1" w:styleId="Underlined">
    <w:name w:val="Underlined"/>
    <w:basedOn w:val="DefaultParagraphFont"/>
    <w:rsid w:val="004C1B42"/>
    <w:rPr>
      <w:u w:val="single"/>
    </w:rPr>
  </w:style>
  <w:style w:type="paragraph" w:customStyle="1" w:styleId="TableBodyTextRight">
    <w:name w:val="Table Body Text Right"/>
    <w:basedOn w:val="TableBodyText"/>
    <w:rsid w:val="004C1B42"/>
    <w:pPr>
      <w:widowControl w:val="0"/>
      <w:autoSpaceDE w:val="0"/>
      <w:autoSpaceDN w:val="0"/>
      <w:adjustRightInd w:val="0"/>
      <w:jc w:val="right"/>
    </w:pPr>
    <w:rPr>
      <w:rFonts w:cs="Arial"/>
      <w:szCs w:val="18"/>
    </w:rPr>
  </w:style>
  <w:style w:type="paragraph" w:customStyle="1" w:styleId="CopyrightText">
    <w:name w:val="Copyright Text"/>
    <w:basedOn w:val="BodyText"/>
    <w:rsid w:val="004C1B42"/>
    <w:rPr>
      <w:sz w:val="18"/>
    </w:rPr>
  </w:style>
  <w:style w:type="paragraph" w:customStyle="1" w:styleId="BodySmallRight">
    <w:name w:val="Body Small Right"/>
    <w:basedOn w:val="BodyTextRight"/>
    <w:rsid w:val="004C1B42"/>
    <w:rPr>
      <w:sz w:val="18"/>
      <w:szCs w:val="18"/>
    </w:rPr>
  </w:style>
  <w:style w:type="paragraph" w:customStyle="1" w:styleId="MarginEdition">
    <w:name w:val="Margin Edition"/>
    <w:basedOn w:val="MarginNote"/>
    <w:rsid w:val="004C1B42"/>
    <w:pPr>
      <w:spacing w:before="0" w:after="0"/>
    </w:pPr>
    <w:rPr>
      <w:rFonts w:ascii="Times New Roman" w:hAnsi="Times New Roman"/>
      <w:color w:val="999999"/>
    </w:rPr>
  </w:style>
  <w:style w:type="paragraph" w:customStyle="1" w:styleId="Spacer">
    <w:name w:val="Spacer"/>
    <w:basedOn w:val="Normal"/>
    <w:rsid w:val="004C1B42"/>
    <w:rPr>
      <w:sz w:val="2"/>
      <w:szCs w:val="2"/>
    </w:rPr>
  </w:style>
  <w:style w:type="character" w:customStyle="1" w:styleId="Small">
    <w:name w:val="Small"/>
    <w:basedOn w:val="DefaultParagraphFont"/>
    <w:rsid w:val="004C1B42"/>
    <w:rPr>
      <w:sz w:val="16"/>
    </w:rPr>
  </w:style>
  <w:style w:type="paragraph" w:customStyle="1" w:styleId="WideTable">
    <w:name w:val="Wide Table"/>
    <w:basedOn w:val="Normal"/>
    <w:rsid w:val="004C1B42"/>
    <w:pPr>
      <w:ind w:left="-1418"/>
    </w:pPr>
    <w:rPr>
      <w:sz w:val="2"/>
      <w:szCs w:val="2"/>
    </w:rPr>
  </w:style>
  <w:style w:type="character" w:styleId="PageNumber">
    <w:name w:val="page number"/>
    <w:basedOn w:val="DefaultParagraphFont"/>
    <w:rsid w:val="004C1B42"/>
  </w:style>
  <w:style w:type="paragraph" w:styleId="Quote">
    <w:name w:val="Quote"/>
    <w:basedOn w:val="Heading1"/>
    <w:link w:val="QuoteChar"/>
    <w:qFormat/>
    <w:rsid w:val="004C1B42"/>
    <w:rPr>
      <w:b w:val="0"/>
      <w:sz w:val="72"/>
      <w:szCs w:val="72"/>
      <w:lang w:val="en-NZ"/>
    </w:rPr>
  </w:style>
  <w:style w:type="character" w:customStyle="1" w:styleId="QuoteChar">
    <w:name w:val="Quote Char"/>
    <w:basedOn w:val="DefaultParagraphFont"/>
    <w:link w:val="Quote"/>
    <w:rsid w:val="004C1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B42"/>
    <w:pPr>
      <w:pageBreakBefore/>
    </w:pPr>
  </w:style>
  <w:style w:type="paragraph" w:customStyle="1" w:styleId="Border">
    <w:name w:val="Border"/>
    <w:basedOn w:val="Normal"/>
    <w:qFormat/>
    <w:rsid w:val="004C1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B42"/>
    <w:rPr>
      <w:b/>
      <w:bCs/>
      <w:i/>
      <w:iCs/>
      <w:color w:val="auto"/>
    </w:rPr>
  </w:style>
  <w:style w:type="paragraph" w:styleId="IntenseQuote">
    <w:name w:val="Intense Quote"/>
    <w:basedOn w:val="Normal"/>
    <w:next w:val="Normal"/>
    <w:link w:val="IntenseQuoteChar"/>
    <w:uiPriority w:val="30"/>
    <w:qFormat/>
    <w:rsid w:val="004C1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B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1B42"/>
    <w:rPr>
      <w:smallCaps/>
      <w:color w:val="auto"/>
      <w:u w:val="single"/>
    </w:rPr>
  </w:style>
  <w:style w:type="character" w:styleId="IntenseReference">
    <w:name w:val="Intense Reference"/>
    <w:basedOn w:val="DefaultParagraphFont"/>
    <w:uiPriority w:val="32"/>
    <w:qFormat/>
    <w:rsid w:val="004C1B42"/>
    <w:rPr>
      <w:b/>
      <w:bCs/>
      <w:smallCaps/>
      <w:color w:val="auto"/>
      <w:spacing w:val="5"/>
      <w:u w:val="single"/>
    </w:rPr>
  </w:style>
  <w:style w:type="paragraph" w:customStyle="1" w:styleId="2ColumnHeading">
    <w:name w:val="2Column Heading"/>
    <w:basedOn w:val="BodyText"/>
    <w:qFormat/>
    <w:rsid w:val="004C1B42"/>
    <w:pPr>
      <w:spacing w:after="60"/>
      <w:ind w:left="-2268"/>
    </w:pPr>
    <w:rPr>
      <w:b/>
    </w:rPr>
  </w:style>
  <w:style w:type="paragraph" w:customStyle="1" w:styleId="Heading1TOC">
    <w:name w:val="Heading1 TOC"/>
    <w:basedOn w:val="Normal"/>
    <w:qFormat/>
    <w:rsid w:val="004C1B42"/>
    <w:pPr>
      <w:spacing w:before="240" w:after="120"/>
    </w:pPr>
    <w:rPr>
      <w:rFonts w:ascii="Times New Roman" w:hAnsi="Times New Roman"/>
      <w:b/>
      <w:sz w:val="32"/>
    </w:rPr>
  </w:style>
  <w:style w:type="paragraph" w:customStyle="1" w:styleId="Heading2TOC">
    <w:name w:val="Heading2 TOC"/>
    <w:basedOn w:val="Normal"/>
    <w:qFormat/>
    <w:rsid w:val="004C1B42"/>
    <w:pPr>
      <w:spacing w:before="240" w:after="60"/>
    </w:pPr>
    <w:rPr>
      <w:rFonts w:ascii="Times New Roman" w:hAnsi="Times New Roman"/>
      <w:b/>
      <w:sz w:val="28"/>
    </w:rPr>
  </w:style>
  <w:style w:type="character" w:customStyle="1" w:styleId="Underline">
    <w:name w:val="Underline"/>
    <w:basedOn w:val="DefaultParagraphFont"/>
    <w:qFormat/>
    <w:rsid w:val="004C1B42"/>
    <w:rPr>
      <w:u w:val="single"/>
    </w:rPr>
  </w:style>
  <w:style w:type="paragraph" w:styleId="BalloonText">
    <w:name w:val="Balloon Text"/>
    <w:basedOn w:val="Normal"/>
    <w:link w:val="BalloonTextChar"/>
    <w:rsid w:val="004C1B42"/>
    <w:rPr>
      <w:rFonts w:ascii="Tahoma" w:hAnsi="Tahoma" w:cs="Tahoma"/>
      <w:sz w:val="16"/>
      <w:szCs w:val="16"/>
    </w:rPr>
  </w:style>
  <w:style w:type="character" w:customStyle="1" w:styleId="BalloonTextChar">
    <w:name w:val="Balloon Text Char"/>
    <w:basedOn w:val="DefaultParagraphFont"/>
    <w:link w:val="BalloonText"/>
    <w:rsid w:val="004C1B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1B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1B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2099</Words>
  <Characters>13107</Characters>
  <Application>Microsoft Office Word</Application>
  <DocSecurity>0</DocSecurity>
  <Lines>461</Lines>
  <Paragraphs>251</Paragraphs>
  <ScaleCrop>false</ScaleCrop>
  <Company>Author-it Software Corporation Ltd.</Company>
  <LinksUpToDate>false</LinksUpToDate>
  <CharactersWithSpaces>15115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CPCCRT3006A Fix shingles to roofs and facades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2012-05-26T05:40:00Z</dcterms:created>
  <dcterms:modified xsi:type="dcterms:W3CDTF">2012-05-26T05:40:00Z</dcterms:modified>
</cp:coreProperties>
</file>