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135" w:rsidP="00350135">
      <w:pPr>
        <w:pStyle w:val="Title"/>
      </w:pPr>
      <w:r>
        <w:fldChar w:fldCharType="begin"/>
      </w:r>
      <w:r>
        <w:instrText xml:space="preserve"> TITLE   \* MERGEFORMAT </w:instrText>
      </w:r>
      <w:r>
        <w:fldChar w:fldCharType="separate"/>
      </w:r>
      <w:r>
        <w:t>CPCCPD3034A Apply advanced decorative paint finishes</w:t>
      </w:r>
      <w:r>
        <w:fldChar w:fldCharType="end"/>
      </w:r>
    </w:p>
    <w:p w:rsidR="00350135" w:rsidP="00350135">
      <w:pPr>
        <w:pStyle w:val="Version"/>
        <w:sectPr w:rsidSect="008F5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9A2" w:rsidP="008F59A2">
      <w:pPr>
        <w:pStyle w:val="SuperHeading"/>
      </w:pPr>
      <w:r w:rsidRPr="008F59A2">
        <w:t>CPCCPD3034A Apply advanced decorative paint finishes</w:t>
      </w:r>
    </w:p>
    <w:p w:rsidR="00000000" w:rsidRPr="008F59A2" w:rsidP="008F59A2">
      <w:pPr>
        <w:pStyle w:val="Heading1"/>
      </w:pPr>
      <w:bookmarkStart w:id="1" w:name="O_269644"/>
      <w:bookmarkEnd w:id="1"/>
      <w:r w:rsidRPr="008F59A2">
        <w:t>Modification History</w:t>
      </w:r>
    </w:p>
    <w:p w:rsidR="00000000" w:rsidRPr="008F59A2" w:rsidP="008F59A2">
      <w:pPr>
        <w:pStyle w:val="BodyText"/>
      </w:pPr>
      <w:r w:rsidRPr="008F59A2">
        <w:t>Not Applicable</w:t>
      </w:r>
    </w:p>
    <w:p w:rsidR="00000000" w:rsidRPr="008F59A2" w:rsidP="008F59A2">
      <w:pPr>
        <w:pStyle w:val="AllowPageBreak"/>
      </w:pPr>
    </w:p>
    <w:p w:rsidR="00000000" w:rsidRPr="008F59A2" w:rsidP="008F59A2">
      <w:pPr>
        <w:pStyle w:val="Heading1"/>
      </w:pPr>
      <w:bookmarkStart w:id="2" w:name="O_198320"/>
      <w:bookmarkEnd w:id="2"/>
      <w:r w:rsidRPr="008F59A2">
        <w:t>Unit Descriptor</w:t>
      </w:r>
    </w:p>
    <w:tbl>
      <w:tblPr>
        <w:tblW w:w="0" w:type="auto"/>
        <w:tblLayout w:type="fixed"/>
        <w:tblCellMar>
          <w:left w:w="62" w:type="dxa"/>
          <w:right w:w="62" w:type="dxa"/>
        </w:tblCellMar>
        <w:tblLook w:val="0000"/>
      </w:tblPr>
      <w:tblGrid>
        <w:gridCol w:w="2590"/>
        <w:gridCol w:w="5932"/>
      </w:tblGrid>
      <w:tr w:rsidTr="00350135">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This unit of competency specifies the outcomes required to apply decorative paint fini</w:t>
            </w:r>
            <w:r w:rsidRPr="008F59A2">
              <w:t>shes to a range of different material surfaces.</w:t>
            </w:r>
          </w:p>
          <w:p w:rsidR="00000000" w:rsidRPr="008F59A2" w:rsidP="008F59A2">
            <w:pPr>
              <w:pStyle w:val="BodyText"/>
            </w:pPr>
            <w:r w:rsidRPr="008F59A2">
              <w:t>The unit includes planning and preparation for the work, preparation of the application area, application of imitation marble effects and imitation wood grain effects, application of stencils and completion o</w:t>
            </w:r>
            <w:r w:rsidRPr="008F59A2">
              <w:t>f clean-up activities.</w:t>
            </w:r>
          </w:p>
        </w:tc>
      </w:tr>
    </w:tbl>
    <w:p w:rsidR="00350135" w:rsidP="008F59A2">
      <w:pPr>
        <w:pStyle w:val="BodyText"/>
      </w:pPr>
    </w:p>
    <w:p w:rsidR="00350135" w:rsidP="008F59A2">
      <w:pPr>
        <w:pStyle w:val="BodyText"/>
      </w:pPr>
    </w:p>
    <w:p w:rsidR="00000000" w:rsidRPr="008F59A2" w:rsidP="008F59A2">
      <w:pPr>
        <w:pStyle w:val="Heading1"/>
      </w:pPr>
      <w:bookmarkStart w:id="3" w:name="O_198323"/>
      <w:bookmarkEnd w:id="3"/>
      <w:r w:rsidRPr="008F59A2">
        <w:t>Application of the Unit</w:t>
      </w:r>
    </w:p>
    <w:tbl>
      <w:tblPr>
        <w:tblW w:w="0" w:type="auto"/>
        <w:tblLayout w:type="fixed"/>
        <w:tblCellMar>
          <w:left w:w="62" w:type="dxa"/>
          <w:right w:w="62" w:type="dxa"/>
        </w:tblCellMar>
        <w:tblLook w:val="0000"/>
      </w:tblPr>
      <w:tblGrid>
        <w:gridCol w:w="2655"/>
        <w:gridCol w:w="5867"/>
      </w:tblGrid>
      <w:tr w:rsidTr="00350135">
        <w:tblPrEx>
          <w:tblW w:w="0" w:type="auto"/>
          <w:tblLayout w:type="fixed"/>
          <w:tblCellMar>
            <w:left w:w="62" w:type="dxa"/>
            <w:right w:w="62" w:type="dxa"/>
          </w:tblCellMar>
          <w:tblLook w:val="0000"/>
        </w:tblPrEx>
        <w:trPr>
          <w:tblHeader/>
        </w:trPr>
        <w:tc>
          <w:tcPr>
            <w:tcW w:w="2655"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Application of the unit</w:t>
            </w:r>
          </w:p>
        </w:tc>
        <w:tc>
          <w:tcPr>
            <w:tcW w:w="5867"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 xml:space="preserve">This unit of competency supports the attainment of the understanding and skills to apply advanced decorative paint finishes, which may include </w:t>
            </w:r>
            <w:r w:rsidRPr="008F59A2">
              <w:t xml:space="preserve">working with others and as a member of a team. </w:t>
            </w:r>
          </w:p>
        </w:tc>
      </w:tr>
    </w:tbl>
    <w:p w:rsidR="00350135" w:rsidP="008F59A2">
      <w:pPr>
        <w:pStyle w:val="BodyText"/>
      </w:pPr>
    </w:p>
    <w:p w:rsidR="00350135" w:rsidP="008F59A2">
      <w:pPr>
        <w:pStyle w:val="BodyText"/>
      </w:pPr>
    </w:p>
    <w:p w:rsidR="00000000" w:rsidRPr="008F59A2" w:rsidP="008F59A2">
      <w:pPr>
        <w:pStyle w:val="Heading1"/>
      </w:pPr>
      <w:bookmarkStart w:id="4" w:name="O_277904"/>
      <w:bookmarkEnd w:id="4"/>
      <w:r w:rsidRPr="008F59A2">
        <w:t>Licensing/Regulatory Information</w:t>
      </w:r>
    </w:p>
    <w:p w:rsidR="00000000" w:rsidRPr="008F59A2" w:rsidP="008F59A2">
      <w:pPr>
        <w:pStyle w:val="BodyText"/>
      </w:pPr>
      <w:r w:rsidRPr="008F59A2">
        <w:t>Not Applicable</w:t>
      </w:r>
    </w:p>
    <w:p w:rsidR="00000000" w:rsidRPr="008F59A2" w:rsidP="008F59A2">
      <w:pPr>
        <w:pStyle w:val="AllowPageBreak"/>
      </w:pPr>
    </w:p>
    <w:p w:rsidR="00000000" w:rsidRPr="008F59A2" w:rsidP="008F59A2">
      <w:pPr>
        <w:pStyle w:val="Heading1"/>
      </w:pPr>
      <w:bookmarkStart w:id="5" w:name="O_198322"/>
      <w:bookmarkEnd w:id="5"/>
      <w:r w:rsidRPr="008F59A2">
        <w:t>Pre-Requisites</w:t>
      </w:r>
    </w:p>
    <w:tbl>
      <w:tblPr>
        <w:tblW w:w="0" w:type="auto"/>
        <w:tblLayout w:type="fixed"/>
        <w:tblCellMar>
          <w:left w:w="62" w:type="dxa"/>
          <w:right w:w="62" w:type="dxa"/>
        </w:tblCellMar>
        <w:tblLook w:val="0000"/>
      </w:tblPr>
      <w:tblGrid>
        <w:gridCol w:w="2566"/>
        <w:gridCol w:w="2737"/>
        <w:gridCol w:w="3219"/>
      </w:tblGrid>
      <w:tr w:rsidTr="00350135">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Prerequisite units</w:t>
            </w:r>
          </w:p>
        </w:tc>
        <w:tc>
          <w:tcPr>
            <w:tcW w:w="5956" w:type="dxa"/>
            <w:gridSpan w:val="2"/>
            <w:tcBorders>
              <w:top w:val="nil"/>
              <w:left w:val="nil"/>
              <w:bottom w:val="nil"/>
              <w:right w:val="nil"/>
            </w:tcBorders>
            <w:tcMar>
              <w:top w:w="0" w:type="dxa"/>
              <w:left w:w="62" w:type="dxa"/>
              <w:bottom w:w="0" w:type="dxa"/>
              <w:right w:w="62" w:type="dxa"/>
            </w:tcMar>
          </w:tcPr>
          <w:p w:rsidR="00000000" w:rsidP="008F59A2">
            <w:pPr>
              <w:pStyle w:val="BodyText"/>
              <w:rPr>
                <w:lang w:val="en-NZ"/>
              </w:rPr>
            </w:pPr>
          </w:p>
        </w:tc>
      </w:tr>
      <w:tr w:rsidTr="00350135">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t>CPCCOHS2001A</w:t>
            </w:r>
          </w:p>
        </w:tc>
        <w:tc>
          <w:tcPr>
            <w:tcW w:w="321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t>Apply OHS requirements, policies and procedures in the construction industry</w:t>
            </w:r>
          </w:p>
        </w:tc>
      </w:tr>
      <w:tr w:rsidTr="00350135">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8F59A2" w:rsidP="008F59A2">
            <w:pPr>
              <w:pStyle w:val="BodyText"/>
            </w:pPr>
          </w:p>
        </w:tc>
      </w:tr>
    </w:tbl>
    <w:p w:rsidR="00350135" w:rsidP="008F59A2">
      <w:pPr>
        <w:pStyle w:val="BodyText"/>
      </w:pPr>
    </w:p>
    <w:p w:rsidR="00350135" w:rsidP="008F59A2">
      <w:pPr>
        <w:pStyle w:val="BodyText"/>
      </w:pPr>
    </w:p>
    <w:p w:rsidR="00000000" w:rsidRPr="008F59A2" w:rsidP="008F59A2">
      <w:pPr>
        <w:pStyle w:val="Heading1"/>
      </w:pPr>
      <w:bookmarkStart w:id="6" w:name="O_198321"/>
      <w:bookmarkEnd w:id="6"/>
      <w:r w:rsidRPr="008F59A2">
        <w:t>Employability Skills Information</w:t>
      </w:r>
    </w:p>
    <w:tbl>
      <w:tblPr>
        <w:tblW w:w="0" w:type="auto"/>
        <w:tblLayout w:type="fixed"/>
        <w:tblCellMar>
          <w:left w:w="62" w:type="dxa"/>
          <w:right w:w="62" w:type="dxa"/>
        </w:tblCellMar>
        <w:tblLook w:val="0000"/>
      </w:tblPr>
      <w:tblGrid>
        <w:gridCol w:w="2691"/>
        <w:gridCol w:w="5831"/>
      </w:tblGrid>
      <w:tr w:rsidTr="00350135">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Employability skills</w:t>
            </w:r>
          </w:p>
        </w:tc>
        <w:tc>
          <w:tcPr>
            <w:tcW w:w="5831"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This unit contains employability skills.</w:t>
            </w:r>
          </w:p>
        </w:tc>
      </w:tr>
    </w:tbl>
    <w:p w:rsidR="00350135" w:rsidP="008F59A2">
      <w:pPr>
        <w:pStyle w:val="BodyText"/>
      </w:pPr>
    </w:p>
    <w:p w:rsidR="00350135" w:rsidP="008F59A2">
      <w:pPr>
        <w:pStyle w:val="BodyText"/>
      </w:pPr>
    </w:p>
    <w:p w:rsidR="00000000" w:rsidRPr="008F59A2" w:rsidP="008F59A2">
      <w:pPr>
        <w:pStyle w:val="Heading1"/>
      </w:pPr>
      <w:bookmarkStart w:id="7" w:name="O_287690"/>
      <w:bookmarkEnd w:id="7"/>
      <w:r w:rsidRPr="008F59A2">
        <w:t>Elements and Per</w:t>
      </w:r>
      <w:r w:rsidRPr="008F59A2">
        <w:t>formance Criteria Pre-Content</w:t>
      </w:r>
    </w:p>
    <w:tbl>
      <w:tblPr>
        <w:tblW w:w="0" w:type="auto"/>
        <w:tblLayout w:type="fixed"/>
        <w:tblCellMar>
          <w:left w:w="62" w:type="dxa"/>
          <w:right w:w="62" w:type="dxa"/>
        </w:tblCellMar>
        <w:tblLook w:val="0000"/>
      </w:tblPr>
      <w:tblGrid>
        <w:gridCol w:w="2567"/>
        <w:gridCol w:w="5955"/>
      </w:tblGrid>
      <w:tr w:rsidTr="0035013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F59A2">
            <w:pPr>
              <w:pStyle w:val="BodyText"/>
              <w:rPr>
                <w:lang w:val="en-NZ"/>
              </w:rPr>
            </w:pPr>
            <w:r w:rsidRPr="008F59A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F59A2" w:rsidP="008F59A2">
            <w:pPr>
              <w:pStyle w:val="BodyText"/>
            </w:pPr>
            <w:r w:rsidRPr="008F59A2">
              <w:t>Performance criteria describe the performance needed to demonstrate achievement of the element. Where bold italicised text is used, further information is detai</w:t>
            </w:r>
            <w:r w:rsidRPr="008F59A2">
              <w:t>led in the required skills and knowledge section and the range statement. Assessment of performance is to be consistent with the evidence guide.</w:t>
            </w:r>
          </w:p>
        </w:tc>
      </w:tr>
    </w:tbl>
    <w:p w:rsidR="00000000" w:rsidRPr="008F59A2" w:rsidP="008F59A2">
      <w:pPr>
        <w:pStyle w:val="BodyText"/>
      </w:pPr>
    </w:p>
    <w:p w:rsidR="00000000" w:rsidRPr="008F59A2" w:rsidP="008F59A2">
      <w:pPr>
        <w:pStyle w:val="AllowPageBreak"/>
      </w:pPr>
    </w:p>
    <w:p w:rsidR="00000000" w:rsidRPr="008F59A2" w:rsidP="008F59A2">
      <w:pPr>
        <w:pStyle w:val="Heading1"/>
      </w:pPr>
      <w:bookmarkStart w:id="8" w:name="O_234357"/>
      <w:bookmarkEnd w:id="8"/>
      <w:r w:rsidRPr="008F59A2">
        <w:t>Elements and Performance Criteria</w:t>
      </w:r>
    </w:p>
    <w:tbl>
      <w:tblPr>
        <w:tblW w:w="0" w:type="auto"/>
        <w:tblLayout w:type="fixed"/>
        <w:tblCellMar>
          <w:left w:w="62" w:type="dxa"/>
          <w:right w:w="62" w:type="dxa"/>
        </w:tblCellMar>
        <w:tblLook w:val="0000"/>
      </w:tblPr>
      <w:tblGrid>
        <w:gridCol w:w="2567"/>
        <w:gridCol w:w="5955"/>
      </w:tblGrid>
      <w:tr w:rsidTr="0035013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F59A2" w:rsidP="008F59A2">
            <w:pPr>
              <w:pStyle w:val="BodyText"/>
            </w:pPr>
            <w:r w:rsidRPr="008F59A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F59A2">
            <w:pPr>
              <w:pStyle w:val="BodyText"/>
              <w:rPr>
                <w:lang w:val="en-NZ"/>
              </w:rPr>
            </w:pPr>
            <w:r w:rsidRPr="008F59A2">
              <w:rPr>
                <w:rStyle w:val="SpecialBold"/>
              </w:rPr>
              <w:t>PERFORMANCE CRITERIA</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1.</w:t>
            </w:r>
            <w:r w:rsidRPr="008F59A2">
              <w:tab/>
              <w:t>Plan and prepare.</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1.1.</w:t>
            </w:r>
            <w:r w:rsidRPr="008F59A2">
              <w:tab/>
            </w:r>
            <w:r w:rsidRPr="008F59A2">
              <w:t xml:space="preserve">Work instructions, including plans, specifications, quality requirements and operational details are obtained from relevant </w:t>
            </w:r>
            <w:r w:rsidRPr="008F59A2">
              <w:rPr>
                <w:rStyle w:val="BoldandItalics"/>
              </w:rPr>
              <w:t>information</w:t>
            </w:r>
            <w:r w:rsidRPr="008F59A2">
              <w:t xml:space="preserve">, confirmed and applied for </w:t>
            </w:r>
            <w:r w:rsidRPr="008F59A2">
              <w:rPr>
                <w:rStyle w:val="BoldandItalics"/>
              </w:rPr>
              <w:t>planning and preparation</w:t>
            </w:r>
            <w:r w:rsidRPr="008F59A2">
              <w:t xml:space="preserve"> purposes. </w:t>
            </w:r>
          </w:p>
          <w:p w:rsidR="00000000" w:rsidRPr="008F59A2" w:rsidP="008F59A2">
            <w:pPr>
              <w:pStyle w:val="List2"/>
            </w:pPr>
            <w:r w:rsidRPr="008F59A2">
              <w:t>1.2.</w:t>
            </w:r>
            <w:r w:rsidRPr="008F59A2">
              <w:tab/>
            </w:r>
            <w:r w:rsidRPr="008F59A2">
              <w:rPr>
                <w:rStyle w:val="BoldandItalics"/>
              </w:rPr>
              <w:t>Safety</w:t>
            </w:r>
            <w:r w:rsidRPr="008F59A2">
              <w:t xml:space="preserve"> (</w:t>
            </w:r>
            <w:r w:rsidRPr="008F59A2">
              <w:rPr>
                <w:rStyle w:val="BoldandItalics"/>
              </w:rPr>
              <w:t>OHS</w:t>
            </w:r>
            <w:r w:rsidRPr="008F59A2">
              <w:t>) requirements are followed in accordance</w:t>
            </w:r>
            <w:r w:rsidRPr="008F59A2">
              <w:t xml:space="preserve"> with safety plans and policies. </w:t>
            </w:r>
          </w:p>
          <w:p w:rsidR="00000000" w:rsidRPr="008F59A2" w:rsidP="008F59A2">
            <w:pPr>
              <w:pStyle w:val="List2"/>
            </w:pPr>
            <w:r w:rsidRPr="008F59A2">
              <w:t>1.3.</w:t>
            </w:r>
            <w:r w:rsidRPr="008F59A2">
              <w:tab/>
              <w:t>Signage and barricade requirements are identified and implemented.</w:t>
            </w:r>
          </w:p>
          <w:p w:rsidR="00000000" w:rsidRPr="008F59A2" w:rsidP="008F59A2">
            <w:pPr>
              <w:pStyle w:val="List2"/>
            </w:pPr>
            <w:r w:rsidRPr="008F59A2">
              <w:t>1.4.</w:t>
            </w:r>
            <w:r w:rsidRPr="008F59A2">
              <w:tab/>
            </w:r>
            <w:r w:rsidRPr="008F59A2">
              <w:rPr>
                <w:rStyle w:val="BoldandItalics"/>
              </w:rPr>
              <w:t>Tools and equipment</w:t>
            </w:r>
            <w:r w:rsidRPr="008F59A2">
              <w:t xml:space="preserve"> are selected to carry out tasks are consistent with the requirements of the job, checked for serviceability and any faults ar</w:t>
            </w:r>
            <w:r w:rsidRPr="008F59A2">
              <w:t xml:space="preserve">e rectified or reported prior to commencement. </w:t>
            </w:r>
          </w:p>
          <w:p w:rsidR="00000000" w:rsidRPr="008F59A2" w:rsidP="008F59A2">
            <w:pPr>
              <w:pStyle w:val="List2"/>
            </w:pPr>
            <w:r w:rsidRPr="008F59A2">
              <w:t>1.5.</w:t>
            </w:r>
            <w:r w:rsidRPr="008F59A2">
              <w:tab/>
            </w:r>
            <w:r w:rsidRPr="008F59A2">
              <w:rPr>
                <w:rStyle w:val="BoldandItalics"/>
              </w:rPr>
              <w:t>Materials</w:t>
            </w:r>
            <w:r w:rsidRPr="008F59A2">
              <w:t xml:space="preserve"> quantity requirements are calculated in accordance with plans, specifications and </w:t>
            </w:r>
            <w:r w:rsidRPr="008F59A2">
              <w:rPr>
                <w:rStyle w:val="BoldandItalics"/>
              </w:rPr>
              <w:t>quality requirements</w:t>
            </w:r>
            <w:r w:rsidRPr="008F59A2">
              <w:t xml:space="preserve">. </w:t>
            </w:r>
          </w:p>
          <w:p w:rsidR="00000000" w:rsidRPr="008F59A2" w:rsidP="008F59A2">
            <w:pPr>
              <w:pStyle w:val="List2"/>
            </w:pPr>
            <w:r w:rsidRPr="008F59A2">
              <w:t>1.6.</w:t>
            </w:r>
            <w:r w:rsidRPr="008F59A2">
              <w:tab/>
              <w:t>Materials appropriate to the work application are identified, obtained, prepared, s</w:t>
            </w:r>
            <w:r w:rsidRPr="008F59A2">
              <w:t>afely handled and located ready for use.</w:t>
            </w:r>
          </w:p>
          <w:p w:rsidR="00000000" w:rsidP="008F59A2">
            <w:pPr>
              <w:pStyle w:val="List2"/>
              <w:rPr>
                <w:lang w:val="en-NZ"/>
              </w:rPr>
            </w:pPr>
            <w:r w:rsidRPr="008F59A2">
              <w:t>1.7.</w:t>
            </w:r>
            <w:r w:rsidRPr="008F59A2">
              <w:tab/>
            </w:r>
            <w:r w:rsidRPr="008F59A2">
              <w:rPr>
                <w:rStyle w:val="BoldandItalics"/>
              </w:rPr>
              <w:t>Environmental requirements</w:t>
            </w:r>
            <w:r w:rsidRPr="008F59A2">
              <w:t xml:space="preserve"> are identified for the project in accordance with environmental plans and regulatory obligations and applied. </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2.</w:t>
            </w:r>
            <w:r w:rsidRPr="008F59A2">
              <w:tab/>
              <w:t>Prepare application area.</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2.1.</w:t>
            </w:r>
            <w:r w:rsidRPr="008F59A2">
              <w:tab/>
            </w:r>
            <w:r w:rsidRPr="008F59A2">
              <w:t>Area is set up for application processes to suit surfaces to be painted.</w:t>
            </w:r>
          </w:p>
          <w:p w:rsidR="00000000" w:rsidRPr="008F59A2" w:rsidP="008F59A2">
            <w:pPr>
              <w:pStyle w:val="List2"/>
            </w:pPr>
            <w:r w:rsidRPr="008F59A2">
              <w:t>2.2.</w:t>
            </w:r>
            <w:r w:rsidRPr="008F59A2">
              <w:tab/>
              <w:t>Adjoining surfaces to application area are protected by masking off or covering prior to application of decorative paint finishing materials.</w:t>
            </w:r>
          </w:p>
          <w:p w:rsidR="00000000" w:rsidRPr="008F59A2" w:rsidP="008F59A2">
            <w:pPr>
              <w:pStyle w:val="List2"/>
            </w:pPr>
            <w:r w:rsidRPr="008F59A2">
              <w:t>2.3.</w:t>
            </w:r>
            <w:r w:rsidRPr="008F59A2">
              <w:tab/>
              <w:t>Ventilation is provided in appl</w:t>
            </w:r>
            <w:r w:rsidRPr="008F59A2">
              <w:t>ication area to maintain safety of self and others.</w:t>
            </w:r>
          </w:p>
          <w:p w:rsidR="00000000" w:rsidP="008F59A2">
            <w:pPr>
              <w:pStyle w:val="List2"/>
              <w:rPr>
                <w:lang w:val="en-NZ"/>
              </w:rPr>
            </w:pPr>
            <w:r w:rsidRPr="008F59A2">
              <w:t>2.4.</w:t>
            </w:r>
            <w:r w:rsidRPr="008F59A2">
              <w:tab/>
              <w:t>Measures are taken to ensure application area is dust free.</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3.</w:t>
            </w:r>
            <w:r w:rsidRPr="008F59A2">
              <w:tab/>
              <w:t>Produce imitation marble effects.</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3.1.</w:t>
            </w:r>
            <w:r w:rsidRPr="008F59A2">
              <w:tab/>
              <w:t>Ground coat of specified colour and consistency is applied evenly to prepared surface for both t</w:t>
            </w:r>
            <w:r w:rsidRPr="008F59A2">
              <w:t xml:space="preserve">raditional and modern </w:t>
            </w:r>
            <w:r w:rsidRPr="008F59A2">
              <w:rPr>
                <w:rStyle w:val="BoldandItalics"/>
              </w:rPr>
              <w:t>imitation granite and lapis effects</w:t>
            </w:r>
            <w:r w:rsidRPr="008F59A2">
              <w:t xml:space="preserve">. </w:t>
            </w:r>
          </w:p>
          <w:p w:rsidR="00000000" w:rsidRPr="008F59A2" w:rsidP="008F59A2">
            <w:pPr>
              <w:pStyle w:val="List2"/>
            </w:pPr>
            <w:r w:rsidRPr="008F59A2">
              <w:t>3.2.</w:t>
            </w:r>
            <w:r w:rsidRPr="008F59A2">
              <w:tab/>
              <w:t>Marbling medium is mixed to designed proportions and colour and correctly applied to produce veins and markings as per sample in accordance with manufacturer specifications and job specificat</w:t>
            </w:r>
            <w:r w:rsidRPr="008F59A2">
              <w:t>ions.</w:t>
            </w:r>
          </w:p>
          <w:p w:rsidR="00000000" w:rsidP="008F59A2">
            <w:pPr>
              <w:pStyle w:val="List2"/>
              <w:rPr>
                <w:lang w:val="en-NZ"/>
              </w:rPr>
            </w:pPr>
            <w:r w:rsidRPr="008F59A2">
              <w:t>3.3.</w:t>
            </w:r>
            <w:r w:rsidRPr="008F59A2">
              <w:tab/>
              <w:t>Clear coating is applied to achieve an even finish to specified sheen level in accordance with manufacturer specifications and job specifications.</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4.</w:t>
            </w:r>
            <w:r w:rsidRPr="008F59A2">
              <w:tab/>
              <w:t>Produce imitation wood grain effects.</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4.1.</w:t>
            </w:r>
            <w:r w:rsidRPr="008F59A2">
              <w:tab/>
              <w:t xml:space="preserve">Ground coat of specified colour and consistency is </w:t>
            </w:r>
            <w:r w:rsidRPr="008F59A2">
              <w:t xml:space="preserve">applied evenly to prepared surface for traditional </w:t>
            </w:r>
            <w:r w:rsidRPr="008F59A2">
              <w:rPr>
                <w:rStyle w:val="BoldandItalics"/>
              </w:rPr>
              <w:t>complex imitation wood grain effects including inlays</w:t>
            </w:r>
            <w:r w:rsidRPr="008F59A2">
              <w:t xml:space="preserve">. </w:t>
            </w:r>
          </w:p>
          <w:p w:rsidR="00000000" w:rsidRPr="008F59A2" w:rsidP="008F59A2">
            <w:pPr>
              <w:pStyle w:val="List2"/>
            </w:pPr>
            <w:r w:rsidRPr="008F59A2">
              <w:t>4.2.</w:t>
            </w:r>
            <w:r w:rsidRPr="008F59A2">
              <w:tab/>
              <w:t>Wood graining medium is mixed to designed proportions and colour and correctly applied to produce grain markings as per sample and in accordance</w:t>
            </w:r>
            <w:r w:rsidRPr="008F59A2">
              <w:t xml:space="preserve"> with manufacturer specifications and job specifications.</w:t>
            </w:r>
          </w:p>
          <w:p w:rsidR="00000000" w:rsidRPr="008F59A2" w:rsidP="008F59A2">
            <w:pPr>
              <w:pStyle w:val="List2"/>
            </w:pPr>
            <w:r w:rsidRPr="008F59A2">
              <w:t>4.3.</w:t>
            </w:r>
            <w:r w:rsidRPr="008F59A2">
              <w:tab/>
              <w:t>Specific highlights are added to match sample of decorative paint finishing materials in accordance with manufacturer specifications and job specifications.</w:t>
            </w:r>
          </w:p>
          <w:p w:rsidR="00000000" w:rsidP="008F59A2">
            <w:pPr>
              <w:pStyle w:val="List2"/>
              <w:rPr>
                <w:lang w:val="en-NZ"/>
              </w:rPr>
            </w:pPr>
            <w:r w:rsidRPr="008F59A2">
              <w:t>4.4.</w:t>
            </w:r>
            <w:r w:rsidRPr="008F59A2">
              <w:tab/>
              <w:t>Clear coating is applied to ach</w:t>
            </w:r>
            <w:r w:rsidRPr="008F59A2">
              <w:t>ieve an even finish to specified sheen level in accordance with manufacturer specifications and job specifications.</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5.</w:t>
            </w:r>
            <w:r w:rsidRPr="008F59A2">
              <w:tab/>
              <w:t>Apply advanced stencils.</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5.1.</w:t>
            </w:r>
            <w:r w:rsidRPr="008F59A2">
              <w:tab/>
            </w:r>
            <w:r w:rsidRPr="008F59A2">
              <w:rPr>
                <w:rStyle w:val="BoldandItalics"/>
              </w:rPr>
              <w:t>Stencil</w:t>
            </w:r>
            <w:r w:rsidRPr="008F59A2">
              <w:t xml:space="preserve"> design is selected and laid out onto recommended material. </w:t>
            </w:r>
          </w:p>
          <w:p w:rsidR="00000000" w:rsidRPr="008F59A2" w:rsidP="008F59A2">
            <w:pPr>
              <w:pStyle w:val="List2"/>
            </w:pPr>
            <w:r w:rsidRPr="008F59A2">
              <w:t>5.2.</w:t>
            </w:r>
            <w:r w:rsidRPr="008F59A2">
              <w:tab/>
            </w:r>
            <w:r w:rsidRPr="008F59A2">
              <w:t>Specified multi-layering transfer method is used and design is cut accurately for multiple colours using a 'register' mark.</w:t>
            </w:r>
          </w:p>
          <w:p w:rsidR="00000000" w:rsidRPr="008F59A2" w:rsidP="008F59A2">
            <w:pPr>
              <w:pStyle w:val="List2"/>
            </w:pPr>
            <w:r w:rsidRPr="008F59A2">
              <w:t>5.3.</w:t>
            </w:r>
            <w:r w:rsidRPr="008F59A2">
              <w:tab/>
              <w:t>Initial stencil is placed and taped to designed location and paint is applied to produce first colour to specifications.</w:t>
            </w:r>
          </w:p>
          <w:p w:rsidR="00000000" w:rsidP="008F59A2">
            <w:pPr>
              <w:pStyle w:val="List2"/>
              <w:rPr>
                <w:lang w:val="en-NZ"/>
              </w:rPr>
            </w:pPr>
            <w:r w:rsidRPr="008F59A2">
              <w:t>5.4.</w:t>
            </w:r>
            <w:r w:rsidRPr="008F59A2">
              <w:tab/>
              <w:t>S</w:t>
            </w:r>
            <w:r w:rsidRPr="008F59A2">
              <w:t>ubsequent stencils and overlays are located accurately to pattern with each separate colour applied to specifications to produce designed finish in accordance with manufacturer specifications and job specifications.</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6.</w:t>
            </w:r>
            <w:r w:rsidRPr="008F59A2">
              <w:tab/>
              <w:t>Apply advanced lining and special fi</w:t>
            </w:r>
            <w:r w:rsidRPr="008F59A2">
              <w:t>nishes and techniques.</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6.1.</w:t>
            </w:r>
            <w:r w:rsidRPr="008F59A2">
              <w:tab/>
              <w:t>Complex pattern lining and textures, including Gris Lais are applied to appropriate surfaces for decorative purposes as specified</w:t>
            </w:r>
          </w:p>
          <w:p w:rsidR="00000000" w:rsidRPr="008F59A2" w:rsidP="008F59A2">
            <w:pPr>
              <w:pStyle w:val="List2"/>
            </w:pPr>
            <w:r w:rsidRPr="008F59A2">
              <w:t>6.2.</w:t>
            </w:r>
            <w:r w:rsidRPr="008F59A2">
              <w:tab/>
              <w:t>Gold leaf and other metallic finishes such as aluminium and bronze are applied to complex sur</w:t>
            </w:r>
            <w:r w:rsidRPr="008F59A2">
              <w:t>faces for decorative purposes.</w:t>
            </w:r>
          </w:p>
          <w:p w:rsidR="00000000" w:rsidRPr="008F59A2" w:rsidP="008F59A2">
            <w:pPr>
              <w:pStyle w:val="List2"/>
            </w:pPr>
            <w:r w:rsidRPr="008F59A2">
              <w:t>6.3.</w:t>
            </w:r>
            <w:r w:rsidRPr="008F59A2">
              <w:tab/>
              <w:t>Gilding and gilding powder in mediums are applied to selected surfaces.</w:t>
            </w:r>
          </w:p>
          <w:p w:rsidR="00000000" w:rsidRPr="008F59A2" w:rsidP="008F59A2">
            <w:pPr>
              <w:pStyle w:val="List2"/>
            </w:pPr>
            <w:r w:rsidRPr="008F59A2">
              <w:t>6.4.</w:t>
            </w:r>
            <w:r w:rsidRPr="008F59A2">
              <w:tab/>
              <w:t>Finishing techniques are applied, including waxes and other suitable finishes.</w:t>
            </w:r>
          </w:p>
          <w:p w:rsidR="00000000" w:rsidP="008F59A2">
            <w:pPr>
              <w:pStyle w:val="List2"/>
              <w:rPr>
                <w:lang w:val="en-NZ"/>
              </w:rPr>
            </w:pPr>
            <w:r w:rsidRPr="008F59A2">
              <w:t>6.5.</w:t>
            </w:r>
            <w:r w:rsidRPr="008F59A2">
              <w:tab/>
              <w:t>Trowelled decorative finishes, including Stucco Venezia are</w:t>
            </w:r>
            <w:r w:rsidRPr="008F59A2">
              <w:t xml:space="preserve"> applied using a range of tools and techniques</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7.</w:t>
            </w:r>
            <w:r w:rsidRPr="008F59A2">
              <w:tab/>
              <w:t xml:space="preserve">Create large scale </w:t>
            </w:r>
            <w:r w:rsidRPr="008F59A2">
              <w:t>decorative projects</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7.1.</w:t>
            </w:r>
            <w:r w:rsidRPr="008F59A2">
              <w:tab/>
              <w:t xml:space="preserve">Ground coat of specified colour and consistency is </w:t>
            </w:r>
            <w:r w:rsidRPr="008F59A2">
              <w:t>applied evenly to prepared surface for traditional application of large decorative effects</w:t>
            </w:r>
          </w:p>
          <w:p w:rsidR="00000000" w:rsidP="008F59A2">
            <w:pPr>
              <w:pStyle w:val="List2"/>
              <w:rPr>
                <w:lang w:val="en-NZ"/>
              </w:rPr>
            </w:pPr>
            <w:r w:rsidRPr="008F59A2">
              <w:t>7.2.</w:t>
            </w:r>
            <w:r w:rsidRPr="008F59A2">
              <w:tab/>
              <w:t>Murals and tro</w:t>
            </w:r>
            <w:r w:rsidRPr="008F59A2">
              <w:t>mpe l'eoi projects are completed to specification.</w:t>
            </w:r>
          </w:p>
        </w:tc>
      </w:tr>
      <w:tr w:rsidTr="003501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59A2">
            <w:pPr>
              <w:pStyle w:val="List"/>
              <w:rPr>
                <w:lang w:val="en-NZ"/>
              </w:rPr>
            </w:pPr>
            <w:r w:rsidRPr="008F59A2">
              <w:t>8.</w:t>
            </w:r>
            <w:r w:rsidRPr="008F59A2">
              <w:tab/>
              <w:t>Clean up and store equipment.</w:t>
            </w:r>
          </w:p>
        </w:tc>
        <w:tc>
          <w:tcPr>
            <w:tcW w:w="5955" w:type="dxa"/>
            <w:tcBorders>
              <w:top w:val="nil"/>
              <w:left w:val="nil"/>
              <w:bottom w:val="nil"/>
              <w:right w:val="nil"/>
            </w:tcBorders>
            <w:tcMar>
              <w:top w:w="0" w:type="dxa"/>
              <w:left w:w="62" w:type="dxa"/>
              <w:bottom w:w="0" w:type="dxa"/>
              <w:right w:w="62" w:type="dxa"/>
            </w:tcMar>
          </w:tcPr>
          <w:p w:rsidR="00000000" w:rsidRPr="008F59A2" w:rsidP="008F59A2">
            <w:pPr>
              <w:pStyle w:val="List2"/>
            </w:pPr>
            <w:r w:rsidRPr="008F59A2">
              <w:t>8.1.</w:t>
            </w:r>
            <w:r w:rsidRPr="008F59A2">
              <w:tab/>
              <w:t>Special effect painting equipment and spray painting equipment are dismantled, cleaned, maintained and stored.</w:t>
            </w:r>
          </w:p>
          <w:p w:rsidR="00000000" w:rsidRPr="008F59A2" w:rsidP="008F59A2">
            <w:pPr>
              <w:pStyle w:val="List2"/>
            </w:pPr>
            <w:r w:rsidRPr="008F59A2">
              <w:t>8.2.</w:t>
            </w:r>
            <w:r w:rsidRPr="008F59A2">
              <w:tab/>
              <w:t>Waste and unwanted materials are removed and place</w:t>
            </w:r>
            <w:r w:rsidRPr="008F59A2">
              <w:t>d into job waste bins or rubbish stockpile in a safe and effective manner in accordance with sound work practices compliant with environmental requirements.</w:t>
            </w:r>
          </w:p>
          <w:p w:rsidR="00000000" w:rsidRPr="008F59A2" w:rsidP="008F59A2">
            <w:pPr>
              <w:pStyle w:val="List2"/>
            </w:pPr>
            <w:r w:rsidRPr="008F59A2">
              <w:t>8.3.</w:t>
            </w:r>
            <w:r w:rsidRPr="008F59A2">
              <w:tab/>
              <w:t>Unused materials are sealed and stored/stacked in accordance with standard material handling p</w:t>
            </w:r>
            <w:r w:rsidRPr="008F59A2">
              <w:t>ractices and techniques and company requirements.</w:t>
            </w:r>
          </w:p>
          <w:p w:rsidR="00000000" w:rsidRPr="008F59A2" w:rsidP="008F59A2">
            <w:pPr>
              <w:pStyle w:val="List2"/>
            </w:pPr>
            <w:r w:rsidRPr="008F59A2">
              <w:t>8.4.</w:t>
            </w:r>
            <w:r w:rsidRPr="008F59A2">
              <w:tab/>
            </w:r>
            <w:r w:rsidRPr="008F59A2">
              <w:rPr>
                <w:rStyle w:val="BoldandItalics"/>
              </w:rPr>
              <w:t>Paint waste</w:t>
            </w:r>
            <w:r w:rsidRPr="008F59A2">
              <w:t xml:space="preserve">, </w:t>
            </w:r>
            <w:r w:rsidRPr="008F59A2">
              <w:rPr>
                <w:rStyle w:val="BoldandItalics"/>
              </w:rPr>
              <w:t>water and solvents</w:t>
            </w:r>
            <w:r w:rsidRPr="008F59A2">
              <w:t xml:space="preserve"> used in cleaning painting equipment are disposed of in an environmentally sustainable manner and in accordance with relevant legislative requirements. </w:t>
            </w:r>
          </w:p>
          <w:p w:rsidR="00000000" w:rsidRPr="008F59A2" w:rsidP="008F59A2">
            <w:pPr>
              <w:pStyle w:val="List2"/>
            </w:pPr>
            <w:r w:rsidRPr="008F59A2">
              <w:t>8.5.</w:t>
            </w:r>
            <w:r w:rsidRPr="008F59A2">
              <w:tab/>
            </w:r>
            <w:r w:rsidRPr="008F59A2">
              <w:t>Work area is cleared and materials disposed of, reused or recycled in accordance with legislation, regulations, codes of practice and job specification.</w:t>
            </w:r>
          </w:p>
          <w:p w:rsidR="00000000" w:rsidRPr="008F59A2" w:rsidP="008F59A2">
            <w:pPr>
              <w:pStyle w:val="List2"/>
            </w:pPr>
            <w:r w:rsidRPr="008F59A2">
              <w:t>8.6.</w:t>
            </w:r>
            <w:r w:rsidRPr="008F59A2">
              <w:tab/>
              <w:t>Tools and equipment are cleaned, checked, maintained and stored in accordance with manufacturer sp</w:t>
            </w:r>
            <w:r w:rsidRPr="008F59A2">
              <w:t>ecifications and/or standard work practices.</w:t>
            </w:r>
          </w:p>
        </w:tc>
      </w:tr>
    </w:tbl>
    <w:p w:rsidR="00350135" w:rsidP="008F59A2">
      <w:pPr>
        <w:pStyle w:val="BodyText"/>
      </w:pPr>
    </w:p>
    <w:p w:rsidR="00350135" w:rsidP="008F59A2">
      <w:pPr>
        <w:pStyle w:val="BodyText"/>
      </w:pPr>
    </w:p>
    <w:p w:rsidR="00000000" w:rsidRPr="008F59A2" w:rsidP="008F59A2">
      <w:pPr>
        <w:pStyle w:val="Heading1"/>
      </w:pPr>
      <w:bookmarkStart w:id="9" w:name="O_258307"/>
      <w:bookmarkEnd w:id="9"/>
      <w:r w:rsidRPr="008F59A2">
        <w:t>Required Skills and Knowledge</w:t>
      </w:r>
    </w:p>
    <w:tbl>
      <w:tblPr>
        <w:tblW w:w="0" w:type="auto"/>
        <w:tblLayout w:type="fixed"/>
        <w:tblCellMar>
          <w:left w:w="62" w:type="dxa"/>
          <w:right w:w="62" w:type="dxa"/>
        </w:tblCellMar>
        <w:tblLook w:val="0000"/>
      </w:tblPr>
      <w:tblGrid>
        <w:gridCol w:w="8522"/>
      </w:tblGrid>
      <w:tr w:rsidTr="003501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REQUIRED SKILLS AND KNOWLEDGE</w:t>
            </w:r>
          </w:p>
        </w:tc>
      </w:tr>
      <w:tr w:rsidTr="003501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t>This section describes the skills and knowledge required for this unit.</w:t>
            </w:r>
          </w:p>
        </w:tc>
      </w:tr>
      <w:tr w:rsidTr="003501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Required skills</w:t>
            </w:r>
          </w:p>
        </w:tc>
      </w:tr>
      <w:tr w:rsidTr="003501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Required skills for this unit are:</w:t>
            </w:r>
          </w:p>
          <w:p w:rsidR="00000000" w:rsidRPr="008F59A2" w:rsidP="008F59A2">
            <w:pPr>
              <w:pStyle w:val="ListBullet"/>
            </w:pPr>
            <w:r w:rsidRPr="008F59A2">
              <w:t>communication skills to:</w:t>
            </w:r>
          </w:p>
          <w:p w:rsidR="00000000" w:rsidRPr="008F59A2" w:rsidP="008F59A2">
            <w:pPr>
              <w:pStyle w:val="ListBullet2"/>
            </w:pPr>
            <w:r w:rsidRPr="008F59A2">
              <w:t>determine requirements</w:t>
            </w:r>
          </w:p>
          <w:p w:rsidR="00000000" w:rsidRPr="008F59A2" w:rsidP="008F59A2">
            <w:pPr>
              <w:pStyle w:val="ListBullet2"/>
            </w:pPr>
            <w:r w:rsidRPr="008F59A2">
              <w:t>enable clear and direct communication, using questioning to identify and confirm requirements, share information, listen and understand</w:t>
            </w:r>
          </w:p>
          <w:p w:rsidR="00000000" w:rsidRPr="008F59A2" w:rsidP="008F59A2">
            <w:pPr>
              <w:pStyle w:val="ListBullet2"/>
            </w:pPr>
            <w:r w:rsidRPr="008F59A2">
              <w:t>follow instructions</w:t>
            </w:r>
          </w:p>
          <w:p w:rsidR="00000000" w:rsidRPr="008F59A2" w:rsidP="008F59A2">
            <w:pPr>
              <w:pStyle w:val="ListBullet2"/>
            </w:pPr>
            <w:r w:rsidRPr="008F59A2">
              <w:t>read and interpret:</w:t>
            </w:r>
          </w:p>
          <w:p w:rsidR="00000000" w:rsidRPr="008F59A2" w:rsidP="008F59A2">
            <w:pPr>
              <w:pStyle w:val="ListBullet3"/>
            </w:pPr>
            <w:r w:rsidRPr="008F59A2">
              <w:t>documentation from a variety of sources</w:t>
            </w:r>
          </w:p>
          <w:p w:rsidR="00000000" w:rsidRPr="008F59A2" w:rsidP="008F59A2">
            <w:pPr>
              <w:pStyle w:val="ListBullet3"/>
            </w:pPr>
            <w:r w:rsidRPr="008F59A2">
              <w:t>drawings and specifications</w:t>
            </w:r>
          </w:p>
          <w:p w:rsidR="00000000" w:rsidRPr="008F59A2" w:rsidP="008F59A2">
            <w:pPr>
              <w:pStyle w:val="ListBullet2"/>
            </w:pPr>
            <w:r w:rsidRPr="008F59A2">
              <w:t>report faults</w:t>
            </w:r>
          </w:p>
          <w:p w:rsidR="00000000" w:rsidRPr="008F59A2" w:rsidP="008F59A2">
            <w:pPr>
              <w:pStyle w:val="ListBullet2"/>
            </w:pPr>
            <w:r w:rsidRPr="008F59A2">
              <w:t>use language and concepts appropriate to cultural differences</w:t>
            </w:r>
          </w:p>
          <w:p w:rsidR="00000000" w:rsidRPr="008F59A2" w:rsidP="008F59A2">
            <w:pPr>
              <w:pStyle w:val="ListBullet2"/>
            </w:pPr>
            <w:r w:rsidRPr="008F59A2">
              <w:t>use and interpret non-verbal communication, such as hand signals</w:t>
            </w:r>
          </w:p>
          <w:p w:rsidR="00000000" w:rsidRPr="008F59A2" w:rsidP="008F59A2">
            <w:pPr>
              <w:pStyle w:val="ListBullet"/>
            </w:pPr>
            <w:r w:rsidRPr="008F59A2">
              <w:t>evaluating own actions and making judgments about performance and necessary improvements</w:t>
            </w:r>
          </w:p>
          <w:p w:rsidR="00000000" w:rsidRPr="008F59A2" w:rsidP="008F59A2">
            <w:pPr>
              <w:pStyle w:val="ListBullet"/>
            </w:pPr>
            <w:r w:rsidRPr="008F59A2">
              <w:t>identifying and accurately reporting to appropriate personnel any faults in tools, equipment or materials</w:t>
            </w:r>
          </w:p>
          <w:p w:rsidR="00000000" w:rsidRPr="008F59A2" w:rsidP="008F59A2">
            <w:pPr>
              <w:pStyle w:val="ListBullet"/>
            </w:pPr>
            <w:r w:rsidRPr="008F59A2">
              <w:t xml:space="preserve">organisational skills, </w:t>
            </w:r>
            <w:r w:rsidRPr="008F59A2">
              <w:t>including the ability to plan and set out work</w:t>
            </w:r>
          </w:p>
          <w:p w:rsidR="00000000" w:rsidRPr="008F59A2" w:rsidP="008F59A2">
            <w:pPr>
              <w:pStyle w:val="ListBullet"/>
            </w:pPr>
            <w:r w:rsidRPr="008F59A2">
              <w:t>recognising procedures, following instructions, responding to change and contributing to workplace responsibilities, such as current work site environmental and sustainability frameworks or management systems</w:t>
            </w:r>
          </w:p>
          <w:p w:rsidR="00000000" w:rsidRPr="008F59A2" w:rsidP="008F59A2">
            <w:pPr>
              <w:pStyle w:val="ListBullet"/>
            </w:pPr>
            <w:r w:rsidRPr="008F59A2">
              <w:t>teamwork skills to coordinate own work with others to action tasks and relate to people from a range of cultural and ethnic backgrounds and with varying physical and mental abilities</w:t>
            </w:r>
          </w:p>
          <w:p w:rsidR="00000000" w:rsidRPr="008F59A2" w:rsidP="008F59A2">
            <w:pPr>
              <w:pStyle w:val="ListBullet"/>
            </w:pPr>
            <w:r w:rsidRPr="008F59A2">
              <w:t>technological skills to:</w:t>
            </w:r>
          </w:p>
          <w:p w:rsidR="00000000" w:rsidRPr="008F59A2" w:rsidP="008F59A2">
            <w:pPr>
              <w:pStyle w:val="ListBullet2"/>
            </w:pPr>
            <w:r w:rsidRPr="008F59A2">
              <w:t>use a range of mobile technology, such as two-w</w:t>
            </w:r>
            <w:r w:rsidRPr="008F59A2">
              <w:t>ay radio and mobile phones</w:t>
            </w:r>
          </w:p>
          <w:p w:rsidR="00000000" w:rsidP="008F59A2">
            <w:pPr>
              <w:pStyle w:val="ListBullet2"/>
              <w:rPr>
                <w:lang w:val="en-NZ"/>
              </w:rPr>
            </w:pPr>
            <w:r w:rsidRPr="008F59A2">
              <w:t>voice and hand signals to access and understand site-specific instructions.</w:t>
            </w:r>
          </w:p>
        </w:tc>
      </w:tr>
      <w:tr w:rsidTr="003501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Required knowledge</w:t>
            </w:r>
          </w:p>
        </w:tc>
      </w:tr>
      <w:tr w:rsidTr="003501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Required knowledge for this unit is:</w:t>
            </w:r>
          </w:p>
          <w:p w:rsidR="00000000" w:rsidRPr="008F59A2" w:rsidP="008F59A2">
            <w:pPr>
              <w:pStyle w:val="ListBullet"/>
            </w:pPr>
            <w:r w:rsidRPr="008F59A2">
              <w:t>Australian Paint Approval Scheme (APAS) classifications</w:t>
            </w:r>
          </w:p>
          <w:p w:rsidR="00000000" w:rsidRPr="008F59A2" w:rsidP="008F59A2">
            <w:pPr>
              <w:pStyle w:val="ListBullet"/>
            </w:pPr>
            <w:r w:rsidRPr="008F59A2">
              <w:t>compatibility of surface coatings to substrates</w:t>
            </w:r>
          </w:p>
          <w:p w:rsidR="00000000" w:rsidRPr="008F59A2" w:rsidP="008F59A2">
            <w:pPr>
              <w:pStyle w:val="ListBullet"/>
            </w:pPr>
            <w:r w:rsidRPr="008F59A2">
              <w:t>decorative painted finishes technology</w:t>
            </w:r>
          </w:p>
          <w:p w:rsidR="00000000" w:rsidRPr="008F59A2" w:rsidP="008F59A2">
            <w:pPr>
              <w:pStyle w:val="ListBullet"/>
            </w:pPr>
            <w:r w:rsidRPr="008F59A2">
              <w:t>gilding materials and application techniques</w:t>
            </w:r>
          </w:p>
          <w:p w:rsidR="00000000" w:rsidRPr="008F59A2" w:rsidP="008F59A2">
            <w:pPr>
              <w:pStyle w:val="ListBullet"/>
            </w:pPr>
            <w:r w:rsidRPr="008F59A2">
              <w:t>imitation marble materials and application techniques</w:t>
            </w:r>
          </w:p>
          <w:p w:rsidR="00000000" w:rsidRPr="008F59A2" w:rsidP="008F59A2">
            <w:pPr>
              <w:pStyle w:val="ListBullet"/>
            </w:pPr>
            <w:r w:rsidRPr="008F59A2">
              <w:t>imitation wood grain materials and application techniques</w:t>
            </w:r>
          </w:p>
          <w:p w:rsidR="00000000" w:rsidRPr="008F59A2" w:rsidP="008F59A2">
            <w:pPr>
              <w:pStyle w:val="ListBullet"/>
            </w:pPr>
            <w:r w:rsidRPr="008F59A2">
              <w:t>job safety a</w:t>
            </w:r>
            <w:r w:rsidRPr="008F59A2">
              <w:t>nalysis (JSA) and safe work method statements</w:t>
            </w:r>
          </w:p>
          <w:p w:rsidR="00000000" w:rsidRPr="008F59A2" w:rsidP="008F59A2">
            <w:pPr>
              <w:pStyle w:val="ListBullet"/>
            </w:pPr>
            <w:r w:rsidRPr="008F59A2">
              <w:t>material safety data sheets (MSDS)</w:t>
            </w:r>
          </w:p>
          <w:p w:rsidR="00000000" w:rsidRPr="008F59A2" w:rsidP="008F59A2">
            <w:pPr>
              <w:pStyle w:val="ListBullet"/>
            </w:pPr>
            <w:r w:rsidRPr="008F59A2">
              <w:t>materials storage and environmentally sustainable waste management, including correct disposal of water-based, latex-based and solvent-based paints painting and decorating ter</w:t>
            </w:r>
            <w:r w:rsidRPr="008F59A2">
              <w:t>minology</w:t>
            </w:r>
          </w:p>
          <w:p w:rsidR="00000000" w:rsidRPr="008F59A2" w:rsidP="008F59A2">
            <w:pPr>
              <w:pStyle w:val="ListBullet"/>
            </w:pPr>
            <w:r w:rsidRPr="008F59A2">
              <w:t>plans, drawings and specifications</w:t>
            </w:r>
          </w:p>
          <w:p w:rsidR="00000000" w:rsidRPr="008F59A2" w:rsidP="008F59A2">
            <w:pPr>
              <w:pStyle w:val="ListBullet"/>
            </w:pPr>
            <w:r w:rsidRPr="008F59A2">
              <w:t>processes for the calculation of material requirements</w:t>
            </w:r>
          </w:p>
          <w:p w:rsidR="00000000" w:rsidRPr="008F59A2" w:rsidP="008F59A2">
            <w:pPr>
              <w:pStyle w:val="ListBullet"/>
            </w:pPr>
            <w:r w:rsidRPr="008F59A2">
              <w:t>quality requirements</w:t>
            </w:r>
          </w:p>
          <w:p w:rsidR="00000000" w:rsidRPr="008F59A2" w:rsidP="008F59A2">
            <w:pPr>
              <w:pStyle w:val="ListBullet"/>
            </w:pPr>
            <w:r w:rsidRPr="008F59A2">
              <w:t>solid waste and paint sludge disposal techniques and relevant legislation, including Environmental Protection Authority (EPA) and local Council regulations</w:t>
            </w:r>
          </w:p>
          <w:p w:rsidR="00000000" w:rsidRPr="008F59A2" w:rsidP="008F59A2">
            <w:pPr>
              <w:pStyle w:val="ListBullet"/>
            </w:pPr>
            <w:r w:rsidRPr="008F59A2">
              <w:t>stencilling materials and application techniques.</w:t>
            </w:r>
          </w:p>
          <w:p w:rsidR="00000000" w:rsidRPr="008F59A2" w:rsidP="008F59A2">
            <w:pPr>
              <w:pStyle w:val="ListBullet"/>
            </w:pPr>
            <w:r w:rsidRPr="008F59A2">
              <w:t>types of paints, including the characteristics and</w:t>
            </w:r>
            <w:r w:rsidRPr="008F59A2">
              <w:t xml:space="preserve"> uses of paint materials with various volatile organic compound (VOCs) levels and alternative and natural paints</w:t>
            </w:r>
          </w:p>
        </w:tc>
      </w:tr>
    </w:tbl>
    <w:p w:rsidR="00350135" w:rsidP="008F59A2">
      <w:pPr>
        <w:pStyle w:val="BodyText"/>
      </w:pPr>
    </w:p>
    <w:p w:rsidR="00350135" w:rsidP="008F59A2">
      <w:pPr>
        <w:pStyle w:val="BodyText"/>
      </w:pPr>
    </w:p>
    <w:p w:rsidR="00000000" w:rsidRPr="008F59A2" w:rsidP="008F59A2">
      <w:pPr>
        <w:pStyle w:val="AllowPageBreak"/>
      </w:pPr>
    </w:p>
    <w:p w:rsidR="00000000" w:rsidRPr="008F59A2" w:rsidP="008F59A2">
      <w:pPr>
        <w:pStyle w:val="Heading1"/>
      </w:pPr>
      <w:bookmarkStart w:id="10" w:name="O_242341"/>
      <w:bookmarkEnd w:id="10"/>
      <w:r w:rsidRPr="008F59A2">
        <w:t>Evidence Guide</w:t>
      </w:r>
    </w:p>
    <w:tbl>
      <w:tblPr>
        <w:tblW w:w="0" w:type="auto"/>
        <w:tblLayout w:type="fixed"/>
        <w:tblCellMar>
          <w:left w:w="62" w:type="dxa"/>
          <w:right w:w="62" w:type="dxa"/>
        </w:tblCellMar>
        <w:tblLook w:val="0000"/>
      </w:tblPr>
      <w:tblGrid>
        <w:gridCol w:w="3500"/>
        <w:gridCol w:w="5022"/>
      </w:tblGrid>
      <w:tr w:rsidTr="003501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F59A2">
            <w:pPr>
              <w:pStyle w:val="BodyText"/>
              <w:rPr>
                <w:lang w:val="en-NZ"/>
              </w:rPr>
            </w:pPr>
            <w:r w:rsidRPr="008F59A2">
              <w:rPr>
                <w:rStyle w:val="SpecialBold"/>
              </w:rPr>
              <w:t>EVIDENCE GUIDE</w:t>
            </w:r>
          </w:p>
        </w:tc>
      </w:tr>
      <w:tr w:rsidTr="003501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F59A2">
            <w:pPr>
              <w:pStyle w:val="BodyText"/>
              <w:rPr>
                <w:lang w:val="en-NZ"/>
              </w:rPr>
            </w:pPr>
            <w:r w:rsidRPr="008F59A2">
              <w:t>The evidence guide provides advice on assessment and must be read in conjunction with the performance criteria, required skills and knowledge, range statement and the Assessment Guidelines for the Training Package.</w:t>
            </w:r>
          </w:p>
        </w:tc>
      </w:tr>
      <w:tr w:rsidTr="0035013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t>This unit of competency could be assessed in the workplace or a close simulation of the workplace environment, provided that simulated or project-based assessment techniques fully replicate construction workplace conditions, materials, activities, responsi</w:t>
            </w:r>
            <w:r w:rsidRPr="008F59A2">
              <w:t xml:space="preserve">bilities and procedures. </w:t>
            </w:r>
          </w:p>
        </w:tc>
      </w:tr>
      <w:tr w:rsidTr="0035013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A person who demonstrates competency in this unit must be able to provide evidence of the ability to:</w:t>
            </w:r>
          </w:p>
          <w:p w:rsidR="00000000" w:rsidRPr="008F59A2" w:rsidP="008F59A2">
            <w:pPr>
              <w:pStyle w:val="ListBullet"/>
            </w:pPr>
            <w:r w:rsidRPr="008F59A2">
              <w:t>locate, interpret and apply relev</w:t>
            </w:r>
            <w:r w:rsidRPr="008F59A2">
              <w:t>ant information, standards and specifications</w:t>
            </w:r>
          </w:p>
          <w:p w:rsidR="00000000" w:rsidRPr="008F59A2" w:rsidP="008F59A2">
            <w:pPr>
              <w:pStyle w:val="ListBullet"/>
            </w:pPr>
            <w:r w:rsidRPr="008F59A2">
              <w:t>comply with site safety plan and OHS legislation, regulations and codes of practice applicable to workplace operations</w:t>
            </w:r>
          </w:p>
          <w:p w:rsidR="00000000" w:rsidRPr="008F59A2" w:rsidP="008F59A2">
            <w:pPr>
              <w:pStyle w:val="ListBullet"/>
            </w:pPr>
            <w:r w:rsidRPr="008F59A2">
              <w:t>comply with organisational policies and procedures including quality requirements</w:t>
            </w:r>
          </w:p>
          <w:p w:rsidR="00000000" w:rsidRPr="008F59A2" w:rsidP="008F59A2">
            <w:pPr>
              <w:pStyle w:val="ListBullet"/>
            </w:pPr>
            <w:r w:rsidRPr="008F59A2">
              <w:t>safely and effectively operate and use tools, plant and equipment</w:t>
            </w:r>
          </w:p>
          <w:p w:rsidR="00000000" w:rsidRPr="008F59A2" w:rsidP="008F59A2">
            <w:pPr>
              <w:pStyle w:val="ListBullet"/>
            </w:pPr>
            <w:r w:rsidRPr="008F59A2">
              <w:t>communicate and work effectively and safely with others</w:t>
            </w:r>
          </w:p>
          <w:p w:rsidR="00000000" w:rsidRPr="008F59A2" w:rsidP="008F59A2">
            <w:pPr>
              <w:pStyle w:val="ListBullet"/>
            </w:pPr>
            <w:r w:rsidRPr="008F59A2">
              <w:t>complete to specification the following decorative finishes:</w:t>
            </w:r>
          </w:p>
          <w:p w:rsidR="00000000" w:rsidRPr="008F59A2" w:rsidP="008F59A2">
            <w:pPr>
              <w:pStyle w:val="ListBullet2"/>
            </w:pPr>
            <w:r w:rsidRPr="008F59A2">
              <w:t>a minimum of one marble graining effect on a standard panel size surface</w:t>
            </w:r>
          </w:p>
          <w:p w:rsidR="00000000" w:rsidRPr="008F59A2" w:rsidP="008F59A2">
            <w:pPr>
              <w:pStyle w:val="ListBullet2"/>
            </w:pPr>
            <w:r w:rsidRPr="008F59A2">
              <w:t>a minimum of one wood graining effect on a standard panel size surface</w:t>
            </w:r>
          </w:p>
          <w:p w:rsidR="00000000" w:rsidRPr="008F59A2" w:rsidP="008F59A2">
            <w:pPr>
              <w:pStyle w:val="ListBullet2"/>
            </w:pPr>
            <w:r w:rsidRPr="008F59A2">
              <w:t>design and cutting of a multi-plate stencil and at least two applications of the stencil</w:t>
            </w:r>
          </w:p>
          <w:p w:rsidR="00000000" w:rsidRPr="008F59A2" w:rsidP="008F59A2">
            <w:pPr>
              <w:pStyle w:val="ListBullet"/>
            </w:pPr>
            <w:r w:rsidRPr="008F59A2">
              <w:t>dispose of all paint types in an environmentally sustainable way compliant with relevant local</w:t>
            </w:r>
            <w:r w:rsidRPr="008F59A2">
              <w:t xml:space="preserve"> legislation and regulations</w:t>
            </w:r>
          </w:p>
          <w:p w:rsidR="00000000" w:rsidP="008F59A2">
            <w:pPr>
              <w:pStyle w:val="ListBullet"/>
              <w:rPr>
                <w:lang w:val="en-NZ"/>
              </w:rPr>
            </w:pPr>
            <w:r w:rsidRPr="008F59A2">
              <w:t>clean and store painting equipment using environmentally sustainable methods and work practices including waste reticulation systems.</w:t>
            </w:r>
          </w:p>
        </w:tc>
      </w:tr>
      <w:tr w:rsidTr="0035013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This competency is to be assessed using standard and authorised work practices, safety requirements and environmental constraints.</w:t>
            </w:r>
          </w:p>
          <w:p w:rsidR="00000000" w:rsidRPr="008F59A2" w:rsidP="008F59A2">
            <w:pPr>
              <w:pStyle w:val="BodyText"/>
            </w:pPr>
            <w:r w:rsidRPr="008F59A2">
              <w:t>Assessment of essential underpinning knowledge will usually be conducted in an off-site context.</w:t>
            </w:r>
          </w:p>
          <w:p w:rsidR="00000000" w:rsidRPr="008F59A2" w:rsidP="008F59A2">
            <w:pPr>
              <w:pStyle w:val="BodyText"/>
            </w:pPr>
            <w:r w:rsidRPr="008F59A2">
              <w:t>Assessment is to comply with</w:t>
            </w:r>
            <w:r w:rsidRPr="008F59A2">
              <w:t xml:space="preserve"> relevant regulatory or Australian standards' requirements.</w:t>
            </w:r>
          </w:p>
          <w:p w:rsidR="00000000" w:rsidRPr="008F59A2" w:rsidP="008F59A2">
            <w:pPr>
              <w:pStyle w:val="BodyText"/>
            </w:pPr>
            <w:r w:rsidRPr="008F59A2">
              <w:t>Resource implications for assessment include:</w:t>
            </w:r>
          </w:p>
          <w:p w:rsidR="00000000" w:rsidRPr="008F59A2" w:rsidP="008F59A2">
            <w:pPr>
              <w:pStyle w:val="ListBullet"/>
            </w:pPr>
            <w:r w:rsidRPr="008F59A2">
              <w:t>an induction procedure and requirement</w:t>
            </w:r>
          </w:p>
          <w:p w:rsidR="00000000" w:rsidRPr="008F59A2" w:rsidP="008F59A2">
            <w:pPr>
              <w:pStyle w:val="ListBullet"/>
            </w:pPr>
            <w:r w:rsidRPr="008F59A2">
              <w:t>realistic tasks or simulated tasks covering the mandatory task requirements</w:t>
            </w:r>
          </w:p>
          <w:p w:rsidR="00000000" w:rsidRPr="008F59A2" w:rsidP="008F59A2">
            <w:pPr>
              <w:pStyle w:val="ListBullet"/>
            </w:pPr>
            <w:r w:rsidRPr="008F59A2">
              <w:t>relevant specifications and work i</w:t>
            </w:r>
            <w:r w:rsidRPr="008F59A2">
              <w:t>nstructions</w:t>
            </w:r>
          </w:p>
          <w:p w:rsidR="00000000" w:rsidRPr="008F59A2" w:rsidP="008F59A2">
            <w:pPr>
              <w:pStyle w:val="ListBullet"/>
            </w:pPr>
            <w:r w:rsidRPr="008F59A2">
              <w:t>tools and equipment appropriate to applying safe work practices</w:t>
            </w:r>
          </w:p>
          <w:p w:rsidR="00000000" w:rsidRPr="008F59A2" w:rsidP="008F59A2">
            <w:pPr>
              <w:pStyle w:val="ListBullet"/>
            </w:pPr>
            <w:r w:rsidRPr="008F59A2">
              <w:t>support materials appropriate to activity</w:t>
            </w:r>
          </w:p>
          <w:p w:rsidR="00000000" w:rsidRPr="008F59A2" w:rsidP="008F59A2">
            <w:pPr>
              <w:pStyle w:val="ListBullet"/>
            </w:pPr>
            <w:r w:rsidRPr="008F59A2">
              <w:t>workplace instructions relating to safe work practices and addressing hazards and emergencies</w:t>
            </w:r>
          </w:p>
          <w:p w:rsidR="00000000" w:rsidRPr="008F59A2" w:rsidP="008F59A2">
            <w:pPr>
              <w:pStyle w:val="ListBullet"/>
            </w:pPr>
            <w:r w:rsidRPr="008F59A2">
              <w:t>material safety data sheets</w:t>
            </w:r>
          </w:p>
          <w:p w:rsidR="00000000" w:rsidRPr="008F59A2" w:rsidP="008F59A2">
            <w:pPr>
              <w:pStyle w:val="ListBullet"/>
            </w:pPr>
            <w:r w:rsidRPr="008F59A2">
              <w:t>research resourc</w:t>
            </w:r>
            <w:r w:rsidRPr="008F59A2">
              <w:t>es, including industry related systems information.</w:t>
            </w:r>
          </w:p>
          <w:p w:rsidR="00000000" w:rsidP="008F59A2">
            <w:pPr>
              <w:pStyle w:val="BodyText"/>
              <w:rPr>
                <w:lang w:val="en-NZ"/>
              </w:rPr>
            </w:pPr>
            <w:r w:rsidRPr="008F59A2">
              <w:t xml:space="preserve">Reasonable adjustments for people with disabilities must be made to assessment processes where required. This could include access to modified equipment and other physical resources, and the provision of </w:t>
            </w:r>
            <w:r w:rsidRPr="008F59A2">
              <w:t xml:space="preserve">appropriate assessment support. </w:t>
            </w:r>
          </w:p>
        </w:tc>
      </w:tr>
      <w:tr w:rsidTr="0035013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Assessment methods must:</w:t>
            </w:r>
          </w:p>
          <w:p w:rsidR="00000000" w:rsidRPr="008F59A2" w:rsidP="008F59A2">
            <w:pPr>
              <w:pStyle w:val="ListBullet"/>
            </w:pPr>
            <w:r w:rsidRPr="008F59A2">
              <w:t>satisfy the endorsed Assessment Guidelines of the Construction, Plumbing and Services Training Package</w:t>
            </w:r>
          </w:p>
          <w:p w:rsidR="00000000" w:rsidRPr="008F59A2" w:rsidP="008F59A2">
            <w:pPr>
              <w:pStyle w:val="ListBullet"/>
            </w:pPr>
            <w:r w:rsidRPr="008F59A2">
              <w:t>include direct observation of tasks in real or simulated work conditions, with questioning to confirm the ability to consistently identify and correctly interpret the essential underpinning knowledge required for practical application</w:t>
            </w:r>
          </w:p>
          <w:p w:rsidR="00000000" w:rsidRPr="008F59A2" w:rsidP="008F59A2">
            <w:pPr>
              <w:pStyle w:val="ListBullet"/>
            </w:pPr>
            <w:r w:rsidRPr="008F59A2">
              <w:t>reinforce the integra</w:t>
            </w:r>
            <w:r w:rsidRPr="008F59A2">
              <w:t>tion of employability skills with workplace tasks and job roles</w:t>
            </w:r>
          </w:p>
          <w:p w:rsidR="00000000" w:rsidRPr="008F59A2" w:rsidP="008F59A2">
            <w:pPr>
              <w:pStyle w:val="ListBullet"/>
            </w:pPr>
            <w:r w:rsidRPr="008F59A2">
              <w:t>confirm that competency is verified and able to be transferred to other circumstances and environments.</w:t>
            </w:r>
          </w:p>
          <w:p w:rsidR="00000000" w:rsidRPr="008F59A2" w:rsidP="008F59A2">
            <w:pPr>
              <w:pStyle w:val="BodyText"/>
            </w:pPr>
            <w:r w:rsidRPr="008F59A2">
              <w:t>Validity and sufficiency of evidence requires that:</w:t>
            </w:r>
          </w:p>
          <w:p w:rsidR="00000000" w:rsidRPr="008F59A2" w:rsidP="008F59A2">
            <w:pPr>
              <w:pStyle w:val="ListBullet"/>
            </w:pPr>
            <w:r w:rsidRPr="008F59A2">
              <w:t>competency will need to be demonstr</w:t>
            </w:r>
            <w:r w:rsidRPr="008F59A2">
              <w:t>ated over a period of time reflecting the scope of the role and the practical requirements of the workplace</w:t>
            </w:r>
          </w:p>
          <w:p w:rsidR="00000000" w:rsidRPr="008F59A2" w:rsidP="008F59A2">
            <w:pPr>
              <w:pStyle w:val="ListBullet"/>
            </w:pPr>
            <w:r w:rsidRPr="008F59A2">
              <w:t>where the assessment is part of a structured learning experience the evidence collected must relate to a number of performances assessed at differen</w:t>
            </w:r>
            <w:r w:rsidRPr="008F59A2">
              <w:t>t points in time and separated by further learning and practice, with a decision on competency only taken at the point when the assessor has complete confidence in the person's demonstrated ability and applied knowledge</w:t>
            </w:r>
          </w:p>
          <w:p w:rsidR="00000000" w:rsidRPr="008F59A2" w:rsidP="008F59A2">
            <w:pPr>
              <w:pStyle w:val="ListBullet"/>
            </w:pPr>
            <w:r w:rsidRPr="008F59A2">
              <w:t>all assessment that is part of a str</w:t>
            </w:r>
            <w:r w:rsidRPr="008F59A2">
              <w:t>uctured learning experience must include a combination of direct, indirect and supplementary evidence.</w:t>
            </w:r>
          </w:p>
          <w:p w:rsidR="00000000" w:rsidRPr="008F59A2" w:rsidP="008F59A2">
            <w:pPr>
              <w:pStyle w:val="BodyText"/>
            </w:pPr>
            <w:r w:rsidRPr="008F59A2">
              <w:t>Assessment processes and techniques should as far as is practical take into account the language, literacy and numeracy capacity of the candidate in rela</w:t>
            </w:r>
            <w:r w:rsidRPr="008F59A2">
              <w:t>tion to the competency being assessed.</w:t>
            </w:r>
          </w:p>
          <w:p w:rsidR="00000000" w:rsidRPr="008F59A2" w:rsidP="008F59A2">
            <w:pPr>
              <w:pStyle w:val="BodyText"/>
            </w:pPr>
            <w:r w:rsidRPr="008F59A2">
              <w:t xml:space="preserve">Supplementary evidence of competency may be obtained from relevant authenticated documentation from third parties, such as existing supervisors, team leaders or specialist training staff. </w:t>
            </w:r>
          </w:p>
        </w:tc>
      </w:tr>
    </w:tbl>
    <w:p w:rsidR="00350135" w:rsidP="008F59A2">
      <w:pPr>
        <w:pStyle w:val="BodyText"/>
      </w:pPr>
    </w:p>
    <w:p w:rsidR="00350135" w:rsidP="008F59A2">
      <w:pPr>
        <w:pStyle w:val="BodyText"/>
      </w:pPr>
    </w:p>
    <w:p w:rsidR="00000000" w:rsidRPr="008F59A2" w:rsidP="008F59A2">
      <w:pPr>
        <w:pStyle w:val="Heading1"/>
      </w:pPr>
      <w:bookmarkStart w:id="11" w:name="O_250324"/>
      <w:bookmarkEnd w:id="11"/>
      <w:r w:rsidRPr="008F59A2">
        <w:t>Range Statement</w:t>
      </w:r>
    </w:p>
    <w:tbl>
      <w:tblPr>
        <w:tblW w:w="0" w:type="auto"/>
        <w:tblLayout w:type="fixed"/>
        <w:tblCellMar>
          <w:left w:w="62" w:type="dxa"/>
          <w:right w:w="62" w:type="dxa"/>
        </w:tblCellMar>
        <w:tblLook w:val="0000"/>
      </w:tblPr>
      <w:tblGrid>
        <w:gridCol w:w="3489"/>
        <w:gridCol w:w="5033"/>
      </w:tblGrid>
      <w:tr w:rsidTr="003501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F59A2">
            <w:pPr>
              <w:pStyle w:val="BodyText"/>
              <w:rPr>
                <w:lang w:val="en-NZ"/>
              </w:rPr>
            </w:pPr>
            <w:r w:rsidRPr="008F59A2">
              <w:rPr>
                <w:rStyle w:val="SpecialBold"/>
              </w:rPr>
              <w:t>RANGE STATEMENT</w:t>
            </w:r>
          </w:p>
        </w:tc>
      </w:tr>
      <w:tr w:rsidTr="003501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F59A2">
            <w:pPr>
              <w:pStyle w:val="BodyText"/>
              <w:rPr>
                <w:lang w:val="en-NZ"/>
              </w:rPr>
            </w:pPr>
            <w:r w:rsidRPr="008F59A2">
              <w:t>The range statement relates to the unit of competency as a whole. It allows for different work environments and situations that may affect performance. Bold italicised wording, if used in the performance criteria, is detai</w:t>
            </w:r>
            <w:r w:rsidRPr="008F59A2">
              <w:t>led below. Essential operating conditions that may be present with training and assessment (depending on the work situation, needs of the candidate, accessibility of the item, and local industry and regional contexts) may also be included.</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Information</w:t>
            </w:r>
            <w:r w:rsidRPr="008F59A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diagrams or sketches</w:t>
            </w:r>
          </w:p>
          <w:p w:rsidR="00000000" w:rsidRPr="008F59A2" w:rsidP="008F59A2">
            <w:pPr>
              <w:pStyle w:val="ListBullet"/>
            </w:pPr>
            <w:r w:rsidRPr="008F59A2">
              <w:t>instructions issued by authorised organisational or external personnel</w:t>
            </w:r>
          </w:p>
          <w:p w:rsidR="00000000" w:rsidRPr="008F59A2" w:rsidP="008F59A2">
            <w:pPr>
              <w:pStyle w:val="ListBullet"/>
            </w:pPr>
            <w:r w:rsidRPr="008F59A2">
              <w:t>manufacturer specifications and instructions, where specified</w:t>
            </w:r>
          </w:p>
          <w:p w:rsidR="00000000" w:rsidRPr="008F59A2" w:rsidP="008F59A2">
            <w:pPr>
              <w:pStyle w:val="ListBullet"/>
            </w:pPr>
            <w:r w:rsidRPr="008F59A2">
              <w:t>MSDS</w:t>
            </w:r>
          </w:p>
          <w:p w:rsidR="00000000" w:rsidRPr="008F59A2" w:rsidP="008F59A2">
            <w:pPr>
              <w:pStyle w:val="ListBullet"/>
            </w:pPr>
            <w:r w:rsidRPr="008F59A2">
              <w:t>memos</w:t>
            </w:r>
          </w:p>
          <w:p w:rsidR="00000000" w:rsidRPr="008F59A2" w:rsidP="008F59A2">
            <w:pPr>
              <w:pStyle w:val="ListBullet"/>
            </w:pPr>
            <w:r w:rsidRPr="008F59A2">
              <w:t>regulatory and legislative requirements pertaining to the application of advan</w:t>
            </w:r>
            <w:r w:rsidRPr="008F59A2">
              <w:t>ced decorative paint finishes</w:t>
            </w:r>
          </w:p>
          <w:p w:rsidR="00000000" w:rsidRPr="008F59A2" w:rsidP="008F59A2">
            <w:pPr>
              <w:pStyle w:val="ListBullet"/>
            </w:pPr>
            <w:r w:rsidRPr="008F59A2">
              <w:t>relevant Australian standards</w:t>
            </w:r>
          </w:p>
          <w:p w:rsidR="00000000" w:rsidRPr="008F59A2" w:rsidP="008F59A2">
            <w:pPr>
              <w:pStyle w:val="ListBullet"/>
            </w:pPr>
            <w:r w:rsidRPr="008F59A2">
              <w:t>safe work procedures relating to the application of advanced decorative paint finishes</w:t>
            </w:r>
          </w:p>
          <w:p w:rsidR="00000000" w:rsidRPr="008F59A2" w:rsidP="008F59A2">
            <w:pPr>
              <w:pStyle w:val="ListBullet"/>
            </w:pPr>
            <w:r w:rsidRPr="008F59A2">
              <w:t>signage</w:t>
            </w:r>
          </w:p>
          <w:p w:rsidR="00000000" w:rsidRPr="008F59A2" w:rsidP="008F59A2">
            <w:pPr>
              <w:pStyle w:val="ListBullet"/>
            </w:pPr>
            <w:r w:rsidRPr="008F59A2">
              <w:t>verbal, written and graphical instructions</w:t>
            </w:r>
          </w:p>
          <w:p w:rsidR="00000000" w:rsidRPr="008F59A2" w:rsidP="008F59A2">
            <w:pPr>
              <w:pStyle w:val="ListBullet"/>
            </w:pPr>
            <w:r w:rsidRPr="008F59A2">
              <w:t>work bulletins</w:t>
            </w:r>
          </w:p>
          <w:p w:rsidR="00000000" w:rsidP="008F59A2">
            <w:pPr>
              <w:pStyle w:val="ListBullet"/>
              <w:rPr>
                <w:lang w:val="en-NZ"/>
              </w:rPr>
            </w:pPr>
            <w:r w:rsidRPr="008F59A2">
              <w:t>work schedules, plans and specifications.</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Planning and preparation</w:t>
            </w:r>
            <w:r w:rsidRPr="008F59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assessment of conditions and hazards</w:t>
            </w:r>
          </w:p>
          <w:p w:rsidR="00000000" w:rsidRPr="008F59A2" w:rsidP="008F59A2">
            <w:pPr>
              <w:pStyle w:val="ListBullet"/>
            </w:pPr>
            <w:r w:rsidRPr="008F59A2">
              <w:t>determination of work requirements and safety plans and policies</w:t>
            </w:r>
          </w:p>
          <w:p w:rsidR="00000000" w:rsidRPr="008F59A2" w:rsidP="008F59A2">
            <w:pPr>
              <w:pStyle w:val="ListBullet"/>
            </w:pPr>
            <w:r w:rsidRPr="008F59A2">
              <w:t>equipment defect identification</w:t>
            </w:r>
          </w:p>
          <w:p w:rsidR="00000000" w:rsidP="008F59A2">
            <w:pPr>
              <w:pStyle w:val="ListBullet"/>
              <w:rPr>
                <w:lang w:val="en-NZ"/>
              </w:rPr>
            </w:pPr>
            <w:r w:rsidRPr="008F59A2">
              <w:t>work site inspection.</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Safety</w:t>
            </w:r>
            <w:r w:rsidRPr="008F59A2">
              <w:t xml:space="preserve"> (</w:t>
            </w:r>
            <w:r w:rsidRPr="008F59A2">
              <w:rPr>
                <w:rStyle w:val="BoldandItalics"/>
              </w:rPr>
              <w:t>OHS</w:t>
            </w:r>
            <w:r w:rsidRPr="008F59A2">
              <w:t>) is to be in accordance with state and territory le</w:t>
            </w:r>
            <w:r w:rsidRPr="008F59A2">
              <w:t xml:space="preserv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emergency procedures, including extinguishing fires, organisational first aid requirements and evacuation</w:t>
            </w:r>
          </w:p>
          <w:p w:rsidR="00000000" w:rsidRPr="008F59A2" w:rsidP="008F59A2">
            <w:pPr>
              <w:pStyle w:val="ListBullet"/>
            </w:pPr>
            <w:r w:rsidRPr="008F59A2">
              <w:t>handling activities that may require the assistance of others or the use of manua</w:t>
            </w:r>
            <w:r w:rsidRPr="008F59A2">
              <w:t>l or mechanical lifting devices where size, weight or other issues, such as a disability are a factor</w:t>
            </w:r>
          </w:p>
          <w:p w:rsidR="00000000" w:rsidRPr="008F59A2" w:rsidP="008F59A2">
            <w:pPr>
              <w:pStyle w:val="ListBullet"/>
            </w:pPr>
            <w:r w:rsidRPr="008F59A2">
              <w:t>hazard control</w:t>
            </w:r>
          </w:p>
          <w:p w:rsidR="00000000" w:rsidRPr="008F59A2" w:rsidP="008F59A2">
            <w:pPr>
              <w:pStyle w:val="ListBullet"/>
            </w:pPr>
            <w:r w:rsidRPr="008F59A2">
              <w:t>hazardous materials and substances</w:t>
            </w:r>
          </w:p>
          <w:p w:rsidR="00000000" w:rsidRPr="008F59A2" w:rsidP="008F59A2">
            <w:pPr>
              <w:pStyle w:val="ListBullet"/>
            </w:pPr>
            <w:r w:rsidRPr="008F59A2">
              <w:t>organisational first aid</w:t>
            </w:r>
          </w:p>
          <w:p w:rsidR="00000000" w:rsidRPr="008F59A2" w:rsidP="008F59A2">
            <w:pPr>
              <w:pStyle w:val="ListBullet"/>
            </w:pPr>
            <w:r w:rsidRPr="008F59A2">
              <w:t>PPE prescribed under legislation, regulations and workplace policies and practi</w:t>
            </w:r>
            <w:r w:rsidRPr="008F59A2">
              <w:t>ces</w:t>
            </w:r>
          </w:p>
          <w:p w:rsidR="00000000" w:rsidRPr="008F59A2" w:rsidP="008F59A2">
            <w:pPr>
              <w:pStyle w:val="ListBullet"/>
            </w:pPr>
            <w:r w:rsidRPr="008F59A2">
              <w:t>safe operating procedures, including the conduct of operational risk assessment and treatments associated with:</w:t>
            </w:r>
          </w:p>
          <w:p w:rsidR="00000000" w:rsidRPr="008F59A2" w:rsidP="008F59A2">
            <w:pPr>
              <w:pStyle w:val="ListBullet2"/>
            </w:pPr>
            <w:r w:rsidRPr="008F59A2">
              <w:t>earth leakage boxes</w:t>
            </w:r>
          </w:p>
          <w:p w:rsidR="00000000" w:rsidRPr="008F59A2" w:rsidP="008F59A2">
            <w:pPr>
              <w:pStyle w:val="ListBullet2"/>
            </w:pPr>
            <w:r w:rsidRPr="008F59A2">
              <w:t>electrical and fire and/or explosion from combustible materials</w:t>
            </w:r>
          </w:p>
          <w:p w:rsidR="00000000" w:rsidRPr="008F59A2" w:rsidP="008F59A2">
            <w:pPr>
              <w:pStyle w:val="ListBullet2"/>
            </w:pPr>
            <w:r w:rsidRPr="008F59A2">
              <w:t>falling objects</w:t>
            </w:r>
          </w:p>
          <w:p w:rsidR="00000000" w:rsidRPr="008F59A2" w:rsidP="008F59A2">
            <w:pPr>
              <w:pStyle w:val="ListBullet2"/>
            </w:pPr>
            <w:r w:rsidRPr="008F59A2">
              <w:t>lighting</w:t>
            </w:r>
          </w:p>
          <w:p w:rsidR="00000000" w:rsidRPr="008F59A2" w:rsidP="008F59A2">
            <w:pPr>
              <w:pStyle w:val="ListBullet2"/>
            </w:pPr>
            <w:r w:rsidRPr="008F59A2">
              <w:t>manual handling</w:t>
            </w:r>
          </w:p>
          <w:p w:rsidR="00000000" w:rsidRPr="008F59A2" w:rsidP="008F59A2">
            <w:pPr>
              <w:pStyle w:val="ListBullet2"/>
            </w:pPr>
            <w:r w:rsidRPr="008F59A2">
              <w:t>power cables, including overhead service trays, cables and conduits</w:t>
            </w:r>
          </w:p>
          <w:p w:rsidR="00000000" w:rsidRPr="008F59A2" w:rsidP="008F59A2">
            <w:pPr>
              <w:pStyle w:val="ListBullet2"/>
            </w:pPr>
            <w:r w:rsidRPr="008F59A2">
              <w:t>restricted access barriers</w:t>
            </w:r>
          </w:p>
          <w:p w:rsidR="00000000" w:rsidRPr="008F59A2" w:rsidP="008F59A2">
            <w:pPr>
              <w:pStyle w:val="ListBullet2"/>
            </w:pPr>
            <w:r w:rsidRPr="008F59A2">
              <w:t>solvents, lead, chemicals, fumes/gases</w:t>
            </w:r>
          </w:p>
          <w:p w:rsidR="00000000" w:rsidRPr="008F59A2" w:rsidP="008F59A2">
            <w:pPr>
              <w:pStyle w:val="ListBullet2"/>
            </w:pPr>
            <w:r w:rsidRPr="008F59A2">
              <w:t>surrounding structures</w:t>
            </w:r>
          </w:p>
          <w:p w:rsidR="00000000" w:rsidRPr="008F59A2" w:rsidP="008F59A2">
            <w:pPr>
              <w:pStyle w:val="ListBullet2"/>
            </w:pPr>
            <w:r w:rsidRPr="008F59A2">
              <w:t>traffic control</w:t>
            </w:r>
          </w:p>
          <w:p w:rsidR="00000000" w:rsidRPr="008F59A2" w:rsidP="008F59A2">
            <w:pPr>
              <w:pStyle w:val="ListBullet2"/>
            </w:pPr>
            <w:r w:rsidRPr="008F59A2">
              <w:t>trip hazards</w:t>
            </w:r>
          </w:p>
          <w:p w:rsidR="00000000" w:rsidRPr="008F59A2" w:rsidP="008F59A2">
            <w:pPr>
              <w:pStyle w:val="ListBullet2"/>
            </w:pPr>
            <w:r w:rsidRPr="008F59A2">
              <w:t>work access platforms</w:t>
            </w:r>
          </w:p>
          <w:p w:rsidR="00000000" w:rsidRPr="008F59A2" w:rsidP="008F59A2">
            <w:pPr>
              <w:pStyle w:val="ListBullet2"/>
            </w:pPr>
            <w:r w:rsidRPr="008F59A2">
              <w:t>work site visitors and the public</w:t>
            </w:r>
          </w:p>
          <w:p w:rsidR="00000000" w:rsidRPr="008F59A2" w:rsidP="008F59A2">
            <w:pPr>
              <w:pStyle w:val="ListBullet2"/>
            </w:pPr>
            <w:r w:rsidRPr="008F59A2">
              <w:t>working at hei</w:t>
            </w:r>
            <w:r w:rsidRPr="008F59A2">
              <w:t>ghts</w:t>
            </w:r>
          </w:p>
          <w:p w:rsidR="00000000" w:rsidRPr="008F59A2" w:rsidP="008F59A2">
            <w:pPr>
              <w:pStyle w:val="ListBullet2"/>
            </w:pPr>
            <w:r w:rsidRPr="008F59A2">
              <w:t>working in confined spaces</w:t>
            </w:r>
          </w:p>
          <w:p w:rsidR="00000000" w:rsidRPr="008F59A2" w:rsidP="008F59A2">
            <w:pPr>
              <w:pStyle w:val="ListBullet2"/>
            </w:pPr>
            <w:r w:rsidRPr="008F59A2">
              <w:t>working in proximity to others, work site visitors and the public</w:t>
            </w:r>
          </w:p>
          <w:p w:rsidR="00000000" w:rsidRPr="008F59A2" w:rsidP="008F59A2">
            <w:pPr>
              <w:pStyle w:val="ListBullet"/>
            </w:pPr>
            <w:r w:rsidRPr="008F59A2">
              <w:t>use of firefighting equipment</w:t>
            </w:r>
          </w:p>
          <w:p w:rsidR="00000000" w:rsidRPr="008F59A2" w:rsidP="008F59A2">
            <w:pPr>
              <w:pStyle w:val="ListBullet"/>
            </w:pPr>
            <w:r w:rsidRPr="008F59A2">
              <w:t>use of tools and equipment</w:t>
            </w:r>
          </w:p>
          <w:p w:rsidR="00000000" w:rsidP="008F59A2">
            <w:pPr>
              <w:pStyle w:val="ListBullet"/>
              <w:rPr>
                <w:lang w:val="en-NZ"/>
              </w:rPr>
            </w:pPr>
            <w:r w:rsidRPr="008F59A2">
              <w:t>workplace environmental requirements and safety.</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Tools and equipment</w:t>
            </w:r>
            <w:r w:rsidRPr="008F59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brushes</w:t>
            </w:r>
          </w:p>
          <w:p w:rsidR="00000000" w:rsidRPr="008F59A2" w:rsidP="008F59A2">
            <w:pPr>
              <w:pStyle w:val="ListBullet"/>
            </w:pPr>
            <w:r w:rsidRPr="008F59A2">
              <w:t>compressors</w:t>
            </w:r>
          </w:p>
          <w:p w:rsidR="00000000" w:rsidRPr="008F59A2" w:rsidP="008F59A2">
            <w:pPr>
              <w:pStyle w:val="ListBullet"/>
            </w:pPr>
            <w:r w:rsidRPr="008F59A2">
              <w:t>planks</w:t>
            </w:r>
          </w:p>
          <w:p w:rsidR="00000000" w:rsidRPr="008F59A2" w:rsidP="008F59A2">
            <w:pPr>
              <w:pStyle w:val="ListBullet"/>
            </w:pPr>
            <w:r w:rsidRPr="008F59A2">
              <w:t>rollers</w:t>
            </w:r>
          </w:p>
          <w:p w:rsidR="00000000" w:rsidRPr="008F59A2" w:rsidP="008F59A2">
            <w:pPr>
              <w:pStyle w:val="ListBullet"/>
            </w:pPr>
            <w:r w:rsidRPr="008F59A2">
              <w:t>sanders</w:t>
            </w:r>
          </w:p>
          <w:p w:rsidR="00000000" w:rsidRPr="008F59A2" w:rsidP="008F59A2">
            <w:pPr>
              <w:pStyle w:val="ListBullet"/>
            </w:pPr>
            <w:r w:rsidRPr="008F59A2">
              <w:t>scrapers</w:t>
            </w:r>
          </w:p>
          <w:p w:rsidR="00000000" w:rsidRPr="008F59A2" w:rsidP="008F59A2">
            <w:pPr>
              <w:pStyle w:val="ListBullet"/>
            </w:pPr>
            <w:r w:rsidRPr="008F59A2">
              <w:t>spray equipment</w:t>
            </w:r>
          </w:p>
          <w:p w:rsidR="00000000" w:rsidRPr="008F59A2" w:rsidP="008F59A2">
            <w:pPr>
              <w:pStyle w:val="ListBullet"/>
            </w:pPr>
            <w:r w:rsidRPr="008F59A2">
              <w:t>stepladders</w:t>
            </w:r>
          </w:p>
          <w:p w:rsidR="00000000" w:rsidRPr="008F59A2" w:rsidP="008F59A2">
            <w:pPr>
              <w:pStyle w:val="ListBullet"/>
            </w:pPr>
            <w:r w:rsidRPr="008F59A2">
              <w:t>trestles</w:t>
            </w:r>
          </w:p>
          <w:p w:rsidR="00000000" w:rsidRPr="008F59A2" w:rsidP="008F59A2">
            <w:pPr>
              <w:pStyle w:val="ListBullet"/>
            </w:pPr>
            <w:r w:rsidRPr="008F59A2">
              <w:t>vacuum cleaners</w:t>
            </w:r>
          </w:p>
          <w:p w:rsidR="00000000" w:rsidP="008F59A2">
            <w:pPr>
              <w:pStyle w:val="ListBullet"/>
              <w:rPr>
                <w:lang w:val="en-NZ"/>
              </w:rPr>
            </w:pPr>
            <w:r w:rsidRPr="008F59A2">
              <w:t>mobile scaffold.</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Materials</w:t>
            </w:r>
            <w:r w:rsidRPr="008F59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clear finishes</w:t>
            </w:r>
          </w:p>
          <w:p w:rsidR="00000000" w:rsidRPr="008F59A2" w:rsidP="008F59A2">
            <w:pPr>
              <w:pStyle w:val="ListBullet"/>
            </w:pPr>
            <w:r w:rsidRPr="008F59A2">
              <w:t>fillers</w:t>
            </w:r>
          </w:p>
          <w:p w:rsidR="00000000" w:rsidRPr="008F59A2" w:rsidP="008F59A2">
            <w:pPr>
              <w:pStyle w:val="ListBullet"/>
            </w:pPr>
            <w:r w:rsidRPr="008F59A2">
              <w:t>linseed oil</w:t>
            </w:r>
          </w:p>
          <w:p w:rsidR="00000000" w:rsidRPr="008F59A2" w:rsidP="008F59A2">
            <w:pPr>
              <w:pStyle w:val="ListBullet"/>
            </w:pPr>
            <w:r w:rsidRPr="008F59A2">
              <w:t>manufacturers' proprietary products</w:t>
            </w:r>
          </w:p>
          <w:p w:rsidR="00000000" w:rsidRPr="008F59A2" w:rsidP="008F59A2">
            <w:pPr>
              <w:pStyle w:val="ListBullet"/>
            </w:pPr>
            <w:r w:rsidRPr="008F59A2">
              <w:t>oil-based products</w:t>
            </w:r>
          </w:p>
          <w:p w:rsidR="00000000" w:rsidRPr="008F59A2" w:rsidP="008F59A2">
            <w:pPr>
              <w:pStyle w:val="ListBullet"/>
            </w:pPr>
            <w:r w:rsidRPr="008F59A2">
              <w:t>scumbling mediums</w:t>
            </w:r>
          </w:p>
          <w:p w:rsidR="00000000" w:rsidRPr="008F59A2" w:rsidP="008F59A2">
            <w:pPr>
              <w:pStyle w:val="ListBullet"/>
            </w:pPr>
            <w:r w:rsidRPr="008F59A2">
              <w:t>stainers</w:t>
            </w:r>
          </w:p>
          <w:p w:rsidR="00000000" w:rsidRPr="008F59A2" w:rsidP="008F59A2">
            <w:pPr>
              <w:pStyle w:val="ListBullet"/>
            </w:pPr>
            <w:r w:rsidRPr="008F59A2">
              <w:t>terebine dryers</w:t>
            </w:r>
          </w:p>
          <w:p w:rsidR="00000000" w:rsidP="008F59A2">
            <w:pPr>
              <w:pStyle w:val="ListBullet"/>
              <w:rPr>
                <w:lang w:val="en-NZ"/>
              </w:rPr>
            </w:pPr>
            <w:r w:rsidRPr="008F59A2">
              <w:t>water-based products.</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Quality requirements</w:t>
            </w:r>
            <w:r w:rsidRPr="008F59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internal company quality policy and standards</w:t>
            </w:r>
          </w:p>
          <w:p w:rsidR="00000000" w:rsidRPr="008F59A2" w:rsidP="008F59A2">
            <w:pPr>
              <w:pStyle w:val="ListBullet"/>
            </w:pPr>
            <w:r w:rsidRPr="008F59A2">
              <w:t>manufacturer specifications, where specified</w:t>
            </w:r>
          </w:p>
          <w:p w:rsidR="00000000" w:rsidRPr="008F59A2" w:rsidP="008F59A2">
            <w:pPr>
              <w:pStyle w:val="ListBullet"/>
            </w:pPr>
            <w:r w:rsidRPr="008F59A2">
              <w:t>relevant regulations, including Australian standards</w:t>
            </w:r>
          </w:p>
          <w:p w:rsidR="00000000" w:rsidP="008F59A2">
            <w:pPr>
              <w:pStyle w:val="ListBullet"/>
              <w:rPr>
                <w:lang w:val="en-NZ"/>
              </w:rPr>
            </w:pPr>
            <w:r w:rsidRPr="008F59A2">
              <w:t>workplace operations and procedures.</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Environmental requirements</w:t>
            </w:r>
            <w:r w:rsidRPr="008F59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clean-up management</w:t>
            </w:r>
          </w:p>
          <w:p w:rsidR="00000000" w:rsidRPr="008F59A2" w:rsidP="008F59A2">
            <w:pPr>
              <w:pStyle w:val="ListBullet"/>
            </w:pPr>
            <w:r w:rsidRPr="008F59A2">
              <w:t>dust and noise</w:t>
            </w:r>
          </w:p>
          <w:p w:rsidR="00000000" w:rsidRPr="008F59A2" w:rsidP="008F59A2">
            <w:pPr>
              <w:pStyle w:val="ListBullet"/>
            </w:pPr>
            <w:r w:rsidRPr="008F59A2">
              <w:t>low odour and emissions</w:t>
            </w:r>
          </w:p>
          <w:p w:rsidR="00000000" w:rsidRPr="008F59A2" w:rsidP="008F59A2">
            <w:pPr>
              <w:pStyle w:val="ListBullet"/>
            </w:pPr>
            <w:r w:rsidRPr="008F59A2">
              <w:t>stormwater protection</w:t>
            </w:r>
          </w:p>
          <w:p w:rsidR="00000000" w:rsidP="008F59A2">
            <w:pPr>
              <w:pStyle w:val="ListBullet"/>
              <w:rPr>
                <w:lang w:val="en-NZ"/>
              </w:rPr>
            </w:pPr>
            <w:r w:rsidRPr="008F59A2">
              <w:t>waste management.</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Imitation granite and lapis and complex wood graining effects</w:t>
            </w:r>
            <w:r w:rsidRPr="008F59A2">
              <w:t xml:space="preserve"> may be achieved using: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brush-grainer</w:t>
            </w:r>
          </w:p>
          <w:p w:rsidR="00000000" w:rsidRPr="008F59A2" w:rsidP="008F59A2">
            <w:pPr>
              <w:pStyle w:val="ListBullet"/>
            </w:pPr>
            <w:r w:rsidRPr="008F59A2">
              <w:t>chamois</w:t>
            </w:r>
          </w:p>
          <w:p w:rsidR="00000000" w:rsidRPr="008F59A2" w:rsidP="008F59A2">
            <w:pPr>
              <w:pStyle w:val="ListBullet"/>
            </w:pPr>
            <w:r w:rsidRPr="008F59A2">
              <w:t>check rol</w:t>
            </w:r>
            <w:r w:rsidRPr="008F59A2">
              <w:t>ler</w:t>
            </w:r>
          </w:p>
          <w:p w:rsidR="00000000" w:rsidRPr="008F59A2" w:rsidP="008F59A2">
            <w:pPr>
              <w:pStyle w:val="ListBullet"/>
            </w:pPr>
            <w:r w:rsidRPr="008F59A2">
              <w:t>crayons</w:t>
            </w:r>
          </w:p>
          <w:p w:rsidR="00000000" w:rsidRPr="008F59A2" w:rsidP="008F59A2">
            <w:pPr>
              <w:pStyle w:val="ListBullet"/>
            </w:pPr>
            <w:r w:rsidRPr="008F59A2">
              <w:t>cutters</w:t>
            </w:r>
          </w:p>
          <w:p w:rsidR="00000000" w:rsidRPr="008F59A2" w:rsidP="008F59A2">
            <w:pPr>
              <w:pStyle w:val="ListBullet"/>
            </w:pPr>
            <w:r w:rsidRPr="008F59A2">
              <w:t>feathers</w:t>
            </w:r>
          </w:p>
          <w:p w:rsidR="00000000" w:rsidRPr="008F59A2" w:rsidP="008F59A2">
            <w:pPr>
              <w:pStyle w:val="ListBullet"/>
            </w:pPr>
            <w:r w:rsidRPr="008F59A2">
              <w:t>fitches</w:t>
            </w:r>
          </w:p>
          <w:p w:rsidR="00000000" w:rsidRPr="008F59A2" w:rsidP="008F59A2">
            <w:pPr>
              <w:pStyle w:val="ListBullet"/>
            </w:pPr>
            <w:r w:rsidRPr="008F59A2">
              <w:t>floggers</w:t>
            </w:r>
          </w:p>
          <w:p w:rsidR="00000000" w:rsidRPr="008F59A2" w:rsidP="008F59A2">
            <w:pPr>
              <w:pStyle w:val="ListBullet"/>
            </w:pPr>
            <w:r w:rsidRPr="008F59A2">
              <w:t>heart grain simulator</w:t>
            </w:r>
          </w:p>
          <w:p w:rsidR="00000000" w:rsidRPr="008F59A2" w:rsidP="008F59A2">
            <w:pPr>
              <w:pStyle w:val="ListBullet"/>
            </w:pPr>
            <w:r w:rsidRPr="008F59A2">
              <w:t>mottlers</w:t>
            </w:r>
          </w:p>
          <w:p w:rsidR="00000000" w:rsidRPr="008F59A2" w:rsidP="008F59A2">
            <w:pPr>
              <w:pStyle w:val="ListBullet"/>
            </w:pPr>
            <w:r w:rsidRPr="008F59A2">
              <w:t>over-grainers</w:t>
            </w:r>
          </w:p>
          <w:p w:rsidR="00000000" w:rsidRPr="008F59A2" w:rsidP="008F59A2">
            <w:pPr>
              <w:pStyle w:val="ListBullet"/>
            </w:pPr>
            <w:r w:rsidRPr="008F59A2">
              <w:t>pencils</w:t>
            </w:r>
          </w:p>
          <w:p w:rsidR="00000000" w:rsidRPr="008F59A2" w:rsidP="008F59A2">
            <w:pPr>
              <w:pStyle w:val="ListBullet"/>
            </w:pPr>
            <w:r w:rsidRPr="008F59A2">
              <w:t>rubber combs</w:t>
            </w:r>
          </w:p>
          <w:p w:rsidR="00000000" w:rsidRPr="008F59A2" w:rsidP="008F59A2">
            <w:pPr>
              <w:pStyle w:val="ListBullet"/>
            </w:pPr>
            <w:r w:rsidRPr="008F59A2">
              <w:t>softeners</w:t>
            </w:r>
          </w:p>
          <w:p w:rsidR="00000000" w:rsidRPr="008F59A2" w:rsidP="008F59A2">
            <w:pPr>
              <w:pStyle w:val="ListBullet"/>
            </w:pPr>
            <w:r w:rsidRPr="008F59A2">
              <w:t>sponges</w:t>
            </w:r>
          </w:p>
          <w:p w:rsidR="00000000" w:rsidRPr="008F59A2" w:rsidP="008F59A2">
            <w:pPr>
              <w:pStyle w:val="ListBullet"/>
            </w:pPr>
            <w:r w:rsidRPr="008F59A2">
              <w:t>steel combs</w:t>
            </w:r>
          </w:p>
          <w:p w:rsidR="00000000" w:rsidRPr="008F59A2" w:rsidP="008F59A2">
            <w:pPr>
              <w:pStyle w:val="ListBullet"/>
            </w:pPr>
            <w:r w:rsidRPr="008F59A2">
              <w:t>stippling brushes</w:t>
            </w:r>
          </w:p>
          <w:p w:rsidR="00000000" w:rsidP="008F59A2">
            <w:pPr>
              <w:pStyle w:val="ListBullet"/>
              <w:rPr>
                <w:lang w:val="en-NZ"/>
              </w:rPr>
            </w:pPr>
            <w:r w:rsidRPr="008F59A2">
              <w:t>veining horn.</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Stencilling</w:t>
            </w:r>
            <w:r w:rsidRPr="008F59A2">
              <w:t xml:space="preserve"> includes the use of: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cutting boards</w:t>
            </w:r>
          </w:p>
          <w:p w:rsidR="00000000" w:rsidRPr="008F59A2" w:rsidP="008F59A2">
            <w:pPr>
              <w:pStyle w:val="ListBullet"/>
            </w:pPr>
            <w:r w:rsidRPr="008F59A2">
              <w:t>cutting knives and scalpels</w:t>
            </w:r>
          </w:p>
          <w:p w:rsidR="00000000" w:rsidRPr="008F59A2" w:rsidP="008F59A2">
            <w:pPr>
              <w:pStyle w:val="ListBullet"/>
            </w:pPr>
            <w:r w:rsidRPr="008F59A2">
              <w:t>drawing and tracing materials</w:t>
            </w:r>
          </w:p>
          <w:p w:rsidR="00000000" w:rsidRPr="008F59A2" w:rsidP="008F59A2">
            <w:pPr>
              <w:pStyle w:val="ListBullet"/>
            </w:pPr>
            <w:r w:rsidRPr="008F59A2">
              <w:t>stencil brushes</w:t>
            </w:r>
          </w:p>
          <w:p w:rsidR="00000000" w:rsidP="008F59A2">
            <w:pPr>
              <w:pStyle w:val="ListBullet"/>
              <w:rPr>
                <w:lang w:val="en-NZ"/>
              </w:rPr>
            </w:pPr>
            <w:r w:rsidRPr="008F59A2">
              <w:t>stencil materials.</w:t>
            </w:r>
          </w:p>
        </w:tc>
      </w:tr>
      <w:tr w:rsidTr="0035013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BoldandItalics"/>
              </w:rPr>
              <w:t>Paint waste</w:t>
            </w:r>
            <w:r w:rsidRPr="008F59A2">
              <w:t xml:space="preserve">, </w:t>
            </w:r>
            <w:r w:rsidRPr="008F59A2">
              <w:rPr>
                <w:rStyle w:val="BoldandItalics"/>
              </w:rPr>
              <w:t>water and solvents</w:t>
            </w:r>
            <w:r w:rsidRPr="008F59A2">
              <w:t xml:space="preserve"> disposal includes: </w:t>
            </w:r>
          </w:p>
        </w:tc>
        <w:tc>
          <w:tcPr>
            <w:tcW w:w="5033" w:type="dxa"/>
            <w:tcBorders>
              <w:top w:val="nil"/>
              <w:left w:val="nil"/>
              <w:bottom w:val="nil"/>
              <w:right w:val="nil"/>
            </w:tcBorders>
            <w:tcMar>
              <w:top w:w="0" w:type="dxa"/>
              <w:left w:w="62" w:type="dxa"/>
              <w:bottom w:w="0" w:type="dxa"/>
              <w:right w:w="62" w:type="dxa"/>
            </w:tcMar>
          </w:tcPr>
          <w:p w:rsidR="00000000" w:rsidRPr="008F59A2" w:rsidP="008F59A2">
            <w:pPr>
              <w:pStyle w:val="ListBullet"/>
            </w:pPr>
            <w:r w:rsidRPr="008F59A2">
              <w:t>use of manual and machine environmentally sustainable cleaning methods</w:t>
            </w:r>
          </w:p>
          <w:p w:rsidR="00000000" w:rsidRPr="008F59A2" w:rsidP="008F59A2">
            <w:pPr>
              <w:pStyle w:val="ListBullet"/>
            </w:pPr>
            <w:r w:rsidRPr="008F59A2">
              <w:t>cleaning water re-cycling or professional disposal</w:t>
            </w:r>
          </w:p>
          <w:p w:rsidR="00000000" w:rsidRPr="008F59A2" w:rsidP="008F59A2">
            <w:pPr>
              <w:pStyle w:val="ListBullet"/>
            </w:pPr>
            <w:r w:rsidRPr="008F59A2">
              <w:t>solid waste dis</w:t>
            </w:r>
            <w:r w:rsidRPr="008F59A2">
              <w:t>posal requirements</w:t>
            </w:r>
          </w:p>
        </w:tc>
      </w:tr>
    </w:tbl>
    <w:p w:rsidR="00350135" w:rsidP="008F59A2">
      <w:pPr>
        <w:pStyle w:val="BodyText"/>
      </w:pPr>
    </w:p>
    <w:p w:rsidR="00350135" w:rsidP="008F59A2">
      <w:pPr>
        <w:pStyle w:val="BodyText"/>
      </w:pPr>
    </w:p>
    <w:p w:rsidR="00000000" w:rsidRPr="008F59A2" w:rsidP="008F59A2">
      <w:pPr>
        <w:pStyle w:val="Heading1"/>
      </w:pPr>
      <w:bookmarkStart w:id="12" w:name="O_198325"/>
      <w:bookmarkEnd w:id="12"/>
      <w:r w:rsidRPr="008F59A2">
        <w:t>Unit Sector(s)</w:t>
      </w:r>
    </w:p>
    <w:tbl>
      <w:tblPr>
        <w:tblW w:w="0" w:type="auto"/>
        <w:tblLayout w:type="fixed"/>
        <w:tblCellMar>
          <w:left w:w="62" w:type="dxa"/>
          <w:right w:w="62" w:type="dxa"/>
        </w:tblCellMar>
        <w:tblLook w:val="0000"/>
      </w:tblPr>
      <w:tblGrid>
        <w:gridCol w:w="2555"/>
        <w:gridCol w:w="5967"/>
      </w:tblGrid>
      <w:tr w:rsidTr="00350135">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8F59A2" w:rsidP="008F59A2">
            <w:pPr>
              <w:pStyle w:val="BodyText"/>
            </w:pPr>
            <w:r w:rsidRPr="008F59A2">
              <w:t>Construction</w:t>
            </w:r>
          </w:p>
        </w:tc>
      </w:tr>
    </w:tbl>
    <w:p w:rsidR="00350135" w:rsidP="008F59A2">
      <w:pPr>
        <w:pStyle w:val="BodyText"/>
      </w:pPr>
    </w:p>
    <w:p w:rsidR="00350135" w:rsidP="008F59A2">
      <w:pPr>
        <w:pStyle w:val="BodyText"/>
      </w:pPr>
    </w:p>
    <w:p w:rsidR="00000000" w:rsidRPr="008F59A2" w:rsidP="008F59A2">
      <w:pPr>
        <w:pStyle w:val="Heading1"/>
      </w:pPr>
      <w:bookmarkStart w:id="13" w:name="O_198324"/>
      <w:bookmarkEnd w:id="13"/>
      <w:r w:rsidRPr="008F59A2">
        <w:t>Functional area</w:t>
      </w:r>
    </w:p>
    <w:tbl>
      <w:tblPr>
        <w:tblW w:w="0" w:type="auto"/>
        <w:tblLayout w:type="fixed"/>
        <w:tblCellMar>
          <w:left w:w="62" w:type="dxa"/>
          <w:right w:w="62" w:type="dxa"/>
        </w:tblCellMar>
        <w:tblLook w:val="0000"/>
      </w:tblPr>
      <w:tblGrid>
        <w:gridCol w:w="2654"/>
        <w:gridCol w:w="5868"/>
      </w:tblGrid>
      <w:tr w:rsidTr="00350135">
        <w:tblPrEx>
          <w:tblW w:w="0" w:type="auto"/>
          <w:tblLayout w:type="fixed"/>
          <w:tblCellMar>
            <w:left w:w="62" w:type="dxa"/>
            <w:right w:w="62" w:type="dxa"/>
          </w:tblCellMar>
          <w:tblLook w:val="0000"/>
        </w:tblPrEx>
        <w:trPr>
          <w:tblHeader/>
        </w:trPr>
        <w:tc>
          <w:tcPr>
            <w:tcW w:w="2654" w:type="dxa"/>
            <w:tcBorders>
              <w:top w:val="nil"/>
              <w:left w:val="nil"/>
              <w:bottom w:val="nil"/>
              <w:right w:val="nil"/>
            </w:tcBorders>
            <w:tcMar>
              <w:top w:w="0" w:type="dxa"/>
              <w:left w:w="62" w:type="dxa"/>
              <w:bottom w:w="0" w:type="dxa"/>
              <w:right w:w="62" w:type="dxa"/>
            </w:tcMar>
          </w:tcPr>
          <w:p w:rsidR="00000000" w:rsidP="008F59A2">
            <w:pPr>
              <w:pStyle w:val="BodyText"/>
              <w:rPr>
                <w:lang w:val="en-NZ"/>
              </w:rPr>
            </w:pPr>
            <w:r w:rsidRPr="008F59A2">
              <w:rPr>
                <w:rStyle w:val="SpecialBold"/>
              </w:rPr>
              <w:t>Functional area</w:t>
            </w:r>
          </w:p>
        </w:tc>
        <w:tc>
          <w:tcPr>
            <w:tcW w:w="5868" w:type="dxa"/>
            <w:tcBorders>
              <w:top w:val="nil"/>
              <w:left w:val="nil"/>
              <w:bottom w:val="nil"/>
              <w:right w:val="nil"/>
            </w:tcBorders>
            <w:tcMar>
              <w:top w:w="0" w:type="dxa"/>
              <w:left w:w="62" w:type="dxa"/>
              <w:bottom w:w="0" w:type="dxa"/>
              <w:right w:w="62" w:type="dxa"/>
            </w:tcMar>
          </w:tcPr>
          <w:p w:rsidR="00000000" w:rsidRPr="008F59A2" w:rsidP="008F59A2">
            <w:pPr>
              <w:pStyle w:val="BodyText"/>
            </w:pPr>
          </w:p>
        </w:tc>
      </w:tr>
    </w:tbl>
    <w:p w:rsidR="00350135" w:rsidP="008F59A2">
      <w:pPr>
        <w:pStyle w:val="BodyText"/>
      </w:pPr>
    </w:p>
    <w:p w:rsidR="00350135" w:rsidP="008F59A2">
      <w:pPr>
        <w:pStyle w:val="BodyText"/>
      </w:pPr>
    </w:p>
    <w:p w:rsidR="00000000" w:rsidRPr="008F59A2" w:rsidP="008F59A2"/>
    <w:sectPr w:rsidSect="008F5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35" w:rsidP="00350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35" w:rsidP="008F5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50135" w:rsidP="008F59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0135" w:rsidP="008F59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35" w:rsidP="003501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35" w:rsidP="008F59A2">
    <w:pPr>
      <w:pStyle w:val="Header"/>
      <w:framePr w:wrap="around"/>
    </w:pPr>
    <w:r>
      <w:fldChar w:fldCharType="begin"/>
    </w:r>
    <w:r>
      <w:instrText xml:space="preserve"> TITLE   \* MERGEFORMAT </w:instrText>
    </w:r>
    <w:r>
      <w:fldChar w:fldCharType="separate"/>
    </w:r>
    <w:r>
      <w:t>CPCCPD3034A Apply advanced decorative paint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0135" w:rsidP="008F59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4A3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4A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5EE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9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59A2"/>
    <w:pPr>
      <w:spacing w:before="360" w:after="60"/>
      <w:outlineLvl w:val="0"/>
    </w:pPr>
    <w:rPr>
      <w:sz w:val="32"/>
    </w:rPr>
  </w:style>
  <w:style w:type="paragraph" w:styleId="Heading2">
    <w:name w:val="heading 2"/>
    <w:basedOn w:val="HeadingBase"/>
    <w:next w:val="BodyText"/>
    <w:link w:val="Heading2Char"/>
    <w:qFormat/>
    <w:rsid w:val="008F59A2"/>
    <w:pPr>
      <w:keepLines/>
      <w:spacing w:before="240" w:after="120"/>
      <w:outlineLvl w:val="1"/>
    </w:pPr>
    <w:rPr>
      <w:sz w:val="28"/>
      <w:szCs w:val="40"/>
    </w:rPr>
  </w:style>
  <w:style w:type="paragraph" w:styleId="Heading3">
    <w:name w:val="heading 3"/>
    <w:basedOn w:val="HeadingBase"/>
    <w:next w:val="BodyText"/>
    <w:link w:val="Heading3Char"/>
    <w:qFormat/>
    <w:rsid w:val="008F59A2"/>
    <w:pPr>
      <w:spacing w:before="180" w:after="120"/>
      <w:outlineLvl w:val="2"/>
    </w:pPr>
    <w:rPr>
      <w:spacing w:val="-10"/>
      <w:kern w:val="32"/>
    </w:rPr>
  </w:style>
  <w:style w:type="paragraph" w:styleId="Heading4">
    <w:name w:val="heading 4"/>
    <w:basedOn w:val="HeadingBase"/>
    <w:next w:val="BodyText"/>
    <w:link w:val="Heading4Char"/>
    <w:qFormat/>
    <w:rsid w:val="008F59A2"/>
    <w:pPr>
      <w:spacing w:before="160" w:after="120"/>
      <w:outlineLvl w:val="3"/>
    </w:pPr>
    <w:rPr>
      <w:sz w:val="22"/>
    </w:rPr>
  </w:style>
  <w:style w:type="paragraph" w:styleId="Heading5">
    <w:name w:val="heading 5"/>
    <w:basedOn w:val="HeadingBase"/>
    <w:next w:val="Normal"/>
    <w:link w:val="Heading5Char"/>
    <w:qFormat/>
    <w:rsid w:val="008F59A2"/>
    <w:pPr>
      <w:spacing w:before="80"/>
      <w:outlineLvl w:val="4"/>
    </w:pPr>
    <w:rPr>
      <w:color w:val="918585"/>
      <w:sz w:val="20"/>
    </w:rPr>
  </w:style>
  <w:style w:type="paragraph" w:styleId="Heading6">
    <w:name w:val="heading 6"/>
    <w:basedOn w:val="HeadingBase"/>
    <w:next w:val="Normal"/>
    <w:link w:val="Heading6Char"/>
    <w:qFormat/>
    <w:rsid w:val="008F59A2"/>
    <w:pPr>
      <w:spacing w:before="60"/>
      <w:outlineLvl w:val="5"/>
    </w:pPr>
    <w:rPr>
      <w:color w:val="918585"/>
      <w:sz w:val="20"/>
    </w:rPr>
  </w:style>
  <w:style w:type="paragraph" w:styleId="Heading7">
    <w:name w:val="heading 7"/>
    <w:basedOn w:val="Normal"/>
    <w:next w:val="Normal"/>
    <w:link w:val="Heading7Char"/>
    <w:qFormat/>
    <w:rsid w:val="008F59A2"/>
    <w:pPr>
      <w:ind w:left="720"/>
      <w:outlineLvl w:val="6"/>
    </w:pPr>
    <w:rPr>
      <w:i/>
    </w:rPr>
  </w:style>
  <w:style w:type="paragraph" w:styleId="Heading8">
    <w:name w:val="heading 8"/>
    <w:basedOn w:val="Normal"/>
    <w:next w:val="Normal"/>
    <w:link w:val="Heading8Char"/>
    <w:qFormat/>
    <w:rsid w:val="008F59A2"/>
    <w:pPr>
      <w:ind w:left="720"/>
      <w:outlineLvl w:val="7"/>
    </w:pPr>
    <w:rPr>
      <w:i/>
    </w:rPr>
  </w:style>
  <w:style w:type="paragraph" w:styleId="Heading9">
    <w:name w:val="heading 9"/>
    <w:basedOn w:val="Normal"/>
    <w:next w:val="Normal"/>
    <w:link w:val="Heading9Char"/>
    <w:qFormat/>
    <w:rsid w:val="008F59A2"/>
    <w:pPr>
      <w:ind w:left="720"/>
      <w:outlineLvl w:val="8"/>
    </w:pPr>
    <w:rPr>
      <w:i/>
    </w:rPr>
  </w:style>
  <w:style w:type="character" w:default="1" w:styleId="DefaultParagraphFont">
    <w:name w:val="Default Paragraph Font"/>
    <w:uiPriority w:val="1"/>
    <w:unhideWhenUsed/>
    <w:rsid w:val="008F5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9A2"/>
  </w:style>
  <w:style w:type="character" w:customStyle="1" w:styleId="Heading1Char">
    <w:name w:val="Heading 1 Char"/>
    <w:basedOn w:val="DefaultParagraphFont"/>
    <w:link w:val="Heading1"/>
    <w:rsid w:val="008F59A2"/>
    <w:rPr>
      <w:rFonts w:ascii="Times New Roman" w:eastAsia="Times New Roman" w:hAnsi="Times New Roman" w:cs="Times New Roman"/>
      <w:b/>
      <w:sz w:val="32"/>
      <w:szCs w:val="20"/>
      <w:lang w:eastAsia="en-US"/>
    </w:rPr>
  </w:style>
  <w:style w:type="paragraph" w:styleId="BodyText">
    <w:name w:val="Body Text"/>
    <w:basedOn w:val="Normal"/>
    <w:link w:val="BodyTextChar"/>
    <w:rsid w:val="008F59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59A2"/>
    <w:rPr>
      <w:rFonts w:ascii="Times New Roman" w:eastAsia="Times New Roman" w:hAnsi="Times New Roman" w:cs="Times New Roman"/>
      <w:sz w:val="24"/>
      <w:lang w:val="en-US" w:eastAsia="en-US"/>
    </w:rPr>
  </w:style>
  <w:style w:type="paragraph" w:styleId="Footer">
    <w:name w:val="footer"/>
    <w:basedOn w:val="Normal"/>
    <w:link w:val="FooterChar"/>
    <w:rsid w:val="008F5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9A2"/>
    <w:rPr>
      <w:rFonts w:ascii="Times New Roman" w:eastAsia="Times New Roman" w:hAnsi="Times New Roman" w:cs="Times New Roman"/>
      <w:sz w:val="16"/>
      <w:lang w:val="en-US" w:eastAsia="en-US"/>
    </w:rPr>
  </w:style>
  <w:style w:type="paragraph" w:styleId="List">
    <w:name w:val="List"/>
    <w:basedOn w:val="BodyText"/>
    <w:next w:val="BodyText"/>
    <w:rsid w:val="008F59A2"/>
    <w:pPr>
      <w:tabs>
        <w:tab w:val="left" w:pos="340"/>
      </w:tabs>
      <w:spacing w:before="60" w:after="60"/>
      <w:ind w:left="340" w:hanging="340"/>
    </w:pPr>
  </w:style>
  <w:style w:type="paragraph" w:styleId="ListBullet">
    <w:name w:val="List Bullet"/>
    <w:basedOn w:val="List"/>
    <w:rsid w:val="008F59A2"/>
    <w:pPr>
      <w:numPr>
        <w:numId w:val="14"/>
      </w:numPr>
      <w:tabs>
        <w:tab w:val="clear" w:pos="340"/>
      </w:tabs>
      <w:spacing w:before="40" w:after="40"/>
    </w:pPr>
  </w:style>
  <w:style w:type="character" w:customStyle="1" w:styleId="SpecialBold">
    <w:name w:val="Special Bold"/>
    <w:basedOn w:val="DefaultParagraphFont"/>
    <w:rsid w:val="008F59A2"/>
    <w:rPr>
      <w:b/>
      <w:spacing w:val="0"/>
    </w:rPr>
  </w:style>
  <w:style w:type="paragraph" w:styleId="ListBullet2">
    <w:name w:val="List Bullet 2"/>
    <w:basedOn w:val="List2"/>
    <w:rsid w:val="008F59A2"/>
    <w:pPr>
      <w:numPr>
        <w:numId w:val="15"/>
      </w:numPr>
      <w:tabs>
        <w:tab w:val="clear" w:pos="680"/>
      </w:tabs>
    </w:pPr>
  </w:style>
  <w:style w:type="paragraph" w:styleId="Header">
    <w:name w:val="header"/>
    <w:basedOn w:val="Normal"/>
    <w:link w:val="HeaderChar"/>
    <w:rsid w:val="008F5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9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59A2"/>
    <w:pPr>
      <w:spacing w:before="240" w:after="120"/>
      <w:outlineLvl w:val="0"/>
    </w:pPr>
    <w:rPr>
      <w:rFonts w:ascii="Times New Roman" w:hAnsi="Times New Roman"/>
      <w:b/>
      <w:sz w:val="28"/>
    </w:rPr>
  </w:style>
  <w:style w:type="paragraph" w:customStyle="1" w:styleId="AllowPageBreak">
    <w:name w:val="AllowPageBreak"/>
    <w:rsid w:val="008F59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9A2"/>
    <w:pPr>
      <w:tabs>
        <w:tab w:val="left" w:pos="680"/>
      </w:tabs>
      <w:spacing w:before="60" w:after="60"/>
      <w:ind w:left="680" w:hanging="340"/>
    </w:pPr>
  </w:style>
  <w:style w:type="paragraph" w:styleId="ListBullet3">
    <w:name w:val="List Bullet 3"/>
    <w:basedOn w:val="List3"/>
    <w:rsid w:val="008F59A2"/>
    <w:pPr>
      <w:numPr>
        <w:numId w:val="3"/>
      </w:numPr>
      <w:tabs>
        <w:tab w:val="clear" w:pos="1021"/>
      </w:tabs>
      <w:ind w:left="1037" w:hanging="357"/>
    </w:pPr>
  </w:style>
  <w:style w:type="character" w:customStyle="1" w:styleId="BoldandItalics">
    <w:name w:val="Bold and Italics"/>
    <w:qFormat/>
    <w:rsid w:val="008F59A2"/>
    <w:rPr>
      <w:b/>
      <w:i/>
      <w:u w:val="none"/>
    </w:rPr>
  </w:style>
  <w:style w:type="character" w:customStyle="1" w:styleId="Heading2Char">
    <w:name w:val="Heading 2 Char"/>
    <w:basedOn w:val="DefaultParagraphFont"/>
    <w:link w:val="Heading2"/>
    <w:rsid w:val="008F5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9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59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59A2"/>
    <w:rPr>
      <w:rFonts w:ascii="Courier New" w:eastAsia="Times New Roman" w:hAnsi="Courier New" w:cs="Times New Roman"/>
      <w:i/>
      <w:szCs w:val="20"/>
      <w:lang w:val="en-US" w:eastAsia="en-US"/>
    </w:rPr>
  </w:style>
  <w:style w:type="paragraph" w:customStyle="1" w:styleId="HeadingBase">
    <w:name w:val="Heading Base"/>
    <w:rsid w:val="008F5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9A2"/>
    <w:pPr>
      <w:tabs>
        <w:tab w:val="right" w:leader="dot" w:pos="9072"/>
      </w:tabs>
      <w:ind w:left="567"/>
    </w:pPr>
    <w:rPr>
      <w:szCs w:val="22"/>
    </w:rPr>
  </w:style>
  <w:style w:type="paragraph" w:customStyle="1" w:styleId="TOCBase">
    <w:name w:val="TOC Base"/>
    <w:rsid w:val="008F5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9A2"/>
    <w:pPr>
      <w:tabs>
        <w:tab w:val="right" w:leader="dot" w:pos="9072"/>
      </w:tabs>
      <w:spacing w:before="40" w:after="40"/>
      <w:ind w:left="284"/>
    </w:pPr>
    <w:rPr>
      <w:rFonts w:ascii="Times New Roman" w:hAnsi="Times New Roman"/>
    </w:rPr>
  </w:style>
  <w:style w:type="paragraph" w:styleId="TOC1">
    <w:name w:val="toc 1"/>
    <w:basedOn w:val="TOCBase"/>
    <w:next w:val="Normal"/>
    <w:rsid w:val="008F59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59A2"/>
    <w:pPr>
      <w:spacing w:before="5040"/>
      <w:jc w:val="center"/>
    </w:pPr>
    <w:rPr>
      <w:sz w:val="48"/>
      <w:szCs w:val="72"/>
      <w:lang w:val="en-US"/>
    </w:rPr>
  </w:style>
  <w:style w:type="character" w:customStyle="1" w:styleId="TitleChar">
    <w:name w:val="Title Char"/>
    <w:basedOn w:val="DefaultParagraphFont"/>
    <w:link w:val="Title"/>
    <w:rsid w:val="008F5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9A2"/>
    <w:pPr>
      <w:tabs>
        <w:tab w:val="left" w:pos="3600"/>
        <w:tab w:val="left" w:pos="3958"/>
      </w:tabs>
    </w:pPr>
  </w:style>
  <w:style w:type="paragraph" w:customStyle="1" w:styleId="Note">
    <w:name w:val="Note"/>
    <w:basedOn w:val="BodyText"/>
    <w:rsid w:val="008F5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9A2"/>
    <w:pPr>
      <w:framePr w:wrap="auto" w:hAnchor="text" w:y="6049"/>
    </w:pPr>
    <w:rPr>
      <w:color w:val="000000"/>
      <w:sz w:val="40"/>
    </w:rPr>
  </w:style>
  <w:style w:type="paragraph" w:customStyle="1" w:styleId="TOCTitle">
    <w:name w:val="TOCTitle"/>
    <w:basedOn w:val="Heading1"/>
    <w:rsid w:val="008F59A2"/>
    <w:pPr>
      <w:spacing w:after="240"/>
      <w:jc w:val="center"/>
      <w:outlineLvl w:val="9"/>
    </w:pPr>
    <w:rPr>
      <w:caps/>
    </w:rPr>
  </w:style>
  <w:style w:type="paragraph" w:customStyle="1" w:styleId="Version">
    <w:name w:val="Version"/>
    <w:rsid w:val="008F5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9A2"/>
    <w:pPr>
      <w:keepNext w:val="0"/>
      <w:tabs>
        <w:tab w:val="right" w:pos="4176"/>
      </w:tabs>
      <w:ind w:left="198" w:hanging="198"/>
    </w:pPr>
    <w:rPr>
      <w:rFonts w:ascii="Garamond" w:hAnsi="Garamond"/>
    </w:rPr>
  </w:style>
  <w:style w:type="paragraph" w:styleId="IndexHeading">
    <w:name w:val="index heading"/>
    <w:basedOn w:val="Normal"/>
    <w:next w:val="Index1"/>
    <w:semiHidden/>
    <w:rsid w:val="008F59A2"/>
    <w:pPr>
      <w:spacing w:before="120" w:after="120"/>
    </w:pPr>
    <w:rPr>
      <w:rFonts w:ascii="Arial" w:hAnsi="Arial"/>
      <w:b/>
      <w:color w:val="918585"/>
      <w:sz w:val="24"/>
    </w:rPr>
  </w:style>
  <w:style w:type="paragraph" w:customStyle="1" w:styleId="Chapter">
    <w:name w:val="Chapter"/>
    <w:basedOn w:val="Normal"/>
    <w:rsid w:val="008F59A2"/>
    <w:pPr>
      <w:spacing w:before="240"/>
    </w:pPr>
    <w:rPr>
      <w:rFonts w:ascii="Times New Roman" w:hAnsi="Times New Roman"/>
      <w:smallCaps/>
      <w:spacing w:val="80"/>
      <w:sz w:val="28"/>
    </w:rPr>
  </w:style>
  <w:style w:type="paragraph" w:customStyle="1" w:styleId="InChapter">
    <w:name w:val="InChapter"/>
    <w:basedOn w:val="Heading3"/>
    <w:rsid w:val="008F59A2"/>
    <w:pPr>
      <w:spacing w:after="240"/>
      <w:outlineLvl w:val="9"/>
    </w:pPr>
    <w:rPr>
      <w:noProof/>
    </w:rPr>
  </w:style>
  <w:style w:type="paragraph" w:styleId="Index2">
    <w:name w:val="index 2"/>
    <w:basedOn w:val="Normal"/>
    <w:next w:val="Normal"/>
    <w:semiHidden/>
    <w:rsid w:val="008F59A2"/>
    <w:pPr>
      <w:tabs>
        <w:tab w:val="right" w:pos="4176"/>
      </w:tabs>
      <w:ind w:left="568" w:hanging="284"/>
    </w:pPr>
    <w:rPr>
      <w:rFonts w:ascii="Garamond" w:hAnsi="Garamond"/>
    </w:rPr>
  </w:style>
  <w:style w:type="paragraph" w:customStyle="1" w:styleId="Byline">
    <w:name w:val="Byline"/>
    <w:rsid w:val="008F5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9A2"/>
    <w:pPr>
      <w:tabs>
        <w:tab w:val="clear" w:pos="3600"/>
        <w:tab w:val="clear" w:pos="3958"/>
      </w:tabs>
      <w:jc w:val="right"/>
    </w:pPr>
  </w:style>
  <w:style w:type="character" w:styleId="Emphasis">
    <w:name w:val="Emphasis"/>
    <w:basedOn w:val="DefaultParagraphFont"/>
    <w:qFormat/>
    <w:rsid w:val="008F59A2"/>
    <w:rPr>
      <w:i/>
    </w:rPr>
  </w:style>
  <w:style w:type="paragraph" w:styleId="Caption">
    <w:name w:val="caption"/>
    <w:basedOn w:val="BodyText"/>
    <w:next w:val="Normal"/>
    <w:qFormat/>
    <w:rsid w:val="008F59A2"/>
    <w:pPr>
      <w:framePr w:w="2268" w:hSpace="181" w:vSpace="181" w:wrap="around" w:vAnchor="text" w:hAnchor="page" w:x="1135" w:y="285" w:anchorLock="1"/>
    </w:pPr>
    <w:rPr>
      <w:i/>
    </w:rPr>
  </w:style>
  <w:style w:type="paragraph" w:customStyle="1" w:styleId="MiniTOCTitle">
    <w:name w:val="MiniTOCTitle"/>
    <w:basedOn w:val="Heading4"/>
    <w:rsid w:val="008F59A2"/>
    <w:pPr>
      <w:spacing w:before="240"/>
      <w:outlineLvl w:val="9"/>
    </w:pPr>
    <w:rPr>
      <w:noProof/>
      <w:sz w:val="24"/>
    </w:rPr>
  </w:style>
  <w:style w:type="paragraph" w:customStyle="1" w:styleId="MiniTOCItem">
    <w:name w:val="MiniTOCItem"/>
    <w:basedOn w:val="ListBullet"/>
    <w:rsid w:val="008F59A2"/>
    <w:pPr>
      <w:numPr>
        <w:numId w:val="0"/>
      </w:numPr>
      <w:tabs>
        <w:tab w:val="right" w:leader="dot" w:pos="6521"/>
      </w:tabs>
      <w:spacing w:before="0" w:after="0"/>
    </w:pPr>
  </w:style>
  <w:style w:type="paragraph" w:customStyle="1" w:styleId="TOFTitle">
    <w:name w:val="TOFTitle"/>
    <w:basedOn w:val="TOCTitle"/>
    <w:rsid w:val="008F59A2"/>
  </w:style>
  <w:style w:type="paragraph" w:styleId="TableofFigures">
    <w:name w:val="table of figures"/>
    <w:basedOn w:val="Normal"/>
    <w:next w:val="Normal"/>
    <w:semiHidden/>
    <w:rsid w:val="008F59A2"/>
    <w:pPr>
      <w:tabs>
        <w:tab w:val="right" w:leader="dot" w:pos="9072"/>
      </w:tabs>
      <w:ind w:left="970" w:hanging="403"/>
    </w:pPr>
    <w:rPr>
      <w:rFonts w:ascii="Times New Roman" w:hAnsi="Times New Roman"/>
      <w:b/>
    </w:rPr>
  </w:style>
  <w:style w:type="paragraph" w:styleId="ListNumber">
    <w:name w:val="List Number"/>
    <w:basedOn w:val="List"/>
    <w:rsid w:val="008F59A2"/>
    <w:pPr>
      <w:numPr>
        <w:numId w:val="12"/>
      </w:numPr>
    </w:pPr>
  </w:style>
  <w:style w:type="character" w:customStyle="1" w:styleId="WingdingSymbols">
    <w:name w:val="Wingding Symbols"/>
    <w:rsid w:val="008F59A2"/>
    <w:rPr>
      <w:rFonts w:ascii="Wingdings" w:hAnsi="Wingdings"/>
    </w:rPr>
  </w:style>
  <w:style w:type="paragraph" w:customStyle="1" w:styleId="TableHeading">
    <w:name w:val="Table Heading"/>
    <w:basedOn w:val="HeadingBase"/>
    <w:rsid w:val="008F59A2"/>
    <w:pPr>
      <w:keepLines/>
      <w:pBdr>
        <w:bottom w:val="single" w:sz="6" w:space="1" w:color="918585"/>
      </w:pBdr>
      <w:spacing w:before="240"/>
    </w:pPr>
  </w:style>
  <w:style w:type="character" w:customStyle="1" w:styleId="HotSpot">
    <w:name w:val="HotSpot"/>
    <w:rsid w:val="008F59A2"/>
    <w:rPr>
      <w:color w:val="0033CC"/>
      <w:u w:val="none"/>
    </w:rPr>
  </w:style>
  <w:style w:type="paragraph" w:customStyle="1" w:styleId="BodyTextRight">
    <w:name w:val="Body Text Right"/>
    <w:basedOn w:val="BodyText"/>
    <w:rsid w:val="008F59A2"/>
    <w:pPr>
      <w:spacing w:before="0" w:after="0"/>
      <w:jc w:val="right"/>
    </w:pPr>
  </w:style>
  <w:style w:type="paragraph" w:styleId="Index3">
    <w:name w:val="index 3"/>
    <w:basedOn w:val="ListNumber2"/>
    <w:next w:val="Normal"/>
    <w:semiHidden/>
    <w:rsid w:val="008F59A2"/>
    <w:pPr>
      <w:numPr>
        <w:numId w:val="0"/>
      </w:numPr>
      <w:tabs>
        <w:tab w:val="right" w:leader="dot" w:pos="4176"/>
      </w:tabs>
    </w:pPr>
  </w:style>
  <w:style w:type="paragraph" w:styleId="ListNumber2">
    <w:name w:val="List Number 2"/>
    <w:basedOn w:val="List2"/>
    <w:rsid w:val="008F59A2"/>
    <w:pPr>
      <w:numPr>
        <w:numId w:val="11"/>
      </w:numPr>
      <w:tabs>
        <w:tab w:val="clear" w:pos="1060"/>
      </w:tabs>
    </w:pPr>
  </w:style>
  <w:style w:type="paragraph" w:customStyle="1" w:styleId="MarginNote">
    <w:name w:val="Margin Note"/>
    <w:basedOn w:val="BodyText"/>
    <w:rsid w:val="008F5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9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59A2"/>
    <w:rPr>
      <w:sz w:val="32"/>
    </w:rPr>
  </w:style>
  <w:style w:type="paragraph" w:customStyle="1" w:styleId="HeadingProcedure">
    <w:name w:val="Heading Procedure"/>
    <w:basedOn w:val="HeadingBase"/>
    <w:next w:val="Normal"/>
    <w:rsid w:val="008F59A2"/>
    <w:pPr>
      <w:tabs>
        <w:tab w:val="left" w:pos="0"/>
      </w:tabs>
      <w:spacing w:before="120" w:after="60"/>
    </w:pPr>
    <w:rPr>
      <w:i/>
      <w:color w:val="918585"/>
      <w:sz w:val="22"/>
    </w:rPr>
  </w:style>
  <w:style w:type="paragraph" w:customStyle="1" w:styleId="TableBodyText">
    <w:name w:val="Table Body Text"/>
    <w:basedOn w:val="BodyText"/>
    <w:rsid w:val="008F59A2"/>
    <w:pPr>
      <w:spacing w:before="60" w:after="60"/>
    </w:pPr>
  </w:style>
  <w:style w:type="paragraph" w:styleId="ListContinue">
    <w:name w:val="List Continue"/>
    <w:basedOn w:val="List"/>
    <w:rsid w:val="008F59A2"/>
    <w:pPr>
      <w:ind w:firstLine="0"/>
    </w:pPr>
  </w:style>
  <w:style w:type="paragraph" w:customStyle="1" w:styleId="ListNote">
    <w:name w:val="List Note"/>
    <w:basedOn w:val="List"/>
    <w:rsid w:val="008F59A2"/>
    <w:pPr>
      <w:pBdr>
        <w:top w:val="single" w:sz="6" w:space="2" w:color="918585"/>
        <w:bottom w:val="single" w:sz="6" w:space="2" w:color="918585"/>
      </w:pBdr>
      <w:tabs>
        <w:tab w:val="left" w:pos="1021"/>
      </w:tabs>
      <w:ind w:firstLine="0"/>
    </w:pPr>
  </w:style>
  <w:style w:type="paragraph" w:customStyle="1" w:styleId="Warning">
    <w:name w:val="Warning"/>
    <w:basedOn w:val="BodyText"/>
    <w:rsid w:val="008F59A2"/>
    <w:pPr>
      <w:shd w:val="clear" w:color="auto" w:fill="D9D9D9"/>
      <w:tabs>
        <w:tab w:val="left" w:pos="992"/>
      </w:tabs>
      <w:ind w:left="119" w:right="119"/>
    </w:pPr>
    <w:rPr>
      <w:sz w:val="20"/>
    </w:rPr>
  </w:style>
  <w:style w:type="paragraph" w:customStyle="1" w:styleId="MarginIcons">
    <w:name w:val="Margin Icons"/>
    <w:basedOn w:val="BodyText"/>
    <w:rsid w:val="008F5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9A2"/>
    <w:rPr>
      <w:rFonts w:ascii="Courier New" w:hAnsi="Courier New"/>
    </w:rPr>
  </w:style>
  <w:style w:type="paragraph" w:customStyle="1" w:styleId="NoteBullet">
    <w:name w:val="Note Bullet"/>
    <w:basedOn w:val="Note"/>
    <w:rsid w:val="008F59A2"/>
    <w:pPr>
      <w:tabs>
        <w:tab w:val="clear" w:pos="680"/>
      </w:tabs>
      <w:spacing w:before="60" w:after="60"/>
    </w:pPr>
  </w:style>
  <w:style w:type="paragraph" w:customStyle="1" w:styleId="SubHeading2">
    <w:name w:val="SubHeading2"/>
    <w:basedOn w:val="HeadingBase"/>
    <w:rsid w:val="008F59A2"/>
    <w:pPr>
      <w:spacing w:before="240" w:after="60"/>
    </w:pPr>
    <w:rPr>
      <w:sz w:val="20"/>
    </w:rPr>
  </w:style>
  <w:style w:type="paragraph" w:customStyle="1" w:styleId="SubHeading1">
    <w:name w:val="SubHeading1"/>
    <w:basedOn w:val="HeadingBase"/>
    <w:rsid w:val="008F59A2"/>
    <w:pPr>
      <w:spacing w:before="240" w:after="60"/>
    </w:pPr>
    <w:rPr>
      <w:color w:val="918585"/>
      <w:sz w:val="22"/>
    </w:rPr>
  </w:style>
  <w:style w:type="paragraph" w:customStyle="1" w:styleId="SideHeading">
    <w:name w:val="Side Heading"/>
    <w:basedOn w:val="HeadingBase"/>
    <w:rsid w:val="008F5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9A2"/>
    <w:pPr>
      <w:numPr>
        <w:numId w:val="13"/>
      </w:numPr>
    </w:pPr>
  </w:style>
  <w:style w:type="paragraph" w:styleId="PlainText">
    <w:name w:val="Plain Text"/>
    <w:basedOn w:val="Normal"/>
    <w:link w:val="PlainTextChar"/>
    <w:rsid w:val="008F59A2"/>
    <w:rPr>
      <w:sz w:val="20"/>
    </w:rPr>
  </w:style>
  <w:style w:type="character" w:customStyle="1" w:styleId="PlainTextChar">
    <w:name w:val="Plain Text Char"/>
    <w:basedOn w:val="DefaultParagraphFont"/>
    <w:link w:val="PlainText"/>
    <w:rsid w:val="008F59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59A2"/>
    <w:rPr>
      <w:b/>
      <w:smallCaps/>
    </w:rPr>
  </w:style>
  <w:style w:type="paragraph" w:customStyle="1" w:styleId="TableListNumber">
    <w:name w:val="Table List Number"/>
    <w:basedOn w:val="ListNumber"/>
    <w:rsid w:val="008F59A2"/>
    <w:pPr>
      <w:numPr>
        <w:numId w:val="0"/>
      </w:numPr>
    </w:pPr>
  </w:style>
  <w:style w:type="paragraph" w:styleId="TOC4">
    <w:name w:val="toc 4"/>
    <w:basedOn w:val="TOCBase"/>
    <w:next w:val="Normal"/>
    <w:semiHidden/>
    <w:rsid w:val="008F59A2"/>
    <w:pPr>
      <w:tabs>
        <w:tab w:val="right" w:leader="dot" w:pos="9071"/>
      </w:tabs>
      <w:ind w:left="1701"/>
    </w:pPr>
  </w:style>
  <w:style w:type="paragraph" w:customStyle="1" w:styleId="ListAlpha">
    <w:name w:val="List Alpha"/>
    <w:basedOn w:val="List"/>
    <w:rsid w:val="008F59A2"/>
    <w:pPr>
      <w:numPr>
        <w:numId w:val="10"/>
      </w:numPr>
    </w:pPr>
  </w:style>
  <w:style w:type="paragraph" w:customStyle="1" w:styleId="ListAlpha2">
    <w:name w:val="List Alpha 2"/>
    <w:basedOn w:val="List2"/>
    <w:rsid w:val="008F59A2"/>
    <w:pPr>
      <w:numPr>
        <w:numId w:val="9"/>
      </w:numPr>
    </w:pPr>
  </w:style>
  <w:style w:type="paragraph" w:styleId="List3">
    <w:name w:val="List 3"/>
    <w:basedOn w:val="BodyText"/>
    <w:rsid w:val="008F59A2"/>
    <w:pPr>
      <w:tabs>
        <w:tab w:val="left" w:pos="1021"/>
      </w:tabs>
      <w:spacing w:before="60" w:after="60"/>
      <w:ind w:left="1020" w:hanging="340"/>
    </w:pPr>
  </w:style>
  <w:style w:type="paragraph" w:styleId="List4">
    <w:name w:val="List 4"/>
    <w:basedOn w:val="BodyText"/>
    <w:rsid w:val="008F59A2"/>
    <w:pPr>
      <w:tabs>
        <w:tab w:val="left" w:pos="1361"/>
      </w:tabs>
      <w:spacing w:before="60" w:after="60"/>
      <w:ind w:left="1361" w:hanging="340"/>
    </w:pPr>
  </w:style>
  <w:style w:type="paragraph" w:styleId="List5">
    <w:name w:val="List 5"/>
    <w:basedOn w:val="BodyText"/>
    <w:rsid w:val="008F59A2"/>
    <w:pPr>
      <w:tabs>
        <w:tab w:val="left" w:pos="1701"/>
      </w:tabs>
      <w:spacing w:before="60" w:after="60"/>
      <w:ind w:left="1701" w:hanging="340"/>
    </w:pPr>
  </w:style>
  <w:style w:type="paragraph" w:styleId="ListBullet4">
    <w:name w:val="List Bullet 4"/>
    <w:basedOn w:val="List4"/>
    <w:rsid w:val="008F59A2"/>
    <w:pPr>
      <w:numPr>
        <w:numId w:val="4"/>
      </w:numPr>
    </w:pPr>
  </w:style>
  <w:style w:type="paragraph" w:styleId="ListBullet5">
    <w:name w:val="List Bullet 5"/>
    <w:basedOn w:val="List5"/>
    <w:rsid w:val="008F59A2"/>
    <w:pPr>
      <w:numPr>
        <w:numId w:val="5"/>
      </w:numPr>
    </w:pPr>
  </w:style>
  <w:style w:type="paragraph" w:styleId="ListContinue2">
    <w:name w:val="List Continue 2"/>
    <w:basedOn w:val="List2"/>
    <w:rsid w:val="008F59A2"/>
    <w:pPr>
      <w:ind w:firstLine="0"/>
    </w:pPr>
  </w:style>
  <w:style w:type="paragraph" w:styleId="ListContinue3">
    <w:name w:val="List Continue 3"/>
    <w:basedOn w:val="List3"/>
    <w:rsid w:val="008F59A2"/>
    <w:pPr>
      <w:ind w:left="1021" w:firstLine="0"/>
    </w:pPr>
  </w:style>
  <w:style w:type="paragraph" w:styleId="ListContinue4">
    <w:name w:val="List Continue 4"/>
    <w:basedOn w:val="List4"/>
    <w:rsid w:val="008F59A2"/>
    <w:pPr>
      <w:ind w:firstLine="0"/>
    </w:pPr>
  </w:style>
  <w:style w:type="paragraph" w:styleId="ListContinue5">
    <w:name w:val="List Continue 5"/>
    <w:basedOn w:val="List5"/>
    <w:rsid w:val="008F59A2"/>
    <w:pPr>
      <w:ind w:firstLine="0"/>
    </w:pPr>
  </w:style>
  <w:style w:type="paragraph" w:styleId="ListNumber3">
    <w:name w:val="List Number 3"/>
    <w:basedOn w:val="List3"/>
    <w:rsid w:val="008F59A2"/>
    <w:pPr>
      <w:numPr>
        <w:numId w:val="6"/>
      </w:numPr>
    </w:pPr>
  </w:style>
  <w:style w:type="paragraph" w:styleId="ListNumber4">
    <w:name w:val="List Number 4"/>
    <w:basedOn w:val="List4"/>
    <w:rsid w:val="008F59A2"/>
    <w:pPr>
      <w:numPr>
        <w:numId w:val="7"/>
      </w:numPr>
    </w:pPr>
  </w:style>
  <w:style w:type="paragraph" w:styleId="ListNumber5">
    <w:name w:val="List Number 5"/>
    <w:basedOn w:val="List5"/>
    <w:rsid w:val="008F59A2"/>
    <w:pPr>
      <w:numPr>
        <w:numId w:val="8"/>
      </w:numPr>
    </w:pPr>
  </w:style>
  <w:style w:type="paragraph" w:styleId="BlockText">
    <w:name w:val="Block Text"/>
    <w:basedOn w:val="Normal"/>
    <w:rsid w:val="008F59A2"/>
    <w:pPr>
      <w:spacing w:after="120"/>
      <w:ind w:left="1440" w:right="1440"/>
    </w:pPr>
  </w:style>
  <w:style w:type="character" w:customStyle="1" w:styleId="Subscript">
    <w:name w:val="Subscript"/>
    <w:basedOn w:val="DefaultParagraphFont"/>
    <w:rsid w:val="008F59A2"/>
    <w:rPr>
      <w:sz w:val="16"/>
      <w:vertAlign w:val="subscript"/>
    </w:rPr>
  </w:style>
  <w:style w:type="character" w:customStyle="1" w:styleId="Superscript">
    <w:name w:val="Superscript"/>
    <w:basedOn w:val="DefaultParagraphFont"/>
    <w:rsid w:val="008F59A2"/>
    <w:rPr>
      <w:sz w:val="16"/>
      <w:vertAlign w:val="superscript"/>
    </w:rPr>
  </w:style>
  <w:style w:type="character" w:customStyle="1" w:styleId="Symbols">
    <w:name w:val="Symbols"/>
    <w:basedOn w:val="DefaultParagraphFont"/>
    <w:rsid w:val="008F59A2"/>
    <w:rPr>
      <w:rFonts w:ascii="Symbol" w:hAnsi="Symbol"/>
    </w:rPr>
  </w:style>
  <w:style w:type="character" w:customStyle="1" w:styleId="MenuOptions">
    <w:name w:val="Menu Options"/>
    <w:basedOn w:val="DefaultParagraphFont"/>
    <w:rsid w:val="008F59A2"/>
    <w:rPr>
      <w:rFonts w:ascii="Arial Narrow" w:hAnsi="Arial Narrow"/>
      <w:smallCaps/>
    </w:rPr>
  </w:style>
  <w:style w:type="character" w:customStyle="1" w:styleId="Buttons">
    <w:name w:val="Buttons"/>
    <w:basedOn w:val="DefaultParagraphFont"/>
    <w:rsid w:val="008F59A2"/>
    <w:rPr>
      <w:b/>
    </w:rPr>
  </w:style>
  <w:style w:type="character" w:customStyle="1" w:styleId="Underlined">
    <w:name w:val="Underlined"/>
    <w:basedOn w:val="DefaultParagraphFont"/>
    <w:rsid w:val="008F59A2"/>
    <w:rPr>
      <w:u w:val="single"/>
    </w:rPr>
  </w:style>
  <w:style w:type="paragraph" w:customStyle="1" w:styleId="TableBodyTextRight">
    <w:name w:val="Table Body Text Right"/>
    <w:basedOn w:val="TableBodyText"/>
    <w:rsid w:val="008F59A2"/>
    <w:pPr>
      <w:widowControl w:val="0"/>
      <w:autoSpaceDE w:val="0"/>
      <w:autoSpaceDN w:val="0"/>
      <w:adjustRightInd w:val="0"/>
      <w:jc w:val="right"/>
    </w:pPr>
    <w:rPr>
      <w:rFonts w:cs="Arial"/>
      <w:szCs w:val="18"/>
    </w:rPr>
  </w:style>
  <w:style w:type="paragraph" w:customStyle="1" w:styleId="CopyrightText">
    <w:name w:val="Copyright Text"/>
    <w:basedOn w:val="BodyText"/>
    <w:rsid w:val="008F59A2"/>
    <w:rPr>
      <w:sz w:val="18"/>
    </w:rPr>
  </w:style>
  <w:style w:type="paragraph" w:customStyle="1" w:styleId="BodySmallRight">
    <w:name w:val="Body Small Right"/>
    <w:basedOn w:val="BodyTextRight"/>
    <w:rsid w:val="008F59A2"/>
    <w:rPr>
      <w:sz w:val="18"/>
      <w:szCs w:val="18"/>
    </w:rPr>
  </w:style>
  <w:style w:type="paragraph" w:customStyle="1" w:styleId="MarginEdition">
    <w:name w:val="Margin Edition"/>
    <w:basedOn w:val="MarginNote"/>
    <w:rsid w:val="008F59A2"/>
    <w:pPr>
      <w:spacing w:before="0" w:after="0"/>
    </w:pPr>
    <w:rPr>
      <w:rFonts w:ascii="Times New Roman" w:hAnsi="Times New Roman"/>
      <w:color w:val="999999"/>
    </w:rPr>
  </w:style>
  <w:style w:type="paragraph" w:customStyle="1" w:styleId="Spacer">
    <w:name w:val="Spacer"/>
    <w:basedOn w:val="Normal"/>
    <w:rsid w:val="008F59A2"/>
    <w:rPr>
      <w:sz w:val="2"/>
      <w:szCs w:val="2"/>
    </w:rPr>
  </w:style>
  <w:style w:type="character" w:customStyle="1" w:styleId="Small">
    <w:name w:val="Small"/>
    <w:basedOn w:val="DefaultParagraphFont"/>
    <w:rsid w:val="008F59A2"/>
    <w:rPr>
      <w:sz w:val="16"/>
    </w:rPr>
  </w:style>
  <w:style w:type="paragraph" w:customStyle="1" w:styleId="WideTable">
    <w:name w:val="Wide Table"/>
    <w:basedOn w:val="Normal"/>
    <w:rsid w:val="008F59A2"/>
    <w:pPr>
      <w:ind w:left="-1418"/>
    </w:pPr>
    <w:rPr>
      <w:sz w:val="2"/>
      <w:szCs w:val="2"/>
    </w:rPr>
  </w:style>
  <w:style w:type="character" w:styleId="PageNumber">
    <w:name w:val="page number"/>
    <w:basedOn w:val="DefaultParagraphFont"/>
    <w:rsid w:val="008F59A2"/>
  </w:style>
  <w:style w:type="paragraph" w:styleId="Quote">
    <w:name w:val="Quote"/>
    <w:basedOn w:val="Heading1"/>
    <w:link w:val="QuoteChar"/>
    <w:qFormat/>
    <w:rsid w:val="008F59A2"/>
    <w:rPr>
      <w:b w:val="0"/>
      <w:sz w:val="72"/>
      <w:szCs w:val="72"/>
      <w:lang w:val="en-NZ"/>
    </w:rPr>
  </w:style>
  <w:style w:type="character" w:customStyle="1" w:styleId="QuoteChar">
    <w:name w:val="Quote Char"/>
    <w:basedOn w:val="DefaultParagraphFont"/>
    <w:link w:val="Quote"/>
    <w:rsid w:val="008F5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9A2"/>
    <w:pPr>
      <w:pageBreakBefore/>
    </w:pPr>
  </w:style>
  <w:style w:type="paragraph" w:customStyle="1" w:styleId="Border">
    <w:name w:val="Border"/>
    <w:basedOn w:val="Normal"/>
    <w:qFormat/>
    <w:rsid w:val="008F5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9A2"/>
    <w:rPr>
      <w:b/>
      <w:bCs/>
      <w:i/>
      <w:iCs/>
      <w:color w:val="auto"/>
    </w:rPr>
  </w:style>
  <w:style w:type="paragraph" w:styleId="IntenseQuote">
    <w:name w:val="Intense Quote"/>
    <w:basedOn w:val="Normal"/>
    <w:next w:val="Normal"/>
    <w:link w:val="IntenseQuoteChar"/>
    <w:uiPriority w:val="30"/>
    <w:qFormat/>
    <w:rsid w:val="008F5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9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59A2"/>
    <w:rPr>
      <w:smallCaps/>
      <w:color w:val="auto"/>
      <w:u w:val="single"/>
    </w:rPr>
  </w:style>
  <w:style w:type="character" w:styleId="IntenseReference">
    <w:name w:val="Intense Reference"/>
    <w:basedOn w:val="DefaultParagraphFont"/>
    <w:uiPriority w:val="32"/>
    <w:qFormat/>
    <w:rsid w:val="008F59A2"/>
    <w:rPr>
      <w:b/>
      <w:bCs/>
      <w:smallCaps/>
      <w:color w:val="auto"/>
      <w:spacing w:val="5"/>
      <w:u w:val="single"/>
    </w:rPr>
  </w:style>
  <w:style w:type="paragraph" w:customStyle="1" w:styleId="2ColumnHeading">
    <w:name w:val="2Column Heading"/>
    <w:basedOn w:val="BodyText"/>
    <w:qFormat/>
    <w:rsid w:val="008F59A2"/>
    <w:pPr>
      <w:spacing w:after="60"/>
      <w:ind w:left="-2268"/>
    </w:pPr>
    <w:rPr>
      <w:b/>
    </w:rPr>
  </w:style>
  <w:style w:type="paragraph" w:customStyle="1" w:styleId="Heading1TOC">
    <w:name w:val="Heading1 TOC"/>
    <w:basedOn w:val="Normal"/>
    <w:qFormat/>
    <w:rsid w:val="008F59A2"/>
    <w:pPr>
      <w:spacing w:before="240" w:after="120"/>
    </w:pPr>
    <w:rPr>
      <w:rFonts w:ascii="Times New Roman" w:hAnsi="Times New Roman"/>
      <w:b/>
      <w:sz w:val="32"/>
    </w:rPr>
  </w:style>
  <w:style w:type="paragraph" w:customStyle="1" w:styleId="Heading2TOC">
    <w:name w:val="Heading2 TOC"/>
    <w:basedOn w:val="Normal"/>
    <w:qFormat/>
    <w:rsid w:val="008F59A2"/>
    <w:pPr>
      <w:spacing w:before="240" w:after="60"/>
    </w:pPr>
    <w:rPr>
      <w:rFonts w:ascii="Times New Roman" w:hAnsi="Times New Roman"/>
      <w:b/>
      <w:sz w:val="28"/>
    </w:rPr>
  </w:style>
  <w:style w:type="character" w:customStyle="1" w:styleId="Underline">
    <w:name w:val="Underline"/>
    <w:basedOn w:val="DefaultParagraphFont"/>
    <w:qFormat/>
    <w:rsid w:val="008F59A2"/>
    <w:rPr>
      <w:u w:val="single"/>
    </w:rPr>
  </w:style>
  <w:style w:type="paragraph" w:styleId="BalloonText">
    <w:name w:val="Balloon Text"/>
    <w:basedOn w:val="Normal"/>
    <w:link w:val="BalloonTextChar"/>
    <w:rsid w:val="008F59A2"/>
    <w:rPr>
      <w:rFonts w:ascii="Tahoma" w:hAnsi="Tahoma" w:cs="Tahoma"/>
      <w:sz w:val="16"/>
      <w:szCs w:val="16"/>
    </w:rPr>
  </w:style>
  <w:style w:type="character" w:customStyle="1" w:styleId="BalloonTextChar">
    <w:name w:val="Balloon Text Char"/>
    <w:basedOn w:val="DefaultParagraphFont"/>
    <w:link w:val="BalloonText"/>
    <w:rsid w:val="008F59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59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59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2385</Words>
  <Characters>15275</Characters>
  <Application>Microsoft Office Word</Application>
  <DocSecurity>0</DocSecurity>
  <Lines>522</Lines>
  <Paragraphs>269</Paragraphs>
  <ScaleCrop>false</ScaleCrop>
  <Company>Author-it Software Corporation Ltd.</Company>
  <LinksUpToDate>false</LinksUpToDate>
  <CharactersWithSpaces>17569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CPCCPD3034A Apply advanced decorative paint finishes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2012-05-26T05:32:00Z</dcterms:created>
  <dcterms:modified xsi:type="dcterms:W3CDTF">2012-05-26T05:32:00Z</dcterms:modified>
</cp:coreProperties>
</file>