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84E" w:rsidP="00EA084E">
      <w:pPr>
        <w:pStyle w:val="Title"/>
      </w:pPr>
      <w:bookmarkStart w:id="0" w:name="_GoBack"/>
      <w:bookmarkEnd w:id="0"/>
      <w:r>
        <w:fldChar w:fldCharType="begin"/>
      </w:r>
      <w:r>
        <w:instrText xml:space="preserve"> TITLE   \* MERGEFORMAT </w:instrText>
      </w:r>
      <w:r>
        <w:fldChar w:fldCharType="separate"/>
      </w:r>
      <w:r>
        <w:t>CPCCPD3031A Implement safe lead paint and asbestos work practices in the painting industry</w:t>
      </w:r>
      <w:r>
        <w:fldChar w:fldCharType="end"/>
      </w:r>
    </w:p>
    <w:p w:rsidR="00EA084E" w:rsidP="00EA084E">
      <w:pPr>
        <w:pStyle w:val="Version"/>
        <w:sectPr w:rsidSect="007172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242" w:rsidP="00717242">
      <w:pPr>
        <w:pStyle w:val="SuperHeading"/>
      </w:pPr>
      <w:r w:rsidRPr="00717242">
        <w:t>CPCCPD3031A Implement safe lead paint and asbestos work practices in the painting industry</w:t>
      </w:r>
    </w:p>
    <w:p w:rsidR="00000000" w:rsidRPr="00717242" w:rsidP="00717242">
      <w:pPr>
        <w:pStyle w:val="Heading1"/>
      </w:pPr>
      <w:bookmarkStart w:id="1" w:name="O_269641"/>
      <w:bookmarkEnd w:id="1"/>
      <w:r w:rsidRPr="00717242">
        <w:t>Modification History</w:t>
      </w:r>
    </w:p>
    <w:p w:rsidR="00000000" w:rsidRPr="00717242" w:rsidP="00717242">
      <w:pPr>
        <w:pStyle w:val="BodyText"/>
      </w:pPr>
      <w:r w:rsidRPr="00717242">
        <w:t>Not Applicable</w:t>
      </w:r>
    </w:p>
    <w:p w:rsidR="00000000" w:rsidRPr="00717242" w:rsidP="00717242">
      <w:pPr>
        <w:pStyle w:val="AllowPageBreak"/>
      </w:pPr>
    </w:p>
    <w:p w:rsidR="00000000" w:rsidRPr="00717242" w:rsidP="00717242">
      <w:pPr>
        <w:pStyle w:val="Heading1"/>
      </w:pPr>
      <w:bookmarkStart w:id="2" w:name="O_198302"/>
      <w:bookmarkEnd w:id="2"/>
      <w:r w:rsidRPr="00717242">
        <w:t>Unit D</w:t>
      </w:r>
      <w:r w:rsidRPr="00717242">
        <w:t>escriptor</w:t>
      </w:r>
    </w:p>
    <w:tbl>
      <w:tblPr>
        <w:tblW w:w="0" w:type="auto"/>
        <w:tblLayout w:type="fixed"/>
        <w:tblCellMar>
          <w:left w:w="62" w:type="dxa"/>
          <w:right w:w="62" w:type="dxa"/>
        </w:tblCellMar>
        <w:tblLook w:val="0000"/>
      </w:tblPr>
      <w:tblGrid>
        <w:gridCol w:w="2637"/>
        <w:gridCol w:w="5885"/>
      </w:tblGrid>
      <w:tr w:rsidTr="00EA084E">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717242" w:rsidP="00717242">
            <w:pPr>
              <w:pStyle w:val="BodyText"/>
            </w:pPr>
            <w:r w:rsidRPr="00717242">
              <w:t>This unit of competency specifies the outcomes required to treat lead paint hazards, including removal of lead-based paints from surfaces, encapsulation and the control of associated hazards.</w:t>
            </w:r>
          </w:p>
          <w:p w:rsidR="00000000" w:rsidRPr="00717242" w:rsidP="00717242">
            <w:pPr>
              <w:pStyle w:val="BodyText"/>
            </w:pPr>
            <w:r w:rsidRPr="00717242">
              <w:t>The unit includes planning and prepara</w:t>
            </w:r>
            <w:r w:rsidRPr="00717242">
              <w:t>tion for the work, definition and preparation of the work area, removal of contaminated material, encapsulation of contaminated material and completion of clean-up activities.</w:t>
            </w:r>
          </w:p>
        </w:tc>
      </w:tr>
    </w:tbl>
    <w:p w:rsidR="00EA084E" w:rsidP="00717242">
      <w:pPr>
        <w:pStyle w:val="BodyText"/>
      </w:pPr>
    </w:p>
    <w:p w:rsidR="00EA084E" w:rsidP="00717242">
      <w:pPr>
        <w:pStyle w:val="BodyText"/>
      </w:pPr>
    </w:p>
    <w:p w:rsidR="00000000" w:rsidRPr="00717242" w:rsidP="00717242">
      <w:pPr>
        <w:pStyle w:val="Heading1"/>
      </w:pPr>
      <w:bookmarkStart w:id="3" w:name="O_198305"/>
      <w:bookmarkEnd w:id="3"/>
      <w:r w:rsidRPr="00717242">
        <w:t>Application of the Unit</w:t>
      </w:r>
    </w:p>
    <w:tbl>
      <w:tblPr>
        <w:tblW w:w="0" w:type="auto"/>
        <w:tblLayout w:type="fixed"/>
        <w:tblCellMar>
          <w:left w:w="62" w:type="dxa"/>
          <w:right w:w="62" w:type="dxa"/>
        </w:tblCellMar>
        <w:tblLook w:val="0000"/>
      </w:tblPr>
      <w:tblGrid>
        <w:gridCol w:w="2699"/>
        <w:gridCol w:w="5823"/>
      </w:tblGrid>
      <w:tr w:rsidTr="00EA084E">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717242" w:rsidP="00717242">
            <w:pPr>
              <w:pStyle w:val="BodyText"/>
            </w:pPr>
            <w:r w:rsidRPr="00717242">
              <w:t>This unit of competency supports the attainment of the understanding and skills to treat lead paint hazards, which may include working with others and as a member of a team.</w:t>
            </w:r>
          </w:p>
        </w:tc>
      </w:tr>
    </w:tbl>
    <w:p w:rsidR="00EA084E" w:rsidP="00717242">
      <w:pPr>
        <w:pStyle w:val="BodyText"/>
      </w:pPr>
    </w:p>
    <w:p w:rsidR="00EA084E" w:rsidP="00717242">
      <w:pPr>
        <w:pStyle w:val="BodyText"/>
      </w:pPr>
    </w:p>
    <w:p w:rsidR="00000000" w:rsidRPr="00717242" w:rsidP="00717242">
      <w:pPr>
        <w:pStyle w:val="Heading1"/>
      </w:pPr>
      <w:bookmarkStart w:id="4" w:name="O_277901"/>
      <w:bookmarkEnd w:id="4"/>
      <w:r w:rsidRPr="00717242">
        <w:t>Licensing/Regulatory Information</w:t>
      </w:r>
    </w:p>
    <w:p w:rsidR="00000000" w:rsidRPr="00717242" w:rsidP="00717242">
      <w:pPr>
        <w:pStyle w:val="BodyText"/>
      </w:pPr>
      <w:r w:rsidRPr="00717242">
        <w:t>Not Applicable</w:t>
      </w:r>
    </w:p>
    <w:p w:rsidR="00000000" w:rsidRPr="00717242" w:rsidP="00717242">
      <w:pPr>
        <w:pStyle w:val="AllowPageBreak"/>
      </w:pPr>
    </w:p>
    <w:p w:rsidR="00000000" w:rsidRPr="00717242" w:rsidP="00717242">
      <w:pPr>
        <w:pStyle w:val="Heading1"/>
      </w:pPr>
      <w:bookmarkStart w:id="5" w:name="O_198304"/>
      <w:bookmarkEnd w:id="5"/>
      <w:r w:rsidRPr="00717242">
        <w:t>Pre-Requisites</w:t>
      </w:r>
    </w:p>
    <w:tbl>
      <w:tblPr>
        <w:tblW w:w="0" w:type="auto"/>
        <w:tblLayout w:type="fixed"/>
        <w:tblCellMar>
          <w:left w:w="62" w:type="dxa"/>
          <w:right w:w="62" w:type="dxa"/>
        </w:tblCellMar>
        <w:tblLook w:val="0000"/>
      </w:tblPr>
      <w:tblGrid>
        <w:gridCol w:w="2617"/>
        <w:gridCol w:w="2527"/>
        <w:gridCol w:w="3378"/>
      </w:tblGrid>
      <w:tr w:rsidTr="00EA084E">
        <w:tblPrEx>
          <w:tblW w:w="0" w:type="auto"/>
          <w:tblLayout w:type="fixed"/>
          <w:tblCellMar>
            <w:left w:w="62" w:type="dxa"/>
            <w:right w:w="62" w:type="dxa"/>
          </w:tblCellMar>
          <w:tblLook w:val="0000"/>
        </w:tblPrEx>
        <w:trPr>
          <w:tblHeader/>
        </w:trPr>
        <w:tc>
          <w:tcPr>
            <w:tcW w:w="2617"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SpecialBold"/>
              </w:rPr>
              <w:t>Prerequisite units</w:t>
            </w:r>
          </w:p>
        </w:tc>
        <w:tc>
          <w:tcPr>
            <w:tcW w:w="5905" w:type="dxa"/>
            <w:gridSpan w:val="2"/>
            <w:tcBorders>
              <w:top w:val="nil"/>
              <w:left w:val="nil"/>
              <w:bottom w:val="nil"/>
              <w:right w:val="nil"/>
            </w:tcBorders>
            <w:tcMar>
              <w:top w:w="0" w:type="dxa"/>
              <w:left w:w="62" w:type="dxa"/>
              <w:bottom w:w="0" w:type="dxa"/>
              <w:right w:w="62" w:type="dxa"/>
            </w:tcMar>
          </w:tcPr>
          <w:p w:rsidR="00000000" w:rsidP="00717242">
            <w:pPr>
              <w:pStyle w:val="BodyText"/>
              <w:rPr>
                <w:lang w:val="en-NZ"/>
              </w:rPr>
            </w:pPr>
          </w:p>
        </w:tc>
      </w:tr>
      <w:tr w:rsidTr="00EA084E">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t>CPCCOHS2001A</w:t>
            </w:r>
          </w:p>
        </w:tc>
        <w:tc>
          <w:tcPr>
            <w:tcW w:w="3378"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t>Apply OHS requirements, policies and procedures in the construction industry</w:t>
            </w:r>
          </w:p>
        </w:tc>
      </w:tr>
      <w:tr w:rsidTr="00EA084E">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8" w:type="dxa"/>
            <w:tcBorders>
              <w:top w:val="nil"/>
              <w:left w:val="nil"/>
              <w:bottom w:val="nil"/>
              <w:right w:val="nil"/>
            </w:tcBorders>
            <w:tcMar>
              <w:top w:w="0" w:type="dxa"/>
              <w:left w:w="62" w:type="dxa"/>
              <w:bottom w:w="0" w:type="dxa"/>
              <w:right w:w="62" w:type="dxa"/>
            </w:tcMar>
          </w:tcPr>
          <w:p w:rsidR="00000000" w:rsidRPr="00717242" w:rsidP="00717242">
            <w:pPr>
              <w:pStyle w:val="BodyText"/>
            </w:pPr>
          </w:p>
        </w:tc>
      </w:tr>
    </w:tbl>
    <w:p w:rsidR="00EA084E" w:rsidP="00717242">
      <w:pPr>
        <w:pStyle w:val="BodyText"/>
      </w:pPr>
    </w:p>
    <w:p w:rsidR="00EA084E" w:rsidP="00717242">
      <w:pPr>
        <w:pStyle w:val="BodyText"/>
      </w:pPr>
    </w:p>
    <w:p w:rsidR="00000000" w:rsidRPr="00717242" w:rsidP="00717242">
      <w:pPr>
        <w:pStyle w:val="Heading1"/>
      </w:pPr>
      <w:bookmarkStart w:id="6" w:name="O_198303"/>
      <w:bookmarkEnd w:id="6"/>
      <w:r w:rsidRPr="00717242">
        <w:t>Employability Skills Information</w:t>
      </w:r>
    </w:p>
    <w:tbl>
      <w:tblPr>
        <w:tblW w:w="0" w:type="auto"/>
        <w:tblLayout w:type="fixed"/>
        <w:tblCellMar>
          <w:left w:w="62" w:type="dxa"/>
          <w:right w:w="62" w:type="dxa"/>
        </w:tblCellMar>
        <w:tblLook w:val="0000"/>
      </w:tblPr>
      <w:tblGrid>
        <w:gridCol w:w="2731"/>
        <w:gridCol w:w="5791"/>
      </w:tblGrid>
      <w:tr w:rsidTr="00EA084E">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717242" w:rsidP="00717242">
            <w:pPr>
              <w:pStyle w:val="BodyText"/>
            </w:pPr>
            <w:r w:rsidRPr="00717242">
              <w:t>This unit contains employability skills.</w:t>
            </w:r>
          </w:p>
        </w:tc>
      </w:tr>
    </w:tbl>
    <w:p w:rsidR="00EA084E" w:rsidP="00717242">
      <w:pPr>
        <w:pStyle w:val="BodyText"/>
      </w:pPr>
    </w:p>
    <w:p w:rsidR="00EA084E" w:rsidP="00717242">
      <w:pPr>
        <w:pStyle w:val="BodyText"/>
      </w:pPr>
    </w:p>
    <w:p w:rsidR="00000000" w:rsidRPr="00717242" w:rsidP="00717242">
      <w:pPr>
        <w:pStyle w:val="Heading1"/>
      </w:pPr>
      <w:bookmarkStart w:id="7" w:name="O_287687"/>
      <w:bookmarkEnd w:id="7"/>
      <w:r w:rsidRPr="00717242">
        <w:t>Elements and Performance Criteria Pre-Content</w:t>
      </w:r>
    </w:p>
    <w:tbl>
      <w:tblPr>
        <w:tblW w:w="0" w:type="auto"/>
        <w:tblLayout w:type="fixed"/>
        <w:tblCellMar>
          <w:left w:w="62" w:type="dxa"/>
          <w:right w:w="62" w:type="dxa"/>
        </w:tblCellMar>
        <w:tblLook w:val="0000"/>
      </w:tblPr>
      <w:tblGrid>
        <w:gridCol w:w="2556"/>
        <w:gridCol w:w="5966"/>
      </w:tblGrid>
      <w:tr w:rsidTr="00EA084E">
        <w:tblPrEx>
          <w:tblW w:w="0" w:type="auto"/>
          <w:tblLayout w:type="fixed"/>
          <w:tblCellMar>
            <w:left w:w="62" w:type="dxa"/>
            <w:right w:w="62" w:type="dxa"/>
          </w:tblCellMar>
          <w:tblLook w:val="0000"/>
        </w:tblPrEx>
        <w:tc>
          <w:tcPr>
            <w:tcW w:w="2556" w:type="dxa"/>
            <w:tcBorders>
              <w:top w:val="single" w:sz="6" w:space="0" w:color="auto"/>
              <w:left w:val="nil"/>
              <w:bottom w:val="nil"/>
              <w:right w:val="nil"/>
            </w:tcBorders>
            <w:tcMar>
              <w:top w:w="0" w:type="dxa"/>
              <w:left w:w="62" w:type="dxa"/>
              <w:bottom w:w="0" w:type="dxa"/>
              <w:right w:w="62" w:type="dxa"/>
            </w:tcMar>
          </w:tcPr>
          <w:p w:rsidR="00000000" w:rsidP="00717242">
            <w:pPr>
              <w:pStyle w:val="BodyText"/>
              <w:rPr>
                <w:lang w:val="en-NZ"/>
              </w:rPr>
            </w:pPr>
            <w:r w:rsidRPr="00717242">
              <w:t>Elements describe the essential outcomes of a unit of competency.</w:t>
            </w:r>
          </w:p>
        </w:tc>
        <w:tc>
          <w:tcPr>
            <w:tcW w:w="5966" w:type="dxa"/>
            <w:tcBorders>
              <w:top w:val="single" w:sz="6" w:space="0" w:color="auto"/>
              <w:left w:val="nil"/>
              <w:bottom w:val="nil"/>
              <w:right w:val="nil"/>
            </w:tcBorders>
            <w:tcMar>
              <w:top w:w="0" w:type="dxa"/>
              <w:left w:w="62" w:type="dxa"/>
              <w:bottom w:w="0" w:type="dxa"/>
              <w:right w:w="62" w:type="dxa"/>
            </w:tcMar>
          </w:tcPr>
          <w:p w:rsidR="00000000" w:rsidRPr="00717242" w:rsidP="00717242">
            <w:pPr>
              <w:pStyle w:val="BodyText"/>
            </w:pPr>
            <w:r w:rsidRPr="00717242">
              <w:t>Performance criteria describe the performance needed to demonstrate achievement of the element. Where bold italicised text is us</w:t>
            </w:r>
            <w:r w:rsidRPr="00717242">
              <w:t>ed, further information is detailed in the required skills and knowledge section and the range statement. Assessment of performance is to be consistent with the evidence guide.</w:t>
            </w:r>
          </w:p>
        </w:tc>
      </w:tr>
    </w:tbl>
    <w:p w:rsidR="00000000" w:rsidRPr="00717242" w:rsidP="00717242">
      <w:pPr>
        <w:pStyle w:val="BodyText"/>
      </w:pPr>
    </w:p>
    <w:p w:rsidR="00000000" w:rsidRPr="00717242" w:rsidP="00717242">
      <w:pPr>
        <w:pStyle w:val="AllowPageBreak"/>
      </w:pPr>
    </w:p>
    <w:p w:rsidR="00000000" w:rsidRPr="00717242" w:rsidP="00717242">
      <w:pPr>
        <w:pStyle w:val="Heading1"/>
      </w:pPr>
      <w:bookmarkStart w:id="8" w:name="O_234354"/>
      <w:bookmarkEnd w:id="8"/>
      <w:r w:rsidRPr="00717242">
        <w:t>Elements and Performance Criteria</w:t>
      </w:r>
    </w:p>
    <w:tbl>
      <w:tblPr>
        <w:tblW w:w="0" w:type="auto"/>
        <w:tblLayout w:type="fixed"/>
        <w:tblCellMar>
          <w:left w:w="62" w:type="dxa"/>
          <w:right w:w="62" w:type="dxa"/>
        </w:tblCellMar>
        <w:tblLook w:val="0000"/>
      </w:tblPr>
      <w:tblGrid>
        <w:gridCol w:w="2556"/>
        <w:gridCol w:w="5966"/>
      </w:tblGrid>
      <w:tr w:rsidTr="00EA084E">
        <w:tblPrEx>
          <w:tblW w:w="0" w:type="auto"/>
          <w:tblLayout w:type="fixed"/>
          <w:tblCellMar>
            <w:left w:w="62" w:type="dxa"/>
            <w:right w:w="62" w:type="dxa"/>
          </w:tblCellMar>
          <w:tblLook w:val="0000"/>
        </w:tblPrEx>
        <w:trPr>
          <w:tblHeader/>
        </w:trPr>
        <w:tc>
          <w:tcPr>
            <w:tcW w:w="2556" w:type="dxa"/>
            <w:tcBorders>
              <w:top w:val="nil"/>
              <w:left w:val="nil"/>
              <w:bottom w:val="single" w:sz="6" w:space="0" w:color="auto"/>
              <w:right w:val="nil"/>
            </w:tcBorders>
            <w:tcMar>
              <w:top w:w="0" w:type="dxa"/>
              <w:left w:w="62" w:type="dxa"/>
              <w:bottom w:w="0" w:type="dxa"/>
              <w:right w:w="62" w:type="dxa"/>
            </w:tcMar>
          </w:tcPr>
          <w:p w:rsidR="00000000" w:rsidRPr="00717242" w:rsidP="00717242">
            <w:pPr>
              <w:pStyle w:val="BodyText"/>
            </w:pPr>
            <w:r w:rsidRPr="00717242">
              <w:rPr>
                <w:rStyle w:val="SpecialBold"/>
              </w:rPr>
              <w:t>ELEMENT</w:t>
            </w:r>
          </w:p>
        </w:tc>
        <w:tc>
          <w:tcPr>
            <w:tcW w:w="5966" w:type="dxa"/>
            <w:tcBorders>
              <w:top w:val="nil"/>
              <w:left w:val="nil"/>
              <w:bottom w:val="single" w:sz="6" w:space="0" w:color="auto"/>
              <w:right w:val="nil"/>
            </w:tcBorders>
            <w:tcMar>
              <w:top w:w="0" w:type="dxa"/>
              <w:left w:w="62" w:type="dxa"/>
              <w:bottom w:w="0" w:type="dxa"/>
              <w:right w:w="62" w:type="dxa"/>
            </w:tcMar>
          </w:tcPr>
          <w:p w:rsidR="00000000" w:rsidP="00717242">
            <w:pPr>
              <w:pStyle w:val="BodyText"/>
              <w:rPr>
                <w:lang w:val="en-NZ"/>
              </w:rPr>
            </w:pPr>
            <w:r w:rsidRPr="00717242">
              <w:rPr>
                <w:rStyle w:val="SpecialBold"/>
              </w:rPr>
              <w:t>PERFORMANCE CRITERIA</w:t>
            </w:r>
          </w:p>
        </w:tc>
      </w:tr>
      <w:tr w:rsidTr="00EA084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717242">
            <w:pPr>
              <w:pStyle w:val="List"/>
              <w:rPr>
                <w:lang w:val="en-NZ"/>
              </w:rPr>
            </w:pPr>
            <w:r w:rsidRPr="00717242">
              <w:t>1.</w:t>
            </w:r>
            <w:r w:rsidRPr="00717242">
              <w:tab/>
              <w:t>Plan and prepare.</w:t>
            </w:r>
          </w:p>
        </w:tc>
        <w:tc>
          <w:tcPr>
            <w:tcW w:w="5966" w:type="dxa"/>
            <w:tcBorders>
              <w:top w:val="nil"/>
              <w:left w:val="nil"/>
              <w:bottom w:val="nil"/>
              <w:right w:val="nil"/>
            </w:tcBorders>
            <w:tcMar>
              <w:top w:w="0" w:type="dxa"/>
              <w:left w:w="62" w:type="dxa"/>
              <w:bottom w:w="0" w:type="dxa"/>
              <w:right w:w="62" w:type="dxa"/>
            </w:tcMar>
          </w:tcPr>
          <w:p w:rsidR="00000000" w:rsidRPr="00717242" w:rsidP="00717242">
            <w:pPr>
              <w:pStyle w:val="List2"/>
            </w:pPr>
            <w:r w:rsidRPr="00717242">
              <w:t>1.1.</w:t>
            </w:r>
            <w:r w:rsidRPr="00717242">
              <w:tab/>
              <w:t>Circumstances in which lead-based paints may be encountered are determined.</w:t>
            </w:r>
          </w:p>
          <w:p w:rsidR="00000000" w:rsidRPr="00717242" w:rsidP="00717242">
            <w:pPr>
              <w:pStyle w:val="List2"/>
            </w:pPr>
            <w:r w:rsidRPr="00717242">
              <w:t>1.2.</w:t>
            </w:r>
            <w:r w:rsidRPr="00717242">
              <w:tab/>
              <w:t>Location of lead based paint to be treated is determined from plans/specifications.</w:t>
            </w:r>
          </w:p>
          <w:p w:rsidR="00000000" w:rsidRPr="00717242" w:rsidP="00717242">
            <w:pPr>
              <w:pStyle w:val="List2"/>
            </w:pPr>
            <w:r w:rsidRPr="00717242">
              <w:t>1.3.</w:t>
            </w:r>
            <w:r w:rsidRPr="00717242">
              <w:tab/>
            </w:r>
            <w:r w:rsidRPr="00717242">
              <w:rPr>
                <w:rStyle w:val="BoldandItalics"/>
              </w:rPr>
              <w:t>Testing</w:t>
            </w:r>
            <w:r w:rsidRPr="00717242">
              <w:t xml:space="preserve"> is undertaken for presence of </w:t>
            </w:r>
            <w:r w:rsidRPr="00717242">
              <w:t xml:space="preserve">lead or asbestos using approved testing methods. </w:t>
            </w:r>
          </w:p>
          <w:p w:rsidR="00000000" w:rsidRPr="00717242" w:rsidP="00717242">
            <w:pPr>
              <w:pStyle w:val="List2"/>
            </w:pPr>
            <w:r w:rsidRPr="00717242">
              <w:t>1.4.</w:t>
            </w:r>
            <w:r w:rsidRPr="00717242">
              <w:tab/>
              <w:t xml:space="preserve">Work instructions and operational details are obtained using relevant </w:t>
            </w:r>
            <w:r w:rsidRPr="00717242">
              <w:rPr>
                <w:rStyle w:val="BoldandItalics"/>
              </w:rPr>
              <w:t>information</w:t>
            </w:r>
            <w:r w:rsidRPr="00717242">
              <w:t xml:space="preserve">, confirmed and applied for </w:t>
            </w:r>
            <w:r w:rsidRPr="00717242">
              <w:rPr>
                <w:rStyle w:val="BoldandItalics"/>
              </w:rPr>
              <w:t>planning and preparation</w:t>
            </w:r>
            <w:r w:rsidRPr="00717242">
              <w:t xml:space="preserve"> purposes. </w:t>
            </w:r>
          </w:p>
          <w:p w:rsidR="00000000" w:rsidRPr="00717242" w:rsidP="00717242">
            <w:pPr>
              <w:pStyle w:val="List2"/>
            </w:pPr>
            <w:r w:rsidRPr="00717242">
              <w:t>1.5.</w:t>
            </w:r>
            <w:r w:rsidRPr="00717242">
              <w:tab/>
            </w:r>
            <w:r w:rsidRPr="00717242">
              <w:rPr>
                <w:rStyle w:val="BoldandItalics"/>
              </w:rPr>
              <w:t>Safety</w:t>
            </w:r>
            <w:r w:rsidRPr="00717242">
              <w:t xml:space="preserve"> (</w:t>
            </w:r>
            <w:r w:rsidRPr="00717242">
              <w:rPr>
                <w:rStyle w:val="BoldandItalics"/>
              </w:rPr>
              <w:t>OHS</w:t>
            </w:r>
            <w:r w:rsidRPr="00717242">
              <w:t>) requirements are followed in accordanc</w:t>
            </w:r>
            <w:r w:rsidRPr="00717242">
              <w:t xml:space="preserve">e with safety plans and policies. </w:t>
            </w:r>
          </w:p>
          <w:p w:rsidR="00000000" w:rsidRPr="00717242" w:rsidP="00717242">
            <w:pPr>
              <w:pStyle w:val="List2"/>
            </w:pPr>
            <w:r w:rsidRPr="00717242">
              <w:t>1.6.</w:t>
            </w:r>
            <w:r w:rsidRPr="00717242">
              <w:tab/>
              <w:t>Signage and barricade requirements are identified and implemented.</w:t>
            </w:r>
          </w:p>
          <w:p w:rsidR="00000000" w:rsidRPr="00717242" w:rsidP="00717242">
            <w:pPr>
              <w:pStyle w:val="List2"/>
            </w:pPr>
            <w:r w:rsidRPr="00717242">
              <w:t>1.7.</w:t>
            </w:r>
            <w:r w:rsidRPr="00717242">
              <w:tab/>
            </w:r>
            <w:r w:rsidRPr="00717242">
              <w:rPr>
                <w:rStyle w:val="BoldandItalics"/>
              </w:rPr>
              <w:t>Tools and equipment</w:t>
            </w:r>
            <w:r w:rsidRPr="00717242">
              <w:t xml:space="preserve"> are selected to carry out tasks are consistent with the requirements of the job, checked for serviceability and any faults a</w:t>
            </w:r>
            <w:r w:rsidRPr="00717242">
              <w:t xml:space="preserve">re rectified or reported prior to commencement. </w:t>
            </w:r>
          </w:p>
          <w:p w:rsidR="00000000" w:rsidRPr="00717242" w:rsidP="00717242">
            <w:pPr>
              <w:pStyle w:val="List2"/>
            </w:pPr>
            <w:r w:rsidRPr="00717242">
              <w:t>1.8.</w:t>
            </w:r>
            <w:r w:rsidRPr="00717242">
              <w:tab/>
              <w:t xml:space="preserve">Materials quantity requirements are calculated in accordance with plans, specifications and </w:t>
            </w:r>
            <w:r w:rsidRPr="00717242">
              <w:rPr>
                <w:rStyle w:val="BoldandItalics"/>
              </w:rPr>
              <w:t>quality requirements</w:t>
            </w:r>
            <w:r w:rsidRPr="00717242">
              <w:t xml:space="preserve">. </w:t>
            </w:r>
          </w:p>
          <w:p w:rsidR="00000000" w:rsidRPr="00717242" w:rsidP="00717242">
            <w:pPr>
              <w:pStyle w:val="List2"/>
            </w:pPr>
            <w:r w:rsidRPr="00717242">
              <w:t>1.9.</w:t>
            </w:r>
            <w:r w:rsidRPr="00717242">
              <w:tab/>
            </w:r>
            <w:r w:rsidRPr="00717242">
              <w:rPr>
                <w:rStyle w:val="BoldandItalics"/>
              </w:rPr>
              <w:t>Materials</w:t>
            </w:r>
            <w:r w:rsidRPr="00717242">
              <w:t xml:space="preserve"> appropriate to the work application are identified, obtained, prepared, </w:t>
            </w:r>
            <w:r w:rsidRPr="00717242">
              <w:t xml:space="preserve">safely handled and located ready for use. </w:t>
            </w:r>
          </w:p>
          <w:p w:rsidR="00000000" w:rsidP="00717242">
            <w:pPr>
              <w:pStyle w:val="List2"/>
              <w:rPr>
                <w:lang w:val="en-NZ"/>
              </w:rPr>
            </w:pPr>
            <w:r w:rsidRPr="00717242">
              <w:t>1.10.</w:t>
            </w:r>
            <w:r w:rsidRPr="00717242">
              <w:tab/>
            </w:r>
            <w:r w:rsidRPr="00717242">
              <w:rPr>
                <w:rStyle w:val="BoldandItalics"/>
              </w:rPr>
              <w:t>Environmental requirements</w:t>
            </w:r>
            <w:r w:rsidRPr="00717242">
              <w:t xml:space="preserve"> are identified for the project in accordance with environmental plans and regulatory obligations and applied. </w:t>
            </w:r>
          </w:p>
        </w:tc>
      </w:tr>
      <w:tr w:rsidTr="00EA084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717242">
            <w:pPr>
              <w:pStyle w:val="List"/>
              <w:rPr>
                <w:lang w:val="en-NZ"/>
              </w:rPr>
            </w:pPr>
            <w:r w:rsidRPr="00717242">
              <w:t>2.</w:t>
            </w:r>
            <w:r w:rsidRPr="00717242">
              <w:tab/>
              <w:t>Define and prepare work area.</w:t>
            </w:r>
          </w:p>
        </w:tc>
        <w:tc>
          <w:tcPr>
            <w:tcW w:w="5966" w:type="dxa"/>
            <w:tcBorders>
              <w:top w:val="nil"/>
              <w:left w:val="nil"/>
              <w:bottom w:val="nil"/>
              <w:right w:val="nil"/>
            </w:tcBorders>
            <w:tcMar>
              <w:top w:w="0" w:type="dxa"/>
              <w:left w:w="62" w:type="dxa"/>
              <w:bottom w:w="0" w:type="dxa"/>
              <w:right w:w="62" w:type="dxa"/>
            </w:tcMar>
          </w:tcPr>
          <w:p w:rsidR="00000000" w:rsidRPr="00717242" w:rsidP="00717242">
            <w:pPr>
              <w:pStyle w:val="List2"/>
            </w:pPr>
            <w:r w:rsidRPr="00717242">
              <w:t>2.1.</w:t>
            </w:r>
            <w:r w:rsidRPr="00717242">
              <w:tab/>
            </w:r>
            <w:r w:rsidRPr="00717242">
              <w:t xml:space="preserve">Options for the management and </w:t>
            </w:r>
            <w:r w:rsidRPr="00717242">
              <w:rPr>
                <w:rStyle w:val="BoldandItalics"/>
              </w:rPr>
              <w:t>treatment</w:t>
            </w:r>
            <w:r w:rsidRPr="00717242">
              <w:t xml:space="preserve"> of pre-existing lead-based paints in buildings are considered and determined in accordance with regulatory requirements. </w:t>
            </w:r>
          </w:p>
          <w:p w:rsidR="00000000" w:rsidRPr="00717242" w:rsidP="00717242">
            <w:pPr>
              <w:pStyle w:val="List2"/>
            </w:pPr>
            <w:r w:rsidRPr="00717242">
              <w:t>2.2.</w:t>
            </w:r>
            <w:r w:rsidRPr="00717242">
              <w:tab/>
              <w:t>A safe working area is maintained around lead-based paint locations using temporary cont</w:t>
            </w:r>
            <w:r w:rsidRPr="00717242">
              <w:t>rol measures, barriers and signage.</w:t>
            </w:r>
          </w:p>
          <w:p w:rsidR="00000000" w:rsidP="00717242">
            <w:pPr>
              <w:pStyle w:val="List2"/>
              <w:rPr>
                <w:lang w:val="en-NZ"/>
              </w:rPr>
            </w:pPr>
            <w:r w:rsidRPr="00717242">
              <w:t>2.3.</w:t>
            </w:r>
            <w:r w:rsidRPr="00717242">
              <w:tab/>
              <w:t>Plant, tools and equipment are positioned to suit job requirements.</w:t>
            </w:r>
          </w:p>
        </w:tc>
      </w:tr>
      <w:tr w:rsidTr="00EA084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717242">
            <w:pPr>
              <w:pStyle w:val="List"/>
              <w:rPr>
                <w:lang w:val="en-NZ"/>
              </w:rPr>
            </w:pPr>
            <w:r w:rsidRPr="00717242">
              <w:t>3.</w:t>
            </w:r>
            <w:r w:rsidRPr="00717242">
              <w:tab/>
              <w:t>Remove contaminated materials.</w:t>
            </w:r>
          </w:p>
        </w:tc>
        <w:tc>
          <w:tcPr>
            <w:tcW w:w="5966" w:type="dxa"/>
            <w:tcBorders>
              <w:top w:val="nil"/>
              <w:left w:val="nil"/>
              <w:bottom w:val="nil"/>
              <w:right w:val="nil"/>
            </w:tcBorders>
            <w:tcMar>
              <w:top w:w="0" w:type="dxa"/>
              <w:left w:w="62" w:type="dxa"/>
              <w:bottom w:w="0" w:type="dxa"/>
              <w:right w:w="62" w:type="dxa"/>
            </w:tcMar>
          </w:tcPr>
          <w:p w:rsidR="00000000" w:rsidRPr="00717242" w:rsidP="00717242">
            <w:pPr>
              <w:pStyle w:val="List2"/>
            </w:pPr>
            <w:r w:rsidRPr="00717242">
              <w:t>3.1.</w:t>
            </w:r>
            <w:r w:rsidRPr="00717242">
              <w:tab/>
              <w:t xml:space="preserve">Appropriate </w:t>
            </w:r>
            <w:r w:rsidRPr="00717242">
              <w:rPr>
                <w:rStyle w:val="BoldandItalics"/>
              </w:rPr>
              <w:t>removal processes</w:t>
            </w:r>
            <w:r w:rsidRPr="00717242">
              <w:t xml:space="preserve"> are determined to suit job requirements. </w:t>
            </w:r>
          </w:p>
          <w:p w:rsidR="00000000" w:rsidRPr="00717242" w:rsidP="00717242">
            <w:pPr>
              <w:pStyle w:val="List2"/>
            </w:pPr>
            <w:r w:rsidRPr="00717242">
              <w:t>3.2.</w:t>
            </w:r>
            <w:r w:rsidRPr="00717242">
              <w:tab/>
              <w:t>Contamination area is quaranti</w:t>
            </w:r>
            <w:r w:rsidRPr="00717242">
              <w:t>ned and people at risk are protected in accordance with regulatory requirements.</w:t>
            </w:r>
          </w:p>
          <w:p w:rsidR="00000000" w:rsidRPr="00717242" w:rsidP="00717242">
            <w:pPr>
              <w:pStyle w:val="List2"/>
            </w:pPr>
            <w:r w:rsidRPr="00717242">
              <w:t>3.3.</w:t>
            </w:r>
            <w:r w:rsidRPr="00717242">
              <w:tab/>
              <w:t>Furnishings, other surfaces, surrounding ground areas, drinking vessels, water storage and foodstuffs are protected and all doors and windows sealed where appropriate.</w:t>
            </w:r>
          </w:p>
          <w:p w:rsidR="00000000" w:rsidRPr="00717242" w:rsidP="00717242">
            <w:pPr>
              <w:pStyle w:val="List2"/>
            </w:pPr>
            <w:r w:rsidRPr="00717242">
              <w:t>3.</w:t>
            </w:r>
            <w:r w:rsidRPr="00717242">
              <w:t>4.</w:t>
            </w:r>
            <w:r w:rsidRPr="00717242">
              <w:tab/>
            </w:r>
            <w:r w:rsidRPr="00717242">
              <w:rPr>
                <w:rStyle w:val="BoldandItalics"/>
              </w:rPr>
              <w:t>Debris and waste</w:t>
            </w:r>
            <w:r w:rsidRPr="00717242">
              <w:t xml:space="preserve"> management procedures are identified for lead contamination from flake, chalk and dust. </w:t>
            </w:r>
          </w:p>
          <w:p w:rsidR="00000000" w:rsidRPr="00717242" w:rsidP="00717242">
            <w:pPr>
              <w:pStyle w:val="List2"/>
            </w:pPr>
            <w:r w:rsidRPr="00717242">
              <w:t>3.5.</w:t>
            </w:r>
            <w:r w:rsidRPr="00717242">
              <w:tab/>
              <w:t>Removal processes are applied and contaminated materials are containerised for movement.</w:t>
            </w:r>
          </w:p>
          <w:p w:rsidR="00000000" w:rsidP="00717242">
            <w:pPr>
              <w:pStyle w:val="List2"/>
              <w:rPr>
                <w:lang w:val="en-NZ"/>
              </w:rPr>
            </w:pPr>
            <w:r w:rsidRPr="00717242">
              <w:t>3.6.</w:t>
            </w:r>
            <w:r w:rsidRPr="00717242">
              <w:tab/>
              <w:t>Substrates are repaired, restored and prepared f</w:t>
            </w:r>
            <w:r w:rsidRPr="00717242">
              <w:t>or subsequent coatings.</w:t>
            </w:r>
          </w:p>
        </w:tc>
      </w:tr>
      <w:tr w:rsidTr="00EA084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717242">
            <w:pPr>
              <w:pStyle w:val="List"/>
              <w:rPr>
                <w:lang w:val="en-NZ"/>
              </w:rPr>
            </w:pPr>
            <w:r w:rsidRPr="00717242">
              <w:t>4.</w:t>
            </w:r>
            <w:r w:rsidRPr="00717242">
              <w:tab/>
              <w:t>Manage contaminated materials.</w:t>
            </w:r>
          </w:p>
        </w:tc>
        <w:tc>
          <w:tcPr>
            <w:tcW w:w="5966" w:type="dxa"/>
            <w:tcBorders>
              <w:top w:val="nil"/>
              <w:left w:val="nil"/>
              <w:bottom w:val="nil"/>
              <w:right w:val="nil"/>
            </w:tcBorders>
            <w:tcMar>
              <w:top w:w="0" w:type="dxa"/>
              <w:left w:w="62" w:type="dxa"/>
              <w:bottom w:w="0" w:type="dxa"/>
              <w:right w:w="62" w:type="dxa"/>
            </w:tcMar>
          </w:tcPr>
          <w:p w:rsidR="00000000" w:rsidRPr="00717242" w:rsidP="00717242">
            <w:pPr>
              <w:pStyle w:val="List2"/>
            </w:pPr>
            <w:r w:rsidRPr="00717242">
              <w:t>4.1.</w:t>
            </w:r>
            <w:r w:rsidRPr="00717242">
              <w:tab/>
              <w:t>Stabilisation method is determined to make the building lead safe by applying temporary control measures.</w:t>
            </w:r>
          </w:p>
          <w:p w:rsidR="00000000" w:rsidRPr="00717242" w:rsidP="00717242">
            <w:pPr>
              <w:pStyle w:val="List2"/>
            </w:pPr>
            <w:r w:rsidRPr="00717242">
              <w:t>4.2.</w:t>
            </w:r>
            <w:r w:rsidRPr="00717242">
              <w:tab/>
              <w:t>Appropriate methods for the containment of existing surfaces are determined or co</w:t>
            </w:r>
            <w:r w:rsidRPr="00717242">
              <w:t>nfirmed in accordance with regulatory requirements.</w:t>
            </w:r>
          </w:p>
          <w:p w:rsidR="00000000" w:rsidRPr="00717242" w:rsidP="00717242">
            <w:pPr>
              <w:pStyle w:val="List2"/>
            </w:pPr>
            <w:r w:rsidRPr="00717242">
              <w:t>4.3.</w:t>
            </w:r>
            <w:r w:rsidRPr="00717242">
              <w:tab/>
              <w:t>Over painting is conducted using oil-based paints by applying a high quality undercoat sealer and two coats of quality topcoats.</w:t>
            </w:r>
          </w:p>
          <w:p w:rsidR="00000000" w:rsidRPr="00717242" w:rsidP="00717242">
            <w:pPr>
              <w:pStyle w:val="List2"/>
            </w:pPr>
            <w:r w:rsidRPr="00717242">
              <w:t>4.4.</w:t>
            </w:r>
            <w:r w:rsidRPr="00717242">
              <w:tab/>
              <w:t>Specialised liquid encapsulant is applied in accordance with manu</w:t>
            </w:r>
            <w:r w:rsidRPr="00717242">
              <w:t>facturer specifications.</w:t>
            </w:r>
          </w:p>
          <w:p w:rsidR="00000000" w:rsidP="00717242">
            <w:pPr>
              <w:pStyle w:val="List2"/>
              <w:rPr>
                <w:lang w:val="en-NZ"/>
              </w:rPr>
            </w:pPr>
            <w:r w:rsidRPr="00717242">
              <w:t>4.5.</w:t>
            </w:r>
            <w:r w:rsidRPr="00717242">
              <w:tab/>
              <w:t>Contaminated surface is enclosed using overlaying materials such as plasterboard or weatherboard and applying warning notices of the latent lead hazard.</w:t>
            </w:r>
          </w:p>
        </w:tc>
      </w:tr>
      <w:tr w:rsidTr="00EA084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717242">
            <w:pPr>
              <w:pStyle w:val="List"/>
              <w:rPr>
                <w:lang w:val="en-NZ"/>
              </w:rPr>
            </w:pPr>
            <w:r w:rsidRPr="00717242">
              <w:t>5.</w:t>
            </w:r>
            <w:r w:rsidRPr="00717242">
              <w:tab/>
              <w:t>Clean up.</w:t>
            </w:r>
          </w:p>
        </w:tc>
        <w:tc>
          <w:tcPr>
            <w:tcW w:w="5966" w:type="dxa"/>
            <w:tcBorders>
              <w:top w:val="nil"/>
              <w:left w:val="nil"/>
              <w:bottom w:val="nil"/>
              <w:right w:val="nil"/>
            </w:tcBorders>
            <w:tcMar>
              <w:top w:w="0" w:type="dxa"/>
              <w:left w:w="62" w:type="dxa"/>
              <w:bottom w:w="0" w:type="dxa"/>
              <w:right w:w="62" w:type="dxa"/>
            </w:tcMar>
          </w:tcPr>
          <w:p w:rsidR="00000000" w:rsidRPr="00717242" w:rsidP="00717242">
            <w:pPr>
              <w:pStyle w:val="List2"/>
            </w:pPr>
            <w:r w:rsidRPr="00717242">
              <w:t>5.1.</w:t>
            </w:r>
            <w:r w:rsidRPr="00717242">
              <w:tab/>
            </w:r>
            <w:r w:rsidRPr="00717242">
              <w:t>Work area is cleared and materials disposed of or recycled in accordance with legislation, regulations, codes of practice and job specification.</w:t>
            </w:r>
          </w:p>
          <w:p w:rsidR="00000000" w:rsidRPr="00717242" w:rsidP="00717242">
            <w:pPr>
              <w:pStyle w:val="List2"/>
            </w:pPr>
            <w:r w:rsidRPr="00717242">
              <w:t>5.2.</w:t>
            </w:r>
            <w:r w:rsidRPr="00717242">
              <w:tab/>
              <w:t>Waste and unwanted materials are removed and placed into containment vessels for disposal in accordance wi</w:t>
            </w:r>
            <w:r w:rsidRPr="00717242">
              <w:t>th authorised systems and relevant standards.</w:t>
            </w:r>
          </w:p>
          <w:p w:rsidR="00000000" w:rsidRPr="00717242" w:rsidP="00717242">
            <w:pPr>
              <w:pStyle w:val="List2"/>
            </w:pPr>
            <w:r w:rsidRPr="00717242">
              <w:t>5.3.</w:t>
            </w:r>
            <w:r w:rsidRPr="00717242">
              <w:tab/>
              <w:t>Surface and soil tests are conducted to verify that no contamination has taken place and building is safe for occupation.</w:t>
            </w:r>
          </w:p>
          <w:p w:rsidR="00000000" w:rsidRPr="00717242" w:rsidP="00717242">
            <w:pPr>
              <w:pStyle w:val="List2"/>
            </w:pPr>
            <w:r w:rsidRPr="00717242">
              <w:t>5.4.</w:t>
            </w:r>
            <w:r w:rsidRPr="00717242">
              <w:tab/>
              <w:t xml:space="preserve">Tools and equipment are cleaned, checked, maintained and stored in accordance </w:t>
            </w:r>
            <w:r w:rsidRPr="00717242">
              <w:t>with manufacturer recommendations and standard work practices.</w:t>
            </w:r>
          </w:p>
        </w:tc>
      </w:tr>
    </w:tbl>
    <w:p w:rsidR="00EA084E" w:rsidP="00717242">
      <w:pPr>
        <w:pStyle w:val="BodyText"/>
      </w:pPr>
    </w:p>
    <w:p w:rsidR="00EA084E" w:rsidP="00717242">
      <w:pPr>
        <w:pStyle w:val="BodyText"/>
      </w:pPr>
    </w:p>
    <w:p w:rsidR="00000000" w:rsidRPr="00717242" w:rsidP="00717242">
      <w:pPr>
        <w:pStyle w:val="Heading1"/>
      </w:pPr>
      <w:bookmarkStart w:id="9" w:name="O_258304"/>
      <w:bookmarkEnd w:id="9"/>
      <w:r w:rsidRPr="00717242">
        <w:t>Required Skills and Knowledge</w:t>
      </w:r>
    </w:p>
    <w:tbl>
      <w:tblPr>
        <w:tblW w:w="0" w:type="auto"/>
        <w:tblLayout w:type="fixed"/>
        <w:tblCellMar>
          <w:left w:w="62" w:type="dxa"/>
          <w:right w:w="62" w:type="dxa"/>
        </w:tblCellMar>
        <w:tblLook w:val="0000"/>
      </w:tblPr>
      <w:tblGrid>
        <w:gridCol w:w="8522"/>
      </w:tblGrid>
      <w:tr w:rsidTr="00EA084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SpecialBold"/>
              </w:rPr>
              <w:t>REQUIRED SKILLS AND KNOWLEDGE</w:t>
            </w:r>
          </w:p>
        </w:tc>
      </w:tr>
      <w:tr w:rsidTr="00EA08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t>This section describes the skills and knowledge required for this unit.</w:t>
            </w:r>
          </w:p>
        </w:tc>
      </w:tr>
      <w:tr w:rsidTr="00EA08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SpecialBold"/>
              </w:rPr>
              <w:t>Required skills</w:t>
            </w:r>
          </w:p>
        </w:tc>
      </w:tr>
      <w:tr w:rsidTr="00EA08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17242" w:rsidP="00717242">
            <w:pPr>
              <w:pStyle w:val="BodyText"/>
            </w:pPr>
            <w:r w:rsidRPr="00717242">
              <w:t>Required skills for this unit are:</w:t>
            </w:r>
          </w:p>
          <w:p w:rsidR="00000000" w:rsidRPr="00717242" w:rsidP="00717242">
            <w:pPr>
              <w:pStyle w:val="ListBullet"/>
            </w:pPr>
            <w:r w:rsidRPr="00717242">
              <w:t>communication skills to:</w:t>
            </w:r>
          </w:p>
          <w:p w:rsidR="00000000" w:rsidRPr="00717242" w:rsidP="00717242">
            <w:pPr>
              <w:pStyle w:val="ListBullet2"/>
            </w:pPr>
            <w:r w:rsidRPr="00717242">
              <w:t>determine requirements</w:t>
            </w:r>
          </w:p>
          <w:p w:rsidR="00000000" w:rsidRPr="00717242" w:rsidP="00717242">
            <w:pPr>
              <w:pStyle w:val="ListBullet2"/>
            </w:pPr>
            <w:r w:rsidRPr="00717242">
              <w:t>enable clear and direct communication, using questioning to identify and confirm requirements, share information, listen and understand</w:t>
            </w:r>
          </w:p>
          <w:p w:rsidR="00000000" w:rsidRPr="00717242" w:rsidP="00717242">
            <w:pPr>
              <w:pStyle w:val="ListBullet2"/>
            </w:pPr>
            <w:r w:rsidRPr="00717242">
              <w:t>follow instructions</w:t>
            </w:r>
          </w:p>
          <w:p w:rsidR="00000000" w:rsidRPr="00717242" w:rsidP="00717242">
            <w:pPr>
              <w:pStyle w:val="ListBullet2"/>
            </w:pPr>
            <w:r w:rsidRPr="00717242">
              <w:t>read and interpret:</w:t>
            </w:r>
          </w:p>
          <w:p w:rsidR="00000000" w:rsidRPr="00717242" w:rsidP="00717242">
            <w:pPr>
              <w:pStyle w:val="ListBullet3"/>
            </w:pPr>
            <w:r w:rsidRPr="00717242">
              <w:t>documentation from a variety of sources</w:t>
            </w:r>
          </w:p>
          <w:p w:rsidR="00000000" w:rsidRPr="00717242" w:rsidP="00717242">
            <w:pPr>
              <w:pStyle w:val="ListBullet3"/>
            </w:pPr>
            <w:r w:rsidRPr="00717242">
              <w:t>drawings and specifications</w:t>
            </w:r>
          </w:p>
          <w:p w:rsidR="00000000" w:rsidRPr="00717242" w:rsidP="00717242">
            <w:pPr>
              <w:pStyle w:val="ListBullet2"/>
            </w:pPr>
            <w:r w:rsidRPr="00717242">
              <w:t>report faults</w:t>
            </w:r>
          </w:p>
          <w:p w:rsidR="00000000" w:rsidRPr="00717242" w:rsidP="00717242">
            <w:pPr>
              <w:pStyle w:val="ListBullet2"/>
            </w:pPr>
            <w:r w:rsidRPr="00717242">
              <w:t>use language and concepts appropriate to cultural differences</w:t>
            </w:r>
          </w:p>
          <w:p w:rsidR="00000000" w:rsidRPr="00717242" w:rsidP="00717242">
            <w:pPr>
              <w:pStyle w:val="ListBullet2"/>
            </w:pPr>
            <w:r w:rsidRPr="00717242">
              <w:t>use and interpret non-verbal communication, such as hand signals</w:t>
            </w:r>
          </w:p>
          <w:p w:rsidR="00000000" w:rsidRPr="00717242" w:rsidP="00717242">
            <w:pPr>
              <w:pStyle w:val="ListBullet"/>
            </w:pPr>
            <w:r w:rsidRPr="00717242">
              <w:t>evaluating own actions and making judgments about performance and necessary improvements</w:t>
            </w:r>
          </w:p>
          <w:p w:rsidR="00000000" w:rsidRPr="00717242" w:rsidP="00717242">
            <w:pPr>
              <w:pStyle w:val="ListBullet"/>
            </w:pPr>
            <w:r w:rsidRPr="00717242">
              <w:t>identifying and accurately reporting to appropriate personnel any faults in tools, equipment or materials</w:t>
            </w:r>
          </w:p>
          <w:p w:rsidR="00000000" w:rsidRPr="00717242" w:rsidP="00717242">
            <w:pPr>
              <w:pStyle w:val="ListBullet"/>
            </w:pPr>
            <w:r w:rsidRPr="00717242">
              <w:t xml:space="preserve">organisational skills, including the ability to plan and set </w:t>
            </w:r>
            <w:r w:rsidRPr="00717242">
              <w:t>out work</w:t>
            </w:r>
          </w:p>
          <w:p w:rsidR="00000000" w:rsidRPr="00717242" w:rsidP="00717242">
            <w:pPr>
              <w:pStyle w:val="ListBullet"/>
            </w:pPr>
            <w:r w:rsidRPr="00717242">
              <w:t>recognising procedures, following instructions, responding to change and contributing to workplace responsibilities, such as current work site environmental and sustainability frameworks or management systems</w:t>
            </w:r>
          </w:p>
          <w:p w:rsidR="00000000" w:rsidRPr="00717242" w:rsidP="00717242">
            <w:pPr>
              <w:pStyle w:val="ListBullet"/>
            </w:pPr>
            <w:r w:rsidRPr="00717242">
              <w:t>teamwork skills to coordinate own work</w:t>
            </w:r>
            <w:r w:rsidRPr="00717242">
              <w:t xml:space="preserve"> with others to action tasks and relate to people from a range of cultural and ethnic backgrounds and with varying physical and mental abilities</w:t>
            </w:r>
          </w:p>
          <w:p w:rsidR="00000000" w:rsidRPr="00717242" w:rsidP="00717242">
            <w:pPr>
              <w:pStyle w:val="ListBullet"/>
            </w:pPr>
            <w:r w:rsidRPr="00717242">
              <w:t>technological skills to:</w:t>
            </w:r>
          </w:p>
          <w:p w:rsidR="00000000" w:rsidRPr="00717242" w:rsidP="00717242">
            <w:pPr>
              <w:pStyle w:val="ListBullet2"/>
            </w:pPr>
            <w:r w:rsidRPr="00717242">
              <w:t>use a range of mobile technology, such as two-way radio and mobile phones</w:t>
            </w:r>
          </w:p>
          <w:p w:rsidR="00000000" w:rsidP="00717242">
            <w:pPr>
              <w:pStyle w:val="ListBullet2"/>
              <w:rPr>
                <w:lang w:val="en-NZ"/>
              </w:rPr>
            </w:pPr>
            <w:r w:rsidRPr="00717242">
              <w:t>voice and h</w:t>
            </w:r>
            <w:r w:rsidRPr="00717242">
              <w:t>and signals to access and understand site-specific instructions.</w:t>
            </w:r>
          </w:p>
        </w:tc>
      </w:tr>
      <w:tr w:rsidTr="00EA08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SpecialBold"/>
              </w:rPr>
              <w:t>Required knowledge</w:t>
            </w:r>
          </w:p>
        </w:tc>
      </w:tr>
      <w:tr w:rsidTr="00EA08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17242" w:rsidP="00717242">
            <w:pPr>
              <w:pStyle w:val="BodyText"/>
            </w:pPr>
            <w:r w:rsidRPr="00717242">
              <w:t>Required knowledge for this unit is:</w:t>
            </w:r>
          </w:p>
          <w:p w:rsidR="00000000" w:rsidRPr="00717242" w:rsidP="00717242">
            <w:pPr>
              <w:pStyle w:val="ListBullet"/>
            </w:pPr>
            <w:r w:rsidRPr="00717242">
              <w:t>agents and techniques available for encapsulation, their uses and limitations</w:t>
            </w:r>
          </w:p>
          <w:p w:rsidR="00000000" w:rsidRPr="00717242" w:rsidP="00717242">
            <w:pPr>
              <w:pStyle w:val="ListBullet"/>
            </w:pPr>
            <w:r w:rsidRPr="00717242">
              <w:t>agents available for chemical stripping treatments, their uses and limitations</w:t>
            </w:r>
          </w:p>
          <w:p w:rsidR="00000000" w:rsidRPr="00717242" w:rsidP="00717242">
            <w:pPr>
              <w:pStyle w:val="ListBullet"/>
            </w:pPr>
            <w:r w:rsidRPr="00717242">
              <w:t>containment techniques and processes for lead-based paint flakes, dust and chalk</w:t>
            </w:r>
          </w:p>
          <w:p w:rsidR="00000000" w:rsidRPr="00717242" w:rsidP="00717242">
            <w:pPr>
              <w:pStyle w:val="ListBullet"/>
            </w:pPr>
            <w:r w:rsidRPr="00717242">
              <w:t>health risks associated with lead and lead-based paint products</w:t>
            </w:r>
          </w:p>
          <w:p w:rsidR="00000000" w:rsidRPr="00717242" w:rsidP="00717242">
            <w:pPr>
              <w:pStyle w:val="ListBullet"/>
            </w:pPr>
            <w:r w:rsidRPr="00717242">
              <w:t>job safety analysis (JSA) and sa</w:t>
            </w:r>
            <w:r w:rsidRPr="00717242">
              <w:t>fe work method statements</w:t>
            </w:r>
          </w:p>
          <w:p w:rsidR="00000000" w:rsidRPr="00717242" w:rsidP="00717242">
            <w:pPr>
              <w:pStyle w:val="ListBullet"/>
            </w:pPr>
            <w:r w:rsidRPr="00717242">
              <w:t>material safety data sheets (MSDS)</w:t>
            </w:r>
          </w:p>
          <w:p w:rsidR="00000000" w:rsidRPr="00717242" w:rsidP="00717242">
            <w:pPr>
              <w:pStyle w:val="ListBullet"/>
            </w:pPr>
            <w:r w:rsidRPr="00717242">
              <w:t>materials storage and environmentally friendly waste management</w:t>
            </w:r>
          </w:p>
          <w:p w:rsidR="00000000" w:rsidRPr="00717242" w:rsidP="00717242">
            <w:pPr>
              <w:pStyle w:val="ListBullet"/>
            </w:pPr>
            <w:r w:rsidRPr="00717242">
              <w:t>painting and decorating terminology</w:t>
            </w:r>
          </w:p>
          <w:p w:rsidR="00000000" w:rsidRPr="00717242" w:rsidP="00717242">
            <w:pPr>
              <w:pStyle w:val="ListBullet"/>
            </w:pPr>
            <w:r w:rsidRPr="00717242">
              <w:t>plans, drawings and specifications</w:t>
            </w:r>
          </w:p>
          <w:p w:rsidR="00000000" w:rsidRPr="00717242" w:rsidP="00717242">
            <w:pPr>
              <w:pStyle w:val="ListBullet"/>
            </w:pPr>
            <w:r w:rsidRPr="00717242">
              <w:t>processes for the calculation of material requirements</w:t>
            </w:r>
          </w:p>
          <w:p w:rsidR="00000000" w:rsidRPr="00717242" w:rsidP="00717242">
            <w:pPr>
              <w:pStyle w:val="ListBullet"/>
            </w:pPr>
            <w:r w:rsidRPr="00717242">
              <w:t>quali</w:t>
            </w:r>
            <w:r w:rsidRPr="00717242">
              <w:t>ty requirements</w:t>
            </w:r>
          </w:p>
          <w:p w:rsidR="00000000" w:rsidRPr="00717242" w:rsidP="00717242">
            <w:pPr>
              <w:pStyle w:val="ListBullet"/>
            </w:pPr>
            <w:r w:rsidRPr="00717242">
              <w:t>sanding equipment and techniques</w:t>
            </w:r>
          </w:p>
          <w:p w:rsidR="00000000" w:rsidRPr="00717242" w:rsidP="00717242">
            <w:pPr>
              <w:pStyle w:val="ListBullet"/>
            </w:pPr>
            <w:r w:rsidRPr="00717242">
              <w:t>types and specifications of lead-based paints and the manufacturer recommendations for removal</w:t>
            </w:r>
          </w:p>
          <w:p w:rsidR="00000000" w:rsidRPr="00717242" w:rsidP="00717242">
            <w:pPr>
              <w:pStyle w:val="ListBullet"/>
            </w:pPr>
            <w:r w:rsidRPr="00717242">
              <w:t>workplace and equipment safety requirements.</w:t>
            </w:r>
          </w:p>
        </w:tc>
      </w:tr>
    </w:tbl>
    <w:p w:rsidR="00EA084E" w:rsidP="00717242">
      <w:pPr>
        <w:pStyle w:val="BodyText"/>
      </w:pPr>
    </w:p>
    <w:p w:rsidR="00EA084E" w:rsidP="00717242">
      <w:pPr>
        <w:pStyle w:val="BodyText"/>
      </w:pPr>
    </w:p>
    <w:p w:rsidR="00000000" w:rsidRPr="00717242" w:rsidP="00717242">
      <w:pPr>
        <w:pStyle w:val="Heading1"/>
      </w:pPr>
      <w:bookmarkStart w:id="10" w:name="O_242338"/>
      <w:bookmarkEnd w:id="10"/>
      <w:r w:rsidRPr="00717242">
        <w:t>Evidence Guide</w:t>
      </w:r>
    </w:p>
    <w:tbl>
      <w:tblPr>
        <w:tblW w:w="0" w:type="auto"/>
        <w:tblLayout w:type="fixed"/>
        <w:tblCellMar>
          <w:left w:w="62" w:type="dxa"/>
          <w:right w:w="62" w:type="dxa"/>
        </w:tblCellMar>
        <w:tblLook w:val="0000"/>
      </w:tblPr>
      <w:tblGrid>
        <w:gridCol w:w="3508"/>
        <w:gridCol w:w="5014"/>
      </w:tblGrid>
      <w:tr w:rsidTr="00EA084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17242">
            <w:pPr>
              <w:pStyle w:val="BodyText"/>
              <w:rPr>
                <w:lang w:val="en-NZ"/>
              </w:rPr>
            </w:pPr>
            <w:r w:rsidRPr="00717242">
              <w:rPr>
                <w:rStyle w:val="SpecialBold"/>
              </w:rPr>
              <w:t>EVIDENCE GUIDE</w:t>
            </w:r>
          </w:p>
        </w:tc>
      </w:tr>
      <w:tr w:rsidTr="00EA084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17242">
            <w:pPr>
              <w:pStyle w:val="BodyText"/>
              <w:rPr>
                <w:lang w:val="en-NZ"/>
              </w:rPr>
            </w:pPr>
            <w:r w:rsidRPr="00717242">
              <w:t>The evidence guide provides advice on assessment and must be read in conjunction with the performance criteria, required skills and knowledge, range statement and the Assessment Guidelines for the Training Package.</w:t>
            </w:r>
          </w:p>
        </w:tc>
      </w:tr>
      <w:tr w:rsidTr="00EA084E">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t>This unit of competency could be assessed in the workplace or a close simulation of the workplace environment, provided that simulated or project-based assessment techniques fully replicate construction workplace conditions, materials, activities, responsi</w:t>
            </w:r>
            <w:r w:rsidRPr="00717242">
              <w:t xml:space="preserve">bilities and procedures. </w:t>
            </w:r>
          </w:p>
        </w:tc>
      </w:tr>
      <w:tr w:rsidTr="00EA084E">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717242" w:rsidP="00717242">
            <w:pPr>
              <w:pStyle w:val="BodyText"/>
            </w:pPr>
            <w:r w:rsidRPr="00717242">
              <w:t>A person who demonstrates competency in this unit must be able to provide evidence of the ability to:</w:t>
            </w:r>
          </w:p>
          <w:p w:rsidR="00000000" w:rsidRPr="00717242" w:rsidP="00717242">
            <w:pPr>
              <w:pStyle w:val="ListBullet"/>
            </w:pPr>
            <w:r w:rsidRPr="00717242">
              <w:t>locate, interpret and apply releva</w:t>
            </w:r>
            <w:r w:rsidRPr="00717242">
              <w:t>nt information, standards and specifications</w:t>
            </w:r>
          </w:p>
          <w:p w:rsidR="00000000" w:rsidRPr="00717242" w:rsidP="00717242">
            <w:pPr>
              <w:pStyle w:val="ListBullet"/>
            </w:pPr>
            <w:r w:rsidRPr="00717242">
              <w:t>comply with site safety plan and OHS legislation, regulations and codes of practice applicable to workplace operations</w:t>
            </w:r>
          </w:p>
          <w:p w:rsidR="00000000" w:rsidRPr="00717242" w:rsidP="00717242">
            <w:pPr>
              <w:pStyle w:val="ListBullet"/>
            </w:pPr>
            <w:r w:rsidRPr="00717242">
              <w:t>comply with organisational policies and procedures including quality requirements</w:t>
            </w:r>
          </w:p>
          <w:p w:rsidR="00000000" w:rsidRPr="00717242" w:rsidP="00717242">
            <w:pPr>
              <w:pStyle w:val="ListBullet"/>
            </w:pPr>
            <w:r w:rsidRPr="00717242">
              <w:t>safely and</w:t>
            </w:r>
            <w:r w:rsidRPr="00717242">
              <w:t xml:space="preserve"> effectively operate and use tools, plant and equipment</w:t>
            </w:r>
          </w:p>
          <w:p w:rsidR="00000000" w:rsidRPr="00717242" w:rsidP="00717242">
            <w:pPr>
              <w:pStyle w:val="ListBullet"/>
            </w:pPr>
            <w:r w:rsidRPr="00717242">
              <w:t>communicate and work effectively and safely with others</w:t>
            </w:r>
          </w:p>
          <w:p w:rsidR="00000000" w:rsidRPr="00717242" w:rsidP="00717242">
            <w:pPr>
              <w:pStyle w:val="ListBullet"/>
            </w:pPr>
            <w:r w:rsidRPr="00717242">
              <w:t>apply treatments of at least 6 square metres for a minimum of two different lead paint hazards (where the processes and outcomes are to be in li</w:t>
            </w:r>
            <w:r w:rsidRPr="00717242">
              <w:t>ne with current regulations and relevant Australian standards), including:</w:t>
            </w:r>
          </w:p>
          <w:p w:rsidR="00000000" w:rsidRPr="00717242" w:rsidP="00717242">
            <w:pPr>
              <w:pStyle w:val="ListBullet2"/>
            </w:pPr>
            <w:r w:rsidRPr="00717242">
              <w:t>a chemical stripping treatment</w:t>
            </w:r>
          </w:p>
          <w:p w:rsidR="00000000" w:rsidP="00717242">
            <w:pPr>
              <w:pStyle w:val="ListBullet2"/>
              <w:rPr>
                <w:lang w:val="en-NZ"/>
              </w:rPr>
            </w:pPr>
            <w:r w:rsidRPr="00717242">
              <w:t>paint systems to contain lead or asbestos.</w:t>
            </w:r>
          </w:p>
        </w:tc>
      </w:tr>
      <w:tr w:rsidTr="00EA084E">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717242" w:rsidP="00717242">
            <w:pPr>
              <w:pStyle w:val="BodyText"/>
            </w:pPr>
            <w:r w:rsidRPr="00717242">
              <w:t>This competency is to be assessed using standard and authorised work practices, safety requirements and environmental constraints.</w:t>
            </w:r>
          </w:p>
          <w:p w:rsidR="00000000" w:rsidRPr="00717242" w:rsidP="00717242">
            <w:pPr>
              <w:pStyle w:val="BodyText"/>
            </w:pPr>
            <w:r w:rsidRPr="00717242">
              <w:t>Assessment of essential underpinning knowledge will usually be conducted in an off-site context.</w:t>
            </w:r>
          </w:p>
          <w:p w:rsidR="00000000" w:rsidRPr="00717242" w:rsidP="00717242">
            <w:pPr>
              <w:pStyle w:val="BodyText"/>
            </w:pPr>
            <w:r w:rsidRPr="00717242">
              <w:t>Assessment is to comply with</w:t>
            </w:r>
            <w:r w:rsidRPr="00717242">
              <w:t xml:space="preserve"> relevant regulatory or Australian standards' requirements.</w:t>
            </w:r>
          </w:p>
          <w:p w:rsidR="00000000" w:rsidRPr="00717242" w:rsidP="00717242">
            <w:pPr>
              <w:pStyle w:val="BodyText"/>
            </w:pPr>
            <w:r w:rsidRPr="00717242">
              <w:t>Resource implications for assessment include:</w:t>
            </w:r>
          </w:p>
          <w:p w:rsidR="00000000" w:rsidRPr="00717242" w:rsidP="00717242">
            <w:pPr>
              <w:pStyle w:val="ListBullet"/>
            </w:pPr>
            <w:r w:rsidRPr="00717242">
              <w:t>an induction procedure and requirement</w:t>
            </w:r>
          </w:p>
          <w:p w:rsidR="00000000" w:rsidRPr="00717242" w:rsidP="00717242">
            <w:pPr>
              <w:pStyle w:val="ListBullet"/>
            </w:pPr>
            <w:r w:rsidRPr="00717242">
              <w:t>realistic tasks or simulated tasks covering the mandatory task requirements</w:t>
            </w:r>
          </w:p>
          <w:p w:rsidR="00000000" w:rsidRPr="00717242" w:rsidP="00717242">
            <w:pPr>
              <w:pStyle w:val="ListBullet"/>
            </w:pPr>
            <w:r w:rsidRPr="00717242">
              <w:t>relevant specifications and work in</w:t>
            </w:r>
            <w:r w:rsidRPr="00717242">
              <w:t>structions</w:t>
            </w:r>
          </w:p>
          <w:p w:rsidR="00000000" w:rsidRPr="00717242" w:rsidP="00717242">
            <w:pPr>
              <w:pStyle w:val="ListBullet"/>
            </w:pPr>
            <w:r w:rsidRPr="00717242">
              <w:t>tools and equipment appropriate to applying safe work practices</w:t>
            </w:r>
          </w:p>
          <w:p w:rsidR="00000000" w:rsidRPr="00717242" w:rsidP="00717242">
            <w:pPr>
              <w:pStyle w:val="ListBullet"/>
            </w:pPr>
            <w:r w:rsidRPr="00717242">
              <w:t>support materials appropriate to activity</w:t>
            </w:r>
          </w:p>
          <w:p w:rsidR="00000000" w:rsidRPr="00717242" w:rsidP="00717242">
            <w:pPr>
              <w:pStyle w:val="ListBullet"/>
            </w:pPr>
            <w:r w:rsidRPr="00717242">
              <w:t>workplace instructions relating to safe work practices and addressing hazards and emergencies</w:t>
            </w:r>
          </w:p>
          <w:p w:rsidR="00000000" w:rsidRPr="00717242" w:rsidP="00717242">
            <w:pPr>
              <w:pStyle w:val="ListBullet"/>
            </w:pPr>
            <w:r w:rsidRPr="00717242">
              <w:t>material safety data sheets</w:t>
            </w:r>
          </w:p>
          <w:p w:rsidR="00000000" w:rsidRPr="00717242" w:rsidP="00717242">
            <w:pPr>
              <w:pStyle w:val="ListBullet"/>
            </w:pPr>
            <w:r w:rsidRPr="00717242">
              <w:t>research resources, including industry related systems information.</w:t>
            </w:r>
          </w:p>
          <w:p w:rsidR="00000000" w:rsidP="00717242">
            <w:pPr>
              <w:pStyle w:val="BodyText"/>
              <w:rPr>
                <w:lang w:val="en-NZ"/>
              </w:rPr>
            </w:pPr>
            <w:r w:rsidRPr="00717242">
              <w:t>Reasonable adjustments for people with disabilities must be made to assessment processes where required. This could include access to modified equipment and other physical resources, and t</w:t>
            </w:r>
            <w:r w:rsidRPr="00717242">
              <w:t xml:space="preserve">he provision of appropriate assessment support. </w:t>
            </w:r>
          </w:p>
        </w:tc>
      </w:tr>
      <w:tr w:rsidTr="00EA084E">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717242" w:rsidP="00717242">
            <w:pPr>
              <w:pStyle w:val="BodyText"/>
            </w:pPr>
            <w:r w:rsidRPr="00717242">
              <w:t>Assessment methods must:</w:t>
            </w:r>
          </w:p>
          <w:p w:rsidR="00000000" w:rsidRPr="00717242" w:rsidP="00717242">
            <w:pPr>
              <w:pStyle w:val="ListBullet"/>
            </w:pPr>
            <w:r w:rsidRPr="00717242">
              <w:t>satisfy the endorsed Assessment Guidelines of the Construction, Plumbing and Services Training Package</w:t>
            </w:r>
          </w:p>
          <w:p w:rsidR="00000000" w:rsidRPr="00717242" w:rsidP="00717242">
            <w:pPr>
              <w:pStyle w:val="ListBullet"/>
            </w:pPr>
            <w:r w:rsidRPr="00717242">
              <w:t xml:space="preserve">include direct observation of tasks in real or simulated </w:t>
            </w:r>
            <w:r w:rsidRPr="00717242">
              <w:t>work conditions, with questioning to confirm the ability to consistently identify and correctly interpret the essential underpinning knowledge required for practical application</w:t>
            </w:r>
          </w:p>
          <w:p w:rsidR="00000000" w:rsidRPr="00717242" w:rsidP="00717242">
            <w:pPr>
              <w:pStyle w:val="ListBullet"/>
            </w:pPr>
            <w:r w:rsidRPr="00717242">
              <w:t>reinforce the integration of employability skills with workplace tasks and job</w:t>
            </w:r>
            <w:r w:rsidRPr="00717242">
              <w:t xml:space="preserve"> roles</w:t>
            </w:r>
          </w:p>
          <w:p w:rsidR="00000000" w:rsidRPr="00717242" w:rsidP="00717242">
            <w:pPr>
              <w:pStyle w:val="ListBullet"/>
            </w:pPr>
            <w:r w:rsidRPr="00717242">
              <w:t>confirm that competency is verified and able to be transferred to other circumstances and environments.</w:t>
            </w:r>
          </w:p>
          <w:p w:rsidR="00000000" w:rsidRPr="00717242" w:rsidP="00717242">
            <w:pPr>
              <w:pStyle w:val="BodyText"/>
            </w:pPr>
            <w:r w:rsidRPr="00717242">
              <w:t>Validity and sufficiency of evidence requires that:</w:t>
            </w:r>
          </w:p>
          <w:p w:rsidR="00000000" w:rsidRPr="00717242" w:rsidP="00717242">
            <w:pPr>
              <w:pStyle w:val="ListBullet"/>
            </w:pPr>
            <w:r w:rsidRPr="00717242">
              <w:t>competency will need to be demonstrated over a period of time reflecting the scope of the rol</w:t>
            </w:r>
            <w:r w:rsidRPr="00717242">
              <w:t>e and the practical requirements of the workplace</w:t>
            </w:r>
          </w:p>
          <w:p w:rsidR="00000000" w:rsidRPr="00717242" w:rsidP="00717242">
            <w:pPr>
              <w:pStyle w:val="ListBullet"/>
            </w:pPr>
            <w:r w:rsidRPr="00717242">
              <w:t>where the assessment is part of a structured learning experience the evidence collected must relate to a number of performances assessed at different points in time and separated by further learning and pra</w:t>
            </w:r>
            <w:r w:rsidRPr="00717242">
              <w:t>ctice, with a decision on competency only taken at the point when the assessor has complete confidence in the person's demonstrated ability and applied knowledge</w:t>
            </w:r>
          </w:p>
          <w:p w:rsidR="00000000" w:rsidRPr="00717242" w:rsidP="00717242">
            <w:pPr>
              <w:pStyle w:val="ListBullet"/>
            </w:pPr>
            <w:r w:rsidRPr="00717242">
              <w:t xml:space="preserve">all assessment that is part of a structured learning experience must include a combination of </w:t>
            </w:r>
            <w:r w:rsidRPr="00717242">
              <w:t>direct, indirect and supplementary evidence.</w:t>
            </w:r>
          </w:p>
          <w:p w:rsidR="00000000" w:rsidRPr="00717242" w:rsidP="00717242">
            <w:pPr>
              <w:pStyle w:val="BodyText"/>
            </w:pPr>
            <w:r w:rsidRPr="00717242">
              <w:t>Assessment processes and techniques should as far as is practical take into account the language, literacy and numeracy capacity of the candidate in relation to the competency being assessed.</w:t>
            </w:r>
          </w:p>
          <w:p w:rsidR="00000000" w:rsidRPr="00717242" w:rsidP="00717242">
            <w:pPr>
              <w:pStyle w:val="BodyText"/>
            </w:pPr>
            <w:r w:rsidRPr="00717242">
              <w:t>Supplementary evide</w:t>
            </w:r>
            <w:r w:rsidRPr="00717242">
              <w:t xml:space="preserve">nce of competency may be obtained from relevant authenticated documentation from third parties, such as existing supervisors, team leaders or specialist training staff. </w:t>
            </w:r>
          </w:p>
        </w:tc>
      </w:tr>
    </w:tbl>
    <w:p w:rsidR="00EA084E" w:rsidP="00717242">
      <w:pPr>
        <w:pStyle w:val="BodyText"/>
      </w:pPr>
    </w:p>
    <w:p w:rsidR="00EA084E" w:rsidP="00717242">
      <w:pPr>
        <w:pStyle w:val="BodyText"/>
      </w:pPr>
    </w:p>
    <w:p w:rsidR="00000000" w:rsidRPr="00717242" w:rsidP="00717242">
      <w:pPr>
        <w:pStyle w:val="Heading1"/>
      </w:pPr>
      <w:bookmarkStart w:id="11" w:name="O_250321"/>
      <w:bookmarkEnd w:id="11"/>
      <w:r w:rsidRPr="00717242">
        <w:t>Range Statement</w:t>
      </w:r>
    </w:p>
    <w:tbl>
      <w:tblPr>
        <w:tblW w:w="0" w:type="auto"/>
        <w:tblLayout w:type="fixed"/>
        <w:tblCellMar>
          <w:left w:w="62" w:type="dxa"/>
          <w:right w:w="62" w:type="dxa"/>
        </w:tblCellMar>
        <w:tblLook w:val="0000"/>
      </w:tblPr>
      <w:tblGrid>
        <w:gridCol w:w="3471"/>
        <w:gridCol w:w="5051"/>
      </w:tblGrid>
      <w:tr w:rsidTr="00EA084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17242">
            <w:pPr>
              <w:pStyle w:val="BodyText"/>
              <w:rPr>
                <w:lang w:val="en-NZ"/>
              </w:rPr>
            </w:pPr>
            <w:r w:rsidRPr="00717242">
              <w:rPr>
                <w:rStyle w:val="SpecialBold"/>
              </w:rPr>
              <w:t>RANGE STATEMENT</w:t>
            </w:r>
          </w:p>
        </w:tc>
      </w:tr>
      <w:tr w:rsidTr="00EA084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17242">
            <w:pPr>
              <w:pStyle w:val="BodyText"/>
              <w:rPr>
                <w:lang w:val="en-NZ"/>
              </w:rPr>
            </w:pPr>
            <w:r w:rsidRPr="00717242">
              <w:t>The range statement relates to the unit of competency as a whole. It allows for different work environments and situations that may affect performance. Bold italicised wording, if used in the performance criteria, is detailed below. Essential operating con</w:t>
            </w:r>
            <w:r w:rsidRPr="00717242">
              <w:t>ditions that may be present with training and assessment (depending on the work situation, needs of the candidate, accessibility of the item, and local industry and regional contexts) may also be included.</w:t>
            </w:r>
          </w:p>
        </w:tc>
      </w:tr>
      <w:tr w:rsidTr="00EA084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BoldandItalics"/>
              </w:rPr>
              <w:t>Testing</w:t>
            </w:r>
            <w:r w:rsidRPr="00717242">
              <w:t xml:space="preserve">: </w:t>
            </w:r>
          </w:p>
        </w:tc>
        <w:tc>
          <w:tcPr>
            <w:tcW w:w="5051" w:type="dxa"/>
            <w:tcBorders>
              <w:top w:val="nil"/>
              <w:left w:val="nil"/>
              <w:bottom w:val="nil"/>
              <w:right w:val="nil"/>
            </w:tcBorders>
            <w:tcMar>
              <w:top w:w="0" w:type="dxa"/>
              <w:left w:w="62" w:type="dxa"/>
              <w:bottom w:w="0" w:type="dxa"/>
              <w:right w:w="62" w:type="dxa"/>
            </w:tcMar>
          </w:tcPr>
          <w:p w:rsidR="00000000" w:rsidRPr="00717242" w:rsidP="00717242">
            <w:pPr>
              <w:pStyle w:val="ListBullet"/>
            </w:pPr>
            <w:r w:rsidRPr="00717242">
              <w:t>includes lead test kits</w:t>
            </w:r>
          </w:p>
          <w:p w:rsidR="00000000" w:rsidP="00717242">
            <w:pPr>
              <w:pStyle w:val="ListBullet"/>
              <w:rPr>
                <w:lang w:val="en-NZ"/>
              </w:rPr>
            </w:pPr>
            <w:r w:rsidRPr="00717242">
              <w:t>may include x-ray fluorescence equipment and laboratory testing of field samples.</w:t>
            </w:r>
          </w:p>
        </w:tc>
      </w:tr>
      <w:tr w:rsidTr="00EA084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BoldandItalics"/>
              </w:rPr>
              <w:t>Information</w:t>
            </w:r>
            <w:r w:rsidRPr="00717242">
              <w:t xml:space="preserve"> includes: </w:t>
            </w:r>
          </w:p>
        </w:tc>
        <w:tc>
          <w:tcPr>
            <w:tcW w:w="5051" w:type="dxa"/>
            <w:tcBorders>
              <w:top w:val="nil"/>
              <w:left w:val="nil"/>
              <w:bottom w:val="nil"/>
              <w:right w:val="nil"/>
            </w:tcBorders>
            <w:tcMar>
              <w:top w:w="0" w:type="dxa"/>
              <w:left w:w="62" w:type="dxa"/>
              <w:bottom w:w="0" w:type="dxa"/>
              <w:right w:w="62" w:type="dxa"/>
            </w:tcMar>
          </w:tcPr>
          <w:p w:rsidR="00000000" w:rsidRPr="00717242" w:rsidP="00717242">
            <w:pPr>
              <w:pStyle w:val="ListBullet"/>
            </w:pPr>
            <w:r w:rsidRPr="00717242">
              <w:t>diagrams or sketches</w:t>
            </w:r>
          </w:p>
          <w:p w:rsidR="00000000" w:rsidRPr="00717242" w:rsidP="00717242">
            <w:pPr>
              <w:pStyle w:val="ListBullet"/>
            </w:pPr>
            <w:r w:rsidRPr="00717242">
              <w:t>instructions issued by authorised organisational or external personnel</w:t>
            </w:r>
          </w:p>
          <w:p w:rsidR="00000000" w:rsidRPr="00717242" w:rsidP="00717242">
            <w:pPr>
              <w:pStyle w:val="ListBullet"/>
            </w:pPr>
            <w:r w:rsidRPr="00717242">
              <w:t>manufacturer specifications and instructions, where specif</w:t>
            </w:r>
            <w:r w:rsidRPr="00717242">
              <w:t>ied</w:t>
            </w:r>
          </w:p>
          <w:p w:rsidR="00000000" w:rsidRPr="00717242" w:rsidP="00717242">
            <w:pPr>
              <w:pStyle w:val="ListBullet"/>
            </w:pPr>
            <w:r w:rsidRPr="00717242">
              <w:t>MSDS</w:t>
            </w:r>
          </w:p>
          <w:p w:rsidR="00000000" w:rsidRPr="00717242" w:rsidP="00717242">
            <w:pPr>
              <w:pStyle w:val="ListBullet"/>
            </w:pPr>
            <w:r w:rsidRPr="00717242">
              <w:t>memos</w:t>
            </w:r>
          </w:p>
          <w:p w:rsidR="00000000" w:rsidRPr="00717242" w:rsidP="00717242">
            <w:pPr>
              <w:pStyle w:val="ListBullet"/>
            </w:pPr>
            <w:r w:rsidRPr="00717242">
              <w:t>regulatory and legislative requirements pertaining to the treatment of lead paint hazards</w:t>
            </w:r>
          </w:p>
          <w:p w:rsidR="00000000" w:rsidRPr="00717242" w:rsidP="00717242">
            <w:pPr>
              <w:pStyle w:val="ListBullet"/>
            </w:pPr>
            <w:r w:rsidRPr="00717242">
              <w:t>relevant Australian standards</w:t>
            </w:r>
          </w:p>
          <w:p w:rsidR="00000000" w:rsidRPr="00717242" w:rsidP="00717242">
            <w:pPr>
              <w:pStyle w:val="ListBullet"/>
            </w:pPr>
            <w:r w:rsidRPr="00717242">
              <w:t>safe work procedures relating to the treatment of lead paint hazards</w:t>
            </w:r>
          </w:p>
          <w:p w:rsidR="00000000" w:rsidRPr="00717242" w:rsidP="00717242">
            <w:pPr>
              <w:pStyle w:val="ListBullet"/>
            </w:pPr>
            <w:r w:rsidRPr="00717242">
              <w:t>signage</w:t>
            </w:r>
          </w:p>
          <w:p w:rsidR="00000000" w:rsidRPr="00717242" w:rsidP="00717242">
            <w:pPr>
              <w:pStyle w:val="ListBullet"/>
            </w:pPr>
            <w:r w:rsidRPr="00717242">
              <w:t>verbal, written and graphical instructions</w:t>
            </w:r>
          </w:p>
          <w:p w:rsidR="00000000" w:rsidRPr="00717242" w:rsidP="00717242">
            <w:pPr>
              <w:pStyle w:val="ListBullet"/>
            </w:pPr>
            <w:r w:rsidRPr="00717242">
              <w:t>work bulletins</w:t>
            </w:r>
          </w:p>
          <w:p w:rsidR="00000000" w:rsidP="00717242">
            <w:pPr>
              <w:pStyle w:val="ListBullet"/>
              <w:rPr>
                <w:lang w:val="en-NZ"/>
              </w:rPr>
            </w:pPr>
            <w:r w:rsidRPr="00717242">
              <w:t>work schedules, plans and specifications.</w:t>
            </w:r>
          </w:p>
        </w:tc>
      </w:tr>
      <w:tr w:rsidTr="00EA084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BoldandItalics"/>
              </w:rPr>
              <w:t>Planning and preparation</w:t>
            </w:r>
            <w:r w:rsidRPr="00717242">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717242" w:rsidP="00717242">
            <w:pPr>
              <w:pStyle w:val="ListBullet"/>
            </w:pPr>
            <w:r w:rsidRPr="00717242">
              <w:t>assessment of conditions and hazards</w:t>
            </w:r>
          </w:p>
          <w:p w:rsidR="00000000" w:rsidRPr="00717242" w:rsidP="00717242">
            <w:pPr>
              <w:pStyle w:val="ListBullet"/>
            </w:pPr>
            <w:r w:rsidRPr="00717242">
              <w:t>determination of work requirements and safety plans and policies</w:t>
            </w:r>
          </w:p>
          <w:p w:rsidR="00000000" w:rsidRPr="00717242" w:rsidP="00717242">
            <w:pPr>
              <w:pStyle w:val="ListBullet"/>
            </w:pPr>
            <w:r w:rsidRPr="00717242">
              <w:t>equipment defect identification</w:t>
            </w:r>
          </w:p>
          <w:p w:rsidR="00000000" w:rsidP="00717242">
            <w:pPr>
              <w:pStyle w:val="ListBullet"/>
              <w:rPr>
                <w:lang w:val="en-NZ"/>
              </w:rPr>
            </w:pPr>
            <w:r w:rsidRPr="00717242">
              <w:t>work site inspection.</w:t>
            </w:r>
          </w:p>
        </w:tc>
      </w:tr>
      <w:tr w:rsidTr="00EA084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BoldandItalics"/>
              </w:rPr>
              <w:t>Safety</w:t>
            </w:r>
            <w:r w:rsidRPr="00717242">
              <w:t xml:space="preserve"> (</w:t>
            </w:r>
            <w:r w:rsidRPr="00717242">
              <w:rPr>
                <w:rStyle w:val="BoldandItalics"/>
              </w:rPr>
              <w:t>OHS</w:t>
            </w:r>
            <w:r w:rsidRPr="00717242">
              <w:t xml:space="preserve">) is to be in accordance with state and territory legislation and regulations and project safety plan and may include: </w:t>
            </w:r>
          </w:p>
        </w:tc>
        <w:tc>
          <w:tcPr>
            <w:tcW w:w="5051" w:type="dxa"/>
            <w:tcBorders>
              <w:top w:val="nil"/>
              <w:left w:val="nil"/>
              <w:bottom w:val="nil"/>
              <w:right w:val="nil"/>
            </w:tcBorders>
            <w:tcMar>
              <w:top w:w="0" w:type="dxa"/>
              <w:left w:w="62" w:type="dxa"/>
              <w:bottom w:w="0" w:type="dxa"/>
              <w:right w:w="62" w:type="dxa"/>
            </w:tcMar>
          </w:tcPr>
          <w:p w:rsidR="00000000" w:rsidRPr="00717242" w:rsidP="00717242">
            <w:pPr>
              <w:pStyle w:val="ListBullet"/>
            </w:pPr>
            <w:r w:rsidRPr="00717242">
              <w:t>emergency procedures, including extinguishing fires, organisational first aid requirements and evacuation</w:t>
            </w:r>
          </w:p>
          <w:p w:rsidR="00000000" w:rsidRPr="00717242" w:rsidP="00717242">
            <w:pPr>
              <w:pStyle w:val="ListBullet"/>
            </w:pPr>
            <w:r w:rsidRPr="00717242">
              <w:t xml:space="preserve">handling activities that </w:t>
            </w:r>
            <w:r w:rsidRPr="00717242">
              <w:t>may require the assistance of others or the use of manual or mechanical lifting devices where size, weight or other issues, such as a disability are a factor</w:t>
            </w:r>
          </w:p>
          <w:p w:rsidR="00000000" w:rsidRPr="00717242" w:rsidP="00717242">
            <w:pPr>
              <w:pStyle w:val="ListBullet"/>
            </w:pPr>
            <w:r w:rsidRPr="00717242">
              <w:t>hazard control</w:t>
            </w:r>
          </w:p>
          <w:p w:rsidR="00000000" w:rsidRPr="00717242" w:rsidP="00717242">
            <w:pPr>
              <w:pStyle w:val="ListBullet"/>
            </w:pPr>
            <w:r w:rsidRPr="00717242">
              <w:t>hazardous materials and substances</w:t>
            </w:r>
          </w:p>
          <w:p w:rsidR="00000000" w:rsidRPr="00717242" w:rsidP="00717242">
            <w:pPr>
              <w:pStyle w:val="ListBullet"/>
            </w:pPr>
            <w:r w:rsidRPr="00717242">
              <w:t>organisational first aid</w:t>
            </w:r>
          </w:p>
          <w:p w:rsidR="00000000" w:rsidRPr="00717242" w:rsidP="00717242">
            <w:pPr>
              <w:pStyle w:val="ListBullet"/>
            </w:pPr>
            <w:r w:rsidRPr="00717242">
              <w:t>PPE prescribed under le</w:t>
            </w:r>
            <w:r w:rsidRPr="00717242">
              <w:t>gislation, regulations and workplace policies and practices</w:t>
            </w:r>
          </w:p>
          <w:p w:rsidR="00000000" w:rsidRPr="00717242" w:rsidP="00717242">
            <w:pPr>
              <w:pStyle w:val="ListBullet"/>
            </w:pPr>
            <w:r w:rsidRPr="00717242">
              <w:t>safe operating procedures, including the conduct of operational risk assessment and treatments associated with:</w:t>
            </w:r>
          </w:p>
          <w:p w:rsidR="00000000" w:rsidRPr="00717242" w:rsidP="00717242">
            <w:pPr>
              <w:pStyle w:val="ListBullet2"/>
            </w:pPr>
            <w:r w:rsidRPr="00717242">
              <w:t>earth leakage boxes</w:t>
            </w:r>
          </w:p>
          <w:p w:rsidR="00000000" w:rsidRPr="00717242" w:rsidP="00717242">
            <w:pPr>
              <w:pStyle w:val="ListBullet2"/>
            </w:pPr>
            <w:r w:rsidRPr="00717242">
              <w:t>electrical and fire and/or explosion from combustible materials</w:t>
            </w:r>
          </w:p>
          <w:p w:rsidR="00000000" w:rsidRPr="00717242" w:rsidP="00717242">
            <w:pPr>
              <w:pStyle w:val="ListBullet2"/>
            </w:pPr>
            <w:r w:rsidRPr="00717242">
              <w:t>falling objects</w:t>
            </w:r>
          </w:p>
          <w:p w:rsidR="00000000" w:rsidRPr="00717242" w:rsidP="00717242">
            <w:pPr>
              <w:pStyle w:val="ListBullet2"/>
            </w:pPr>
            <w:r w:rsidRPr="00717242">
              <w:t>lighting</w:t>
            </w:r>
          </w:p>
          <w:p w:rsidR="00000000" w:rsidRPr="00717242" w:rsidP="00717242">
            <w:pPr>
              <w:pStyle w:val="ListBullet2"/>
            </w:pPr>
            <w:r w:rsidRPr="00717242">
              <w:t>manual handling</w:t>
            </w:r>
          </w:p>
          <w:p w:rsidR="00000000" w:rsidRPr="00717242" w:rsidP="00717242">
            <w:pPr>
              <w:pStyle w:val="ListBullet2"/>
            </w:pPr>
            <w:r w:rsidRPr="00717242">
              <w:t>power cables, including overhead service trays, cables and conduits</w:t>
            </w:r>
          </w:p>
          <w:p w:rsidR="00000000" w:rsidRPr="00717242" w:rsidP="00717242">
            <w:pPr>
              <w:pStyle w:val="ListBullet2"/>
            </w:pPr>
            <w:r w:rsidRPr="00717242">
              <w:t>restricted access barriers</w:t>
            </w:r>
          </w:p>
          <w:p w:rsidR="00000000" w:rsidRPr="00717242" w:rsidP="00717242">
            <w:pPr>
              <w:pStyle w:val="ListBullet2"/>
            </w:pPr>
            <w:r w:rsidRPr="00717242">
              <w:t>solvents, lead, chemicals, fumes/gases</w:t>
            </w:r>
          </w:p>
          <w:p w:rsidR="00000000" w:rsidRPr="00717242" w:rsidP="00717242">
            <w:pPr>
              <w:pStyle w:val="ListBullet2"/>
            </w:pPr>
            <w:r w:rsidRPr="00717242">
              <w:t>surrounding structures</w:t>
            </w:r>
          </w:p>
          <w:p w:rsidR="00000000" w:rsidRPr="00717242" w:rsidP="00717242">
            <w:pPr>
              <w:pStyle w:val="ListBullet2"/>
            </w:pPr>
            <w:r w:rsidRPr="00717242">
              <w:t>traffic control</w:t>
            </w:r>
          </w:p>
          <w:p w:rsidR="00000000" w:rsidRPr="00717242" w:rsidP="00717242">
            <w:pPr>
              <w:pStyle w:val="ListBullet2"/>
            </w:pPr>
            <w:r w:rsidRPr="00717242">
              <w:t>trip hazards</w:t>
            </w:r>
          </w:p>
          <w:p w:rsidR="00000000" w:rsidRPr="00717242" w:rsidP="00717242">
            <w:pPr>
              <w:pStyle w:val="ListBullet2"/>
            </w:pPr>
            <w:r w:rsidRPr="00717242">
              <w:t>work access platforms</w:t>
            </w:r>
          </w:p>
          <w:p w:rsidR="00000000" w:rsidRPr="00717242" w:rsidP="00717242">
            <w:pPr>
              <w:pStyle w:val="ListBullet2"/>
            </w:pPr>
            <w:r w:rsidRPr="00717242">
              <w:t>work s</w:t>
            </w:r>
            <w:r w:rsidRPr="00717242">
              <w:t>ite visitors and the public</w:t>
            </w:r>
          </w:p>
          <w:p w:rsidR="00000000" w:rsidRPr="00717242" w:rsidP="00717242">
            <w:pPr>
              <w:pStyle w:val="ListBullet2"/>
            </w:pPr>
            <w:r w:rsidRPr="00717242">
              <w:t>working at heights</w:t>
            </w:r>
          </w:p>
          <w:p w:rsidR="00000000" w:rsidRPr="00717242" w:rsidP="00717242">
            <w:pPr>
              <w:pStyle w:val="ListBullet2"/>
            </w:pPr>
            <w:r w:rsidRPr="00717242">
              <w:t>working in confined spaces</w:t>
            </w:r>
          </w:p>
          <w:p w:rsidR="00000000" w:rsidRPr="00717242" w:rsidP="00717242">
            <w:pPr>
              <w:pStyle w:val="ListBullet2"/>
            </w:pPr>
            <w:r w:rsidRPr="00717242">
              <w:t>working in proximity to others, work site visitors and the public</w:t>
            </w:r>
          </w:p>
          <w:p w:rsidR="00000000" w:rsidRPr="00717242" w:rsidP="00717242">
            <w:pPr>
              <w:pStyle w:val="ListBullet"/>
            </w:pPr>
            <w:r w:rsidRPr="00717242">
              <w:t>use of firefighting equipment</w:t>
            </w:r>
          </w:p>
          <w:p w:rsidR="00000000" w:rsidRPr="00717242" w:rsidP="00717242">
            <w:pPr>
              <w:pStyle w:val="ListBullet"/>
            </w:pPr>
            <w:r w:rsidRPr="00717242">
              <w:t>use of tools and equipment</w:t>
            </w:r>
          </w:p>
          <w:p w:rsidR="00000000" w:rsidP="00717242">
            <w:pPr>
              <w:pStyle w:val="ListBullet"/>
              <w:rPr>
                <w:lang w:val="en-NZ"/>
              </w:rPr>
            </w:pPr>
            <w:r w:rsidRPr="00717242">
              <w:t>workplace environmental requirements and safety.</w:t>
            </w:r>
          </w:p>
        </w:tc>
      </w:tr>
      <w:tr w:rsidTr="00EA084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BoldandItalics"/>
              </w:rPr>
              <w:t>Tools and equipment</w:t>
            </w:r>
            <w:r w:rsidRPr="00717242">
              <w:t xml:space="preserve">: </w:t>
            </w:r>
          </w:p>
        </w:tc>
        <w:tc>
          <w:tcPr>
            <w:tcW w:w="5051" w:type="dxa"/>
            <w:tcBorders>
              <w:top w:val="nil"/>
              <w:left w:val="nil"/>
              <w:bottom w:val="nil"/>
              <w:right w:val="nil"/>
            </w:tcBorders>
            <w:tcMar>
              <w:top w:w="0" w:type="dxa"/>
              <w:left w:w="62" w:type="dxa"/>
              <w:bottom w:w="0" w:type="dxa"/>
              <w:right w:w="62" w:type="dxa"/>
            </w:tcMar>
          </w:tcPr>
          <w:p w:rsidR="00000000" w:rsidRPr="00717242" w:rsidP="00717242">
            <w:pPr>
              <w:pStyle w:val="ListBullet"/>
            </w:pPr>
            <w:r w:rsidRPr="00717242">
              <w:t>include:</w:t>
            </w:r>
          </w:p>
          <w:p w:rsidR="00000000" w:rsidRPr="00717242" w:rsidP="00717242">
            <w:pPr>
              <w:pStyle w:val="ListBullet2"/>
            </w:pPr>
            <w:r w:rsidRPr="00717242">
              <w:t>chemical strippers (caustic based, flammable and methylene chloride)</w:t>
            </w:r>
          </w:p>
          <w:p w:rsidR="00000000" w:rsidRPr="00717242" w:rsidP="00717242">
            <w:pPr>
              <w:pStyle w:val="ListBullet2"/>
            </w:pPr>
            <w:r w:rsidRPr="00717242">
              <w:t>containment receptacles (heavy duty)</w:t>
            </w:r>
          </w:p>
          <w:p w:rsidR="00000000" w:rsidRPr="00717242" w:rsidP="00717242">
            <w:pPr>
              <w:pStyle w:val="ListBullet2"/>
            </w:pPr>
            <w:r w:rsidRPr="00717242">
              <w:t>disposable heavy duty plastic</w:t>
            </w:r>
          </w:p>
          <w:p w:rsidR="00000000" w:rsidRPr="00717242" w:rsidP="00717242">
            <w:pPr>
              <w:pStyle w:val="ListBullet2"/>
            </w:pPr>
            <w:r w:rsidRPr="00717242">
              <w:t>disposable personal boot covers and coveralls</w:t>
            </w:r>
          </w:p>
          <w:p w:rsidR="00000000" w:rsidRPr="00717242" w:rsidP="00717242">
            <w:pPr>
              <w:pStyle w:val="ListBullet2"/>
            </w:pPr>
            <w:r w:rsidRPr="00717242">
              <w:t>high efficiency particulate accumulator (H</w:t>
            </w:r>
            <w:r w:rsidRPr="00717242">
              <w:t>EPA) filtered vacuum cleaner</w:t>
            </w:r>
          </w:p>
          <w:p w:rsidR="00000000" w:rsidRPr="00717242" w:rsidP="00717242">
            <w:pPr>
              <w:pStyle w:val="ListBullet2"/>
            </w:pPr>
            <w:r w:rsidRPr="00717242">
              <w:t>HEPA filtered sanders</w:t>
            </w:r>
          </w:p>
          <w:p w:rsidR="00000000" w:rsidRPr="00717242" w:rsidP="00717242">
            <w:pPr>
              <w:pStyle w:val="ListBullet2"/>
            </w:pPr>
            <w:r w:rsidRPr="00717242">
              <w:t>measuring tapes and rules</w:t>
            </w:r>
          </w:p>
          <w:p w:rsidR="00000000" w:rsidRPr="00717242" w:rsidP="00717242">
            <w:pPr>
              <w:pStyle w:val="ListBullet2"/>
            </w:pPr>
            <w:r w:rsidRPr="00717242">
              <w:t>respirators (maintained to AS1716)</w:t>
            </w:r>
          </w:p>
          <w:p w:rsidR="00000000" w:rsidRPr="00717242" w:rsidP="00717242">
            <w:pPr>
              <w:pStyle w:val="ListBullet"/>
            </w:pPr>
            <w:r w:rsidRPr="00717242">
              <w:t>may include:</w:t>
            </w:r>
          </w:p>
          <w:p w:rsidR="00000000" w:rsidRPr="00717242" w:rsidP="00717242">
            <w:pPr>
              <w:pStyle w:val="ListBullet2"/>
            </w:pPr>
            <w:r w:rsidRPr="00717242">
              <w:t>heat guns</w:t>
            </w:r>
          </w:p>
          <w:p w:rsidR="00000000" w:rsidRPr="00717242" w:rsidP="00717242">
            <w:pPr>
              <w:pStyle w:val="ListBullet2"/>
            </w:pPr>
            <w:r w:rsidRPr="00717242">
              <w:t>masking tape</w:t>
            </w:r>
          </w:p>
          <w:p w:rsidR="00000000" w:rsidRPr="00717242" w:rsidP="00717242">
            <w:pPr>
              <w:pStyle w:val="ListBullet2"/>
            </w:pPr>
            <w:r w:rsidRPr="00717242">
              <w:t>shovels</w:t>
            </w:r>
          </w:p>
          <w:p w:rsidR="00000000" w:rsidRPr="00717242" w:rsidP="00717242">
            <w:pPr>
              <w:pStyle w:val="ListBullet2"/>
            </w:pPr>
            <w:r w:rsidRPr="00717242">
              <w:t>wet mops</w:t>
            </w:r>
          </w:p>
          <w:p w:rsidR="00000000" w:rsidP="00717242">
            <w:pPr>
              <w:pStyle w:val="ListBullet2"/>
              <w:rPr>
                <w:lang w:val="en-NZ"/>
              </w:rPr>
            </w:pPr>
            <w:r w:rsidRPr="00717242">
              <w:t>wheelbarrows.</w:t>
            </w:r>
          </w:p>
        </w:tc>
      </w:tr>
      <w:tr w:rsidTr="00EA084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BoldandItalics"/>
              </w:rPr>
              <w:t>Quality requirements</w:t>
            </w:r>
            <w:r w:rsidRPr="00717242">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717242" w:rsidP="00717242">
            <w:pPr>
              <w:pStyle w:val="ListBullet"/>
            </w:pPr>
            <w:r w:rsidRPr="00717242">
              <w:t>internal company quality policy and standards</w:t>
            </w:r>
          </w:p>
          <w:p w:rsidR="00000000" w:rsidRPr="00717242" w:rsidP="00717242">
            <w:pPr>
              <w:pStyle w:val="ListBullet"/>
            </w:pPr>
            <w:r w:rsidRPr="00717242">
              <w:t>manufacturer specifications, where specified</w:t>
            </w:r>
          </w:p>
          <w:p w:rsidR="00000000" w:rsidRPr="00717242" w:rsidP="00717242">
            <w:pPr>
              <w:pStyle w:val="ListBullet"/>
            </w:pPr>
            <w:r w:rsidRPr="00717242">
              <w:t>relevant regulations, including Australian standards</w:t>
            </w:r>
          </w:p>
          <w:p w:rsidR="00000000" w:rsidP="00717242">
            <w:pPr>
              <w:pStyle w:val="ListBullet"/>
              <w:rPr>
                <w:lang w:val="en-NZ"/>
              </w:rPr>
            </w:pPr>
            <w:r w:rsidRPr="00717242">
              <w:t>workplace operations and procedures.</w:t>
            </w:r>
          </w:p>
        </w:tc>
      </w:tr>
      <w:tr w:rsidTr="00EA084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BoldandItalics"/>
              </w:rPr>
              <w:t>Materials</w:t>
            </w:r>
            <w:r w:rsidRPr="00717242">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717242" w:rsidP="00717242">
            <w:pPr>
              <w:pStyle w:val="ListBullet"/>
            </w:pPr>
            <w:r w:rsidRPr="00717242">
              <w:t>solvents</w:t>
            </w:r>
          </w:p>
          <w:p w:rsidR="00000000" w:rsidP="00717242">
            <w:pPr>
              <w:pStyle w:val="ListBullet"/>
              <w:rPr>
                <w:lang w:val="en-NZ"/>
              </w:rPr>
            </w:pPr>
            <w:r w:rsidRPr="00717242">
              <w:t>approved cleaning materials.</w:t>
            </w:r>
          </w:p>
        </w:tc>
      </w:tr>
      <w:tr w:rsidTr="00EA084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BoldandItalics"/>
              </w:rPr>
              <w:t>Environmental requirements</w:t>
            </w:r>
            <w:r w:rsidRPr="00717242">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717242" w:rsidP="00717242">
            <w:pPr>
              <w:pStyle w:val="ListBullet"/>
            </w:pPr>
            <w:r w:rsidRPr="00717242">
              <w:t>clean-up management</w:t>
            </w:r>
          </w:p>
          <w:p w:rsidR="00000000" w:rsidRPr="00717242" w:rsidP="00717242">
            <w:pPr>
              <w:pStyle w:val="ListBullet"/>
            </w:pPr>
            <w:r w:rsidRPr="00717242">
              <w:t>dust and noise</w:t>
            </w:r>
          </w:p>
          <w:p w:rsidR="00000000" w:rsidRPr="00717242" w:rsidP="00717242">
            <w:pPr>
              <w:pStyle w:val="ListBullet"/>
            </w:pPr>
            <w:r w:rsidRPr="00717242">
              <w:t>lead contamination</w:t>
            </w:r>
          </w:p>
          <w:p w:rsidR="00000000" w:rsidRPr="00717242" w:rsidP="00717242">
            <w:pPr>
              <w:pStyle w:val="ListBullet"/>
            </w:pPr>
            <w:r w:rsidRPr="00717242">
              <w:t>stormwater protection</w:t>
            </w:r>
          </w:p>
          <w:p w:rsidR="00000000" w:rsidP="00717242">
            <w:pPr>
              <w:pStyle w:val="ListBullet"/>
              <w:rPr>
                <w:lang w:val="en-NZ"/>
              </w:rPr>
            </w:pPr>
            <w:r w:rsidRPr="00717242">
              <w:t>waste management.</w:t>
            </w:r>
          </w:p>
        </w:tc>
      </w:tr>
      <w:tr w:rsidTr="00EA084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BoldandItalics"/>
              </w:rPr>
              <w:t>Treatment</w:t>
            </w:r>
            <w:r w:rsidRPr="00717242">
              <w:t xml:space="preserve"> includes: </w:t>
            </w:r>
          </w:p>
        </w:tc>
        <w:tc>
          <w:tcPr>
            <w:tcW w:w="5051" w:type="dxa"/>
            <w:tcBorders>
              <w:top w:val="nil"/>
              <w:left w:val="nil"/>
              <w:bottom w:val="nil"/>
              <w:right w:val="nil"/>
            </w:tcBorders>
            <w:tcMar>
              <w:top w:w="0" w:type="dxa"/>
              <w:left w:w="62" w:type="dxa"/>
              <w:bottom w:w="0" w:type="dxa"/>
              <w:right w:w="62" w:type="dxa"/>
            </w:tcMar>
          </w:tcPr>
          <w:p w:rsidR="00000000" w:rsidRPr="00717242" w:rsidP="00717242">
            <w:pPr>
              <w:pStyle w:val="ListBullet"/>
            </w:pPr>
            <w:r w:rsidRPr="00717242">
              <w:t>encapsulation</w:t>
            </w:r>
          </w:p>
          <w:p w:rsidR="00000000" w:rsidP="00717242">
            <w:pPr>
              <w:pStyle w:val="ListBullet"/>
              <w:rPr>
                <w:lang w:val="en-NZ"/>
              </w:rPr>
            </w:pPr>
            <w:r w:rsidRPr="00717242">
              <w:t>stripping and removal.</w:t>
            </w:r>
          </w:p>
        </w:tc>
      </w:tr>
      <w:tr w:rsidTr="00EA084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BoldandItalics"/>
              </w:rPr>
              <w:t>Removal processes</w:t>
            </w:r>
            <w:r w:rsidRPr="00717242">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717242" w:rsidP="00717242">
            <w:pPr>
              <w:pStyle w:val="ListBullet"/>
            </w:pPr>
            <w:r w:rsidRPr="00717242">
              <w:t>chemical stripping</w:t>
            </w:r>
          </w:p>
          <w:p w:rsidR="00000000" w:rsidRPr="00717242" w:rsidP="00717242">
            <w:pPr>
              <w:pStyle w:val="ListBullet"/>
            </w:pPr>
            <w:r w:rsidRPr="00717242">
              <w:t>heat gun</w:t>
            </w:r>
          </w:p>
          <w:p w:rsidR="00000000" w:rsidRPr="00717242" w:rsidP="00717242">
            <w:pPr>
              <w:pStyle w:val="ListBullet"/>
            </w:pPr>
            <w:r w:rsidRPr="00717242">
              <w:t>sanders</w:t>
            </w:r>
          </w:p>
          <w:p w:rsidR="00000000" w:rsidRPr="00717242" w:rsidP="00717242">
            <w:pPr>
              <w:pStyle w:val="ListBullet"/>
            </w:pPr>
            <w:r w:rsidRPr="00717242">
              <w:t>scraper</w:t>
            </w:r>
          </w:p>
          <w:p w:rsidR="00000000" w:rsidRPr="00717242" w:rsidP="00717242">
            <w:pPr>
              <w:pStyle w:val="ListBullet"/>
            </w:pPr>
            <w:r w:rsidRPr="00717242">
              <w:t>use of HEPA vacuum</w:t>
            </w:r>
          </w:p>
          <w:p w:rsidR="00000000" w:rsidRPr="00717242" w:rsidP="00717242">
            <w:pPr>
              <w:pStyle w:val="ListBullet"/>
            </w:pPr>
            <w:r w:rsidRPr="00717242">
              <w:t>wet sanding</w:t>
            </w:r>
          </w:p>
          <w:p w:rsidR="00000000" w:rsidP="00717242">
            <w:pPr>
              <w:pStyle w:val="ListBullet"/>
              <w:rPr>
                <w:lang w:val="en-NZ"/>
              </w:rPr>
            </w:pPr>
            <w:r w:rsidRPr="00717242">
              <w:t>wet scraping.</w:t>
            </w:r>
          </w:p>
        </w:tc>
      </w:tr>
      <w:tr w:rsidTr="00EA084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BoldandItalics"/>
              </w:rPr>
              <w:t>Debris and waste</w:t>
            </w:r>
            <w:r w:rsidRPr="00717242">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717242" w:rsidP="00717242">
            <w:pPr>
              <w:pStyle w:val="ListBullet"/>
            </w:pPr>
            <w:r w:rsidRPr="00717242">
              <w:t>cardboard</w:t>
            </w:r>
          </w:p>
          <w:p w:rsidR="00000000" w:rsidRPr="00717242" w:rsidP="00717242">
            <w:pPr>
              <w:pStyle w:val="ListBullet"/>
            </w:pPr>
            <w:r w:rsidRPr="00717242">
              <w:t>empty containers</w:t>
            </w:r>
          </w:p>
          <w:p w:rsidR="00000000" w:rsidRPr="00717242" w:rsidP="00717242">
            <w:pPr>
              <w:pStyle w:val="ListBullet"/>
            </w:pPr>
            <w:r w:rsidRPr="00717242">
              <w:t>other receptacles</w:t>
            </w:r>
          </w:p>
          <w:p w:rsidR="00000000" w:rsidRPr="00717242" w:rsidP="00717242">
            <w:pPr>
              <w:pStyle w:val="ListBullet"/>
            </w:pPr>
            <w:r w:rsidRPr="00717242">
              <w:t>paint chalk</w:t>
            </w:r>
          </w:p>
          <w:p w:rsidR="00000000" w:rsidRPr="00717242" w:rsidP="00717242">
            <w:pPr>
              <w:pStyle w:val="ListBullet"/>
            </w:pPr>
            <w:r w:rsidRPr="00717242">
              <w:t>paint dust</w:t>
            </w:r>
          </w:p>
          <w:p w:rsidR="00000000" w:rsidRPr="00717242" w:rsidP="00717242">
            <w:pPr>
              <w:pStyle w:val="ListBullet"/>
            </w:pPr>
            <w:r w:rsidRPr="00717242">
              <w:t>paint flakes</w:t>
            </w:r>
          </w:p>
          <w:p w:rsidR="00000000" w:rsidRPr="00717242" w:rsidP="00717242">
            <w:pPr>
              <w:pStyle w:val="ListBullet"/>
            </w:pPr>
            <w:r w:rsidRPr="00717242">
              <w:t>paper</w:t>
            </w:r>
          </w:p>
          <w:p w:rsidR="00000000" w:rsidRPr="00717242" w:rsidP="00717242">
            <w:pPr>
              <w:pStyle w:val="ListBullet"/>
            </w:pPr>
            <w:r w:rsidRPr="00717242">
              <w:t>plastic sheeting</w:t>
            </w:r>
          </w:p>
          <w:p w:rsidR="00000000" w:rsidRPr="00717242" w:rsidP="00717242">
            <w:pPr>
              <w:pStyle w:val="ListBullet"/>
            </w:pPr>
            <w:r w:rsidRPr="00717242">
              <w:t>protective clothing</w:t>
            </w:r>
          </w:p>
          <w:p w:rsidR="00000000" w:rsidRPr="00717242" w:rsidP="00717242">
            <w:pPr>
              <w:pStyle w:val="ListBullet"/>
            </w:pPr>
            <w:r w:rsidRPr="00717242">
              <w:t>soil contaminants</w:t>
            </w:r>
          </w:p>
          <w:p w:rsidR="00000000" w:rsidRPr="00717242" w:rsidP="00717242">
            <w:pPr>
              <w:pStyle w:val="ListBullet"/>
            </w:pPr>
            <w:r w:rsidRPr="00717242">
              <w:t>waste materials.</w:t>
            </w:r>
          </w:p>
        </w:tc>
      </w:tr>
    </w:tbl>
    <w:p w:rsidR="00EA084E" w:rsidP="00717242">
      <w:pPr>
        <w:pStyle w:val="BodyText"/>
      </w:pPr>
    </w:p>
    <w:p w:rsidR="00EA084E" w:rsidP="00717242">
      <w:pPr>
        <w:pStyle w:val="BodyText"/>
      </w:pPr>
    </w:p>
    <w:p w:rsidR="00000000" w:rsidRPr="00717242" w:rsidP="00717242">
      <w:pPr>
        <w:pStyle w:val="Heading1"/>
      </w:pPr>
      <w:bookmarkStart w:id="12" w:name="O_198307"/>
      <w:bookmarkEnd w:id="12"/>
      <w:r w:rsidRPr="00717242">
        <w:t>Unit Sector(s)</w:t>
      </w:r>
    </w:p>
    <w:tbl>
      <w:tblPr>
        <w:tblW w:w="0" w:type="auto"/>
        <w:tblLayout w:type="fixed"/>
        <w:tblCellMar>
          <w:left w:w="62" w:type="dxa"/>
          <w:right w:w="62" w:type="dxa"/>
        </w:tblCellMar>
        <w:tblLook w:val="0000"/>
      </w:tblPr>
      <w:tblGrid>
        <w:gridCol w:w="2605"/>
        <w:gridCol w:w="5917"/>
      </w:tblGrid>
      <w:tr w:rsidTr="00EA084E">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717242" w:rsidP="00717242">
            <w:pPr>
              <w:pStyle w:val="BodyText"/>
            </w:pPr>
            <w:r w:rsidRPr="00717242">
              <w:t>Construction</w:t>
            </w:r>
          </w:p>
        </w:tc>
      </w:tr>
    </w:tbl>
    <w:p w:rsidR="00EA084E" w:rsidP="00717242">
      <w:pPr>
        <w:pStyle w:val="BodyText"/>
      </w:pPr>
    </w:p>
    <w:p w:rsidR="00EA084E" w:rsidP="00717242">
      <w:pPr>
        <w:pStyle w:val="BodyText"/>
      </w:pPr>
    </w:p>
    <w:p w:rsidR="00000000" w:rsidRPr="00717242" w:rsidP="00717242">
      <w:pPr>
        <w:pStyle w:val="Heading1"/>
      </w:pPr>
      <w:bookmarkStart w:id="13" w:name="O_198306"/>
      <w:bookmarkEnd w:id="13"/>
      <w:r w:rsidRPr="00717242">
        <w:t>Functional area</w:t>
      </w:r>
    </w:p>
    <w:tbl>
      <w:tblPr>
        <w:tblW w:w="0" w:type="auto"/>
        <w:tblLayout w:type="fixed"/>
        <w:tblCellMar>
          <w:left w:w="62" w:type="dxa"/>
          <w:right w:w="62" w:type="dxa"/>
        </w:tblCellMar>
        <w:tblLook w:val="0000"/>
      </w:tblPr>
      <w:tblGrid>
        <w:gridCol w:w="2699"/>
        <w:gridCol w:w="5823"/>
      </w:tblGrid>
      <w:tr w:rsidTr="00EA084E">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717242">
            <w:pPr>
              <w:pStyle w:val="BodyText"/>
              <w:rPr>
                <w:lang w:val="en-NZ"/>
              </w:rPr>
            </w:pPr>
            <w:r w:rsidRPr="00717242">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717242" w:rsidP="00717242">
            <w:pPr>
              <w:pStyle w:val="BodyText"/>
            </w:pPr>
          </w:p>
        </w:tc>
      </w:tr>
    </w:tbl>
    <w:p w:rsidR="00EA084E" w:rsidP="00717242">
      <w:pPr>
        <w:pStyle w:val="BodyText"/>
      </w:pPr>
    </w:p>
    <w:p w:rsidR="00EA084E" w:rsidP="00717242">
      <w:pPr>
        <w:pStyle w:val="BodyText"/>
      </w:pPr>
    </w:p>
    <w:p w:rsidR="00000000" w:rsidRPr="00717242" w:rsidP="00717242"/>
    <w:sectPr w:rsidSect="007172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084E" w:rsidP="00EA08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84E" w:rsidP="007172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A084E" w:rsidP="007172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A084E" w:rsidP="007172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42" w:rsidRPr="00EA084E" w:rsidP="00EA08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84E" w:rsidRPr="002D2AF8" w:rsidP="00717242">
    <w:pPr>
      <w:pStyle w:val="Header"/>
      <w:framePr w:wrap="around"/>
    </w:pPr>
    <w:r>
      <w:fldChar w:fldCharType="begin"/>
    </w:r>
    <w:r>
      <w:instrText xml:space="preserve"> TITLE   \* MERGEFORMAT </w:instrText>
    </w:r>
    <w:r>
      <w:fldChar w:fldCharType="separate"/>
    </w:r>
    <w:r>
      <w:t>CPCCPD3031A Implement safe lead paint and asbestos work practices in the painting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A084E" w:rsidP="007172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5448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72C8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D27B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2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242"/>
    <w:pPr>
      <w:spacing w:before="360" w:after="60"/>
      <w:outlineLvl w:val="0"/>
    </w:pPr>
    <w:rPr>
      <w:sz w:val="32"/>
    </w:rPr>
  </w:style>
  <w:style w:type="paragraph" w:styleId="Heading2">
    <w:name w:val="heading 2"/>
    <w:basedOn w:val="HeadingBase"/>
    <w:next w:val="BodyText"/>
    <w:link w:val="Heading2Char"/>
    <w:qFormat/>
    <w:rsid w:val="00717242"/>
    <w:pPr>
      <w:keepLines/>
      <w:spacing w:before="240" w:after="120"/>
      <w:outlineLvl w:val="1"/>
    </w:pPr>
    <w:rPr>
      <w:sz w:val="28"/>
      <w:szCs w:val="40"/>
    </w:rPr>
  </w:style>
  <w:style w:type="paragraph" w:styleId="Heading3">
    <w:name w:val="heading 3"/>
    <w:basedOn w:val="HeadingBase"/>
    <w:next w:val="BodyText"/>
    <w:link w:val="Heading3Char"/>
    <w:qFormat/>
    <w:rsid w:val="00717242"/>
    <w:pPr>
      <w:spacing w:before="180" w:after="120"/>
      <w:outlineLvl w:val="2"/>
    </w:pPr>
    <w:rPr>
      <w:spacing w:val="-10"/>
      <w:kern w:val="32"/>
    </w:rPr>
  </w:style>
  <w:style w:type="paragraph" w:styleId="Heading4">
    <w:name w:val="heading 4"/>
    <w:basedOn w:val="HeadingBase"/>
    <w:next w:val="BodyText"/>
    <w:link w:val="Heading4Char"/>
    <w:qFormat/>
    <w:rsid w:val="00717242"/>
    <w:pPr>
      <w:spacing w:before="160" w:after="120"/>
      <w:outlineLvl w:val="3"/>
    </w:pPr>
    <w:rPr>
      <w:sz w:val="22"/>
    </w:rPr>
  </w:style>
  <w:style w:type="paragraph" w:styleId="Heading5">
    <w:name w:val="heading 5"/>
    <w:basedOn w:val="HeadingBase"/>
    <w:next w:val="Normal"/>
    <w:link w:val="Heading5Char"/>
    <w:qFormat/>
    <w:rsid w:val="00717242"/>
    <w:pPr>
      <w:spacing w:before="80"/>
      <w:outlineLvl w:val="4"/>
    </w:pPr>
    <w:rPr>
      <w:color w:val="918585"/>
      <w:sz w:val="20"/>
    </w:rPr>
  </w:style>
  <w:style w:type="paragraph" w:styleId="Heading6">
    <w:name w:val="heading 6"/>
    <w:basedOn w:val="HeadingBase"/>
    <w:next w:val="Normal"/>
    <w:link w:val="Heading6Char"/>
    <w:qFormat/>
    <w:rsid w:val="00717242"/>
    <w:pPr>
      <w:spacing w:before="60"/>
      <w:outlineLvl w:val="5"/>
    </w:pPr>
    <w:rPr>
      <w:color w:val="918585"/>
      <w:sz w:val="20"/>
    </w:rPr>
  </w:style>
  <w:style w:type="paragraph" w:styleId="Heading7">
    <w:name w:val="heading 7"/>
    <w:basedOn w:val="Normal"/>
    <w:next w:val="Normal"/>
    <w:link w:val="Heading7Char"/>
    <w:qFormat/>
    <w:rsid w:val="00717242"/>
    <w:pPr>
      <w:ind w:left="720"/>
      <w:outlineLvl w:val="6"/>
    </w:pPr>
    <w:rPr>
      <w:i/>
    </w:rPr>
  </w:style>
  <w:style w:type="paragraph" w:styleId="Heading8">
    <w:name w:val="heading 8"/>
    <w:basedOn w:val="Normal"/>
    <w:next w:val="Normal"/>
    <w:link w:val="Heading8Char"/>
    <w:qFormat/>
    <w:rsid w:val="00717242"/>
    <w:pPr>
      <w:ind w:left="720"/>
      <w:outlineLvl w:val="7"/>
    </w:pPr>
    <w:rPr>
      <w:i/>
    </w:rPr>
  </w:style>
  <w:style w:type="paragraph" w:styleId="Heading9">
    <w:name w:val="heading 9"/>
    <w:basedOn w:val="Normal"/>
    <w:next w:val="Normal"/>
    <w:link w:val="Heading9Char"/>
    <w:qFormat/>
    <w:rsid w:val="00717242"/>
    <w:pPr>
      <w:ind w:left="720"/>
      <w:outlineLvl w:val="8"/>
    </w:pPr>
    <w:rPr>
      <w:i/>
    </w:rPr>
  </w:style>
  <w:style w:type="character" w:default="1" w:styleId="DefaultParagraphFont">
    <w:name w:val="Default Paragraph Font"/>
    <w:uiPriority w:val="1"/>
    <w:unhideWhenUsed/>
    <w:rsid w:val="007172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242"/>
  </w:style>
  <w:style w:type="character" w:customStyle="1" w:styleId="Heading1Char">
    <w:name w:val="Heading 1 Char"/>
    <w:basedOn w:val="DefaultParagraphFont"/>
    <w:link w:val="Heading1"/>
    <w:rsid w:val="00717242"/>
    <w:rPr>
      <w:rFonts w:ascii="Times New Roman" w:eastAsia="Times New Roman" w:hAnsi="Times New Roman" w:cs="Times New Roman"/>
      <w:b/>
      <w:sz w:val="32"/>
      <w:szCs w:val="20"/>
      <w:lang w:eastAsia="en-US"/>
    </w:rPr>
  </w:style>
  <w:style w:type="paragraph" w:styleId="BodyText">
    <w:name w:val="Body Text"/>
    <w:basedOn w:val="Normal"/>
    <w:link w:val="BodyTextChar"/>
    <w:rsid w:val="007172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7242"/>
    <w:rPr>
      <w:rFonts w:ascii="Times New Roman" w:eastAsia="Times New Roman" w:hAnsi="Times New Roman" w:cs="Times New Roman"/>
      <w:sz w:val="24"/>
      <w:lang w:eastAsia="en-US"/>
    </w:rPr>
  </w:style>
  <w:style w:type="paragraph" w:styleId="Footer">
    <w:name w:val="footer"/>
    <w:basedOn w:val="Normal"/>
    <w:link w:val="FooterChar"/>
    <w:rsid w:val="007172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242"/>
    <w:rPr>
      <w:rFonts w:ascii="Times New Roman" w:eastAsia="Times New Roman" w:hAnsi="Times New Roman" w:cs="Times New Roman"/>
      <w:sz w:val="16"/>
      <w:lang w:eastAsia="en-US"/>
    </w:rPr>
  </w:style>
  <w:style w:type="paragraph" w:styleId="List">
    <w:name w:val="List"/>
    <w:basedOn w:val="BodyText"/>
    <w:next w:val="BodyText"/>
    <w:rsid w:val="00717242"/>
    <w:pPr>
      <w:tabs>
        <w:tab w:val="left" w:pos="340"/>
      </w:tabs>
      <w:spacing w:before="60" w:after="60"/>
      <w:ind w:left="340" w:hanging="340"/>
    </w:pPr>
  </w:style>
  <w:style w:type="paragraph" w:styleId="ListBullet">
    <w:name w:val="List Bullet"/>
    <w:basedOn w:val="List"/>
    <w:rsid w:val="00717242"/>
    <w:pPr>
      <w:numPr>
        <w:numId w:val="14"/>
      </w:numPr>
      <w:tabs>
        <w:tab w:val="clear" w:pos="340"/>
      </w:tabs>
      <w:spacing w:before="40" w:after="40"/>
    </w:pPr>
  </w:style>
  <w:style w:type="character" w:customStyle="1" w:styleId="SpecialBold">
    <w:name w:val="Special Bold"/>
    <w:basedOn w:val="DefaultParagraphFont"/>
    <w:rsid w:val="00717242"/>
    <w:rPr>
      <w:b/>
      <w:spacing w:val="0"/>
    </w:rPr>
  </w:style>
  <w:style w:type="paragraph" w:styleId="ListBullet2">
    <w:name w:val="List Bullet 2"/>
    <w:basedOn w:val="List2"/>
    <w:rsid w:val="00717242"/>
    <w:pPr>
      <w:numPr>
        <w:numId w:val="15"/>
      </w:numPr>
      <w:tabs>
        <w:tab w:val="clear" w:pos="680"/>
      </w:tabs>
    </w:pPr>
  </w:style>
  <w:style w:type="paragraph" w:customStyle="1" w:styleId="SuperHeading">
    <w:name w:val="SuperHeading"/>
    <w:basedOn w:val="Normal"/>
    <w:rsid w:val="00717242"/>
    <w:pPr>
      <w:spacing w:before="240" w:after="120"/>
      <w:outlineLvl w:val="0"/>
    </w:pPr>
    <w:rPr>
      <w:rFonts w:ascii="Times New Roman" w:hAnsi="Times New Roman"/>
      <w:b/>
      <w:sz w:val="28"/>
    </w:rPr>
  </w:style>
  <w:style w:type="paragraph" w:customStyle="1" w:styleId="AllowPageBreak">
    <w:name w:val="AllowPageBreak"/>
    <w:rsid w:val="007172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7242"/>
    <w:pPr>
      <w:tabs>
        <w:tab w:val="left" w:pos="680"/>
      </w:tabs>
      <w:spacing w:before="60" w:after="60"/>
      <w:ind w:left="680" w:hanging="340"/>
    </w:pPr>
  </w:style>
  <w:style w:type="paragraph" w:styleId="ListBullet3">
    <w:name w:val="List Bullet 3"/>
    <w:basedOn w:val="List3"/>
    <w:rsid w:val="00717242"/>
    <w:pPr>
      <w:numPr>
        <w:numId w:val="3"/>
      </w:numPr>
      <w:tabs>
        <w:tab w:val="clear" w:pos="1021"/>
      </w:tabs>
      <w:ind w:left="1037" w:hanging="357"/>
    </w:pPr>
  </w:style>
  <w:style w:type="character" w:customStyle="1" w:styleId="BoldandItalics">
    <w:name w:val="Bold and Italics"/>
    <w:qFormat/>
    <w:rsid w:val="00717242"/>
    <w:rPr>
      <w:b/>
      <w:i/>
      <w:u w:val="none"/>
    </w:rPr>
  </w:style>
  <w:style w:type="character" w:customStyle="1" w:styleId="Heading2Char">
    <w:name w:val="Heading 2 Char"/>
    <w:basedOn w:val="DefaultParagraphFont"/>
    <w:link w:val="Heading2"/>
    <w:rsid w:val="007172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2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2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2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2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2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2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242"/>
    <w:rPr>
      <w:rFonts w:ascii="Courier New" w:eastAsia="Times New Roman" w:hAnsi="Courier New" w:cs="Times New Roman"/>
      <w:i/>
      <w:szCs w:val="20"/>
      <w:lang w:eastAsia="en-US"/>
    </w:rPr>
  </w:style>
  <w:style w:type="paragraph" w:customStyle="1" w:styleId="HeadingBase">
    <w:name w:val="Heading Base"/>
    <w:rsid w:val="007172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242"/>
    <w:pPr>
      <w:tabs>
        <w:tab w:val="right" w:leader="dot" w:pos="9072"/>
      </w:tabs>
      <w:ind w:left="567"/>
    </w:pPr>
    <w:rPr>
      <w:szCs w:val="22"/>
    </w:rPr>
  </w:style>
  <w:style w:type="paragraph" w:customStyle="1" w:styleId="TOCBase">
    <w:name w:val="TOC Base"/>
    <w:rsid w:val="007172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242"/>
    <w:pPr>
      <w:tabs>
        <w:tab w:val="right" w:leader="dot" w:pos="9072"/>
      </w:tabs>
      <w:spacing w:before="40" w:after="40"/>
      <w:ind w:left="284"/>
    </w:pPr>
    <w:rPr>
      <w:rFonts w:ascii="Times New Roman" w:hAnsi="Times New Roman"/>
    </w:rPr>
  </w:style>
  <w:style w:type="paragraph" w:styleId="TOC1">
    <w:name w:val="toc 1"/>
    <w:basedOn w:val="TOCBase"/>
    <w:next w:val="Normal"/>
    <w:rsid w:val="007172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7242"/>
    <w:pPr>
      <w:spacing w:before="5040"/>
      <w:jc w:val="center"/>
    </w:pPr>
    <w:rPr>
      <w:sz w:val="48"/>
      <w:szCs w:val="72"/>
      <w:lang w:val="en-US"/>
    </w:rPr>
  </w:style>
  <w:style w:type="character" w:customStyle="1" w:styleId="TitleChar">
    <w:name w:val="Title Char"/>
    <w:basedOn w:val="DefaultParagraphFont"/>
    <w:link w:val="Title"/>
    <w:rsid w:val="007172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242"/>
    <w:pPr>
      <w:tabs>
        <w:tab w:val="left" w:pos="3600"/>
        <w:tab w:val="left" w:pos="3958"/>
      </w:tabs>
    </w:pPr>
  </w:style>
  <w:style w:type="paragraph" w:customStyle="1" w:styleId="Note">
    <w:name w:val="Note"/>
    <w:basedOn w:val="BodyText"/>
    <w:rsid w:val="007172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242"/>
    <w:pPr>
      <w:framePr w:wrap="auto" w:hAnchor="text" w:y="6049"/>
    </w:pPr>
    <w:rPr>
      <w:color w:val="000000"/>
      <w:sz w:val="40"/>
    </w:rPr>
  </w:style>
  <w:style w:type="paragraph" w:customStyle="1" w:styleId="TOCTitle">
    <w:name w:val="TOCTitle"/>
    <w:basedOn w:val="Heading1"/>
    <w:rsid w:val="00717242"/>
    <w:pPr>
      <w:spacing w:after="240"/>
      <w:jc w:val="center"/>
      <w:outlineLvl w:val="9"/>
    </w:pPr>
    <w:rPr>
      <w:caps/>
    </w:rPr>
  </w:style>
  <w:style w:type="paragraph" w:customStyle="1" w:styleId="Version">
    <w:name w:val="Version"/>
    <w:rsid w:val="007172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242"/>
    <w:pPr>
      <w:keepNext w:val="0"/>
      <w:tabs>
        <w:tab w:val="right" w:pos="4176"/>
      </w:tabs>
      <w:ind w:left="198" w:hanging="198"/>
    </w:pPr>
    <w:rPr>
      <w:rFonts w:ascii="Garamond" w:hAnsi="Garamond"/>
    </w:rPr>
  </w:style>
  <w:style w:type="paragraph" w:styleId="IndexHeading">
    <w:name w:val="index heading"/>
    <w:basedOn w:val="Normal"/>
    <w:next w:val="Index1"/>
    <w:semiHidden/>
    <w:rsid w:val="00717242"/>
    <w:pPr>
      <w:spacing w:before="120" w:after="120"/>
    </w:pPr>
    <w:rPr>
      <w:rFonts w:ascii="Arial" w:hAnsi="Arial"/>
      <w:b/>
      <w:color w:val="918585"/>
      <w:sz w:val="24"/>
    </w:rPr>
  </w:style>
  <w:style w:type="paragraph" w:styleId="Header">
    <w:name w:val="header"/>
    <w:basedOn w:val="Normal"/>
    <w:link w:val="HeaderChar"/>
    <w:rsid w:val="007172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242"/>
    <w:rPr>
      <w:rFonts w:ascii="Times New Roman" w:eastAsia="Times New Roman" w:hAnsi="Times New Roman" w:cs="Times New Roman"/>
      <w:sz w:val="16"/>
      <w:szCs w:val="20"/>
      <w:lang w:val="en-GB" w:eastAsia="en-US"/>
    </w:rPr>
  </w:style>
  <w:style w:type="paragraph" w:customStyle="1" w:styleId="Chapter">
    <w:name w:val="Chapter"/>
    <w:basedOn w:val="Normal"/>
    <w:rsid w:val="00717242"/>
    <w:pPr>
      <w:spacing w:before="240"/>
    </w:pPr>
    <w:rPr>
      <w:rFonts w:ascii="Times New Roman" w:hAnsi="Times New Roman"/>
      <w:smallCaps/>
      <w:spacing w:val="80"/>
      <w:sz w:val="28"/>
    </w:rPr>
  </w:style>
  <w:style w:type="paragraph" w:customStyle="1" w:styleId="InChapter">
    <w:name w:val="InChapter"/>
    <w:basedOn w:val="Heading3"/>
    <w:rsid w:val="00717242"/>
    <w:pPr>
      <w:spacing w:after="240"/>
      <w:outlineLvl w:val="9"/>
    </w:pPr>
    <w:rPr>
      <w:noProof/>
    </w:rPr>
  </w:style>
  <w:style w:type="paragraph" w:styleId="Index2">
    <w:name w:val="index 2"/>
    <w:basedOn w:val="Normal"/>
    <w:next w:val="Normal"/>
    <w:semiHidden/>
    <w:rsid w:val="00717242"/>
    <w:pPr>
      <w:tabs>
        <w:tab w:val="right" w:pos="4176"/>
      </w:tabs>
      <w:ind w:left="568" w:hanging="284"/>
    </w:pPr>
    <w:rPr>
      <w:rFonts w:ascii="Garamond" w:hAnsi="Garamond"/>
    </w:rPr>
  </w:style>
  <w:style w:type="paragraph" w:customStyle="1" w:styleId="Byline">
    <w:name w:val="Byline"/>
    <w:rsid w:val="007172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242"/>
    <w:pPr>
      <w:tabs>
        <w:tab w:val="clear" w:pos="3600"/>
        <w:tab w:val="clear" w:pos="3958"/>
      </w:tabs>
      <w:jc w:val="right"/>
    </w:pPr>
  </w:style>
  <w:style w:type="character" w:styleId="Emphasis">
    <w:name w:val="Emphasis"/>
    <w:basedOn w:val="DefaultParagraphFont"/>
    <w:qFormat/>
    <w:rsid w:val="00717242"/>
    <w:rPr>
      <w:i/>
    </w:rPr>
  </w:style>
  <w:style w:type="paragraph" w:styleId="Caption">
    <w:name w:val="caption"/>
    <w:basedOn w:val="BodyText"/>
    <w:next w:val="Normal"/>
    <w:qFormat/>
    <w:rsid w:val="00717242"/>
    <w:pPr>
      <w:framePr w:w="2268" w:hSpace="181" w:vSpace="181" w:wrap="around" w:vAnchor="text" w:hAnchor="page" w:x="1135" w:y="285" w:anchorLock="1"/>
    </w:pPr>
    <w:rPr>
      <w:i/>
    </w:rPr>
  </w:style>
  <w:style w:type="paragraph" w:customStyle="1" w:styleId="MiniTOCTitle">
    <w:name w:val="MiniTOCTitle"/>
    <w:basedOn w:val="Heading4"/>
    <w:rsid w:val="00717242"/>
    <w:pPr>
      <w:spacing w:before="240"/>
      <w:outlineLvl w:val="9"/>
    </w:pPr>
    <w:rPr>
      <w:noProof/>
      <w:sz w:val="24"/>
    </w:rPr>
  </w:style>
  <w:style w:type="paragraph" w:customStyle="1" w:styleId="MiniTOCItem">
    <w:name w:val="MiniTOCItem"/>
    <w:basedOn w:val="ListBullet"/>
    <w:rsid w:val="00717242"/>
    <w:pPr>
      <w:numPr>
        <w:numId w:val="0"/>
      </w:numPr>
      <w:tabs>
        <w:tab w:val="right" w:leader="dot" w:pos="6521"/>
      </w:tabs>
      <w:spacing w:before="0" w:after="0"/>
    </w:pPr>
  </w:style>
  <w:style w:type="paragraph" w:customStyle="1" w:styleId="TOFTitle">
    <w:name w:val="TOFTitle"/>
    <w:basedOn w:val="TOCTitle"/>
    <w:rsid w:val="00717242"/>
  </w:style>
  <w:style w:type="paragraph" w:styleId="TableofFigures">
    <w:name w:val="table of figures"/>
    <w:basedOn w:val="Normal"/>
    <w:next w:val="Normal"/>
    <w:semiHidden/>
    <w:rsid w:val="00717242"/>
    <w:pPr>
      <w:tabs>
        <w:tab w:val="right" w:leader="dot" w:pos="9072"/>
      </w:tabs>
      <w:ind w:left="970" w:hanging="403"/>
    </w:pPr>
    <w:rPr>
      <w:rFonts w:ascii="Times New Roman" w:hAnsi="Times New Roman"/>
      <w:b/>
    </w:rPr>
  </w:style>
  <w:style w:type="paragraph" w:styleId="ListNumber">
    <w:name w:val="List Number"/>
    <w:basedOn w:val="List"/>
    <w:rsid w:val="00717242"/>
    <w:pPr>
      <w:numPr>
        <w:numId w:val="12"/>
      </w:numPr>
    </w:pPr>
  </w:style>
  <w:style w:type="character" w:customStyle="1" w:styleId="WingdingSymbols">
    <w:name w:val="Wingding Symbols"/>
    <w:rsid w:val="00717242"/>
    <w:rPr>
      <w:rFonts w:ascii="Wingdings" w:hAnsi="Wingdings"/>
    </w:rPr>
  </w:style>
  <w:style w:type="paragraph" w:customStyle="1" w:styleId="TableHeading">
    <w:name w:val="Table Heading"/>
    <w:basedOn w:val="HeadingBase"/>
    <w:rsid w:val="00717242"/>
    <w:pPr>
      <w:keepLines/>
      <w:pBdr>
        <w:bottom w:val="single" w:sz="6" w:space="1" w:color="918585"/>
      </w:pBdr>
      <w:spacing w:before="240"/>
    </w:pPr>
  </w:style>
  <w:style w:type="character" w:customStyle="1" w:styleId="HotSpot">
    <w:name w:val="HotSpot"/>
    <w:rsid w:val="00717242"/>
    <w:rPr>
      <w:color w:val="0033CC"/>
      <w:u w:val="none"/>
    </w:rPr>
  </w:style>
  <w:style w:type="paragraph" w:customStyle="1" w:styleId="BodyTextRight">
    <w:name w:val="Body Text Right"/>
    <w:basedOn w:val="BodyText"/>
    <w:rsid w:val="00717242"/>
    <w:pPr>
      <w:spacing w:before="0" w:after="0"/>
      <w:jc w:val="right"/>
    </w:pPr>
  </w:style>
  <w:style w:type="paragraph" w:styleId="Index3">
    <w:name w:val="index 3"/>
    <w:basedOn w:val="ListNumber2"/>
    <w:next w:val="Normal"/>
    <w:semiHidden/>
    <w:rsid w:val="00717242"/>
    <w:pPr>
      <w:numPr>
        <w:numId w:val="0"/>
      </w:numPr>
      <w:tabs>
        <w:tab w:val="right" w:leader="dot" w:pos="4176"/>
      </w:tabs>
    </w:pPr>
  </w:style>
  <w:style w:type="paragraph" w:styleId="ListNumber2">
    <w:name w:val="List Number 2"/>
    <w:basedOn w:val="List2"/>
    <w:rsid w:val="00717242"/>
    <w:pPr>
      <w:numPr>
        <w:numId w:val="11"/>
      </w:numPr>
      <w:tabs>
        <w:tab w:val="clear" w:pos="1060"/>
      </w:tabs>
    </w:pPr>
  </w:style>
  <w:style w:type="paragraph" w:customStyle="1" w:styleId="MarginNote">
    <w:name w:val="Margin Note"/>
    <w:basedOn w:val="BodyText"/>
    <w:rsid w:val="007172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2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2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242"/>
    <w:rPr>
      <w:sz w:val="32"/>
    </w:rPr>
  </w:style>
  <w:style w:type="paragraph" w:customStyle="1" w:styleId="HeadingProcedure">
    <w:name w:val="Heading Procedure"/>
    <w:basedOn w:val="HeadingBase"/>
    <w:next w:val="Normal"/>
    <w:rsid w:val="00717242"/>
    <w:pPr>
      <w:tabs>
        <w:tab w:val="left" w:pos="0"/>
      </w:tabs>
      <w:spacing w:before="120" w:after="60"/>
    </w:pPr>
    <w:rPr>
      <w:i/>
      <w:color w:val="918585"/>
      <w:sz w:val="22"/>
    </w:rPr>
  </w:style>
  <w:style w:type="paragraph" w:customStyle="1" w:styleId="TableBodyText">
    <w:name w:val="Table Body Text"/>
    <w:basedOn w:val="BodyText"/>
    <w:rsid w:val="00717242"/>
    <w:pPr>
      <w:spacing w:before="60" w:after="60"/>
    </w:pPr>
  </w:style>
  <w:style w:type="paragraph" w:styleId="ListContinue">
    <w:name w:val="List Continue"/>
    <w:basedOn w:val="List"/>
    <w:rsid w:val="00717242"/>
    <w:pPr>
      <w:ind w:firstLine="0"/>
    </w:pPr>
  </w:style>
  <w:style w:type="paragraph" w:customStyle="1" w:styleId="ListNote">
    <w:name w:val="List Note"/>
    <w:basedOn w:val="List"/>
    <w:rsid w:val="00717242"/>
    <w:pPr>
      <w:pBdr>
        <w:top w:val="single" w:sz="6" w:space="2" w:color="918585"/>
        <w:bottom w:val="single" w:sz="6" w:space="2" w:color="918585"/>
      </w:pBdr>
      <w:tabs>
        <w:tab w:val="left" w:pos="1021"/>
      </w:tabs>
      <w:ind w:firstLine="0"/>
    </w:pPr>
  </w:style>
  <w:style w:type="paragraph" w:customStyle="1" w:styleId="Warning">
    <w:name w:val="Warning"/>
    <w:basedOn w:val="BodyText"/>
    <w:rsid w:val="00717242"/>
    <w:pPr>
      <w:shd w:val="clear" w:color="auto" w:fill="D9D9D9"/>
      <w:tabs>
        <w:tab w:val="left" w:pos="992"/>
      </w:tabs>
      <w:ind w:left="119" w:right="119"/>
    </w:pPr>
    <w:rPr>
      <w:sz w:val="20"/>
    </w:rPr>
  </w:style>
  <w:style w:type="paragraph" w:customStyle="1" w:styleId="MarginIcons">
    <w:name w:val="Margin Icons"/>
    <w:basedOn w:val="BodyText"/>
    <w:rsid w:val="007172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242"/>
    <w:rPr>
      <w:rFonts w:ascii="Courier New" w:hAnsi="Courier New"/>
    </w:rPr>
  </w:style>
  <w:style w:type="paragraph" w:customStyle="1" w:styleId="NoteBullet">
    <w:name w:val="Note Bullet"/>
    <w:basedOn w:val="Note"/>
    <w:rsid w:val="00717242"/>
    <w:pPr>
      <w:tabs>
        <w:tab w:val="clear" w:pos="680"/>
      </w:tabs>
      <w:spacing w:before="60" w:after="60"/>
    </w:pPr>
  </w:style>
  <w:style w:type="paragraph" w:customStyle="1" w:styleId="SubHeading2">
    <w:name w:val="SubHeading2"/>
    <w:basedOn w:val="HeadingBase"/>
    <w:rsid w:val="00717242"/>
    <w:pPr>
      <w:spacing w:before="240" w:after="60"/>
    </w:pPr>
    <w:rPr>
      <w:sz w:val="20"/>
    </w:rPr>
  </w:style>
  <w:style w:type="paragraph" w:customStyle="1" w:styleId="SubHeading1">
    <w:name w:val="SubHeading1"/>
    <w:basedOn w:val="HeadingBase"/>
    <w:rsid w:val="00717242"/>
    <w:pPr>
      <w:spacing w:before="240" w:after="60"/>
    </w:pPr>
    <w:rPr>
      <w:color w:val="918585"/>
      <w:sz w:val="22"/>
    </w:rPr>
  </w:style>
  <w:style w:type="paragraph" w:customStyle="1" w:styleId="SideHeading">
    <w:name w:val="Side Heading"/>
    <w:basedOn w:val="HeadingBase"/>
    <w:rsid w:val="007172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242"/>
    <w:pPr>
      <w:numPr>
        <w:numId w:val="13"/>
      </w:numPr>
    </w:pPr>
  </w:style>
  <w:style w:type="paragraph" w:styleId="PlainText">
    <w:name w:val="Plain Text"/>
    <w:basedOn w:val="Normal"/>
    <w:link w:val="PlainTextChar"/>
    <w:rsid w:val="00717242"/>
    <w:rPr>
      <w:sz w:val="20"/>
    </w:rPr>
  </w:style>
  <w:style w:type="character" w:customStyle="1" w:styleId="PlainTextChar">
    <w:name w:val="Plain Text Char"/>
    <w:basedOn w:val="DefaultParagraphFont"/>
    <w:link w:val="PlainText"/>
    <w:rsid w:val="00717242"/>
    <w:rPr>
      <w:rFonts w:ascii="Courier New" w:eastAsia="Times New Roman" w:hAnsi="Courier New" w:cs="Times New Roman"/>
      <w:sz w:val="20"/>
      <w:szCs w:val="20"/>
      <w:lang w:eastAsia="en-US"/>
    </w:rPr>
  </w:style>
  <w:style w:type="character" w:customStyle="1" w:styleId="MenuOption">
    <w:name w:val="Menu Option"/>
    <w:basedOn w:val="DefaultParagraphFont"/>
    <w:rsid w:val="00717242"/>
    <w:rPr>
      <w:b/>
      <w:smallCaps/>
    </w:rPr>
  </w:style>
  <w:style w:type="paragraph" w:customStyle="1" w:styleId="TableListNumber">
    <w:name w:val="Table List Number"/>
    <w:basedOn w:val="ListNumber"/>
    <w:rsid w:val="00717242"/>
    <w:pPr>
      <w:numPr>
        <w:numId w:val="0"/>
      </w:numPr>
    </w:pPr>
  </w:style>
  <w:style w:type="paragraph" w:styleId="TOC4">
    <w:name w:val="toc 4"/>
    <w:basedOn w:val="TOCBase"/>
    <w:next w:val="Normal"/>
    <w:semiHidden/>
    <w:rsid w:val="00717242"/>
    <w:pPr>
      <w:tabs>
        <w:tab w:val="right" w:leader="dot" w:pos="9071"/>
      </w:tabs>
      <w:ind w:left="1701"/>
    </w:pPr>
  </w:style>
  <w:style w:type="paragraph" w:customStyle="1" w:styleId="ListAlpha">
    <w:name w:val="List Alpha"/>
    <w:basedOn w:val="List"/>
    <w:rsid w:val="00717242"/>
    <w:pPr>
      <w:numPr>
        <w:numId w:val="10"/>
      </w:numPr>
    </w:pPr>
  </w:style>
  <w:style w:type="paragraph" w:customStyle="1" w:styleId="ListAlpha2">
    <w:name w:val="List Alpha 2"/>
    <w:basedOn w:val="List2"/>
    <w:rsid w:val="00717242"/>
    <w:pPr>
      <w:numPr>
        <w:numId w:val="9"/>
      </w:numPr>
    </w:pPr>
  </w:style>
  <w:style w:type="paragraph" w:styleId="List3">
    <w:name w:val="List 3"/>
    <w:basedOn w:val="BodyText"/>
    <w:rsid w:val="00717242"/>
    <w:pPr>
      <w:tabs>
        <w:tab w:val="left" w:pos="1021"/>
      </w:tabs>
      <w:spacing w:before="60" w:after="60"/>
      <w:ind w:left="1020" w:hanging="340"/>
    </w:pPr>
  </w:style>
  <w:style w:type="paragraph" w:styleId="List4">
    <w:name w:val="List 4"/>
    <w:basedOn w:val="BodyText"/>
    <w:rsid w:val="00717242"/>
    <w:pPr>
      <w:tabs>
        <w:tab w:val="left" w:pos="1361"/>
      </w:tabs>
      <w:spacing w:before="60" w:after="60"/>
      <w:ind w:left="1361" w:hanging="340"/>
    </w:pPr>
  </w:style>
  <w:style w:type="paragraph" w:styleId="List5">
    <w:name w:val="List 5"/>
    <w:basedOn w:val="BodyText"/>
    <w:rsid w:val="00717242"/>
    <w:pPr>
      <w:tabs>
        <w:tab w:val="left" w:pos="1701"/>
      </w:tabs>
      <w:spacing w:before="60" w:after="60"/>
      <w:ind w:left="1701" w:hanging="340"/>
    </w:pPr>
  </w:style>
  <w:style w:type="paragraph" w:styleId="ListBullet4">
    <w:name w:val="List Bullet 4"/>
    <w:basedOn w:val="List4"/>
    <w:rsid w:val="00717242"/>
    <w:pPr>
      <w:numPr>
        <w:numId w:val="4"/>
      </w:numPr>
    </w:pPr>
  </w:style>
  <w:style w:type="paragraph" w:styleId="ListBullet5">
    <w:name w:val="List Bullet 5"/>
    <w:basedOn w:val="List5"/>
    <w:rsid w:val="00717242"/>
    <w:pPr>
      <w:numPr>
        <w:numId w:val="5"/>
      </w:numPr>
    </w:pPr>
  </w:style>
  <w:style w:type="paragraph" w:styleId="ListContinue2">
    <w:name w:val="List Continue 2"/>
    <w:basedOn w:val="List2"/>
    <w:rsid w:val="00717242"/>
    <w:pPr>
      <w:ind w:firstLine="0"/>
    </w:pPr>
  </w:style>
  <w:style w:type="paragraph" w:styleId="ListContinue3">
    <w:name w:val="List Continue 3"/>
    <w:basedOn w:val="List3"/>
    <w:rsid w:val="00717242"/>
    <w:pPr>
      <w:ind w:left="1021" w:firstLine="0"/>
    </w:pPr>
  </w:style>
  <w:style w:type="paragraph" w:styleId="ListContinue4">
    <w:name w:val="List Continue 4"/>
    <w:basedOn w:val="List4"/>
    <w:rsid w:val="00717242"/>
    <w:pPr>
      <w:ind w:firstLine="0"/>
    </w:pPr>
  </w:style>
  <w:style w:type="paragraph" w:styleId="ListContinue5">
    <w:name w:val="List Continue 5"/>
    <w:basedOn w:val="List5"/>
    <w:rsid w:val="00717242"/>
    <w:pPr>
      <w:ind w:firstLine="0"/>
    </w:pPr>
  </w:style>
  <w:style w:type="paragraph" w:styleId="ListNumber3">
    <w:name w:val="List Number 3"/>
    <w:basedOn w:val="List3"/>
    <w:rsid w:val="00717242"/>
    <w:pPr>
      <w:numPr>
        <w:numId w:val="6"/>
      </w:numPr>
    </w:pPr>
  </w:style>
  <w:style w:type="paragraph" w:styleId="ListNumber4">
    <w:name w:val="List Number 4"/>
    <w:basedOn w:val="List4"/>
    <w:rsid w:val="00717242"/>
    <w:pPr>
      <w:numPr>
        <w:numId w:val="7"/>
      </w:numPr>
    </w:pPr>
  </w:style>
  <w:style w:type="paragraph" w:styleId="ListNumber5">
    <w:name w:val="List Number 5"/>
    <w:basedOn w:val="List5"/>
    <w:rsid w:val="00717242"/>
    <w:pPr>
      <w:numPr>
        <w:numId w:val="8"/>
      </w:numPr>
    </w:pPr>
  </w:style>
  <w:style w:type="paragraph" w:styleId="BlockText">
    <w:name w:val="Block Text"/>
    <w:basedOn w:val="Normal"/>
    <w:rsid w:val="00717242"/>
    <w:pPr>
      <w:spacing w:after="120"/>
      <w:ind w:left="1440" w:right="1440"/>
    </w:pPr>
  </w:style>
  <w:style w:type="character" w:customStyle="1" w:styleId="Subscript">
    <w:name w:val="Subscript"/>
    <w:basedOn w:val="DefaultParagraphFont"/>
    <w:rsid w:val="00717242"/>
    <w:rPr>
      <w:sz w:val="16"/>
      <w:vertAlign w:val="subscript"/>
    </w:rPr>
  </w:style>
  <w:style w:type="character" w:customStyle="1" w:styleId="Superscript">
    <w:name w:val="Superscript"/>
    <w:basedOn w:val="DefaultParagraphFont"/>
    <w:rsid w:val="00717242"/>
    <w:rPr>
      <w:sz w:val="16"/>
      <w:vertAlign w:val="superscript"/>
    </w:rPr>
  </w:style>
  <w:style w:type="character" w:customStyle="1" w:styleId="Symbols">
    <w:name w:val="Symbols"/>
    <w:basedOn w:val="DefaultParagraphFont"/>
    <w:rsid w:val="00717242"/>
    <w:rPr>
      <w:rFonts w:ascii="Symbol" w:hAnsi="Symbol"/>
    </w:rPr>
  </w:style>
  <w:style w:type="character" w:customStyle="1" w:styleId="MenuOptions">
    <w:name w:val="Menu Options"/>
    <w:basedOn w:val="DefaultParagraphFont"/>
    <w:rsid w:val="00717242"/>
    <w:rPr>
      <w:rFonts w:ascii="Arial Narrow" w:hAnsi="Arial Narrow"/>
      <w:smallCaps/>
    </w:rPr>
  </w:style>
  <w:style w:type="character" w:customStyle="1" w:styleId="Buttons">
    <w:name w:val="Buttons"/>
    <w:basedOn w:val="DefaultParagraphFont"/>
    <w:rsid w:val="00717242"/>
    <w:rPr>
      <w:b/>
    </w:rPr>
  </w:style>
  <w:style w:type="character" w:customStyle="1" w:styleId="Underlined">
    <w:name w:val="Underlined"/>
    <w:basedOn w:val="DefaultParagraphFont"/>
    <w:rsid w:val="00717242"/>
    <w:rPr>
      <w:u w:val="single"/>
    </w:rPr>
  </w:style>
  <w:style w:type="paragraph" w:customStyle="1" w:styleId="TableBodyTextRight">
    <w:name w:val="Table Body Text Right"/>
    <w:basedOn w:val="TableBodyText"/>
    <w:rsid w:val="00717242"/>
    <w:pPr>
      <w:widowControl w:val="0"/>
      <w:autoSpaceDE w:val="0"/>
      <w:autoSpaceDN w:val="0"/>
      <w:adjustRightInd w:val="0"/>
      <w:jc w:val="right"/>
    </w:pPr>
    <w:rPr>
      <w:rFonts w:cs="Arial"/>
      <w:szCs w:val="18"/>
    </w:rPr>
  </w:style>
  <w:style w:type="paragraph" w:customStyle="1" w:styleId="CopyrightText">
    <w:name w:val="Copyright Text"/>
    <w:basedOn w:val="BodyText"/>
    <w:rsid w:val="00717242"/>
    <w:rPr>
      <w:sz w:val="18"/>
    </w:rPr>
  </w:style>
  <w:style w:type="paragraph" w:customStyle="1" w:styleId="BodySmallRight">
    <w:name w:val="Body Small Right"/>
    <w:basedOn w:val="BodyTextRight"/>
    <w:rsid w:val="00717242"/>
    <w:rPr>
      <w:sz w:val="18"/>
      <w:szCs w:val="18"/>
    </w:rPr>
  </w:style>
  <w:style w:type="paragraph" w:customStyle="1" w:styleId="MarginEdition">
    <w:name w:val="Margin Edition"/>
    <w:basedOn w:val="MarginNote"/>
    <w:rsid w:val="00717242"/>
    <w:pPr>
      <w:spacing w:before="0" w:after="0"/>
    </w:pPr>
    <w:rPr>
      <w:rFonts w:ascii="Times New Roman" w:hAnsi="Times New Roman"/>
      <w:color w:val="999999"/>
    </w:rPr>
  </w:style>
  <w:style w:type="paragraph" w:customStyle="1" w:styleId="Spacer">
    <w:name w:val="Spacer"/>
    <w:basedOn w:val="Normal"/>
    <w:rsid w:val="00717242"/>
    <w:rPr>
      <w:sz w:val="2"/>
      <w:szCs w:val="2"/>
    </w:rPr>
  </w:style>
  <w:style w:type="character" w:customStyle="1" w:styleId="Small">
    <w:name w:val="Small"/>
    <w:basedOn w:val="DefaultParagraphFont"/>
    <w:rsid w:val="00717242"/>
    <w:rPr>
      <w:sz w:val="16"/>
    </w:rPr>
  </w:style>
  <w:style w:type="paragraph" w:customStyle="1" w:styleId="WideTable">
    <w:name w:val="Wide Table"/>
    <w:basedOn w:val="Normal"/>
    <w:rsid w:val="00717242"/>
    <w:pPr>
      <w:ind w:left="-1418"/>
    </w:pPr>
    <w:rPr>
      <w:sz w:val="2"/>
      <w:szCs w:val="2"/>
    </w:rPr>
  </w:style>
  <w:style w:type="character" w:styleId="PageNumber">
    <w:name w:val="page number"/>
    <w:basedOn w:val="DefaultParagraphFont"/>
    <w:rsid w:val="00717242"/>
  </w:style>
  <w:style w:type="paragraph" w:styleId="Quote">
    <w:name w:val="Quote"/>
    <w:basedOn w:val="Heading1"/>
    <w:link w:val="QuoteChar"/>
    <w:qFormat/>
    <w:rsid w:val="00717242"/>
    <w:rPr>
      <w:b w:val="0"/>
      <w:sz w:val="72"/>
      <w:szCs w:val="72"/>
      <w:lang w:val="en-NZ"/>
    </w:rPr>
  </w:style>
  <w:style w:type="character" w:customStyle="1" w:styleId="QuoteChar">
    <w:name w:val="Quote Char"/>
    <w:basedOn w:val="DefaultParagraphFont"/>
    <w:link w:val="Quote"/>
    <w:rsid w:val="007172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242"/>
    <w:pPr>
      <w:pageBreakBefore/>
    </w:pPr>
  </w:style>
  <w:style w:type="paragraph" w:customStyle="1" w:styleId="Border">
    <w:name w:val="Border"/>
    <w:basedOn w:val="Normal"/>
    <w:qFormat/>
    <w:rsid w:val="007172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242"/>
    <w:rPr>
      <w:b/>
      <w:bCs/>
      <w:i/>
      <w:iCs/>
      <w:color w:val="auto"/>
    </w:rPr>
  </w:style>
  <w:style w:type="paragraph" w:styleId="IntenseQuote">
    <w:name w:val="Intense Quote"/>
    <w:basedOn w:val="Normal"/>
    <w:next w:val="Normal"/>
    <w:link w:val="IntenseQuoteChar"/>
    <w:uiPriority w:val="30"/>
    <w:qFormat/>
    <w:rsid w:val="007172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2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242"/>
    <w:rPr>
      <w:smallCaps/>
      <w:color w:val="auto"/>
      <w:u w:val="single"/>
    </w:rPr>
  </w:style>
  <w:style w:type="character" w:styleId="IntenseReference">
    <w:name w:val="Intense Reference"/>
    <w:basedOn w:val="DefaultParagraphFont"/>
    <w:uiPriority w:val="32"/>
    <w:qFormat/>
    <w:rsid w:val="00717242"/>
    <w:rPr>
      <w:b/>
      <w:bCs/>
      <w:smallCaps/>
      <w:color w:val="auto"/>
      <w:spacing w:val="5"/>
      <w:u w:val="single"/>
    </w:rPr>
  </w:style>
  <w:style w:type="paragraph" w:customStyle="1" w:styleId="2ColumnHeading">
    <w:name w:val="2Column Heading"/>
    <w:basedOn w:val="BodyText"/>
    <w:qFormat/>
    <w:rsid w:val="00717242"/>
    <w:pPr>
      <w:spacing w:after="60"/>
      <w:ind w:left="-2268"/>
    </w:pPr>
    <w:rPr>
      <w:b/>
    </w:rPr>
  </w:style>
  <w:style w:type="paragraph" w:customStyle="1" w:styleId="Heading1TOC">
    <w:name w:val="Heading1 TOC"/>
    <w:basedOn w:val="Normal"/>
    <w:qFormat/>
    <w:rsid w:val="00717242"/>
    <w:pPr>
      <w:spacing w:before="240" w:after="120"/>
    </w:pPr>
    <w:rPr>
      <w:rFonts w:ascii="Times New Roman" w:hAnsi="Times New Roman"/>
      <w:b/>
      <w:sz w:val="32"/>
    </w:rPr>
  </w:style>
  <w:style w:type="paragraph" w:customStyle="1" w:styleId="Heading2TOC">
    <w:name w:val="Heading2 TOC"/>
    <w:basedOn w:val="Normal"/>
    <w:qFormat/>
    <w:rsid w:val="00717242"/>
    <w:pPr>
      <w:spacing w:before="240" w:after="60"/>
    </w:pPr>
    <w:rPr>
      <w:rFonts w:ascii="Times New Roman" w:hAnsi="Times New Roman"/>
      <w:b/>
      <w:sz w:val="28"/>
    </w:rPr>
  </w:style>
  <w:style w:type="character" w:customStyle="1" w:styleId="Underline">
    <w:name w:val="Underline"/>
    <w:basedOn w:val="DefaultParagraphFont"/>
    <w:qFormat/>
    <w:rsid w:val="00717242"/>
    <w:rPr>
      <w:u w:val="single"/>
    </w:rPr>
  </w:style>
  <w:style w:type="paragraph" w:styleId="BalloonText">
    <w:name w:val="Balloon Text"/>
    <w:basedOn w:val="Normal"/>
    <w:link w:val="BalloonTextChar"/>
    <w:rsid w:val="00717242"/>
    <w:rPr>
      <w:rFonts w:ascii="Tahoma" w:hAnsi="Tahoma" w:cs="Tahoma"/>
      <w:sz w:val="16"/>
      <w:szCs w:val="16"/>
    </w:rPr>
  </w:style>
  <w:style w:type="character" w:customStyle="1" w:styleId="BalloonTextChar">
    <w:name w:val="Balloon Text Char"/>
    <w:basedOn w:val="DefaultParagraphFont"/>
    <w:link w:val="BalloonText"/>
    <w:rsid w:val="007172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2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72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242"/>
    <w:rPr>
      <w:b/>
      <w:color w:val="660033"/>
      <w:spacing w:val="0"/>
    </w:rPr>
  </w:style>
  <w:style w:type="paragraph" w:customStyle="1" w:styleId="Nameditemlist">
    <w:name w:val="Named item list"/>
    <w:basedOn w:val="BodyText"/>
    <w:qFormat/>
    <w:rsid w:val="007172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2105</Words>
  <Characters>13502</Characters>
  <Application>Microsoft Office Word</Application>
  <DocSecurity>0</DocSecurity>
  <Lines>467</Lines>
  <Paragraphs>249</Paragraphs>
  <ScaleCrop>false</ScaleCrop>
  <Company>Author-it Software Corporation Ltd.</Company>
  <LinksUpToDate>false</LinksUpToDate>
  <CharactersWithSpaces>15526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CPCCPD3031A Implement safe lead paint and asbestos work practices in the painting industry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2012-10-05T17:44:00Z</dcterms:created>
  <dcterms:modified xsi:type="dcterms:W3CDTF">2012-10-05T17:44:00Z</dcterms:modified>
</cp:coreProperties>
</file>