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1381" w:rsidP="00621381">
      <w:pPr>
        <w:pStyle w:val="Title"/>
      </w:pPr>
      <w:r>
        <w:fldChar w:fldCharType="begin"/>
      </w:r>
      <w:r>
        <w:instrText xml:space="preserve"> TITLE   \* MERGEFORMAT </w:instrText>
      </w:r>
      <w:r>
        <w:fldChar w:fldCharType="separate"/>
      </w:r>
      <w:r>
        <w:t>CPCCPD3026A Apply stains and clear timber finishes</w:t>
      </w:r>
      <w:r>
        <w:fldChar w:fldCharType="end"/>
      </w:r>
    </w:p>
    <w:p w:rsidR="00621381" w:rsidP="00621381">
      <w:pPr>
        <w:pStyle w:val="Version"/>
        <w:sectPr w:rsidSect="008307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07B6" w:rsidP="008307B6">
      <w:pPr>
        <w:pStyle w:val="SuperHeading"/>
      </w:pPr>
      <w:r w:rsidRPr="008307B6">
        <w:t>CPCCPD3026A Apply stains and clear timber finishes</w:t>
      </w:r>
    </w:p>
    <w:p w:rsidR="00000000" w:rsidRPr="008307B6" w:rsidP="008307B6">
      <w:pPr>
        <w:pStyle w:val="Heading1"/>
      </w:pPr>
      <w:bookmarkStart w:id="1" w:name="O_269636"/>
      <w:bookmarkEnd w:id="1"/>
      <w:r w:rsidRPr="008307B6">
        <w:t>Modification History</w:t>
      </w:r>
    </w:p>
    <w:p w:rsidR="00000000" w:rsidRPr="008307B6" w:rsidP="008307B6">
      <w:pPr>
        <w:pStyle w:val="BodyText"/>
      </w:pPr>
      <w:r w:rsidRPr="008307B6">
        <w:t>Not Applicable</w:t>
      </w:r>
    </w:p>
    <w:p w:rsidR="00000000" w:rsidRPr="008307B6" w:rsidP="008307B6">
      <w:pPr>
        <w:pStyle w:val="AllowPageBreak"/>
      </w:pPr>
    </w:p>
    <w:p w:rsidR="00000000" w:rsidRPr="008307B6" w:rsidP="008307B6">
      <w:pPr>
        <w:pStyle w:val="Heading1"/>
      </w:pPr>
      <w:bookmarkStart w:id="2" w:name="O_198272"/>
      <w:bookmarkEnd w:id="2"/>
      <w:r w:rsidRPr="008307B6">
        <w:t>Unit Descriptor</w:t>
      </w:r>
    </w:p>
    <w:tbl>
      <w:tblPr>
        <w:tblW w:w="0" w:type="auto"/>
        <w:tblLayout w:type="fixed"/>
        <w:tblCellMar>
          <w:left w:w="62" w:type="dxa"/>
          <w:right w:w="62" w:type="dxa"/>
        </w:tblCellMar>
        <w:tblLook w:val="0000"/>
      </w:tblPr>
      <w:tblGrid>
        <w:gridCol w:w="2639"/>
        <w:gridCol w:w="5883"/>
      </w:tblGrid>
      <w:tr w:rsidTr="00621381">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8307B6">
            <w:pPr>
              <w:pStyle w:val="BodyText"/>
              <w:rPr>
                <w:lang w:val="en-NZ"/>
              </w:rPr>
            </w:pPr>
            <w:r w:rsidRPr="008307B6">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8307B6" w:rsidP="008307B6">
            <w:pPr>
              <w:pStyle w:val="BodyText"/>
            </w:pPr>
            <w:r w:rsidRPr="008307B6">
              <w:t>This unit of competency specifies the outcomes required to apply stains and clear timber finishes to</w:t>
            </w:r>
            <w:r w:rsidRPr="008307B6">
              <w:t xml:space="preserve"> different material surfaces, including previously stained or finished timber to form a protective and decorative finish.</w:t>
            </w:r>
          </w:p>
          <w:p w:rsidR="00000000" w:rsidRPr="008307B6" w:rsidP="008307B6">
            <w:pPr>
              <w:pStyle w:val="BodyText"/>
            </w:pPr>
            <w:r w:rsidRPr="008307B6">
              <w:t>The unit includes planning and preparation for the work, preparation of the work area and materials, staining of bare timber, applicat</w:t>
            </w:r>
            <w:r w:rsidRPr="008307B6">
              <w:t>ion of clear finishes and completion of clean-up activities.</w:t>
            </w:r>
          </w:p>
        </w:tc>
      </w:tr>
    </w:tbl>
    <w:p w:rsidR="00621381" w:rsidP="008307B6">
      <w:pPr>
        <w:pStyle w:val="BodyText"/>
      </w:pPr>
    </w:p>
    <w:p w:rsidR="00621381" w:rsidP="008307B6">
      <w:pPr>
        <w:pStyle w:val="BodyText"/>
      </w:pPr>
    </w:p>
    <w:p w:rsidR="00000000" w:rsidRPr="008307B6" w:rsidP="008307B6">
      <w:pPr>
        <w:pStyle w:val="Heading1"/>
      </w:pPr>
      <w:bookmarkStart w:id="3" w:name="O_198275"/>
      <w:bookmarkEnd w:id="3"/>
      <w:r w:rsidRPr="008307B6">
        <w:t>Application of the Unit</w:t>
      </w:r>
    </w:p>
    <w:tbl>
      <w:tblPr>
        <w:tblW w:w="0" w:type="auto"/>
        <w:tblLayout w:type="fixed"/>
        <w:tblCellMar>
          <w:left w:w="62" w:type="dxa"/>
          <w:right w:w="62" w:type="dxa"/>
        </w:tblCellMar>
        <w:tblLook w:val="0000"/>
      </w:tblPr>
      <w:tblGrid>
        <w:gridCol w:w="2699"/>
        <w:gridCol w:w="5823"/>
      </w:tblGrid>
      <w:tr w:rsidTr="00621381">
        <w:tblPrEx>
          <w:tblW w:w="0" w:type="auto"/>
          <w:tblLayout w:type="fixed"/>
          <w:tblCellMar>
            <w:left w:w="62" w:type="dxa"/>
            <w:right w:w="62" w:type="dxa"/>
          </w:tblCellMar>
          <w:tblLook w:val="0000"/>
        </w:tblPrEx>
        <w:trPr>
          <w:tblHeader/>
        </w:trPr>
        <w:tc>
          <w:tcPr>
            <w:tcW w:w="2699" w:type="dxa"/>
            <w:tcBorders>
              <w:top w:val="nil"/>
              <w:left w:val="nil"/>
              <w:bottom w:val="nil"/>
              <w:right w:val="nil"/>
            </w:tcBorders>
            <w:tcMar>
              <w:top w:w="0" w:type="dxa"/>
              <w:left w:w="62" w:type="dxa"/>
              <w:bottom w:w="0" w:type="dxa"/>
              <w:right w:w="62" w:type="dxa"/>
            </w:tcMar>
          </w:tcPr>
          <w:p w:rsidR="00000000" w:rsidP="008307B6">
            <w:pPr>
              <w:pStyle w:val="BodyText"/>
              <w:rPr>
                <w:lang w:val="en-NZ"/>
              </w:rPr>
            </w:pPr>
            <w:r w:rsidRPr="008307B6">
              <w:rPr>
                <w:rStyle w:val="SpecialBold"/>
              </w:rPr>
              <w:t>Application of the unit</w:t>
            </w:r>
          </w:p>
        </w:tc>
        <w:tc>
          <w:tcPr>
            <w:tcW w:w="5823" w:type="dxa"/>
            <w:tcBorders>
              <w:top w:val="nil"/>
              <w:left w:val="nil"/>
              <w:bottom w:val="nil"/>
              <w:right w:val="nil"/>
            </w:tcBorders>
            <w:tcMar>
              <w:top w:w="0" w:type="dxa"/>
              <w:left w:w="62" w:type="dxa"/>
              <w:bottom w:w="0" w:type="dxa"/>
              <w:right w:w="62" w:type="dxa"/>
            </w:tcMar>
          </w:tcPr>
          <w:p w:rsidR="00000000" w:rsidRPr="008307B6" w:rsidP="008307B6">
            <w:pPr>
              <w:pStyle w:val="BodyText"/>
            </w:pPr>
            <w:r w:rsidRPr="008307B6">
              <w:t xml:space="preserve">This unit of competency supports the attainment of the understanding and skills to apply stains and clear timber finishes, which may include working with others and as a member of a team. </w:t>
            </w:r>
          </w:p>
        </w:tc>
      </w:tr>
    </w:tbl>
    <w:p w:rsidR="00621381" w:rsidP="008307B6">
      <w:pPr>
        <w:pStyle w:val="BodyText"/>
      </w:pPr>
    </w:p>
    <w:p w:rsidR="00621381" w:rsidP="008307B6">
      <w:pPr>
        <w:pStyle w:val="BodyText"/>
      </w:pPr>
    </w:p>
    <w:p w:rsidR="00000000" w:rsidRPr="008307B6" w:rsidP="008307B6">
      <w:pPr>
        <w:pStyle w:val="Heading1"/>
      </w:pPr>
      <w:bookmarkStart w:id="4" w:name="O_277896"/>
      <w:bookmarkEnd w:id="4"/>
      <w:r w:rsidRPr="008307B6">
        <w:t>Licensing/Regulatory Information</w:t>
      </w:r>
    </w:p>
    <w:p w:rsidR="00000000" w:rsidRPr="008307B6" w:rsidP="008307B6">
      <w:pPr>
        <w:pStyle w:val="BodyText"/>
      </w:pPr>
      <w:r w:rsidRPr="008307B6">
        <w:t>Not Applicable</w:t>
      </w:r>
    </w:p>
    <w:p w:rsidR="00000000" w:rsidRPr="008307B6" w:rsidP="008307B6">
      <w:pPr>
        <w:pStyle w:val="AllowPageBreak"/>
      </w:pPr>
    </w:p>
    <w:p w:rsidR="00000000" w:rsidRPr="008307B6" w:rsidP="008307B6">
      <w:pPr>
        <w:pStyle w:val="Heading1"/>
      </w:pPr>
      <w:bookmarkStart w:id="5" w:name="O_198274"/>
      <w:bookmarkEnd w:id="5"/>
      <w:r w:rsidRPr="008307B6">
        <w:t>Pre-Requisites</w:t>
      </w:r>
    </w:p>
    <w:tbl>
      <w:tblPr>
        <w:tblW w:w="0" w:type="auto"/>
        <w:tblLayout w:type="fixed"/>
        <w:tblCellMar>
          <w:left w:w="62" w:type="dxa"/>
          <w:right w:w="62" w:type="dxa"/>
        </w:tblCellMar>
        <w:tblLook w:val="0000"/>
      </w:tblPr>
      <w:tblGrid>
        <w:gridCol w:w="2617"/>
        <w:gridCol w:w="2527"/>
        <w:gridCol w:w="3378"/>
      </w:tblGrid>
      <w:tr w:rsidTr="00621381">
        <w:tblPrEx>
          <w:tblW w:w="0" w:type="auto"/>
          <w:tblLayout w:type="fixed"/>
          <w:tblCellMar>
            <w:left w:w="62" w:type="dxa"/>
            <w:right w:w="62" w:type="dxa"/>
          </w:tblCellMar>
          <w:tblLook w:val="0000"/>
        </w:tblPrEx>
        <w:trPr>
          <w:tblHeader/>
        </w:trPr>
        <w:tc>
          <w:tcPr>
            <w:tcW w:w="2617" w:type="dxa"/>
            <w:tcBorders>
              <w:top w:val="nil"/>
              <w:left w:val="nil"/>
              <w:bottom w:val="nil"/>
              <w:right w:val="nil"/>
            </w:tcBorders>
            <w:tcMar>
              <w:top w:w="0" w:type="dxa"/>
              <w:left w:w="62" w:type="dxa"/>
              <w:bottom w:w="0" w:type="dxa"/>
              <w:right w:w="62" w:type="dxa"/>
            </w:tcMar>
          </w:tcPr>
          <w:p w:rsidR="00000000" w:rsidP="008307B6">
            <w:pPr>
              <w:pStyle w:val="BodyText"/>
              <w:rPr>
                <w:lang w:val="en-NZ"/>
              </w:rPr>
            </w:pPr>
            <w:r w:rsidRPr="008307B6">
              <w:rPr>
                <w:rStyle w:val="SpecialBold"/>
              </w:rPr>
              <w:t>Prerequisite units</w:t>
            </w:r>
          </w:p>
        </w:tc>
        <w:tc>
          <w:tcPr>
            <w:tcW w:w="5905" w:type="dxa"/>
            <w:gridSpan w:val="2"/>
            <w:tcBorders>
              <w:top w:val="nil"/>
              <w:left w:val="nil"/>
              <w:bottom w:val="nil"/>
              <w:right w:val="nil"/>
            </w:tcBorders>
            <w:tcMar>
              <w:top w:w="0" w:type="dxa"/>
              <w:left w:w="62" w:type="dxa"/>
              <w:bottom w:w="0" w:type="dxa"/>
              <w:right w:w="62" w:type="dxa"/>
            </w:tcMar>
          </w:tcPr>
          <w:p w:rsidR="00000000" w:rsidP="008307B6">
            <w:pPr>
              <w:pStyle w:val="BodyText"/>
              <w:rPr>
                <w:lang w:val="en-NZ"/>
              </w:rPr>
            </w:pPr>
          </w:p>
        </w:tc>
      </w:tr>
      <w:tr w:rsidTr="00621381">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8307B6">
            <w:pPr>
              <w:pStyle w:val="BodyText"/>
              <w:rPr>
                <w:lang w:val="en-NZ"/>
              </w:rPr>
            </w:pPr>
            <w:r w:rsidRPr="008307B6">
              <w:t>CPCCOHS2001A</w:t>
            </w:r>
          </w:p>
        </w:tc>
        <w:tc>
          <w:tcPr>
            <w:tcW w:w="3378" w:type="dxa"/>
            <w:tcBorders>
              <w:top w:val="nil"/>
              <w:left w:val="nil"/>
              <w:bottom w:val="nil"/>
              <w:right w:val="nil"/>
            </w:tcBorders>
            <w:tcMar>
              <w:top w:w="0" w:type="dxa"/>
              <w:left w:w="62" w:type="dxa"/>
              <w:bottom w:w="0" w:type="dxa"/>
              <w:right w:w="62" w:type="dxa"/>
            </w:tcMar>
          </w:tcPr>
          <w:p w:rsidR="00000000" w:rsidP="008307B6">
            <w:pPr>
              <w:pStyle w:val="BodyText"/>
              <w:rPr>
                <w:lang w:val="en-NZ"/>
              </w:rPr>
            </w:pPr>
            <w:r w:rsidRPr="008307B6">
              <w:t>Apply OHS requirements, policies and procedures in the construction industry</w:t>
            </w:r>
          </w:p>
        </w:tc>
      </w:tr>
      <w:tr w:rsidTr="00621381">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78" w:type="dxa"/>
            <w:tcBorders>
              <w:top w:val="nil"/>
              <w:left w:val="nil"/>
              <w:bottom w:val="nil"/>
              <w:right w:val="nil"/>
            </w:tcBorders>
            <w:tcMar>
              <w:top w:w="0" w:type="dxa"/>
              <w:left w:w="62" w:type="dxa"/>
              <w:bottom w:w="0" w:type="dxa"/>
              <w:right w:w="62" w:type="dxa"/>
            </w:tcMar>
          </w:tcPr>
          <w:p w:rsidR="00000000" w:rsidRPr="008307B6" w:rsidP="008307B6">
            <w:pPr>
              <w:pStyle w:val="BodyText"/>
            </w:pPr>
          </w:p>
        </w:tc>
      </w:tr>
    </w:tbl>
    <w:p w:rsidR="00621381" w:rsidP="008307B6">
      <w:pPr>
        <w:pStyle w:val="BodyText"/>
      </w:pPr>
    </w:p>
    <w:p w:rsidR="00621381" w:rsidP="008307B6">
      <w:pPr>
        <w:pStyle w:val="BodyText"/>
      </w:pPr>
    </w:p>
    <w:p w:rsidR="00000000" w:rsidRPr="008307B6" w:rsidP="008307B6">
      <w:pPr>
        <w:pStyle w:val="Heading1"/>
      </w:pPr>
      <w:bookmarkStart w:id="6" w:name="O_198273"/>
      <w:bookmarkEnd w:id="6"/>
      <w:r w:rsidRPr="008307B6">
        <w:t>Employability Skills Information</w:t>
      </w:r>
    </w:p>
    <w:tbl>
      <w:tblPr>
        <w:tblW w:w="0" w:type="auto"/>
        <w:tblLayout w:type="fixed"/>
        <w:tblCellMar>
          <w:left w:w="62" w:type="dxa"/>
          <w:right w:w="62" w:type="dxa"/>
        </w:tblCellMar>
        <w:tblLook w:val="0000"/>
      </w:tblPr>
      <w:tblGrid>
        <w:gridCol w:w="2731"/>
        <w:gridCol w:w="5791"/>
      </w:tblGrid>
      <w:tr w:rsidTr="00621381">
        <w:tblPrEx>
          <w:tblW w:w="0" w:type="auto"/>
          <w:tblLayout w:type="fixed"/>
          <w:tblCellMar>
            <w:left w:w="62" w:type="dxa"/>
            <w:right w:w="62" w:type="dxa"/>
          </w:tblCellMar>
          <w:tblLook w:val="0000"/>
        </w:tblPrEx>
        <w:trPr>
          <w:tblHeader/>
        </w:trPr>
        <w:tc>
          <w:tcPr>
            <w:tcW w:w="2731" w:type="dxa"/>
            <w:tcBorders>
              <w:top w:val="nil"/>
              <w:left w:val="nil"/>
              <w:bottom w:val="nil"/>
              <w:right w:val="nil"/>
            </w:tcBorders>
            <w:tcMar>
              <w:top w:w="0" w:type="dxa"/>
              <w:left w:w="62" w:type="dxa"/>
              <w:bottom w:w="0" w:type="dxa"/>
              <w:right w:w="62" w:type="dxa"/>
            </w:tcMar>
          </w:tcPr>
          <w:p w:rsidR="00000000" w:rsidP="008307B6">
            <w:pPr>
              <w:pStyle w:val="BodyText"/>
              <w:rPr>
                <w:lang w:val="en-NZ"/>
              </w:rPr>
            </w:pPr>
            <w:r w:rsidRPr="008307B6">
              <w:rPr>
                <w:rStyle w:val="SpecialBold"/>
              </w:rPr>
              <w:t>Employability skills</w:t>
            </w:r>
          </w:p>
        </w:tc>
        <w:tc>
          <w:tcPr>
            <w:tcW w:w="5791" w:type="dxa"/>
            <w:tcBorders>
              <w:top w:val="nil"/>
              <w:left w:val="nil"/>
              <w:bottom w:val="nil"/>
              <w:right w:val="nil"/>
            </w:tcBorders>
            <w:tcMar>
              <w:top w:w="0" w:type="dxa"/>
              <w:left w:w="62" w:type="dxa"/>
              <w:bottom w:w="0" w:type="dxa"/>
              <w:right w:w="62" w:type="dxa"/>
            </w:tcMar>
          </w:tcPr>
          <w:p w:rsidR="00000000" w:rsidRPr="008307B6" w:rsidP="008307B6">
            <w:pPr>
              <w:pStyle w:val="BodyText"/>
            </w:pPr>
            <w:r w:rsidRPr="008307B6">
              <w:t>This unit contains employability skills.</w:t>
            </w:r>
          </w:p>
        </w:tc>
      </w:tr>
    </w:tbl>
    <w:p w:rsidR="00621381" w:rsidP="008307B6">
      <w:pPr>
        <w:pStyle w:val="BodyText"/>
      </w:pPr>
    </w:p>
    <w:p w:rsidR="00621381" w:rsidP="008307B6">
      <w:pPr>
        <w:pStyle w:val="BodyText"/>
      </w:pPr>
    </w:p>
    <w:p w:rsidR="00000000" w:rsidRPr="008307B6" w:rsidP="008307B6">
      <w:pPr>
        <w:pStyle w:val="Heading1"/>
      </w:pPr>
      <w:bookmarkStart w:id="7" w:name="O_287682"/>
      <w:bookmarkEnd w:id="7"/>
      <w:r w:rsidRPr="008307B6">
        <w:t>Elements and Performance Criteria Pre-Content</w:t>
      </w:r>
    </w:p>
    <w:tbl>
      <w:tblPr>
        <w:tblW w:w="0" w:type="auto"/>
        <w:tblLayout w:type="fixed"/>
        <w:tblCellMar>
          <w:left w:w="62" w:type="dxa"/>
          <w:right w:w="62" w:type="dxa"/>
        </w:tblCellMar>
        <w:tblLook w:val="0000"/>
      </w:tblPr>
      <w:tblGrid>
        <w:gridCol w:w="2567"/>
        <w:gridCol w:w="5955"/>
      </w:tblGrid>
      <w:tr w:rsidTr="00621381">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8307B6">
            <w:pPr>
              <w:pStyle w:val="BodyText"/>
              <w:rPr>
                <w:lang w:val="en-NZ"/>
              </w:rPr>
            </w:pPr>
            <w:r w:rsidRPr="008307B6">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8307B6" w:rsidP="008307B6">
            <w:pPr>
              <w:pStyle w:val="BodyText"/>
            </w:pPr>
            <w:r w:rsidRPr="008307B6">
              <w:t xml:space="preserve">Performance criteria describe the performance needed to demonstrate achievement of </w:t>
            </w:r>
            <w:r w:rsidRPr="008307B6">
              <w:t>the element. Where bold italicised text is used, further information is detailed in the required skills and knowledge section and the range statement. Assessment of performance is to be consistent with the evidence guide.</w:t>
            </w:r>
          </w:p>
        </w:tc>
      </w:tr>
    </w:tbl>
    <w:p w:rsidR="00000000" w:rsidRPr="008307B6" w:rsidP="008307B6">
      <w:pPr>
        <w:pStyle w:val="BodyText"/>
      </w:pPr>
    </w:p>
    <w:p w:rsidR="00000000" w:rsidRPr="008307B6" w:rsidP="008307B6">
      <w:pPr>
        <w:pStyle w:val="AllowPageBreak"/>
      </w:pPr>
    </w:p>
    <w:p w:rsidR="00000000" w:rsidRPr="008307B6" w:rsidP="008307B6">
      <w:pPr>
        <w:pStyle w:val="Heading1"/>
      </w:pPr>
      <w:bookmarkStart w:id="8" w:name="O_234349"/>
      <w:bookmarkEnd w:id="8"/>
      <w:r w:rsidRPr="008307B6">
        <w:t>Elements and Pe</w:t>
      </w:r>
      <w:r w:rsidRPr="008307B6">
        <w:t>rformance Criteria</w:t>
      </w:r>
    </w:p>
    <w:tbl>
      <w:tblPr>
        <w:tblW w:w="0" w:type="auto"/>
        <w:tblLayout w:type="fixed"/>
        <w:tblCellMar>
          <w:left w:w="62" w:type="dxa"/>
          <w:right w:w="62" w:type="dxa"/>
        </w:tblCellMar>
        <w:tblLook w:val="0000"/>
      </w:tblPr>
      <w:tblGrid>
        <w:gridCol w:w="2567"/>
        <w:gridCol w:w="5955"/>
      </w:tblGrid>
      <w:tr w:rsidTr="00621381">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8307B6" w:rsidP="008307B6">
            <w:pPr>
              <w:pStyle w:val="BodyText"/>
            </w:pPr>
            <w:r w:rsidRPr="008307B6">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8307B6">
            <w:pPr>
              <w:pStyle w:val="BodyText"/>
              <w:rPr>
                <w:lang w:val="en-NZ"/>
              </w:rPr>
            </w:pPr>
            <w:r w:rsidRPr="008307B6">
              <w:rPr>
                <w:rStyle w:val="SpecialBold"/>
              </w:rPr>
              <w:t>PERFORMANCE CRITERIA</w:t>
            </w:r>
          </w:p>
        </w:tc>
      </w:tr>
      <w:tr w:rsidTr="0062138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307B6">
            <w:pPr>
              <w:pStyle w:val="List"/>
              <w:rPr>
                <w:lang w:val="en-NZ"/>
              </w:rPr>
            </w:pPr>
            <w:r w:rsidRPr="008307B6">
              <w:t>1.</w:t>
            </w:r>
            <w:r w:rsidRPr="008307B6">
              <w:tab/>
              <w:t>Plan and prepare.</w:t>
            </w:r>
          </w:p>
        </w:tc>
        <w:tc>
          <w:tcPr>
            <w:tcW w:w="5955" w:type="dxa"/>
            <w:tcBorders>
              <w:top w:val="nil"/>
              <w:left w:val="nil"/>
              <w:bottom w:val="nil"/>
              <w:right w:val="nil"/>
            </w:tcBorders>
            <w:tcMar>
              <w:top w:w="0" w:type="dxa"/>
              <w:left w:w="62" w:type="dxa"/>
              <w:bottom w:w="0" w:type="dxa"/>
              <w:right w:w="62" w:type="dxa"/>
            </w:tcMar>
          </w:tcPr>
          <w:p w:rsidR="00000000" w:rsidRPr="008307B6" w:rsidP="008307B6">
            <w:pPr>
              <w:pStyle w:val="List2"/>
            </w:pPr>
            <w:r w:rsidRPr="008307B6">
              <w:t>1.1.</w:t>
            </w:r>
            <w:r w:rsidRPr="008307B6">
              <w:tab/>
              <w:t xml:space="preserve">Work instructions and operational details are obtained using relevant </w:t>
            </w:r>
            <w:r w:rsidRPr="008307B6">
              <w:rPr>
                <w:rStyle w:val="BoldandItalics"/>
              </w:rPr>
              <w:t>information</w:t>
            </w:r>
            <w:r w:rsidRPr="008307B6">
              <w:t xml:space="preserve">, confirmed and applied for </w:t>
            </w:r>
            <w:r w:rsidRPr="008307B6">
              <w:rPr>
                <w:rStyle w:val="BoldandItalics"/>
              </w:rPr>
              <w:t>planning and preparation</w:t>
            </w:r>
            <w:r w:rsidRPr="008307B6">
              <w:t xml:space="preserve"> purposes. </w:t>
            </w:r>
          </w:p>
          <w:p w:rsidR="00000000" w:rsidRPr="008307B6" w:rsidP="008307B6">
            <w:pPr>
              <w:pStyle w:val="List2"/>
            </w:pPr>
            <w:r w:rsidRPr="008307B6">
              <w:t>1.2.</w:t>
            </w:r>
            <w:r w:rsidRPr="008307B6">
              <w:tab/>
            </w:r>
            <w:r w:rsidRPr="008307B6">
              <w:rPr>
                <w:rStyle w:val="BoldandItalics"/>
              </w:rPr>
              <w:t>Safety</w:t>
            </w:r>
            <w:r w:rsidRPr="008307B6">
              <w:t xml:space="preserve"> (</w:t>
            </w:r>
            <w:r w:rsidRPr="008307B6">
              <w:rPr>
                <w:rStyle w:val="BoldandItalics"/>
              </w:rPr>
              <w:t>OHS</w:t>
            </w:r>
            <w:r w:rsidRPr="008307B6">
              <w:t xml:space="preserve">) requirements are followed in accordance with safety plans and policies. </w:t>
            </w:r>
          </w:p>
          <w:p w:rsidR="00000000" w:rsidRPr="008307B6" w:rsidP="008307B6">
            <w:pPr>
              <w:pStyle w:val="List2"/>
            </w:pPr>
            <w:r w:rsidRPr="008307B6">
              <w:t>1.3.</w:t>
            </w:r>
            <w:r w:rsidRPr="008307B6">
              <w:tab/>
              <w:t>Signage and barricade requirements are identified and implemented.</w:t>
            </w:r>
          </w:p>
          <w:p w:rsidR="00000000" w:rsidRPr="008307B6" w:rsidP="008307B6">
            <w:pPr>
              <w:pStyle w:val="List2"/>
            </w:pPr>
            <w:r w:rsidRPr="008307B6">
              <w:t>1.4.</w:t>
            </w:r>
            <w:r w:rsidRPr="008307B6">
              <w:tab/>
            </w:r>
            <w:r w:rsidRPr="008307B6">
              <w:rPr>
                <w:rStyle w:val="BoldandItalics"/>
              </w:rPr>
              <w:t>Tools and equipment</w:t>
            </w:r>
            <w:r w:rsidRPr="008307B6">
              <w:t xml:space="preserve"> selected to carry out tasks, including </w:t>
            </w:r>
            <w:r w:rsidRPr="008307B6">
              <w:rPr>
                <w:rStyle w:val="BoldandItalics"/>
              </w:rPr>
              <w:t>work platforms</w:t>
            </w:r>
            <w:r w:rsidRPr="008307B6">
              <w:t xml:space="preserve"> where required are consistent </w:t>
            </w:r>
            <w:r w:rsidRPr="008307B6">
              <w:t xml:space="preserve">with the requirements of the job, checked for serviceability and any faults are rectified or reported prior to commencement. </w:t>
            </w:r>
          </w:p>
          <w:p w:rsidR="00000000" w:rsidRPr="008307B6" w:rsidP="008307B6">
            <w:pPr>
              <w:pStyle w:val="List2"/>
            </w:pPr>
            <w:r w:rsidRPr="008307B6">
              <w:t>1.5.</w:t>
            </w:r>
            <w:r w:rsidRPr="008307B6">
              <w:tab/>
              <w:t xml:space="preserve">Materials quantity requirements are calculated in accordance with plans, specifications and </w:t>
            </w:r>
            <w:r w:rsidRPr="008307B6">
              <w:rPr>
                <w:rStyle w:val="BoldandItalics"/>
              </w:rPr>
              <w:t>quality requirements</w:t>
            </w:r>
            <w:r w:rsidRPr="008307B6">
              <w:t xml:space="preserve">. </w:t>
            </w:r>
          </w:p>
          <w:p w:rsidR="00000000" w:rsidRPr="008307B6" w:rsidP="008307B6">
            <w:pPr>
              <w:pStyle w:val="List2"/>
            </w:pPr>
            <w:r w:rsidRPr="008307B6">
              <w:t>1.6.</w:t>
            </w:r>
            <w:r w:rsidRPr="008307B6">
              <w:tab/>
            </w:r>
            <w:r w:rsidRPr="008307B6">
              <w:rPr>
                <w:rStyle w:val="BoldandItalics"/>
              </w:rPr>
              <w:t>Mater</w:t>
            </w:r>
            <w:r w:rsidRPr="008307B6">
              <w:rPr>
                <w:rStyle w:val="BoldandItalics"/>
              </w:rPr>
              <w:t>ials</w:t>
            </w:r>
            <w:r w:rsidRPr="008307B6">
              <w:t xml:space="preserve"> appropriate to the work application are identified, obtained, prepared, safely handled and located ready for use. </w:t>
            </w:r>
          </w:p>
          <w:p w:rsidR="00000000" w:rsidRPr="008307B6" w:rsidP="008307B6">
            <w:pPr>
              <w:pStyle w:val="List2"/>
            </w:pPr>
            <w:r w:rsidRPr="008307B6">
              <w:t>1.7.</w:t>
            </w:r>
            <w:r w:rsidRPr="008307B6">
              <w:tab/>
            </w:r>
            <w:r w:rsidRPr="008307B6">
              <w:rPr>
                <w:rStyle w:val="BoldandItalics"/>
              </w:rPr>
              <w:t>Environmental requirements</w:t>
            </w:r>
            <w:r w:rsidRPr="008307B6">
              <w:t xml:space="preserve"> are identified for the project in accordance with environmental plans and regulatory obligations and app</w:t>
            </w:r>
            <w:r w:rsidRPr="008307B6">
              <w:t xml:space="preserve">lied. </w:t>
            </w:r>
          </w:p>
          <w:p w:rsidR="00000000" w:rsidP="008307B6">
            <w:pPr>
              <w:pStyle w:val="List2"/>
              <w:rPr>
                <w:lang w:val="en-NZ"/>
              </w:rPr>
            </w:pPr>
            <w:r w:rsidRPr="008307B6">
              <w:t>1.8.</w:t>
            </w:r>
            <w:r w:rsidRPr="008307B6">
              <w:tab/>
              <w:t>Stain colour to be applied is matched to previously treated timber or associated area or item.</w:t>
            </w:r>
          </w:p>
        </w:tc>
      </w:tr>
      <w:tr w:rsidTr="0062138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307B6">
            <w:pPr>
              <w:pStyle w:val="List"/>
              <w:rPr>
                <w:lang w:val="en-NZ"/>
              </w:rPr>
            </w:pPr>
            <w:r w:rsidRPr="008307B6">
              <w:t>2.</w:t>
            </w:r>
            <w:r w:rsidRPr="008307B6">
              <w:tab/>
              <w:t>Prepare materials and application area.</w:t>
            </w:r>
          </w:p>
        </w:tc>
        <w:tc>
          <w:tcPr>
            <w:tcW w:w="5955" w:type="dxa"/>
            <w:tcBorders>
              <w:top w:val="nil"/>
              <w:left w:val="nil"/>
              <w:bottom w:val="nil"/>
              <w:right w:val="nil"/>
            </w:tcBorders>
            <w:tcMar>
              <w:top w:w="0" w:type="dxa"/>
              <w:left w:w="62" w:type="dxa"/>
              <w:bottom w:w="0" w:type="dxa"/>
              <w:right w:w="62" w:type="dxa"/>
            </w:tcMar>
          </w:tcPr>
          <w:p w:rsidR="00000000" w:rsidRPr="008307B6" w:rsidP="008307B6">
            <w:pPr>
              <w:pStyle w:val="List2"/>
            </w:pPr>
            <w:r w:rsidRPr="008307B6">
              <w:t>2.1.</w:t>
            </w:r>
            <w:r w:rsidRPr="008307B6">
              <w:tab/>
              <w:t>Area is set up for application processes to suit application system being used.</w:t>
            </w:r>
          </w:p>
          <w:p w:rsidR="00000000" w:rsidRPr="008307B6" w:rsidP="008307B6">
            <w:pPr>
              <w:pStyle w:val="List2"/>
            </w:pPr>
            <w:r w:rsidRPr="008307B6">
              <w:t>2.2.</w:t>
            </w:r>
            <w:r w:rsidRPr="008307B6">
              <w:tab/>
            </w:r>
            <w:r w:rsidRPr="008307B6">
              <w:t>Adjoining surfaces to application area are protected by masking off or covering, prior to application of stains and finishes.</w:t>
            </w:r>
          </w:p>
          <w:p w:rsidR="00000000" w:rsidRPr="008307B6" w:rsidP="008307B6">
            <w:pPr>
              <w:pStyle w:val="List2"/>
            </w:pPr>
            <w:r w:rsidRPr="008307B6">
              <w:t>2.3.</w:t>
            </w:r>
            <w:r w:rsidRPr="008307B6">
              <w:tab/>
              <w:t>Adequate ventilation to application area is provided to maintain a safe environment.</w:t>
            </w:r>
          </w:p>
          <w:p w:rsidR="00000000" w:rsidRPr="008307B6" w:rsidP="008307B6">
            <w:pPr>
              <w:pStyle w:val="List2"/>
            </w:pPr>
            <w:r w:rsidRPr="008307B6">
              <w:t>2.4.</w:t>
            </w:r>
            <w:r w:rsidRPr="008307B6">
              <w:tab/>
              <w:t>Measures are taken to ensure applic</w:t>
            </w:r>
            <w:r w:rsidRPr="008307B6">
              <w:t>ation area remains free of dust and foreign matter.</w:t>
            </w:r>
          </w:p>
          <w:p w:rsidR="00000000" w:rsidP="008307B6">
            <w:pPr>
              <w:pStyle w:val="List2"/>
              <w:rPr>
                <w:lang w:val="en-NZ"/>
              </w:rPr>
            </w:pPr>
            <w:r w:rsidRPr="008307B6">
              <w:t>2.5.</w:t>
            </w:r>
            <w:r w:rsidRPr="008307B6">
              <w:tab/>
              <w:t>Existing stained or finished surfaces for application are stripped using appropriate techniques.</w:t>
            </w:r>
          </w:p>
        </w:tc>
      </w:tr>
      <w:tr w:rsidTr="0062138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307B6">
            <w:pPr>
              <w:pStyle w:val="List"/>
              <w:rPr>
                <w:lang w:val="en-NZ"/>
              </w:rPr>
            </w:pPr>
            <w:r w:rsidRPr="008307B6">
              <w:t>3.</w:t>
            </w:r>
            <w:r w:rsidRPr="008307B6">
              <w:tab/>
              <w:t>Stain bare timber surface.</w:t>
            </w:r>
          </w:p>
        </w:tc>
        <w:tc>
          <w:tcPr>
            <w:tcW w:w="5955" w:type="dxa"/>
            <w:tcBorders>
              <w:top w:val="nil"/>
              <w:left w:val="nil"/>
              <w:bottom w:val="nil"/>
              <w:right w:val="nil"/>
            </w:tcBorders>
            <w:tcMar>
              <w:top w:w="0" w:type="dxa"/>
              <w:left w:w="62" w:type="dxa"/>
              <w:bottom w:w="0" w:type="dxa"/>
              <w:right w:w="62" w:type="dxa"/>
            </w:tcMar>
          </w:tcPr>
          <w:p w:rsidR="00000000" w:rsidRPr="008307B6" w:rsidP="008307B6">
            <w:pPr>
              <w:pStyle w:val="List2"/>
            </w:pPr>
            <w:r w:rsidRPr="008307B6">
              <w:t>3.1.</w:t>
            </w:r>
            <w:r w:rsidRPr="008307B6">
              <w:tab/>
              <w:t>Stain is selected for type of timber allowing for aesthetics and d</w:t>
            </w:r>
            <w:r w:rsidRPr="008307B6">
              <w:t>urability in accordance with manufacturer recommendations and job specifications.</w:t>
            </w:r>
          </w:p>
          <w:p w:rsidR="00000000" w:rsidRPr="008307B6" w:rsidP="008307B6">
            <w:pPr>
              <w:pStyle w:val="List2"/>
            </w:pPr>
            <w:r w:rsidRPr="008307B6">
              <w:t>3.2.</w:t>
            </w:r>
            <w:r w:rsidRPr="008307B6">
              <w:tab/>
              <w:t>Stain is prepared to proportions and consistency in accordance with manufacturer recommendations and job specification.</w:t>
            </w:r>
          </w:p>
          <w:p w:rsidR="00000000" w:rsidRPr="008307B6" w:rsidP="008307B6">
            <w:pPr>
              <w:pStyle w:val="List2"/>
            </w:pPr>
            <w:r w:rsidRPr="008307B6">
              <w:t>3.3.</w:t>
            </w:r>
            <w:r w:rsidRPr="008307B6">
              <w:tab/>
            </w:r>
            <w:r w:rsidRPr="008307B6">
              <w:rPr>
                <w:rStyle w:val="BoldandItalics"/>
              </w:rPr>
              <w:t>Application</w:t>
            </w:r>
            <w:r w:rsidRPr="008307B6">
              <w:t xml:space="preserve"> method for the specified </w:t>
            </w:r>
            <w:r w:rsidRPr="008307B6">
              <w:rPr>
                <w:rStyle w:val="BoldandItalics"/>
              </w:rPr>
              <w:t>surface</w:t>
            </w:r>
            <w:r w:rsidRPr="008307B6">
              <w:t xml:space="preserve">, area size and type of finish is selected in accordance with manufacturer recommendations and job specifications. </w:t>
            </w:r>
          </w:p>
          <w:p w:rsidR="00000000" w:rsidRPr="008307B6" w:rsidP="008307B6">
            <w:pPr>
              <w:pStyle w:val="List2"/>
            </w:pPr>
            <w:r w:rsidRPr="008307B6">
              <w:t>3.4.</w:t>
            </w:r>
            <w:r w:rsidRPr="008307B6">
              <w:tab/>
              <w:t>Stain is applied to bare timber surface to specifications and manufacturers' instructions.</w:t>
            </w:r>
          </w:p>
          <w:p w:rsidR="00000000" w:rsidP="008307B6">
            <w:pPr>
              <w:pStyle w:val="List2"/>
              <w:rPr>
                <w:lang w:val="en-NZ"/>
              </w:rPr>
            </w:pPr>
            <w:r w:rsidRPr="008307B6">
              <w:t>3.5.</w:t>
            </w:r>
            <w:r w:rsidRPr="008307B6">
              <w:tab/>
              <w:t>Wood filler and putty are selected, mix</w:t>
            </w:r>
            <w:r w:rsidRPr="008307B6">
              <w:t>ed, colour matched and applied to timber in accordance with job specifications.</w:t>
            </w:r>
          </w:p>
        </w:tc>
      </w:tr>
      <w:tr w:rsidTr="0062138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307B6">
            <w:pPr>
              <w:pStyle w:val="List"/>
              <w:rPr>
                <w:lang w:val="en-NZ"/>
              </w:rPr>
            </w:pPr>
            <w:r w:rsidRPr="008307B6">
              <w:t>4.</w:t>
            </w:r>
            <w:r w:rsidRPr="008307B6">
              <w:tab/>
              <w:t>Apply clear finishes.</w:t>
            </w:r>
          </w:p>
        </w:tc>
        <w:tc>
          <w:tcPr>
            <w:tcW w:w="5955" w:type="dxa"/>
            <w:tcBorders>
              <w:top w:val="nil"/>
              <w:left w:val="nil"/>
              <w:bottom w:val="nil"/>
              <w:right w:val="nil"/>
            </w:tcBorders>
            <w:tcMar>
              <w:top w:w="0" w:type="dxa"/>
              <w:left w:w="62" w:type="dxa"/>
              <w:bottom w:w="0" w:type="dxa"/>
              <w:right w:w="62" w:type="dxa"/>
            </w:tcMar>
          </w:tcPr>
          <w:p w:rsidR="00000000" w:rsidRPr="008307B6" w:rsidP="008307B6">
            <w:pPr>
              <w:pStyle w:val="List2"/>
            </w:pPr>
            <w:r w:rsidRPr="008307B6">
              <w:t>4.1.</w:t>
            </w:r>
            <w:r w:rsidRPr="008307B6">
              <w:tab/>
              <w:t xml:space="preserve">Coats of selected clear </w:t>
            </w:r>
            <w:r w:rsidRPr="008307B6">
              <w:rPr>
                <w:rStyle w:val="BoldandItalics"/>
              </w:rPr>
              <w:t>finish</w:t>
            </w:r>
            <w:r w:rsidRPr="008307B6">
              <w:t xml:space="preserve"> are applied to achieve required level of opacity, finish and sheen in accordance with manufacturer recommendations</w:t>
            </w:r>
            <w:r w:rsidRPr="008307B6">
              <w:t xml:space="preserve"> and job specifications. </w:t>
            </w:r>
          </w:p>
          <w:p w:rsidR="00000000" w:rsidRPr="008307B6" w:rsidP="008307B6">
            <w:pPr>
              <w:pStyle w:val="List2"/>
            </w:pPr>
            <w:r w:rsidRPr="008307B6">
              <w:t>4.2.</w:t>
            </w:r>
            <w:r w:rsidRPr="008307B6">
              <w:tab/>
              <w:t>Drying time is allowed between coats in accordance with manufacturer recommendations and job specifications.</w:t>
            </w:r>
          </w:p>
          <w:p w:rsidR="00000000" w:rsidP="008307B6">
            <w:pPr>
              <w:pStyle w:val="List2"/>
              <w:rPr>
                <w:lang w:val="en-NZ"/>
              </w:rPr>
            </w:pPr>
            <w:r w:rsidRPr="008307B6">
              <w:t>4.3.</w:t>
            </w:r>
            <w:r w:rsidRPr="008307B6">
              <w:tab/>
              <w:t>Clear finish surfaces are cured in accordance with manufacturer recommendations and job specifications.</w:t>
            </w:r>
          </w:p>
        </w:tc>
      </w:tr>
      <w:tr w:rsidTr="0062138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307B6">
            <w:pPr>
              <w:pStyle w:val="List"/>
              <w:rPr>
                <w:lang w:val="en-NZ"/>
              </w:rPr>
            </w:pPr>
            <w:r w:rsidRPr="008307B6">
              <w:t>5.</w:t>
            </w:r>
            <w:r w:rsidRPr="008307B6">
              <w:tab/>
            </w:r>
            <w:r w:rsidRPr="008307B6">
              <w:t>Clean up.</w:t>
            </w:r>
          </w:p>
        </w:tc>
        <w:tc>
          <w:tcPr>
            <w:tcW w:w="5955" w:type="dxa"/>
            <w:tcBorders>
              <w:top w:val="nil"/>
              <w:left w:val="nil"/>
              <w:bottom w:val="nil"/>
              <w:right w:val="nil"/>
            </w:tcBorders>
            <w:tcMar>
              <w:top w:w="0" w:type="dxa"/>
              <w:left w:w="62" w:type="dxa"/>
              <w:bottom w:w="0" w:type="dxa"/>
              <w:right w:w="62" w:type="dxa"/>
            </w:tcMar>
          </w:tcPr>
          <w:p w:rsidR="00000000" w:rsidRPr="008307B6" w:rsidP="008307B6">
            <w:pPr>
              <w:pStyle w:val="List2"/>
            </w:pPr>
            <w:r w:rsidRPr="008307B6">
              <w:t>5.1.</w:t>
            </w:r>
            <w:r w:rsidRPr="008307B6">
              <w:tab/>
              <w:t>Unused materials are sealed and stored/stacked in accordance with standard material handling practices and techniques and company requirements.</w:t>
            </w:r>
          </w:p>
          <w:p w:rsidR="00000000" w:rsidRPr="008307B6" w:rsidP="008307B6">
            <w:pPr>
              <w:pStyle w:val="List2"/>
            </w:pPr>
            <w:r w:rsidRPr="008307B6">
              <w:t>5.2.</w:t>
            </w:r>
            <w:r w:rsidRPr="008307B6">
              <w:tab/>
              <w:t>Painting tools and equipment are cleaned with correct solutions and without damage, and stor</w:t>
            </w:r>
            <w:r w:rsidRPr="008307B6">
              <w:t>ed safely and effectively to manufacturer specifications.</w:t>
            </w:r>
          </w:p>
          <w:p w:rsidR="00000000" w:rsidRPr="008307B6" w:rsidP="008307B6">
            <w:pPr>
              <w:pStyle w:val="List2"/>
            </w:pPr>
            <w:r w:rsidRPr="008307B6">
              <w:t>5.3.</w:t>
            </w:r>
            <w:r w:rsidRPr="008307B6">
              <w:tab/>
            </w:r>
            <w:r w:rsidRPr="008307B6">
              <w:rPr>
                <w:rStyle w:val="BoldandItalics"/>
              </w:rPr>
              <w:t>Paint waste</w:t>
            </w:r>
            <w:r w:rsidRPr="008307B6">
              <w:t xml:space="preserve">, </w:t>
            </w:r>
            <w:r w:rsidRPr="008307B6">
              <w:rPr>
                <w:rStyle w:val="BoldandItalics"/>
              </w:rPr>
              <w:t>water and solvents</w:t>
            </w:r>
            <w:r w:rsidRPr="008307B6">
              <w:t xml:space="preserve"> used in cleaning painting equipment are disposed of in an environmentally sustainable manner and in accordance with relevant legislative requirements. </w:t>
            </w:r>
          </w:p>
          <w:p w:rsidR="00000000" w:rsidRPr="008307B6" w:rsidP="008307B6">
            <w:pPr>
              <w:pStyle w:val="List2"/>
            </w:pPr>
            <w:r w:rsidRPr="008307B6">
              <w:t>5.4.</w:t>
            </w:r>
            <w:r w:rsidRPr="008307B6">
              <w:tab/>
              <w:t>Work</w:t>
            </w:r>
            <w:r w:rsidRPr="008307B6">
              <w:t xml:space="preserve"> area is cleared and materials disposed of, reused or recycled in accordance with legislation, regulations, codes of practice and job specification.</w:t>
            </w:r>
          </w:p>
        </w:tc>
      </w:tr>
    </w:tbl>
    <w:p w:rsidR="00621381" w:rsidP="008307B6">
      <w:pPr>
        <w:pStyle w:val="BodyText"/>
      </w:pPr>
    </w:p>
    <w:p w:rsidR="00621381" w:rsidP="008307B6">
      <w:pPr>
        <w:pStyle w:val="BodyText"/>
      </w:pPr>
    </w:p>
    <w:p w:rsidR="00000000" w:rsidRPr="008307B6" w:rsidP="008307B6">
      <w:pPr>
        <w:pStyle w:val="Heading1"/>
      </w:pPr>
      <w:bookmarkStart w:id="9" w:name="O_258299"/>
      <w:bookmarkEnd w:id="9"/>
      <w:r w:rsidRPr="008307B6">
        <w:t>Required Skills and Knowledge</w:t>
      </w:r>
    </w:p>
    <w:tbl>
      <w:tblPr>
        <w:tblW w:w="0" w:type="auto"/>
        <w:tblLayout w:type="fixed"/>
        <w:tblCellMar>
          <w:left w:w="62" w:type="dxa"/>
          <w:right w:w="62" w:type="dxa"/>
        </w:tblCellMar>
        <w:tblLook w:val="0000"/>
      </w:tblPr>
      <w:tblGrid>
        <w:gridCol w:w="8522"/>
      </w:tblGrid>
      <w:tr w:rsidTr="0062138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307B6">
            <w:pPr>
              <w:pStyle w:val="BodyText"/>
              <w:rPr>
                <w:lang w:val="en-NZ"/>
              </w:rPr>
            </w:pPr>
            <w:r w:rsidRPr="008307B6">
              <w:rPr>
                <w:rStyle w:val="SpecialBold"/>
              </w:rPr>
              <w:t>REQUIRED SKILLS AND KNOWLEDGE</w:t>
            </w:r>
          </w:p>
        </w:tc>
      </w:tr>
      <w:tr w:rsidTr="006213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307B6">
            <w:pPr>
              <w:pStyle w:val="BodyText"/>
              <w:rPr>
                <w:lang w:val="en-NZ"/>
              </w:rPr>
            </w:pPr>
            <w:r w:rsidRPr="008307B6">
              <w:t>This section describes the skills and knowledge required for this unit.</w:t>
            </w:r>
          </w:p>
        </w:tc>
      </w:tr>
      <w:tr w:rsidTr="006213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307B6">
            <w:pPr>
              <w:pStyle w:val="BodyText"/>
              <w:rPr>
                <w:lang w:val="en-NZ"/>
              </w:rPr>
            </w:pPr>
            <w:r w:rsidRPr="008307B6">
              <w:rPr>
                <w:rStyle w:val="SpecialBold"/>
              </w:rPr>
              <w:t>Required skills</w:t>
            </w:r>
          </w:p>
        </w:tc>
      </w:tr>
      <w:tr w:rsidTr="006213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307B6" w:rsidP="008307B6">
            <w:pPr>
              <w:pStyle w:val="BodyText"/>
            </w:pPr>
            <w:r w:rsidRPr="008307B6">
              <w:t>Required skills for this unit are:</w:t>
            </w:r>
          </w:p>
          <w:p w:rsidR="00000000" w:rsidRPr="008307B6" w:rsidP="008307B6">
            <w:pPr>
              <w:pStyle w:val="ListBullet"/>
            </w:pPr>
            <w:r w:rsidRPr="008307B6">
              <w:t>communication skills to:</w:t>
            </w:r>
          </w:p>
          <w:p w:rsidR="00000000" w:rsidRPr="008307B6" w:rsidP="008307B6">
            <w:pPr>
              <w:pStyle w:val="ListBullet2"/>
            </w:pPr>
            <w:r w:rsidRPr="008307B6">
              <w:t>determine requirements</w:t>
            </w:r>
          </w:p>
          <w:p w:rsidR="00000000" w:rsidRPr="008307B6" w:rsidP="008307B6">
            <w:pPr>
              <w:pStyle w:val="ListBullet2"/>
            </w:pPr>
            <w:r w:rsidRPr="008307B6">
              <w:t>enable clear and direct communication, using questioning to identify</w:t>
            </w:r>
            <w:r w:rsidRPr="008307B6">
              <w:t xml:space="preserve"> and confirm requirements, share information, listen and understand</w:t>
            </w:r>
          </w:p>
          <w:p w:rsidR="00000000" w:rsidRPr="008307B6" w:rsidP="008307B6">
            <w:pPr>
              <w:pStyle w:val="ListBullet2"/>
            </w:pPr>
            <w:r w:rsidRPr="008307B6">
              <w:t>follow instructions</w:t>
            </w:r>
          </w:p>
          <w:p w:rsidR="00000000" w:rsidRPr="008307B6" w:rsidP="008307B6">
            <w:pPr>
              <w:pStyle w:val="ListBullet2"/>
            </w:pPr>
            <w:r w:rsidRPr="008307B6">
              <w:t>read and interpret:</w:t>
            </w:r>
          </w:p>
          <w:p w:rsidR="00000000" w:rsidRPr="008307B6" w:rsidP="008307B6">
            <w:pPr>
              <w:pStyle w:val="ListBullet3"/>
            </w:pPr>
            <w:r w:rsidRPr="008307B6">
              <w:t>documentation from a variety of sources</w:t>
            </w:r>
          </w:p>
          <w:p w:rsidR="00000000" w:rsidRPr="008307B6" w:rsidP="008307B6">
            <w:pPr>
              <w:pStyle w:val="ListBullet3"/>
            </w:pPr>
            <w:r w:rsidRPr="008307B6">
              <w:t>drawings and specifications</w:t>
            </w:r>
          </w:p>
          <w:p w:rsidR="00000000" w:rsidRPr="008307B6" w:rsidP="008307B6">
            <w:pPr>
              <w:pStyle w:val="ListBullet2"/>
            </w:pPr>
            <w:r w:rsidRPr="008307B6">
              <w:t>report faults</w:t>
            </w:r>
          </w:p>
          <w:p w:rsidR="00000000" w:rsidRPr="008307B6" w:rsidP="008307B6">
            <w:pPr>
              <w:pStyle w:val="ListBullet2"/>
            </w:pPr>
            <w:r w:rsidRPr="008307B6">
              <w:t>use language and concepts appropriate to cultural differences</w:t>
            </w:r>
          </w:p>
          <w:p w:rsidR="00000000" w:rsidRPr="008307B6" w:rsidP="008307B6">
            <w:pPr>
              <w:pStyle w:val="ListBullet2"/>
            </w:pPr>
            <w:r w:rsidRPr="008307B6">
              <w:t>use and interpret non-verbal communication, such as hand signals</w:t>
            </w:r>
          </w:p>
          <w:p w:rsidR="00000000" w:rsidRPr="008307B6" w:rsidP="008307B6">
            <w:pPr>
              <w:pStyle w:val="ListBullet"/>
            </w:pPr>
            <w:r w:rsidRPr="008307B6">
              <w:t>evaluating own actions and making judgments about performance and necessary improvements</w:t>
            </w:r>
          </w:p>
          <w:p w:rsidR="00000000" w:rsidRPr="008307B6" w:rsidP="008307B6">
            <w:pPr>
              <w:pStyle w:val="ListBullet"/>
            </w:pPr>
            <w:r w:rsidRPr="008307B6">
              <w:t>identifying and accurately reporting to appropriate personnel any fault</w:t>
            </w:r>
            <w:r w:rsidRPr="008307B6">
              <w:t>s in tools, equipment or materials</w:t>
            </w:r>
          </w:p>
          <w:p w:rsidR="00000000" w:rsidRPr="008307B6" w:rsidP="008307B6">
            <w:pPr>
              <w:pStyle w:val="ListBullet"/>
            </w:pPr>
            <w:r w:rsidRPr="008307B6">
              <w:t>organisational skills, including the ability to plan and set out work</w:t>
            </w:r>
          </w:p>
          <w:p w:rsidR="00000000" w:rsidRPr="008307B6" w:rsidP="008307B6">
            <w:pPr>
              <w:pStyle w:val="ListBullet"/>
            </w:pPr>
            <w:r w:rsidRPr="008307B6">
              <w:t>recognising procedures, following instructions, responding to change and contributing to workplace responsibilities, such as current work site environm</w:t>
            </w:r>
            <w:r w:rsidRPr="008307B6">
              <w:t>ental and sustainability frameworks or management systems</w:t>
            </w:r>
          </w:p>
          <w:p w:rsidR="00000000" w:rsidRPr="008307B6" w:rsidP="008307B6">
            <w:pPr>
              <w:pStyle w:val="ListBullet"/>
            </w:pPr>
            <w:r w:rsidRPr="008307B6">
              <w:t>teamwork skills to coordinate own work with others to action tasks and relate to people from a range of cultural and ethnic backgrounds and with varying physical and mental abilities</w:t>
            </w:r>
          </w:p>
          <w:p w:rsidR="00000000" w:rsidRPr="008307B6" w:rsidP="008307B6">
            <w:pPr>
              <w:pStyle w:val="ListBullet"/>
            </w:pPr>
            <w:r w:rsidRPr="008307B6">
              <w:t>technological s</w:t>
            </w:r>
            <w:r w:rsidRPr="008307B6">
              <w:t>kills to:</w:t>
            </w:r>
          </w:p>
          <w:p w:rsidR="00000000" w:rsidRPr="008307B6" w:rsidP="008307B6">
            <w:pPr>
              <w:pStyle w:val="ListBullet2"/>
            </w:pPr>
            <w:r w:rsidRPr="008307B6">
              <w:t>use a range of mobile technology, such as two-way radio and mobile phones</w:t>
            </w:r>
          </w:p>
          <w:p w:rsidR="00000000" w:rsidP="008307B6">
            <w:pPr>
              <w:pStyle w:val="ListBullet2"/>
              <w:rPr>
                <w:lang w:val="en-NZ"/>
              </w:rPr>
            </w:pPr>
            <w:r w:rsidRPr="008307B6">
              <w:t>voice and hand signals to access and understand site-specific instructions.</w:t>
            </w:r>
          </w:p>
        </w:tc>
      </w:tr>
      <w:tr w:rsidTr="006213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307B6">
            <w:pPr>
              <w:pStyle w:val="BodyText"/>
              <w:rPr>
                <w:lang w:val="en-NZ"/>
              </w:rPr>
            </w:pPr>
            <w:r w:rsidRPr="008307B6">
              <w:rPr>
                <w:rStyle w:val="SpecialBold"/>
              </w:rPr>
              <w:t>Required knowledge</w:t>
            </w:r>
          </w:p>
        </w:tc>
      </w:tr>
      <w:tr w:rsidTr="006213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307B6" w:rsidP="008307B6">
            <w:pPr>
              <w:pStyle w:val="BodyText"/>
            </w:pPr>
            <w:r w:rsidRPr="008307B6">
              <w:t>Required knowledge for this unit is:</w:t>
            </w:r>
          </w:p>
          <w:p w:rsidR="00000000" w:rsidRPr="008307B6" w:rsidP="008307B6">
            <w:pPr>
              <w:pStyle w:val="ListBullet"/>
            </w:pPr>
            <w:r w:rsidRPr="008307B6">
              <w:t>Australian Paint Approval Scheme (APAS) classifications</w:t>
            </w:r>
          </w:p>
          <w:p w:rsidR="00000000" w:rsidRPr="008307B6" w:rsidP="008307B6">
            <w:pPr>
              <w:pStyle w:val="ListBullet"/>
            </w:pPr>
            <w:r w:rsidRPr="008307B6">
              <w:t>basic softwood and hardwood timber technology</w:t>
            </w:r>
          </w:p>
          <w:p w:rsidR="00000000" w:rsidRPr="008307B6" w:rsidP="008307B6">
            <w:pPr>
              <w:pStyle w:val="ListBullet2"/>
            </w:pPr>
            <w:r w:rsidRPr="008307B6">
              <w:t>conservation</w:t>
            </w:r>
          </w:p>
          <w:p w:rsidR="00000000" w:rsidRPr="008307B6" w:rsidP="008307B6">
            <w:pPr>
              <w:pStyle w:val="ListBullet2"/>
            </w:pPr>
            <w:r w:rsidRPr="008307B6">
              <w:t>conservation areas</w:t>
            </w:r>
          </w:p>
          <w:p w:rsidR="00000000" w:rsidRPr="008307B6" w:rsidP="008307B6">
            <w:pPr>
              <w:pStyle w:val="ListBullet"/>
            </w:pPr>
            <w:r w:rsidRPr="008307B6">
              <w:t>hazards associated with solvents, chemicals and dust</w:t>
            </w:r>
          </w:p>
          <w:p w:rsidR="00000000" w:rsidRPr="008307B6" w:rsidP="008307B6">
            <w:pPr>
              <w:pStyle w:val="ListBullet2"/>
            </w:pPr>
            <w:r w:rsidRPr="008307B6">
              <w:t>heritage listed buildings</w:t>
            </w:r>
          </w:p>
          <w:p w:rsidR="00000000" w:rsidRPr="008307B6" w:rsidP="008307B6">
            <w:pPr>
              <w:pStyle w:val="ListBullet"/>
            </w:pPr>
            <w:r w:rsidRPr="008307B6">
              <w:t>job safety analysis (JSA) and safe work method statements</w:t>
            </w:r>
          </w:p>
          <w:p w:rsidR="00000000" w:rsidRPr="008307B6" w:rsidP="008307B6">
            <w:pPr>
              <w:pStyle w:val="ListBullet2"/>
            </w:pPr>
            <w:r w:rsidRPr="008307B6">
              <w:t>maintenance, renovation and refurbishment</w:t>
            </w:r>
          </w:p>
          <w:p w:rsidR="00000000" w:rsidRPr="008307B6" w:rsidP="008307B6">
            <w:pPr>
              <w:pStyle w:val="ListBullet"/>
            </w:pPr>
            <w:r w:rsidRPr="008307B6">
              <w:t>material safety data sheets (MSDS)</w:t>
            </w:r>
          </w:p>
          <w:p w:rsidR="00000000" w:rsidRPr="008307B6" w:rsidP="008307B6">
            <w:pPr>
              <w:pStyle w:val="ListBullet"/>
            </w:pPr>
            <w:r w:rsidRPr="008307B6">
              <w:t>materials storage and environmentally sustainable waste management, including correct disposal of water-based, latex-ba</w:t>
            </w:r>
            <w:r w:rsidRPr="008307B6">
              <w:t>sed and solvent-based paints and finishes</w:t>
            </w:r>
          </w:p>
          <w:p w:rsidR="00000000" w:rsidRPr="008307B6" w:rsidP="008307B6">
            <w:pPr>
              <w:pStyle w:val="ListBullet2"/>
            </w:pPr>
            <w:r w:rsidRPr="008307B6">
              <w:t>new building (residential, commercial and high rise)</w:t>
            </w:r>
          </w:p>
          <w:p w:rsidR="00000000" w:rsidRPr="008307B6" w:rsidP="008307B6">
            <w:pPr>
              <w:pStyle w:val="ListBullet"/>
            </w:pPr>
            <w:r w:rsidRPr="008307B6">
              <w:t>painting and decorating terminology</w:t>
            </w:r>
          </w:p>
          <w:p w:rsidR="00000000" w:rsidRPr="008307B6" w:rsidP="008307B6">
            <w:pPr>
              <w:pStyle w:val="ListBullet"/>
            </w:pPr>
            <w:r w:rsidRPr="008307B6">
              <w:t>plans, drawings and specifications</w:t>
            </w:r>
          </w:p>
          <w:p w:rsidR="00000000" w:rsidRPr="008307B6" w:rsidP="008307B6">
            <w:pPr>
              <w:pStyle w:val="ListBullet"/>
            </w:pPr>
            <w:r w:rsidRPr="008307B6">
              <w:t>processes for the calculation of material requirements</w:t>
            </w:r>
          </w:p>
          <w:p w:rsidR="00000000" w:rsidRPr="008307B6" w:rsidP="008307B6">
            <w:pPr>
              <w:pStyle w:val="ListBullet"/>
            </w:pPr>
            <w:r w:rsidRPr="008307B6">
              <w:t>quality requirements</w:t>
            </w:r>
          </w:p>
          <w:p w:rsidR="00000000" w:rsidRPr="008307B6" w:rsidP="008307B6">
            <w:pPr>
              <w:pStyle w:val="ListBullet"/>
            </w:pPr>
            <w:r w:rsidRPr="008307B6">
              <w:t>responsibili</w:t>
            </w:r>
            <w:r w:rsidRPr="008307B6">
              <w:t>ties with regard to:</w:t>
            </w:r>
          </w:p>
          <w:p w:rsidR="00000000" w:rsidRPr="008307B6" w:rsidP="008307B6">
            <w:pPr>
              <w:pStyle w:val="ListBullet2"/>
            </w:pPr>
            <w:r w:rsidRPr="008307B6">
              <w:t>restoration</w:t>
            </w:r>
          </w:p>
          <w:p w:rsidR="00000000" w:rsidRPr="008307B6" w:rsidP="008307B6">
            <w:pPr>
              <w:pStyle w:val="ListBullet"/>
            </w:pPr>
            <w:r w:rsidRPr="008307B6">
              <w:t>solid waste and paint sludge disposal techniques and relevant legislation, including Environmental Protection Authority (EPA) and local Council regulations</w:t>
            </w:r>
          </w:p>
          <w:p w:rsidR="00000000" w:rsidRPr="008307B6" w:rsidP="008307B6">
            <w:pPr>
              <w:pStyle w:val="ListBullet"/>
            </w:pPr>
            <w:r w:rsidRPr="008307B6">
              <w:t>surface preparation techniques for clear wood finishing</w:t>
            </w:r>
          </w:p>
          <w:p w:rsidR="00000000" w:rsidRPr="008307B6" w:rsidP="008307B6">
            <w:pPr>
              <w:pStyle w:val="ListBullet"/>
            </w:pPr>
            <w:r w:rsidRPr="008307B6">
              <w:t>testing techniques and support materials</w:t>
            </w:r>
          </w:p>
          <w:p w:rsidR="00000000" w:rsidRPr="008307B6" w:rsidP="008307B6">
            <w:pPr>
              <w:pStyle w:val="ListBullet"/>
            </w:pPr>
            <w:r w:rsidRPr="008307B6">
              <w:t>theoretical principles relating to pigmentation and colouring agents, drying and curing processes and the role of solvents</w:t>
            </w:r>
          </w:p>
          <w:p w:rsidR="00000000" w:rsidRPr="008307B6" w:rsidP="008307B6">
            <w:pPr>
              <w:pStyle w:val="ListBullet"/>
            </w:pPr>
            <w:r w:rsidRPr="008307B6">
              <w:t>types of paints, including the characteristics and uses of paint materials with various vola</w:t>
            </w:r>
            <w:r w:rsidRPr="008307B6">
              <w:t>tile organic compound (VOCs) levels and alternative and natural paints</w:t>
            </w:r>
          </w:p>
          <w:p w:rsidR="00000000" w:rsidRPr="008307B6" w:rsidP="008307B6">
            <w:pPr>
              <w:pStyle w:val="ListBullet"/>
            </w:pPr>
            <w:r w:rsidRPr="008307B6">
              <w:t>types, properties, uses and limitations of clear timber finishes and timber stains</w:t>
            </w:r>
          </w:p>
          <w:p w:rsidR="00000000" w:rsidRPr="008307B6" w:rsidP="008307B6">
            <w:pPr>
              <w:pStyle w:val="ListBullet"/>
            </w:pPr>
            <w:r w:rsidRPr="008307B6">
              <w:t>types, uses and limitations of commonly used brushes, rollers and other applicators</w:t>
            </w:r>
          </w:p>
          <w:p w:rsidR="00000000" w:rsidRPr="008307B6" w:rsidP="008307B6">
            <w:pPr>
              <w:pStyle w:val="ListBullet"/>
            </w:pPr>
            <w:r w:rsidRPr="008307B6">
              <w:t xml:space="preserve">variances in work </w:t>
            </w:r>
            <w:r w:rsidRPr="008307B6">
              <w:t>carried out within sectors of painting and decorating industry for:</w:t>
            </w:r>
          </w:p>
          <w:p w:rsidR="00000000" w:rsidRPr="008307B6" w:rsidP="008307B6">
            <w:pPr>
              <w:pStyle w:val="ListBullet"/>
            </w:pPr>
            <w:r w:rsidRPr="008307B6">
              <w:t>workplace and equipment safety requirements.</w:t>
            </w:r>
          </w:p>
        </w:tc>
      </w:tr>
    </w:tbl>
    <w:p w:rsidR="00621381" w:rsidP="008307B6">
      <w:pPr>
        <w:pStyle w:val="BodyText"/>
      </w:pPr>
    </w:p>
    <w:p w:rsidR="00621381" w:rsidP="008307B6">
      <w:pPr>
        <w:pStyle w:val="BodyText"/>
      </w:pPr>
    </w:p>
    <w:p w:rsidR="00000000" w:rsidRPr="008307B6" w:rsidP="008307B6">
      <w:pPr>
        <w:pStyle w:val="AllowPageBreak"/>
      </w:pPr>
    </w:p>
    <w:p w:rsidR="00000000" w:rsidRPr="008307B6" w:rsidP="008307B6">
      <w:pPr>
        <w:pStyle w:val="Heading1"/>
      </w:pPr>
      <w:bookmarkStart w:id="10" w:name="O_242333"/>
      <w:bookmarkEnd w:id="10"/>
      <w:r w:rsidRPr="008307B6">
        <w:t>Evidence Guide</w:t>
      </w:r>
    </w:p>
    <w:tbl>
      <w:tblPr>
        <w:tblW w:w="0" w:type="auto"/>
        <w:tblLayout w:type="fixed"/>
        <w:tblCellMar>
          <w:left w:w="62" w:type="dxa"/>
          <w:right w:w="62" w:type="dxa"/>
        </w:tblCellMar>
        <w:tblLook w:val="0000"/>
      </w:tblPr>
      <w:tblGrid>
        <w:gridCol w:w="3508"/>
        <w:gridCol w:w="5014"/>
      </w:tblGrid>
      <w:tr w:rsidTr="0062138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307B6">
            <w:pPr>
              <w:pStyle w:val="BodyText"/>
              <w:rPr>
                <w:lang w:val="en-NZ"/>
              </w:rPr>
            </w:pPr>
            <w:r w:rsidRPr="008307B6">
              <w:rPr>
                <w:rStyle w:val="SpecialBold"/>
              </w:rPr>
              <w:t>EVIDENCE GUIDE</w:t>
            </w:r>
          </w:p>
        </w:tc>
      </w:tr>
      <w:tr w:rsidTr="0062138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307B6">
            <w:pPr>
              <w:pStyle w:val="BodyText"/>
              <w:rPr>
                <w:lang w:val="en-NZ"/>
              </w:rPr>
            </w:pPr>
            <w:r w:rsidRPr="008307B6">
              <w:t>The evidence guide provides advice on assessment and must be read in conjunction with the performance criteria, required skills and knowledge, range statement and the Assessment Guidelines for the Training Package.</w:t>
            </w:r>
          </w:p>
        </w:tc>
      </w:tr>
      <w:tr w:rsidTr="00621381">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307B6">
            <w:pPr>
              <w:pStyle w:val="BodyText"/>
              <w:rPr>
                <w:lang w:val="en-NZ"/>
              </w:rPr>
            </w:pPr>
            <w:r w:rsidRPr="008307B6">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8307B6">
            <w:pPr>
              <w:pStyle w:val="BodyText"/>
              <w:rPr>
                <w:lang w:val="en-NZ"/>
              </w:rPr>
            </w:pPr>
            <w:r w:rsidRPr="008307B6">
              <w:t>This unit of com</w:t>
            </w:r>
            <w:r w:rsidRPr="008307B6">
              <w:t>petency could be assessed in the workplace or a close simulation of the workplace environment, provided that simulated or project-based assessment techniques fully replicate construction workplace conditions, materials, activities, responsibilities and pro</w:t>
            </w:r>
            <w:r w:rsidRPr="008307B6">
              <w:t xml:space="preserve">cedures. </w:t>
            </w:r>
          </w:p>
        </w:tc>
      </w:tr>
      <w:tr w:rsidTr="00621381">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307B6">
            <w:pPr>
              <w:pStyle w:val="BodyText"/>
              <w:rPr>
                <w:lang w:val="en-NZ"/>
              </w:rPr>
            </w:pPr>
            <w:r w:rsidRPr="008307B6">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8307B6" w:rsidP="008307B6">
            <w:pPr>
              <w:pStyle w:val="BodyText"/>
            </w:pPr>
            <w:r w:rsidRPr="008307B6">
              <w:t>A person who demonstrates competency in this unit must be able to provide evidence of the ability to:</w:t>
            </w:r>
          </w:p>
          <w:p w:rsidR="00000000" w:rsidRPr="008307B6" w:rsidP="008307B6">
            <w:pPr>
              <w:pStyle w:val="ListBullet"/>
            </w:pPr>
            <w:r w:rsidRPr="008307B6">
              <w:t>locate, interpret and apply relevant information, standards and specifications</w:t>
            </w:r>
          </w:p>
          <w:p w:rsidR="00000000" w:rsidRPr="008307B6" w:rsidP="008307B6">
            <w:pPr>
              <w:pStyle w:val="ListBullet"/>
            </w:pPr>
            <w:r w:rsidRPr="008307B6">
              <w:t>comply with site safety plan and OHS legislation, regulations and codes of practice applicable to workplace operations</w:t>
            </w:r>
          </w:p>
          <w:p w:rsidR="00000000" w:rsidRPr="008307B6" w:rsidP="008307B6">
            <w:pPr>
              <w:pStyle w:val="ListBullet"/>
            </w:pPr>
            <w:r w:rsidRPr="008307B6">
              <w:t>comply with organisational policies and procedures includi</w:t>
            </w:r>
            <w:r w:rsidRPr="008307B6">
              <w:t>ng quality requirements</w:t>
            </w:r>
          </w:p>
          <w:p w:rsidR="00000000" w:rsidRPr="008307B6" w:rsidP="008307B6">
            <w:pPr>
              <w:pStyle w:val="ListBullet"/>
            </w:pPr>
            <w:r w:rsidRPr="008307B6">
              <w:t>safely and effectively operate and use tools, plant and equipment</w:t>
            </w:r>
          </w:p>
          <w:p w:rsidR="00000000" w:rsidRPr="008307B6" w:rsidP="008307B6">
            <w:pPr>
              <w:pStyle w:val="ListBullet"/>
            </w:pPr>
            <w:r w:rsidRPr="008307B6">
              <w:t>communicate and work effectively and safely with others</w:t>
            </w:r>
          </w:p>
          <w:p w:rsidR="00000000" w:rsidRPr="008307B6" w:rsidP="008307B6">
            <w:pPr>
              <w:pStyle w:val="ListBullet"/>
            </w:pPr>
            <w:r w:rsidRPr="008307B6">
              <w:t>apply stains and clear timber finishes (with finishes being to specification, including in terms of defects, c</w:t>
            </w:r>
            <w:r w:rsidRPr="008307B6">
              <w:t>olour, level of opacity, finish and sheen) which is at a minimum to cover:</w:t>
            </w:r>
          </w:p>
          <w:p w:rsidR="00000000" w:rsidRPr="008307B6" w:rsidP="008307B6">
            <w:pPr>
              <w:pStyle w:val="ListBullet2"/>
            </w:pPr>
            <w:r w:rsidRPr="008307B6">
              <w:t>one oil-based stain product</w:t>
            </w:r>
          </w:p>
          <w:p w:rsidR="00000000" w:rsidRPr="008307B6" w:rsidP="008307B6">
            <w:pPr>
              <w:pStyle w:val="ListBullet2"/>
            </w:pPr>
            <w:r w:rsidRPr="008307B6">
              <w:t>one water and spirit-based timber stain</w:t>
            </w:r>
          </w:p>
          <w:p w:rsidR="00000000" w:rsidRPr="008307B6" w:rsidP="008307B6">
            <w:pPr>
              <w:pStyle w:val="ListBullet2"/>
            </w:pPr>
            <w:r w:rsidRPr="008307B6">
              <w:t>one water-based clear finish</w:t>
            </w:r>
          </w:p>
          <w:p w:rsidR="00000000" w:rsidRPr="008307B6" w:rsidP="008307B6">
            <w:pPr>
              <w:pStyle w:val="ListBullet2"/>
            </w:pPr>
            <w:r w:rsidRPr="008307B6">
              <w:t>one oil-based clear finish</w:t>
            </w:r>
          </w:p>
          <w:p w:rsidR="00000000" w:rsidRPr="008307B6" w:rsidP="008307B6">
            <w:pPr>
              <w:pStyle w:val="ListBullet2"/>
            </w:pPr>
            <w:r w:rsidRPr="008307B6">
              <w:t>grain filler applications</w:t>
            </w:r>
          </w:p>
          <w:p w:rsidR="00000000" w:rsidRPr="008307B6" w:rsidP="008307B6">
            <w:pPr>
              <w:pStyle w:val="ListBullet2"/>
            </w:pPr>
            <w:r w:rsidRPr="008307B6">
              <w:t>putty applications.</w:t>
            </w:r>
          </w:p>
          <w:p w:rsidR="00000000" w:rsidRPr="008307B6" w:rsidP="008307B6">
            <w:pPr>
              <w:pStyle w:val="ListBullet"/>
            </w:pPr>
            <w:r w:rsidRPr="008307B6">
              <w:t>apply at least one stain and one clear finish to two previously treated timber surfaces with each stain and clear finish application to be not less than 2 square metres or two lineal metres in each case</w:t>
            </w:r>
          </w:p>
          <w:p w:rsidR="00000000" w:rsidRPr="008307B6" w:rsidP="008307B6">
            <w:pPr>
              <w:pStyle w:val="ListBullet"/>
            </w:pPr>
            <w:r w:rsidRPr="008307B6">
              <w:t>dispose of all paint and finishes in an environmental</w:t>
            </w:r>
            <w:r w:rsidRPr="008307B6">
              <w:t>ly sustainable way compliant with relevant local legislation and regulations</w:t>
            </w:r>
          </w:p>
          <w:p w:rsidR="00000000" w:rsidP="008307B6">
            <w:pPr>
              <w:pStyle w:val="ListBullet"/>
              <w:rPr>
                <w:lang w:val="en-NZ"/>
              </w:rPr>
            </w:pPr>
            <w:r w:rsidRPr="008307B6">
              <w:t>clean and store painting equipment using environmentally sustainable methods and work practices including waste reticulation systems.</w:t>
            </w:r>
          </w:p>
        </w:tc>
      </w:tr>
      <w:tr w:rsidTr="00621381">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307B6">
            <w:pPr>
              <w:pStyle w:val="BodyText"/>
              <w:rPr>
                <w:lang w:val="en-NZ"/>
              </w:rPr>
            </w:pPr>
            <w:r w:rsidRPr="008307B6">
              <w:rPr>
                <w:rStyle w:val="SpecialBold"/>
              </w:rPr>
              <w:t>Context of and specific resources for assess</w:t>
            </w:r>
            <w:r w:rsidRPr="008307B6">
              <w:rPr>
                <w:rStyle w:val="SpecialBold"/>
              </w:rPr>
              <w:t>ment</w:t>
            </w:r>
          </w:p>
        </w:tc>
        <w:tc>
          <w:tcPr>
            <w:tcW w:w="5014" w:type="dxa"/>
            <w:tcBorders>
              <w:top w:val="nil"/>
              <w:left w:val="nil"/>
              <w:bottom w:val="nil"/>
              <w:right w:val="nil"/>
            </w:tcBorders>
            <w:tcMar>
              <w:top w:w="0" w:type="dxa"/>
              <w:left w:w="62" w:type="dxa"/>
              <w:bottom w:w="0" w:type="dxa"/>
              <w:right w:w="62" w:type="dxa"/>
            </w:tcMar>
          </w:tcPr>
          <w:p w:rsidR="00000000" w:rsidRPr="008307B6" w:rsidP="008307B6">
            <w:pPr>
              <w:pStyle w:val="BodyText"/>
            </w:pPr>
            <w:r w:rsidRPr="008307B6">
              <w:t>This competency is to be assessed using standard and authorised work practices, safety requirements and environmental constraints.</w:t>
            </w:r>
          </w:p>
          <w:p w:rsidR="00000000" w:rsidRPr="008307B6" w:rsidP="008307B6">
            <w:pPr>
              <w:pStyle w:val="BodyText"/>
            </w:pPr>
            <w:r w:rsidRPr="008307B6">
              <w:t>Assessment of essential underpinning knowledge will usually be conducted in an off-site context.</w:t>
            </w:r>
          </w:p>
          <w:p w:rsidR="00000000" w:rsidRPr="008307B6" w:rsidP="008307B6">
            <w:pPr>
              <w:pStyle w:val="BodyText"/>
            </w:pPr>
            <w:r w:rsidRPr="008307B6">
              <w:t>Assessment i</w:t>
            </w:r>
            <w:r w:rsidRPr="008307B6">
              <w:t>s to comply with relevant regulatory or Australian standards' requirements.</w:t>
            </w:r>
          </w:p>
          <w:p w:rsidR="00000000" w:rsidRPr="008307B6" w:rsidP="008307B6">
            <w:pPr>
              <w:pStyle w:val="BodyText"/>
            </w:pPr>
            <w:r w:rsidRPr="008307B6">
              <w:t>Resource implications for assessment include:</w:t>
            </w:r>
          </w:p>
          <w:p w:rsidR="00000000" w:rsidRPr="008307B6" w:rsidP="008307B6">
            <w:pPr>
              <w:pStyle w:val="ListBullet"/>
            </w:pPr>
            <w:r w:rsidRPr="008307B6">
              <w:t>an induction procedure and requirement</w:t>
            </w:r>
          </w:p>
          <w:p w:rsidR="00000000" w:rsidRPr="008307B6" w:rsidP="008307B6">
            <w:pPr>
              <w:pStyle w:val="ListBullet"/>
            </w:pPr>
            <w:r w:rsidRPr="008307B6">
              <w:t>realistic tasks or simulated tasks covering the mandatory task requirements</w:t>
            </w:r>
          </w:p>
          <w:p w:rsidR="00000000" w:rsidRPr="008307B6" w:rsidP="008307B6">
            <w:pPr>
              <w:pStyle w:val="ListBullet"/>
            </w:pPr>
            <w:r w:rsidRPr="008307B6">
              <w:t>relevant specifica</w:t>
            </w:r>
            <w:r w:rsidRPr="008307B6">
              <w:t>tions and work instructions</w:t>
            </w:r>
          </w:p>
          <w:p w:rsidR="00000000" w:rsidRPr="008307B6" w:rsidP="008307B6">
            <w:pPr>
              <w:pStyle w:val="ListBullet"/>
            </w:pPr>
            <w:r w:rsidRPr="008307B6">
              <w:t>tools and equipment appropriate to applying safe work practices</w:t>
            </w:r>
          </w:p>
          <w:p w:rsidR="00000000" w:rsidRPr="008307B6" w:rsidP="008307B6">
            <w:pPr>
              <w:pStyle w:val="ListBullet"/>
            </w:pPr>
            <w:r w:rsidRPr="008307B6">
              <w:t>support materials appropriate to activity</w:t>
            </w:r>
          </w:p>
          <w:p w:rsidR="00000000" w:rsidRPr="008307B6" w:rsidP="008307B6">
            <w:pPr>
              <w:pStyle w:val="ListBullet"/>
            </w:pPr>
            <w:r w:rsidRPr="008307B6">
              <w:t>workplace instructions relating to safe work practices and addressing hazards and emergencies</w:t>
            </w:r>
          </w:p>
          <w:p w:rsidR="00000000" w:rsidRPr="008307B6" w:rsidP="008307B6">
            <w:pPr>
              <w:pStyle w:val="ListBullet"/>
            </w:pPr>
            <w:r w:rsidRPr="008307B6">
              <w:t>material safety data sheets</w:t>
            </w:r>
          </w:p>
          <w:p w:rsidR="00000000" w:rsidRPr="008307B6" w:rsidP="008307B6">
            <w:pPr>
              <w:pStyle w:val="ListBullet"/>
            </w:pPr>
            <w:r w:rsidRPr="008307B6">
              <w:t>research resources, including industry related systems information.</w:t>
            </w:r>
          </w:p>
          <w:p w:rsidR="00000000" w:rsidP="008307B6">
            <w:pPr>
              <w:pStyle w:val="BodyText"/>
              <w:rPr>
                <w:lang w:val="en-NZ"/>
              </w:rPr>
            </w:pPr>
            <w:r w:rsidRPr="008307B6">
              <w:t>Reasonable adjustments for people with disabilities must be made to assessment processes where required. This could include access to modified equipment and other physical resources, and t</w:t>
            </w:r>
            <w:r w:rsidRPr="008307B6">
              <w:t xml:space="preserve">he provision of appropriate assessment support. </w:t>
            </w:r>
          </w:p>
        </w:tc>
      </w:tr>
      <w:tr w:rsidTr="00621381">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307B6">
            <w:pPr>
              <w:pStyle w:val="BodyText"/>
              <w:rPr>
                <w:lang w:val="en-NZ"/>
              </w:rPr>
            </w:pPr>
            <w:r w:rsidRPr="008307B6">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8307B6" w:rsidP="008307B6">
            <w:pPr>
              <w:pStyle w:val="BodyText"/>
            </w:pPr>
            <w:r w:rsidRPr="008307B6">
              <w:t>Assessment methods must:</w:t>
            </w:r>
          </w:p>
          <w:p w:rsidR="00000000" w:rsidRPr="008307B6" w:rsidP="008307B6">
            <w:pPr>
              <w:pStyle w:val="ListBullet"/>
            </w:pPr>
            <w:r w:rsidRPr="008307B6">
              <w:t>satisfy the endorsed Assessment Guidelines of the Construction, Plumbing and Services Training Package</w:t>
            </w:r>
          </w:p>
          <w:p w:rsidR="00000000" w:rsidRPr="008307B6" w:rsidP="008307B6">
            <w:pPr>
              <w:pStyle w:val="ListBullet"/>
            </w:pPr>
            <w:r w:rsidRPr="008307B6">
              <w:t>include direct observation of tasks in real or simulated work conditions, with questioning to confirm the ability to consistently identify and correctly interpret the essential underpinning knowledge required for practical application</w:t>
            </w:r>
          </w:p>
          <w:p w:rsidR="00000000" w:rsidRPr="008307B6" w:rsidP="008307B6">
            <w:pPr>
              <w:pStyle w:val="ListBullet"/>
            </w:pPr>
            <w:r w:rsidRPr="008307B6">
              <w:t>reinforce the integra</w:t>
            </w:r>
            <w:r w:rsidRPr="008307B6">
              <w:t>tion of employability skills with workplace tasks and job roles</w:t>
            </w:r>
          </w:p>
          <w:p w:rsidR="00000000" w:rsidRPr="008307B6" w:rsidP="008307B6">
            <w:pPr>
              <w:pStyle w:val="ListBullet"/>
            </w:pPr>
            <w:r w:rsidRPr="008307B6">
              <w:t>confirm that competency is verified and able to be transferred to other circumstances and environments.</w:t>
            </w:r>
          </w:p>
          <w:p w:rsidR="00000000" w:rsidRPr="008307B6" w:rsidP="008307B6">
            <w:pPr>
              <w:pStyle w:val="BodyText"/>
            </w:pPr>
            <w:r w:rsidRPr="008307B6">
              <w:t>Validity and sufficiency of evidence requires that:</w:t>
            </w:r>
          </w:p>
          <w:p w:rsidR="00000000" w:rsidRPr="008307B6" w:rsidP="008307B6">
            <w:pPr>
              <w:pStyle w:val="ListBullet"/>
            </w:pPr>
            <w:r w:rsidRPr="008307B6">
              <w:t>competency will need to be demonstr</w:t>
            </w:r>
            <w:r w:rsidRPr="008307B6">
              <w:t>ated over a period of time reflecting the scope of the role and the practical requirements of the workplace</w:t>
            </w:r>
          </w:p>
          <w:p w:rsidR="00000000" w:rsidRPr="008307B6" w:rsidP="008307B6">
            <w:pPr>
              <w:pStyle w:val="ListBullet"/>
            </w:pPr>
            <w:r w:rsidRPr="008307B6">
              <w:t>where the assessment is part of a structured learning experience the evidence collected must relate to a number of performances assessed at differen</w:t>
            </w:r>
            <w:r w:rsidRPr="008307B6">
              <w:t>t points in time and separated by further learning and practice, with a decision on competency only taken at the point when the assessor has complete confidence in the person's demonstrated ability and applied knowledge</w:t>
            </w:r>
          </w:p>
          <w:p w:rsidR="00000000" w:rsidRPr="008307B6" w:rsidP="008307B6">
            <w:pPr>
              <w:pStyle w:val="ListBullet"/>
            </w:pPr>
            <w:r w:rsidRPr="008307B6">
              <w:t>all assessment that is part of a str</w:t>
            </w:r>
            <w:r w:rsidRPr="008307B6">
              <w:t>uctured learning experience must include a combination of direct, indirect and supplementary evidence.</w:t>
            </w:r>
          </w:p>
          <w:p w:rsidR="00000000" w:rsidRPr="008307B6" w:rsidP="008307B6">
            <w:pPr>
              <w:pStyle w:val="BodyText"/>
            </w:pPr>
            <w:r w:rsidRPr="008307B6">
              <w:t>Assessment processes and techniques should as far as is practical take into account the language, literacy and numeracy capacity of the candidate in rela</w:t>
            </w:r>
            <w:r w:rsidRPr="008307B6">
              <w:t>tion to the competency being assessed.</w:t>
            </w:r>
          </w:p>
          <w:p w:rsidR="00000000" w:rsidRPr="008307B6" w:rsidP="008307B6">
            <w:pPr>
              <w:pStyle w:val="BodyText"/>
            </w:pPr>
            <w:r w:rsidRPr="008307B6">
              <w:t xml:space="preserve">Supplementary evidence of competency may be obtained from relevant authenticated documentation from third parties, such as existing supervisors, team leaders or specialist training staff. </w:t>
            </w:r>
          </w:p>
        </w:tc>
      </w:tr>
    </w:tbl>
    <w:p w:rsidR="00621381" w:rsidP="008307B6">
      <w:pPr>
        <w:pStyle w:val="BodyText"/>
      </w:pPr>
    </w:p>
    <w:p w:rsidR="00621381" w:rsidP="008307B6">
      <w:pPr>
        <w:pStyle w:val="BodyText"/>
      </w:pPr>
    </w:p>
    <w:p w:rsidR="00000000" w:rsidRPr="008307B6" w:rsidP="008307B6">
      <w:pPr>
        <w:pStyle w:val="Heading1"/>
      </w:pPr>
      <w:bookmarkStart w:id="11" w:name="O_250316"/>
      <w:bookmarkEnd w:id="11"/>
      <w:r w:rsidRPr="008307B6">
        <w:t>Range Statement</w:t>
      </w:r>
    </w:p>
    <w:tbl>
      <w:tblPr>
        <w:tblW w:w="0" w:type="auto"/>
        <w:tblLayout w:type="fixed"/>
        <w:tblCellMar>
          <w:left w:w="62" w:type="dxa"/>
          <w:right w:w="62" w:type="dxa"/>
        </w:tblCellMar>
        <w:tblLook w:val="0000"/>
      </w:tblPr>
      <w:tblGrid>
        <w:gridCol w:w="3478"/>
        <w:gridCol w:w="5044"/>
      </w:tblGrid>
      <w:tr w:rsidTr="0062138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307B6">
            <w:pPr>
              <w:pStyle w:val="BodyText"/>
              <w:rPr>
                <w:lang w:val="en-NZ"/>
              </w:rPr>
            </w:pPr>
            <w:r w:rsidRPr="008307B6">
              <w:rPr>
                <w:rStyle w:val="SpecialBold"/>
              </w:rPr>
              <w:t>RANGE STATEMENT</w:t>
            </w:r>
          </w:p>
        </w:tc>
      </w:tr>
      <w:tr w:rsidTr="0062138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307B6">
            <w:pPr>
              <w:pStyle w:val="BodyText"/>
              <w:rPr>
                <w:lang w:val="en-NZ"/>
              </w:rPr>
            </w:pPr>
            <w:r w:rsidRPr="008307B6">
              <w:t>The range statement relates to the unit of competency as a whole. It allows for different work environments and situations that may affect performance. Bold italicised wording, if used in the performance criteria, is detai</w:t>
            </w:r>
            <w:r w:rsidRPr="008307B6">
              <w:t>led below. Essential operating conditions that may be present with training and assessment (depending on the work situation, needs of the candidate, accessibility of the item, and local industry and regional contexts) may also be included.</w:t>
            </w:r>
          </w:p>
        </w:tc>
      </w:tr>
      <w:tr w:rsidTr="00621381">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8307B6">
            <w:pPr>
              <w:pStyle w:val="BodyText"/>
              <w:rPr>
                <w:lang w:val="en-NZ"/>
              </w:rPr>
            </w:pPr>
            <w:r w:rsidRPr="008307B6">
              <w:rPr>
                <w:rStyle w:val="BoldandItalics"/>
              </w:rPr>
              <w:t>Information</w:t>
            </w:r>
            <w:r w:rsidRPr="008307B6">
              <w:t xml:space="preserve"> in</w:t>
            </w:r>
            <w:r w:rsidRPr="008307B6">
              <w:t xml:space="preserve">cludes: </w:t>
            </w:r>
          </w:p>
        </w:tc>
        <w:tc>
          <w:tcPr>
            <w:tcW w:w="5044" w:type="dxa"/>
            <w:tcBorders>
              <w:top w:val="nil"/>
              <w:left w:val="nil"/>
              <w:bottom w:val="nil"/>
              <w:right w:val="nil"/>
            </w:tcBorders>
            <w:tcMar>
              <w:top w:w="0" w:type="dxa"/>
              <w:left w:w="62" w:type="dxa"/>
              <w:bottom w:w="0" w:type="dxa"/>
              <w:right w:w="62" w:type="dxa"/>
            </w:tcMar>
          </w:tcPr>
          <w:p w:rsidR="00000000" w:rsidRPr="008307B6" w:rsidP="008307B6">
            <w:pPr>
              <w:pStyle w:val="ListBullet"/>
            </w:pPr>
            <w:r w:rsidRPr="008307B6">
              <w:t>diagrams or sketches</w:t>
            </w:r>
          </w:p>
          <w:p w:rsidR="00000000" w:rsidRPr="008307B6" w:rsidP="008307B6">
            <w:pPr>
              <w:pStyle w:val="ListBullet"/>
            </w:pPr>
            <w:r w:rsidRPr="008307B6">
              <w:t>instructions issued by authorised organisational or external personnel</w:t>
            </w:r>
          </w:p>
          <w:p w:rsidR="00000000" w:rsidRPr="008307B6" w:rsidP="008307B6">
            <w:pPr>
              <w:pStyle w:val="ListBullet"/>
            </w:pPr>
            <w:r w:rsidRPr="008307B6">
              <w:t>manufacturer specifications and instructions, where specified</w:t>
            </w:r>
          </w:p>
          <w:p w:rsidR="00000000" w:rsidRPr="008307B6" w:rsidP="008307B6">
            <w:pPr>
              <w:pStyle w:val="ListBullet"/>
            </w:pPr>
            <w:r w:rsidRPr="008307B6">
              <w:t>MSDS</w:t>
            </w:r>
          </w:p>
          <w:p w:rsidR="00000000" w:rsidRPr="008307B6" w:rsidP="008307B6">
            <w:pPr>
              <w:pStyle w:val="ListBullet"/>
            </w:pPr>
            <w:r w:rsidRPr="008307B6">
              <w:t>memos</w:t>
            </w:r>
          </w:p>
          <w:p w:rsidR="00000000" w:rsidRPr="008307B6" w:rsidP="008307B6">
            <w:pPr>
              <w:pStyle w:val="ListBullet"/>
            </w:pPr>
            <w:r w:rsidRPr="008307B6">
              <w:t>regulatory and legislative requirements pertaining to the application of stains and clear timber finishes</w:t>
            </w:r>
          </w:p>
          <w:p w:rsidR="00000000" w:rsidRPr="008307B6" w:rsidP="008307B6">
            <w:pPr>
              <w:pStyle w:val="ListBullet"/>
            </w:pPr>
            <w:r w:rsidRPr="008307B6">
              <w:t>relevant Australian standards</w:t>
            </w:r>
          </w:p>
          <w:p w:rsidR="00000000" w:rsidRPr="008307B6" w:rsidP="008307B6">
            <w:pPr>
              <w:pStyle w:val="ListBullet"/>
            </w:pPr>
            <w:r w:rsidRPr="008307B6">
              <w:t>safe work procedures relating to the application of stains and clear timber finishes</w:t>
            </w:r>
          </w:p>
          <w:p w:rsidR="00000000" w:rsidRPr="008307B6" w:rsidP="008307B6">
            <w:pPr>
              <w:pStyle w:val="ListBullet"/>
            </w:pPr>
            <w:r w:rsidRPr="008307B6">
              <w:t>signage</w:t>
            </w:r>
          </w:p>
          <w:p w:rsidR="00000000" w:rsidRPr="008307B6" w:rsidP="008307B6">
            <w:pPr>
              <w:pStyle w:val="ListBullet"/>
            </w:pPr>
            <w:r w:rsidRPr="008307B6">
              <w:t>verbal, written and graphic</w:t>
            </w:r>
            <w:r w:rsidRPr="008307B6">
              <w:t>al instructions</w:t>
            </w:r>
          </w:p>
          <w:p w:rsidR="00000000" w:rsidRPr="008307B6" w:rsidP="008307B6">
            <w:pPr>
              <w:pStyle w:val="ListBullet"/>
            </w:pPr>
            <w:r w:rsidRPr="008307B6">
              <w:t>work bulletins</w:t>
            </w:r>
          </w:p>
          <w:p w:rsidR="00000000" w:rsidP="008307B6">
            <w:pPr>
              <w:pStyle w:val="ListBullet"/>
              <w:rPr>
                <w:lang w:val="en-NZ"/>
              </w:rPr>
            </w:pPr>
            <w:r w:rsidRPr="008307B6">
              <w:t>work schedules, plans and specifications.</w:t>
            </w:r>
          </w:p>
        </w:tc>
      </w:tr>
      <w:tr w:rsidTr="00621381">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8307B6">
            <w:pPr>
              <w:pStyle w:val="BodyText"/>
              <w:rPr>
                <w:lang w:val="en-NZ"/>
              </w:rPr>
            </w:pPr>
            <w:r w:rsidRPr="008307B6">
              <w:rPr>
                <w:rStyle w:val="BoldandItalics"/>
              </w:rPr>
              <w:t>Planning and preparation</w:t>
            </w:r>
            <w:r w:rsidRPr="008307B6">
              <w:t xml:space="preserve"> include: </w:t>
            </w:r>
          </w:p>
        </w:tc>
        <w:tc>
          <w:tcPr>
            <w:tcW w:w="5044" w:type="dxa"/>
            <w:tcBorders>
              <w:top w:val="nil"/>
              <w:left w:val="nil"/>
              <w:bottom w:val="nil"/>
              <w:right w:val="nil"/>
            </w:tcBorders>
            <w:tcMar>
              <w:top w:w="0" w:type="dxa"/>
              <w:left w:w="62" w:type="dxa"/>
              <w:bottom w:w="0" w:type="dxa"/>
              <w:right w:w="62" w:type="dxa"/>
            </w:tcMar>
          </w:tcPr>
          <w:p w:rsidR="00000000" w:rsidRPr="008307B6" w:rsidP="008307B6">
            <w:pPr>
              <w:pStyle w:val="ListBullet"/>
            </w:pPr>
            <w:r w:rsidRPr="008307B6">
              <w:t>assessment of conditions and hazards</w:t>
            </w:r>
          </w:p>
          <w:p w:rsidR="00000000" w:rsidRPr="008307B6" w:rsidP="008307B6">
            <w:pPr>
              <w:pStyle w:val="ListBullet"/>
            </w:pPr>
            <w:r w:rsidRPr="008307B6">
              <w:t>determination of work requirements and safety plans and policies</w:t>
            </w:r>
          </w:p>
          <w:p w:rsidR="00000000" w:rsidRPr="008307B6" w:rsidP="008307B6">
            <w:pPr>
              <w:pStyle w:val="ListBullet"/>
            </w:pPr>
            <w:r w:rsidRPr="008307B6">
              <w:t>equipment defect identification</w:t>
            </w:r>
          </w:p>
          <w:p w:rsidR="00000000" w:rsidP="008307B6">
            <w:pPr>
              <w:pStyle w:val="ListBullet"/>
              <w:rPr>
                <w:lang w:val="en-NZ"/>
              </w:rPr>
            </w:pPr>
            <w:r w:rsidRPr="008307B6">
              <w:t>work site inspection.</w:t>
            </w:r>
          </w:p>
        </w:tc>
      </w:tr>
      <w:tr w:rsidTr="00621381">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8307B6">
            <w:pPr>
              <w:pStyle w:val="BodyText"/>
              <w:rPr>
                <w:lang w:val="en-NZ"/>
              </w:rPr>
            </w:pPr>
            <w:r w:rsidRPr="008307B6">
              <w:rPr>
                <w:rStyle w:val="BoldandItalics"/>
              </w:rPr>
              <w:t>Safety</w:t>
            </w:r>
            <w:r w:rsidRPr="008307B6">
              <w:t xml:space="preserve"> (</w:t>
            </w:r>
            <w:r w:rsidRPr="008307B6">
              <w:rPr>
                <w:rStyle w:val="BoldandItalics"/>
              </w:rPr>
              <w:t>OHS</w:t>
            </w:r>
            <w:r w:rsidRPr="008307B6">
              <w:t xml:space="preserve">) is to be in accordance with state and territory legislation and regulations and project safety plan and may include: </w:t>
            </w:r>
          </w:p>
        </w:tc>
        <w:tc>
          <w:tcPr>
            <w:tcW w:w="5044" w:type="dxa"/>
            <w:tcBorders>
              <w:top w:val="nil"/>
              <w:left w:val="nil"/>
              <w:bottom w:val="nil"/>
              <w:right w:val="nil"/>
            </w:tcBorders>
            <w:tcMar>
              <w:top w:w="0" w:type="dxa"/>
              <w:left w:w="62" w:type="dxa"/>
              <w:bottom w:w="0" w:type="dxa"/>
              <w:right w:w="62" w:type="dxa"/>
            </w:tcMar>
          </w:tcPr>
          <w:p w:rsidR="00000000" w:rsidRPr="008307B6" w:rsidP="008307B6">
            <w:pPr>
              <w:pStyle w:val="ListBullet"/>
            </w:pPr>
            <w:r w:rsidRPr="008307B6">
              <w:t>emergency procedures, including extinguishing fires, organisational first aid requirements and evacua</w:t>
            </w:r>
            <w:r w:rsidRPr="008307B6">
              <w:t>tion</w:t>
            </w:r>
          </w:p>
          <w:p w:rsidR="00000000" w:rsidRPr="008307B6" w:rsidP="008307B6">
            <w:pPr>
              <w:pStyle w:val="ListBullet"/>
            </w:pPr>
            <w:r w:rsidRPr="008307B6">
              <w:t>handling activities that may require the assistance of others or the use of manual or mechanical lifting devices where size, weight or other issues, such as a disability are a factor</w:t>
            </w:r>
          </w:p>
          <w:p w:rsidR="00000000" w:rsidRPr="008307B6" w:rsidP="008307B6">
            <w:pPr>
              <w:pStyle w:val="ListBullet"/>
            </w:pPr>
            <w:r w:rsidRPr="008307B6">
              <w:t>hazard control</w:t>
            </w:r>
          </w:p>
          <w:p w:rsidR="00000000" w:rsidRPr="008307B6" w:rsidP="008307B6">
            <w:pPr>
              <w:pStyle w:val="ListBullet"/>
            </w:pPr>
            <w:r w:rsidRPr="008307B6">
              <w:t>hazardous materials and substances</w:t>
            </w:r>
          </w:p>
          <w:p w:rsidR="00000000" w:rsidRPr="008307B6" w:rsidP="008307B6">
            <w:pPr>
              <w:pStyle w:val="ListBullet"/>
            </w:pPr>
            <w:r w:rsidRPr="008307B6">
              <w:t>organisational fir</w:t>
            </w:r>
            <w:r w:rsidRPr="008307B6">
              <w:t>st aid</w:t>
            </w:r>
          </w:p>
          <w:p w:rsidR="00000000" w:rsidRPr="008307B6" w:rsidP="008307B6">
            <w:pPr>
              <w:pStyle w:val="ListBullet"/>
            </w:pPr>
            <w:r w:rsidRPr="008307B6">
              <w:t>PPE prescribed under legislation, regulations and workplace policies and practices</w:t>
            </w:r>
          </w:p>
          <w:p w:rsidR="00000000" w:rsidRPr="008307B6" w:rsidP="008307B6">
            <w:pPr>
              <w:pStyle w:val="ListBullet"/>
            </w:pPr>
            <w:r w:rsidRPr="008307B6">
              <w:t>safe operating procedures, including the conduct of operational risk assessment and treatments associated with:</w:t>
            </w:r>
          </w:p>
          <w:p w:rsidR="00000000" w:rsidRPr="008307B6" w:rsidP="008307B6">
            <w:pPr>
              <w:pStyle w:val="ListBullet2"/>
            </w:pPr>
            <w:r w:rsidRPr="008307B6">
              <w:t>earth leakage boxes</w:t>
            </w:r>
          </w:p>
          <w:p w:rsidR="00000000" w:rsidRPr="008307B6" w:rsidP="008307B6">
            <w:pPr>
              <w:pStyle w:val="ListBullet2"/>
            </w:pPr>
            <w:r w:rsidRPr="008307B6">
              <w:t>electrical</w:t>
            </w:r>
            <w:r w:rsidRPr="008307B6">
              <w:t xml:space="preserve"> and fire and/or explosion from combustible materials</w:t>
            </w:r>
          </w:p>
          <w:p w:rsidR="00000000" w:rsidRPr="008307B6" w:rsidP="008307B6">
            <w:pPr>
              <w:pStyle w:val="ListBullet2"/>
            </w:pPr>
            <w:r w:rsidRPr="008307B6">
              <w:t>falling objects</w:t>
            </w:r>
          </w:p>
          <w:p w:rsidR="00000000" w:rsidRPr="008307B6" w:rsidP="008307B6">
            <w:pPr>
              <w:pStyle w:val="ListBullet2"/>
            </w:pPr>
            <w:r w:rsidRPr="008307B6">
              <w:t>lighting</w:t>
            </w:r>
          </w:p>
          <w:p w:rsidR="00000000" w:rsidRPr="008307B6" w:rsidP="008307B6">
            <w:pPr>
              <w:pStyle w:val="ListBullet2"/>
            </w:pPr>
            <w:r w:rsidRPr="008307B6">
              <w:t>manual handling</w:t>
            </w:r>
          </w:p>
          <w:p w:rsidR="00000000" w:rsidRPr="008307B6" w:rsidP="008307B6">
            <w:pPr>
              <w:pStyle w:val="ListBullet2"/>
            </w:pPr>
            <w:r w:rsidRPr="008307B6">
              <w:t>power cables, including overhead service trays, cables and conduits</w:t>
            </w:r>
          </w:p>
          <w:p w:rsidR="00000000" w:rsidRPr="008307B6" w:rsidP="008307B6">
            <w:pPr>
              <w:pStyle w:val="ListBullet2"/>
            </w:pPr>
            <w:r w:rsidRPr="008307B6">
              <w:t>restricted access barriers</w:t>
            </w:r>
          </w:p>
          <w:p w:rsidR="00000000" w:rsidRPr="008307B6" w:rsidP="008307B6">
            <w:pPr>
              <w:pStyle w:val="ListBullet2"/>
            </w:pPr>
            <w:r w:rsidRPr="008307B6">
              <w:t>solvents, lead, chemicals, fumes/gases</w:t>
            </w:r>
          </w:p>
          <w:p w:rsidR="00000000" w:rsidRPr="008307B6" w:rsidP="008307B6">
            <w:pPr>
              <w:pStyle w:val="ListBullet2"/>
            </w:pPr>
            <w:r w:rsidRPr="008307B6">
              <w:t>surrounding structures</w:t>
            </w:r>
          </w:p>
          <w:p w:rsidR="00000000" w:rsidRPr="008307B6" w:rsidP="008307B6">
            <w:pPr>
              <w:pStyle w:val="ListBullet2"/>
            </w:pPr>
            <w:r w:rsidRPr="008307B6">
              <w:t>traf</w:t>
            </w:r>
            <w:r w:rsidRPr="008307B6">
              <w:t>fic control</w:t>
            </w:r>
          </w:p>
          <w:p w:rsidR="00000000" w:rsidRPr="008307B6" w:rsidP="008307B6">
            <w:pPr>
              <w:pStyle w:val="ListBullet2"/>
            </w:pPr>
            <w:r w:rsidRPr="008307B6">
              <w:t>trip hazards</w:t>
            </w:r>
          </w:p>
          <w:p w:rsidR="00000000" w:rsidRPr="008307B6" w:rsidP="008307B6">
            <w:pPr>
              <w:pStyle w:val="ListBullet2"/>
            </w:pPr>
            <w:r w:rsidRPr="008307B6">
              <w:t>work access platforms</w:t>
            </w:r>
          </w:p>
          <w:p w:rsidR="00000000" w:rsidRPr="008307B6" w:rsidP="008307B6">
            <w:pPr>
              <w:pStyle w:val="ListBullet2"/>
            </w:pPr>
            <w:r w:rsidRPr="008307B6">
              <w:t>work site visitors and the public</w:t>
            </w:r>
          </w:p>
          <w:p w:rsidR="00000000" w:rsidRPr="008307B6" w:rsidP="008307B6">
            <w:pPr>
              <w:pStyle w:val="ListBullet2"/>
            </w:pPr>
            <w:r w:rsidRPr="008307B6">
              <w:t>working at heights</w:t>
            </w:r>
          </w:p>
          <w:p w:rsidR="00000000" w:rsidRPr="008307B6" w:rsidP="008307B6">
            <w:pPr>
              <w:pStyle w:val="ListBullet2"/>
            </w:pPr>
            <w:r w:rsidRPr="008307B6">
              <w:t>working in confined spaces</w:t>
            </w:r>
          </w:p>
          <w:p w:rsidR="00000000" w:rsidRPr="008307B6" w:rsidP="008307B6">
            <w:pPr>
              <w:pStyle w:val="ListBullet2"/>
            </w:pPr>
            <w:r w:rsidRPr="008307B6">
              <w:t>working in proximity to others, work site visitors and the public</w:t>
            </w:r>
          </w:p>
          <w:p w:rsidR="00000000" w:rsidRPr="008307B6" w:rsidP="008307B6">
            <w:pPr>
              <w:pStyle w:val="ListBullet"/>
            </w:pPr>
            <w:r w:rsidRPr="008307B6">
              <w:t>use of firefighting equipment</w:t>
            </w:r>
          </w:p>
          <w:p w:rsidR="00000000" w:rsidRPr="008307B6" w:rsidP="008307B6">
            <w:pPr>
              <w:pStyle w:val="ListBullet"/>
            </w:pPr>
            <w:r w:rsidRPr="008307B6">
              <w:t>use of tools and equipment</w:t>
            </w:r>
          </w:p>
          <w:p w:rsidR="00000000" w:rsidP="008307B6">
            <w:pPr>
              <w:pStyle w:val="ListBullet"/>
              <w:rPr>
                <w:lang w:val="en-NZ"/>
              </w:rPr>
            </w:pPr>
            <w:r w:rsidRPr="008307B6">
              <w:t>workplace environmental requirements and safety.</w:t>
            </w:r>
          </w:p>
        </w:tc>
      </w:tr>
      <w:tr w:rsidTr="00621381">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8307B6">
            <w:pPr>
              <w:pStyle w:val="BodyText"/>
              <w:rPr>
                <w:lang w:val="en-NZ"/>
              </w:rPr>
            </w:pPr>
            <w:r w:rsidRPr="008307B6">
              <w:rPr>
                <w:rStyle w:val="BoldandItalics"/>
              </w:rPr>
              <w:t>Tools and equipment</w:t>
            </w:r>
            <w:r w:rsidRPr="008307B6">
              <w:t xml:space="preserve"> include: </w:t>
            </w:r>
          </w:p>
        </w:tc>
        <w:tc>
          <w:tcPr>
            <w:tcW w:w="5044" w:type="dxa"/>
            <w:tcBorders>
              <w:top w:val="nil"/>
              <w:left w:val="nil"/>
              <w:bottom w:val="nil"/>
              <w:right w:val="nil"/>
            </w:tcBorders>
            <w:tcMar>
              <w:top w:w="0" w:type="dxa"/>
              <w:left w:w="62" w:type="dxa"/>
              <w:bottom w:w="0" w:type="dxa"/>
              <w:right w:w="62" w:type="dxa"/>
            </w:tcMar>
          </w:tcPr>
          <w:p w:rsidR="00000000" w:rsidRPr="008307B6" w:rsidP="008307B6">
            <w:pPr>
              <w:pStyle w:val="ListBullet"/>
            </w:pPr>
            <w:r w:rsidRPr="008307B6">
              <w:t>brushware</w:t>
            </w:r>
          </w:p>
          <w:p w:rsidR="00000000" w:rsidRPr="008307B6" w:rsidP="008307B6">
            <w:pPr>
              <w:pStyle w:val="ListBullet"/>
            </w:pPr>
            <w:r w:rsidRPr="008307B6">
              <w:t>brushware accessories</w:t>
            </w:r>
          </w:p>
          <w:p w:rsidR="00000000" w:rsidRPr="008307B6" w:rsidP="008307B6">
            <w:pPr>
              <w:pStyle w:val="ListBullet"/>
            </w:pPr>
            <w:r w:rsidRPr="008307B6">
              <w:t>buckets</w:t>
            </w:r>
          </w:p>
          <w:p w:rsidR="00000000" w:rsidRPr="008307B6" w:rsidP="008307B6">
            <w:pPr>
              <w:pStyle w:val="ListBullet"/>
            </w:pPr>
            <w:r w:rsidRPr="008307B6">
              <w:t>drop sheets</w:t>
            </w:r>
          </w:p>
          <w:p w:rsidR="00000000" w:rsidRPr="008307B6" w:rsidP="008307B6">
            <w:pPr>
              <w:pStyle w:val="ListBullet"/>
            </w:pPr>
            <w:r w:rsidRPr="008307B6">
              <w:t>duster brushes</w:t>
            </w:r>
          </w:p>
          <w:p w:rsidR="00000000" w:rsidRPr="008307B6" w:rsidP="008307B6">
            <w:pPr>
              <w:pStyle w:val="ListBullet"/>
            </w:pPr>
            <w:r w:rsidRPr="008307B6">
              <w:t>filling knives and blades</w:t>
            </w:r>
          </w:p>
          <w:p w:rsidR="00000000" w:rsidRPr="008307B6" w:rsidP="008307B6">
            <w:pPr>
              <w:pStyle w:val="ListBullet"/>
            </w:pPr>
            <w:r w:rsidRPr="008307B6">
              <w:t>hammers</w:t>
            </w:r>
          </w:p>
          <w:p w:rsidR="00000000" w:rsidRPr="008307B6" w:rsidP="008307B6">
            <w:pPr>
              <w:pStyle w:val="ListBullet"/>
            </w:pPr>
            <w:r w:rsidRPr="008307B6">
              <w:t>hand sanders</w:t>
            </w:r>
          </w:p>
          <w:p w:rsidR="00000000" w:rsidRPr="008307B6" w:rsidP="008307B6">
            <w:pPr>
              <w:pStyle w:val="ListBullet"/>
            </w:pPr>
            <w:r w:rsidRPr="008307B6">
              <w:t>heat guns</w:t>
            </w:r>
          </w:p>
          <w:p w:rsidR="00000000" w:rsidRPr="008307B6" w:rsidP="008307B6">
            <w:pPr>
              <w:pStyle w:val="ListBullet"/>
            </w:pPr>
            <w:r w:rsidRPr="008307B6">
              <w:t>mechanical sanders</w:t>
            </w:r>
          </w:p>
          <w:p w:rsidR="00000000" w:rsidRPr="008307B6" w:rsidP="008307B6">
            <w:pPr>
              <w:pStyle w:val="ListBullet"/>
            </w:pPr>
            <w:r w:rsidRPr="008307B6">
              <w:t>nail punches</w:t>
            </w:r>
          </w:p>
          <w:p w:rsidR="00000000" w:rsidRPr="008307B6" w:rsidP="008307B6">
            <w:pPr>
              <w:pStyle w:val="ListBullet"/>
            </w:pPr>
            <w:r w:rsidRPr="008307B6">
              <w:t>paint pots and buckets</w:t>
            </w:r>
          </w:p>
          <w:p w:rsidR="00000000" w:rsidRPr="008307B6" w:rsidP="008307B6">
            <w:pPr>
              <w:pStyle w:val="ListBullet"/>
            </w:pPr>
            <w:r w:rsidRPr="008307B6">
              <w:t>paint stirrers</w:t>
            </w:r>
          </w:p>
          <w:p w:rsidR="00000000" w:rsidRPr="008307B6" w:rsidP="008307B6">
            <w:pPr>
              <w:pStyle w:val="ListBullet"/>
            </w:pPr>
            <w:r w:rsidRPr="008307B6">
              <w:t>putty knives</w:t>
            </w:r>
          </w:p>
          <w:p w:rsidR="00000000" w:rsidRPr="008307B6" w:rsidP="008307B6">
            <w:pPr>
              <w:pStyle w:val="ListBullet"/>
            </w:pPr>
            <w:r w:rsidRPr="008307B6">
              <w:t>roller accessories</w:t>
            </w:r>
          </w:p>
          <w:p w:rsidR="00000000" w:rsidRPr="008307B6" w:rsidP="008307B6">
            <w:pPr>
              <w:pStyle w:val="ListBullet"/>
            </w:pPr>
            <w:r w:rsidRPr="008307B6">
              <w:t>roller frames</w:t>
            </w:r>
          </w:p>
          <w:p w:rsidR="00000000" w:rsidRPr="008307B6" w:rsidP="008307B6">
            <w:pPr>
              <w:pStyle w:val="ListBullet"/>
            </w:pPr>
            <w:r w:rsidRPr="008307B6">
              <w:t>scrapers</w:t>
            </w:r>
          </w:p>
          <w:p w:rsidR="00000000" w:rsidP="008307B6">
            <w:pPr>
              <w:pStyle w:val="ListBullet"/>
              <w:rPr>
                <w:lang w:val="en-NZ"/>
              </w:rPr>
            </w:pPr>
            <w:r w:rsidRPr="008307B6">
              <w:t>spray equipment.</w:t>
            </w:r>
          </w:p>
        </w:tc>
      </w:tr>
      <w:tr w:rsidTr="00621381">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8307B6">
            <w:pPr>
              <w:pStyle w:val="BodyText"/>
              <w:rPr>
                <w:lang w:val="en-NZ"/>
              </w:rPr>
            </w:pPr>
            <w:r w:rsidRPr="008307B6">
              <w:rPr>
                <w:rStyle w:val="BoldandItalics"/>
              </w:rPr>
              <w:t>Work platforms</w:t>
            </w:r>
            <w:r w:rsidRPr="008307B6">
              <w:t xml:space="preserve"> include: </w:t>
            </w:r>
          </w:p>
        </w:tc>
        <w:tc>
          <w:tcPr>
            <w:tcW w:w="5044" w:type="dxa"/>
            <w:tcBorders>
              <w:top w:val="nil"/>
              <w:left w:val="nil"/>
              <w:bottom w:val="nil"/>
              <w:right w:val="nil"/>
            </w:tcBorders>
            <w:tcMar>
              <w:top w:w="0" w:type="dxa"/>
              <w:left w:w="62" w:type="dxa"/>
              <w:bottom w:w="0" w:type="dxa"/>
              <w:right w:w="62" w:type="dxa"/>
            </w:tcMar>
          </w:tcPr>
          <w:p w:rsidR="00000000" w:rsidRPr="008307B6" w:rsidP="008307B6">
            <w:pPr>
              <w:pStyle w:val="ListBullet"/>
            </w:pPr>
            <w:r w:rsidRPr="008307B6">
              <w:t>stepladders</w:t>
            </w:r>
          </w:p>
          <w:p w:rsidR="00000000" w:rsidRPr="008307B6" w:rsidP="008307B6">
            <w:pPr>
              <w:pStyle w:val="ListBullet"/>
            </w:pPr>
            <w:r w:rsidRPr="008307B6">
              <w:t>trestles</w:t>
            </w:r>
          </w:p>
          <w:p w:rsidR="00000000" w:rsidP="008307B6">
            <w:pPr>
              <w:pStyle w:val="ListBullet"/>
              <w:rPr>
                <w:lang w:val="en-NZ"/>
              </w:rPr>
            </w:pPr>
            <w:r w:rsidRPr="008307B6">
              <w:t>planks.</w:t>
            </w:r>
          </w:p>
        </w:tc>
      </w:tr>
      <w:tr w:rsidTr="00621381">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8307B6">
            <w:pPr>
              <w:pStyle w:val="BodyText"/>
              <w:rPr>
                <w:lang w:val="en-NZ"/>
              </w:rPr>
            </w:pPr>
            <w:r w:rsidRPr="008307B6">
              <w:rPr>
                <w:rStyle w:val="BoldandItalics"/>
              </w:rPr>
              <w:t>Quality requirements</w:t>
            </w:r>
            <w:r w:rsidRPr="008307B6">
              <w:t xml:space="preserve"> include: </w:t>
            </w:r>
          </w:p>
        </w:tc>
        <w:tc>
          <w:tcPr>
            <w:tcW w:w="5044" w:type="dxa"/>
            <w:tcBorders>
              <w:top w:val="nil"/>
              <w:left w:val="nil"/>
              <w:bottom w:val="nil"/>
              <w:right w:val="nil"/>
            </w:tcBorders>
            <w:tcMar>
              <w:top w:w="0" w:type="dxa"/>
              <w:left w:w="62" w:type="dxa"/>
              <w:bottom w:w="0" w:type="dxa"/>
              <w:right w:w="62" w:type="dxa"/>
            </w:tcMar>
          </w:tcPr>
          <w:p w:rsidR="00000000" w:rsidRPr="008307B6" w:rsidP="008307B6">
            <w:pPr>
              <w:pStyle w:val="ListBullet"/>
            </w:pPr>
            <w:r w:rsidRPr="008307B6">
              <w:t>internal company quality policy and standards</w:t>
            </w:r>
          </w:p>
          <w:p w:rsidR="00000000" w:rsidRPr="008307B6" w:rsidP="008307B6">
            <w:pPr>
              <w:pStyle w:val="ListBullet"/>
            </w:pPr>
            <w:r w:rsidRPr="008307B6">
              <w:t>manufacturer specifications, where specified</w:t>
            </w:r>
          </w:p>
          <w:p w:rsidR="00000000" w:rsidRPr="008307B6" w:rsidP="008307B6">
            <w:pPr>
              <w:pStyle w:val="ListBullet"/>
            </w:pPr>
            <w:r w:rsidRPr="008307B6">
              <w:t>relevant regulations, including Australian standards</w:t>
            </w:r>
          </w:p>
          <w:p w:rsidR="00000000" w:rsidP="008307B6">
            <w:pPr>
              <w:pStyle w:val="ListBullet"/>
              <w:rPr>
                <w:lang w:val="en-NZ"/>
              </w:rPr>
            </w:pPr>
            <w:r w:rsidRPr="008307B6">
              <w:t>workplace operations and procedures.</w:t>
            </w:r>
          </w:p>
        </w:tc>
      </w:tr>
      <w:tr w:rsidTr="00621381">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8307B6">
            <w:pPr>
              <w:pStyle w:val="BodyText"/>
              <w:rPr>
                <w:lang w:val="en-NZ"/>
              </w:rPr>
            </w:pPr>
            <w:r w:rsidRPr="008307B6">
              <w:rPr>
                <w:rStyle w:val="BoldandItalics"/>
              </w:rPr>
              <w:t>Materials</w:t>
            </w:r>
            <w:r w:rsidRPr="008307B6">
              <w:t xml:space="preserve">: </w:t>
            </w:r>
          </w:p>
        </w:tc>
        <w:tc>
          <w:tcPr>
            <w:tcW w:w="5044" w:type="dxa"/>
            <w:tcBorders>
              <w:top w:val="nil"/>
              <w:left w:val="nil"/>
              <w:bottom w:val="nil"/>
              <w:right w:val="nil"/>
            </w:tcBorders>
            <w:tcMar>
              <w:top w:w="0" w:type="dxa"/>
              <w:left w:w="62" w:type="dxa"/>
              <w:bottom w:w="0" w:type="dxa"/>
              <w:right w:w="62" w:type="dxa"/>
            </w:tcMar>
          </w:tcPr>
          <w:p w:rsidR="00000000" w:rsidRPr="008307B6" w:rsidP="008307B6">
            <w:pPr>
              <w:pStyle w:val="ListBullet"/>
            </w:pPr>
            <w:r w:rsidRPr="008307B6">
              <w:t>include:</w:t>
            </w:r>
          </w:p>
          <w:p w:rsidR="00000000" w:rsidRPr="008307B6" w:rsidP="008307B6">
            <w:pPr>
              <w:pStyle w:val="ListBullet2"/>
            </w:pPr>
            <w:r w:rsidRPr="008307B6">
              <w:t>grain fillers (water, spirit or oil)</w:t>
            </w:r>
          </w:p>
          <w:p w:rsidR="00000000" w:rsidRPr="008307B6" w:rsidP="008307B6">
            <w:pPr>
              <w:pStyle w:val="ListBullet2"/>
            </w:pPr>
            <w:r w:rsidRPr="008307B6">
              <w:t>putty</w:t>
            </w:r>
          </w:p>
          <w:p w:rsidR="00000000" w:rsidRPr="008307B6" w:rsidP="008307B6">
            <w:pPr>
              <w:pStyle w:val="ListBullet2"/>
            </w:pPr>
            <w:r w:rsidRPr="008307B6">
              <w:t>single pack clear finish</w:t>
            </w:r>
          </w:p>
          <w:p w:rsidR="00000000" w:rsidRPr="008307B6" w:rsidP="008307B6">
            <w:pPr>
              <w:pStyle w:val="ListBullet2"/>
            </w:pPr>
            <w:r w:rsidRPr="008307B6">
              <w:t>timber stains (water, spirit, oil or slightly pigmented varnish/polyurethane)</w:t>
            </w:r>
          </w:p>
          <w:p w:rsidR="00000000" w:rsidRPr="008307B6" w:rsidP="008307B6">
            <w:pPr>
              <w:pStyle w:val="ListBullet"/>
            </w:pPr>
            <w:r w:rsidRPr="008307B6">
              <w:t>may include:</w:t>
            </w:r>
          </w:p>
          <w:p w:rsidR="00000000" w:rsidRPr="008307B6" w:rsidP="008307B6">
            <w:pPr>
              <w:pStyle w:val="ListBullet2"/>
            </w:pPr>
            <w:r w:rsidRPr="008307B6">
              <w:t>acrylic clear and two pack epoxy clear, shellac, tinting agents and waxes</w:t>
            </w:r>
          </w:p>
          <w:p w:rsidR="00000000" w:rsidP="008307B6">
            <w:pPr>
              <w:pStyle w:val="ListBullet2"/>
              <w:rPr>
                <w:lang w:val="en-NZ"/>
              </w:rPr>
            </w:pPr>
            <w:r w:rsidRPr="008307B6">
              <w:t>clear finishes for timber, including lacquers and two pack polyurethane.</w:t>
            </w:r>
          </w:p>
        </w:tc>
      </w:tr>
      <w:tr w:rsidTr="00621381">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8307B6">
            <w:pPr>
              <w:pStyle w:val="BodyText"/>
              <w:rPr>
                <w:lang w:val="en-NZ"/>
              </w:rPr>
            </w:pPr>
            <w:r w:rsidRPr="008307B6">
              <w:rPr>
                <w:rStyle w:val="BoldandItalics"/>
              </w:rPr>
              <w:t>Environmental r</w:t>
            </w:r>
            <w:r w:rsidRPr="008307B6">
              <w:rPr>
                <w:rStyle w:val="BoldandItalics"/>
              </w:rPr>
              <w:t>equirements</w:t>
            </w:r>
            <w:r w:rsidRPr="008307B6">
              <w:t xml:space="preserve"> include: </w:t>
            </w:r>
          </w:p>
        </w:tc>
        <w:tc>
          <w:tcPr>
            <w:tcW w:w="5044" w:type="dxa"/>
            <w:tcBorders>
              <w:top w:val="nil"/>
              <w:left w:val="nil"/>
              <w:bottom w:val="nil"/>
              <w:right w:val="nil"/>
            </w:tcBorders>
            <w:tcMar>
              <w:top w:w="0" w:type="dxa"/>
              <w:left w:w="62" w:type="dxa"/>
              <w:bottom w:w="0" w:type="dxa"/>
              <w:right w:w="62" w:type="dxa"/>
            </w:tcMar>
          </w:tcPr>
          <w:p w:rsidR="00000000" w:rsidRPr="008307B6" w:rsidP="008307B6">
            <w:pPr>
              <w:pStyle w:val="ListBullet"/>
            </w:pPr>
            <w:r w:rsidRPr="008307B6">
              <w:t>clean-up management</w:t>
            </w:r>
          </w:p>
          <w:p w:rsidR="00000000" w:rsidRPr="008307B6" w:rsidP="008307B6">
            <w:pPr>
              <w:pStyle w:val="ListBullet"/>
            </w:pPr>
            <w:r w:rsidRPr="008307B6">
              <w:t>dust and noise</w:t>
            </w:r>
          </w:p>
          <w:p w:rsidR="00000000" w:rsidRPr="008307B6" w:rsidP="008307B6">
            <w:pPr>
              <w:pStyle w:val="ListBullet"/>
            </w:pPr>
            <w:r w:rsidRPr="008307B6">
              <w:t>low odour and emissions</w:t>
            </w:r>
          </w:p>
          <w:p w:rsidR="00000000" w:rsidRPr="008307B6" w:rsidP="008307B6">
            <w:pPr>
              <w:pStyle w:val="ListBullet"/>
            </w:pPr>
            <w:r w:rsidRPr="008307B6">
              <w:t>stormwater protection</w:t>
            </w:r>
          </w:p>
          <w:p w:rsidR="00000000" w:rsidP="008307B6">
            <w:pPr>
              <w:pStyle w:val="ListBullet"/>
              <w:rPr>
                <w:lang w:val="en-NZ"/>
              </w:rPr>
            </w:pPr>
            <w:r w:rsidRPr="008307B6">
              <w:t>waste management.</w:t>
            </w:r>
          </w:p>
        </w:tc>
      </w:tr>
      <w:tr w:rsidTr="00621381">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8307B6">
            <w:pPr>
              <w:pStyle w:val="BodyText"/>
              <w:rPr>
                <w:lang w:val="en-NZ"/>
              </w:rPr>
            </w:pPr>
            <w:r w:rsidRPr="008307B6">
              <w:rPr>
                <w:rStyle w:val="BoldandItalics"/>
              </w:rPr>
              <w:t>Application</w:t>
            </w:r>
            <w:r w:rsidRPr="008307B6">
              <w:t xml:space="preserve"> methods: </w:t>
            </w:r>
          </w:p>
        </w:tc>
        <w:tc>
          <w:tcPr>
            <w:tcW w:w="5044" w:type="dxa"/>
            <w:tcBorders>
              <w:top w:val="nil"/>
              <w:left w:val="nil"/>
              <w:bottom w:val="nil"/>
              <w:right w:val="nil"/>
            </w:tcBorders>
            <w:tcMar>
              <w:top w:w="0" w:type="dxa"/>
              <w:left w:w="62" w:type="dxa"/>
              <w:bottom w:w="0" w:type="dxa"/>
              <w:right w:w="62" w:type="dxa"/>
            </w:tcMar>
          </w:tcPr>
          <w:p w:rsidR="00000000" w:rsidRPr="008307B6" w:rsidP="008307B6">
            <w:pPr>
              <w:pStyle w:val="ListBullet"/>
            </w:pPr>
            <w:r w:rsidRPr="008307B6">
              <w:t>include:</w:t>
            </w:r>
          </w:p>
          <w:p w:rsidR="00000000" w:rsidRPr="008307B6" w:rsidP="008307B6">
            <w:pPr>
              <w:pStyle w:val="ListBullet2"/>
            </w:pPr>
            <w:r w:rsidRPr="008307B6">
              <w:t>brush</w:t>
            </w:r>
          </w:p>
          <w:p w:rsidR="00000000" w:rsidRPr="008307B6" w:rsidP="008307B6">
            <w:pPr>
              <w:pStyle w:val="ListBullet2"/>
            </w:pPr>
            <w:r w:rsidRPr="008307B6">
              <w:t>paint pad (sponge)</w:t>
            </w:r>
          </w:p>
          <w:p w:rsidR="00000000" w:rsidRPr="008307B6" w:rsidP="008307B6">
            <w:pPr>
              <w:pStyle w:val="ListBullet2"/>
            </w:pPr>
            <w:r w:rsidRPr="008307B6">
              <w:t>rag</w:t>
            </w:r>
          </w:p>
          <w:p w:rsidR="00000000" w:rsidRPr="008307B6" w:rsidP="008307B6">
            <w:pPr>
              <w:pStyle w:val="ListBullet2"/>
            </w:pPr>
            <w:r w:rsidRPr="008307B6">
              <w:t>roller</w:t>
            </w:r>
          </w:p>
          <w:p w:rsidR="00000000" w:rsidP="008307B6">
            <w:pPr>
              <w:pStyle w:val="ListBullet"/>
              <w:rPr>
                <w:lang w:val="en-NZ"/>
              </w:rPr>
            </w:pPr>
            <w:r w:rsidRPr="008307B6">
              <w:t>may include spray.</w:t>
            </w:r>
          </w:p>
        </w:tc>
      </w:tr>
      <w:tr w:rsidTr="00621381">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8307B6">
            <w:pPr>
              <w:pStyle w:val="BodyText"/>
              <w:rPr>
                <w:lang w:val="en-NZ"/>
              </w:rPr>
            </w:pPr>
            <w:r w:rsidRPr="008307B6">
              <w:rPr>
                <w:rStyle w:val="BoldandItalics"/>
              </w:rPr>
              <w:t>Application</w:t>
            </w:r>
            <w:r w:rsidRPr="008307B6">
              <w:t xml:space="preserve">: </w:t>
            </w:r>
          </w:p>
        </w:tc>
        <w:tc>
          <w:tcPr>
            <w:tcW w:w="5044" w:type="dxa"/>
            <w:tcBorders>
              <w:top w:val="nil"/>
              <w:left w:val="nil"/>
              <w:bottom w:val="nil"/>
              <w:right w:val="nil"/>
            </w:tcBorders>
            <w:tcMar>
              <w:top w:w="0" w:type="dxa"/>
              <w:left w:w="62" w:type="dxa"/>
              <w:bottom w:w="0" w:type="dxa"/>
              <w:right w:w="62" w:type="dxa"/>
            </w:tcMar>
          </w:tcPr>
          <w:p w:rsidR="00000000" w:rsidP="008307B6">
            <w:pPr>
              <w:pStyle w:val="ListBullet"/>
              <w:rPr>
                <w:lang w:val="en-NZ"/>
              </w:rPr>
            </w:pPr>
            <w:r w:rsidRPr="008307B6">
              <w:t>is to be in accordance with the relevant Australian standard unless this is replaced by other authorised job specifications.</w:t>
            </w:r>
          </w:p>
        </w:tc>
      </w:tr>
      <w:tr w:rsidTr="00621381">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8307B6">
            <w:pPr>
              <w:pStyle w:val="BodyText"/>
              <w:rPr>
                <w:lang w:val="en-NZ"/>
              </w:rPr>
            </w:pPr>
            <w:r w:rsidRPr="008307B6">
              <w:rPr>
                <w:rStyle w:val="BoldandItalics"/>
              </w:rPr>
              <w:t>Surfaces</w:t>
            </w:r>
            <w:r w:rsidRPr="008307B6">
              <w:t xml:space="preserve"> to be finished/pre-finished: </w:t>
            </w:r>
          </w:p>
        </w:tc>
        <w:tc>
          <w:tcPr>
            <w:tcW w:w="5044" w:type="dxa"/>
            <w:tcBorders>
              <w:top w:val="nil"/>
              <w:left w:val="nil"/>
              <w:bottom w:val="nil"/>
              <w:right w:val="nil"/>
            </w:tcBorders>
            <w:tcMar>
              <w:top w:w="0" w:type="dxa"/>
              <w:left w:w="62" w:type="dxa"/>
              <w:bottom w:w="0" w:type="dxa"/>
              <w:right w:w="62" w:type="dxa"/>
            </w:tcMar>
          </w:tcPr>
          <w:p w:rsidR="00000000" w:rsidRPr="008307B6" w:rsidP="008307B6">
            <w:pPr>
              <w:pStyle w:val="ListBullet"/>
            </w:pPr>
            <w:r w:rsidRPr="008307B6">
              <w:t>include:</w:t>
            </w:r>
          </w:p>
          <w:p w:rsidR="00000000" w:rsidRPr="008307B6" w:rsidP="008307B6">
            <w:pPr>
              <w:pStyle w:val="ListBullet2"/>
            </w:pPr>
            <w:r w:rsidRPr="008307B6">
              <w:t>curved</w:t>
            </w:r>
          </w:p>
          <w:p w:rsidR="00000000" w:rsidRPr="008307B6" w:rsidP="008307B6">
            <w:pPr>
              <w:pStyle w:val="ListBullet2"/>
            </w:pPr>
            <w:r w:rsidRPr="008307B6">
              <w:t>horizontal</w:t>
            </w:r>
          </w:p>
          <w:p w:rsidR="00000000" w:rsidRPr="008307B6" w:rsidP="008307B6">
            <w:pPr>
              <w:pStyle w:val="ListBullet2"/>
            </w:pPr>
            <w:r w:rsidRPr="008307B6">
              <w:t>inclined</w:t>
            </w:r>
          </w:p>
          <w:p w:rsidR="00000000" w:rsidRPr="008307B6" w:rsidP="008307B6">
            <w:pPr>
              <w:pStyle w:val="ListBullet2"/>
            </w:pPr>
            <w:r w:rsidRPr="008307B6">
              <w:t>vertical</w:t>
            </w:r>
          </w:p>
          <w:p w:rsidR="00000000" w:rsidRPr="008307B6" w:rsidP="008307B6">
            <w:pPr>
              <w:pStyle w:val="ListBullet"/>
            </w:pPr>
            <w:r w:rsidRPr="008307B6">
              <w:t>may be all common profiles encompassing:</w:t>
            </w:r>
          </w:p>
          <w:p w:rsidR="00000000" w:rsidRPr="008307B6" w:rsidP="008307B6">
            <w:pPr>
              <w:pStyle w:val="ListBullet2"/>
            </w:pPr>
            <w:r w:rsidRPr="008307B6">
              <w:t>building boards, including particle board</w:t>
            </w:r>
          </w:p>
          <w:p w:rsidR="00000000" w:rsidRPr="008307B6" w:rsidP="008307B6">
            <w:pPr>
              <w:pStyle w:val="ListBullet2"/>
            </w:pPr>
            <w:r w:rsidRPr="008307B6">
              <w:t>doors</w:t>
            </w:r>
          </w:p>
          <w:p w:rsidR="00000000" w:rsidRPr="008307B6" w:rsidP="008307B6">
            <w:pPr>
              <w:pStyle w:val="ListBullet2"/>
            </w:pPr>
            <w:r w:rsidRPr="008307B6">
              <w:t>floors</w:t>
            </w:r>
          </w:p>
          <w:p w:rsidR="00000000" w:rsidRPr="008307B6" w:rsidP="008307B6">
            <w:pPr>
              <w:pStyle w:val="ListBullet2"/>
            </w:pPr>
            <w:r w:rsidRPr="008307B6">
              <w:t>in sound or unsound conditions</w:t>
            </w:r>
          </w:p>
          <w:p w:rsidR="00000000" w:rsidRPr="008307B6" w:rsidP="008307B6">
            <w:pPr>
              <w:pStyle w:val="ListBullet2"/>
            </w:pPr>
            <w:r w:rsidRPr="008307B6">
              <w:t>medium density fibreboard (MDF)</w:t>
            </w:r>
          </w:p>
          <w:p w:rsidR="00000000" w:rsidRPr="008307B6" w:rsidP="008307B6">
            <w:pPr>
              <w:pStyle w:val="ListBullet2"/>
            </w:pPr>
            <w:r w:rsidRPr="008307B6">
              <w:t>natural timber products</w:t>
            </w:r>
          </w:p>
          <w:p w:rsidR="00000000" w:rsidRPr="008307B6" w:rsidP="008307B6">
            <w:pPr>
              <w:pStyle w:val="ListBullet2"/>
            </w:pPr>
            <w:r w:rsidRPr="008307B6">
              <w:t>panelling</w:t>
            </w:r>
          </w:p>
          <w:p w:rsidR="00000000" w:rsidRPr="008307B6" w:rsidP="008307B6">
            <w:pPr>
              <w:pStyle w:val="ListBullet2"/>
            </w:pPr>
            <w:r w:rsidRPr="008307B6">
              <w:t>ply</w:t>
            </w:r>
          </w:p>
          <w:p w:rsidR="00000000" w:rsidRPr="008307B6" w:rsidP="008307B6">
            <w:pPr>
              <w:pStyle w:val="ListBullet2"/>
            </w:pPr>
            <w:r w:rsidRPr="008307B6">
              <w:t>previously coated/treated timber surface</w:t>
            </w:r>
          </w:p>
          <w:p w:rsidR="00000000" w:rsidP="008307B6">
            <w:pPr>
              <w:pStyle w:val="ListBullet2"/>
              <w:rPr>
                <w:lang w:val="en-NZ"/>
              </w:rPr>
            </w:pPr>
            <w:r w:rsidRPr="008307B6">
              <w:t>stairs.</w:t>
            </w:r>
          </w:p>
        </w:tc>
      </w:tr>
      <w:tr w:rsidTr="00621381">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8307B6">
            <w:pPr>
              <w:pStyle w:val="BodyText"/>
              <w:rPr>
                <w:lang w:val="en-NZ"/>
              </w:rPr>
            </w:pPr>
            <w:r w:rsidRPr="008307B6">
              <w:rPr>
                <w:rStyle w:val="BoldandItalics"/>
              </w:rPr>
              <w:t>Finish</w:t>
            </w:r>
            <w:r w:rsidRPr="008307B6">
              <w:t xml:space="preserve"> includes: </w:t>
            </w:r>
          </w:p>
        </w:tc>
        <w:tc>
          <w:tcPr>
            <w:tcW w:w="5044" w:type="dxa"/>
            <w:tcBorders>
              <w:top w:val="nil"/>
              <w:left w:val="nil"/>
              <w:bottom w:val="nil"/>
              <w:right w:val="nil"/>
            </w:tcBorders>
            <w:tcMar>
              <w:top w:w="0" w:type="dxa"/>
              <w:left w:w="62" w:type="dxa"/>
              <w:bottom w:w="0" w:type="dxa"/>
              <w:right w:w="62" w:type="dxa"/>
            </w:tcMar>
          </w:tcPr>
          <w:p w:rsidR="00000000" w:rsidRPr="008307B6" w:rsidP="008307B6">
            <w:pPr>
              <w:pStyle w:val="ListBullet"/>
            </w:pPr>
            <w:r w:rsidRPr="008307B6">
              <w:t>flat</w:t>
            </w:r>
          </w:p>
          <w:p w:rsidR="00000000" w:rsidRPr="008307B6" w:rsidP="008307B6">
            <w:pPr>
              <w:pStyle w:val="ListBullet"/>
            </w:pPr>
            <w:r w:rsidRPr="008307B6">
              <w:t>full gloss</w:t>
            </w:r>
          </w:p>
          <w:p w:rsidR="00000000" w:rsidRPr="008307B6" w:rsidP="008307B6">
            <w:pPr>
              <w:pStyle w:val="ListBullet"/>
            </w:pPr>
            <w:r w:rsidRPr="008307B6">
              <w:t>satin</w:t>
            </w:r>
          </w:p>
          <w:p w:rsidR="00000000" w:rsidP="008307B6">
            <w:pPr>
              <w:pStyle w:val="ListBullet"/>
              <w:rPr>
                <w:lang w:val="en-NZ"/>
              </w:rPr>
            </w:pPr>
            <w:r w:rsidRPr="008307B6">
              <w:t>semi-gloss.</w:t>
            </w:r>
          </w:p>
        </w:tc>
      </w:tr>
      <w:tr w:rsidTr="00621381">
        <w:tblPrEx>
          <w:tblW w:w="0" w:type="auto"/>
          <w:tblLayout w:type="fixed"/>
          <w:tblCellMar>
            <w:left w:w="62" w:type="dxa"/>
            <w:right w:w="62" w:type="dxa"/>
          </w:tblCellMar>
          <w:tblLook w:val="0000"/>
        </w:tblPrEx>
        <w:tc>
          <w:tcPr>
            <w:tcW w:w="3478" w:type="dxa"/>
            <w:tcBorders>
              <w:top w:val="nil"/>
              <w:left w:val="nil"/>
              <w:bottom w:val="nil"/>
              <w:right w:val="nil"/>
            </w:tcBorders>
            <w:tcMar>
              <w:top w:w="0" w:type="dxa"/>
              <w:left w:w="62" w:type="dxa"/>
              <w:bottom w:w="0" w:type="dxa"/>
              <w:right w:w="62" w:type="dxa"/>
            </w:tcMar>
          </w:tcPr>
          <w:p w:rsidR="00000000" w:rsidP="008307B6">
            <w:pPr>
              <w:pStyle w:val="BodyText"/>
              <w:rPr>
                <w:lang w:val="en-NZ"/>
              </w:rPr>
            </w:pPr>
            <w:r w:rsidRPr="008307B6">
              <w:rPr>
                <w:rStyle w:val="BoldandItalics"/>
              </w:rPr>
              <w:t>Paint waste</w:t>
            </w:r>
            <w:r w:rsidRPr="008307B6">
              <w:t xml:space="preserve">, </w:t>
            </w:r>
            <w:r w:rsidRPr="008307B6">
              <w:rPr>
                <w:rStyle w:val="BoldandItalics"/>
              </w:rPr>
              <w:t>water and solvents</w:t>
            </w:r>
            <w:r w:rsidRPr="008307B6">
              <w:t xml:space="preserve"> disposal includes: </w:t>
            </w:r>
          </w:p>
        </w:tc>
        <w:tc>
          <w:tcPr>
            <w:tcW w:w="5044" w:type="dxa"/>
            <w:tcBorders>
              <w:top w:val="nil"/>
              <w:left w:val="nil"/>
              <w:bottom w:val="nil"/>
              <w:right w:val="nil"/>
            </w:tcBorders>
            <w:tcMar>
              <w:top w:w="0" w:type="dxa"/>
              <w:left w:w="62" w:type="dxa"/>
              <w:bottom w:w="0" w:type="dxa"/>
              <w:right w:w="62" w:type="dxa"/>
            </w:tcMar>
          </w:tcPr>
          <w:p w:rsidR="00000000" w:rsidRPr="008307B6" w:rsidP="008307B6">
            <w:pPr>
              <w:pStyle w:val="ListBullet"/>
            </w:pPr>
            <w:r w:rsidRPr="008307B6">
              <w:t>use of manual and machine environmentally sustainable cleaning methods</w:t>
            </w:r>
          </w:p>
          <w:p w:rsidR="00000000" w:rsidRPr="008307B6" w:rsidP="008307B6">
            <w:pPr>
              <w:pStyle w:val="ListBullet"/>
            </w:pPr>
            <w:r w:rsidRPr="008307B6">
              <w:t>cleaning water re-cycling or professional disposal</w:t>
            </w:r>
          </w:p>
          <w:p w:rsidR="00000000" w:rsidRPr="008307B6" w:rsidP="008307B6">
            <w:pPr>
              <w:pStyle w:val="ListBullet"/>
            </w:pPr>
            <w:r w:rsidRPr="008307B6">
              <w:t>solid waste disposal requirements</w:t>
            </w:r>
          </w:p>
        </w:tc>
      </w:tr>
    </w:tbl>
    <w:p w:rsidR="00621381" w:rsidP="008307B6">
      <w:pPr>
        <w:pStyle w:val="BodyText"/>
      </w:pPr>
    </w:p>
    <w:p w:rsidR="00621381" w:rsidP="008307B6">
      <w:pPr>
        <w:pStyle w:val="BodyText"/>
      </w:pPr>
    </w:p>
    <w:p w:rsidR="00000000" w:rsidRPr="008307B6" w:rsidP="008307B6">
      <w:pPr>
        <w:pStyle w:val="Heading1"/>
      </w:pPr>
      <w:bookmarkStart w:id="12" w:name="O_198277"/>
      <w:bookmarkEnd w:id="12"/>
      <w:r w:rsidRPr="008307B6">
        <w:t>Unit Sector(s)</w:t>
      </w:r>
    </w:p>
    <w:tbl>
      <w:tblPr>
        <w:tblW w:w="0" w:type="auto"/>
        <w:tblLayout w:type="fixed"/>
        <w:tblCellMar>
          <w:left w:w="62" w:type="dxa"/>
          <w:right w:w="62" w:type="dxa"/>
        </w:tblCellMar>
        <w:tblLook w:val="0000"/>
      </w:tblPr>
      <w:tblGrid>
        <w:gridCol w:w="2605"/>
        <w:gridCol w:w="5917"/>
      </w:tblGrid>
      <w:tr w:rsidTr="00621381">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8307B6">
            <w:pPr>
              <w:pStyle w:val="BodyText"/>
              <w:rPr>
                <w:lang w:val="en-NZ"/>
              </w:rPr>
            </w:pPr>
            <w:r w:rsidRPr="008307B6">
              <w:rPr>
                <w:rStyle w:val="SpecialBold"/>
              </w:rPr>
              <w:t>Unit sector</w:t>
            </w:r>
          </w:p>
        </w:tc>
        <w:tc>
          <w:tcPr>
            <w:tcW w:w="5917" w:type="dxa"/>
            <w:tcBorders>
              <w:top w:val="nil"/>
              <w:left w:val="nil"/>
              <w:bottom w:val="nil"/>
              <w:right w:val="nil"/>
            </w:tcBorders>
            <w:tcMar>
              <w:top w:w="0" w:type="dxa"/>
              <w:left w:w="62" w:type="dxa"/>
              <w:bottom w:w="0" w:type="dxa"/>
              <w:right w:w="62" w:type="dxa"/>
            </w:tcMar>
          </w:tcPr>
          <w:p w:rsidR="00000000" w:rsidRPr="008307B6" w:rsidP="008307B6">
            <w:pPr>
              <w:pStyle w:val="BodyText"/>
            </w:pPr>
            <w:r w:rsidRPr="008307B6">
              <w:t>Construction</w:t>
            </w:r>
          </w:p>
        </w:tc>
      </w:tr>
    </w:tbl>
    <w:p w:rsidR="00621381" w:rsidP="008307B6">
      <w:pPr>
        <w:pStyle w:val="BodyText"/>
      </w:pPr>
    </w:p>
    <w:p w:rsidR="00621381" w:rsidP="008307B6">
      <w:pPr>
        <w:pStyle w:val="BodyText"/>
      </w:pPr>
    </w:p>
    <w:p w:rsidR="00000000" w:rsidRPr="008307B6" w:rsidP="008307B6">
      <w:pPr>
        <w:pStyle w:val="Heading1"/>
      </w:pPr>
      <w:bookmarkStart w:id="13" w:name="O_198276"/>
      <w:bookmarkEnd w:id="13"/>
      <w:r w:rsidRPr="008307B6">
        <w:t>Functional area</w:t>
      </w:r>
    </w:p>
    <w:tbl>
      <w:tblPr>
        <w:tblW w:w="0" w:type="auto"/>
        <w:tblLayout w:type="fixed"/>
        <w:tblCellMar>
          <w:left w:w="62" w:type="dxa"/>
          <w:right w:w="62" w:type="dxa"/>
        </w:tblCellMar>
        <w:tblLook w:val="0000"/>
      </w:tblPr>
      <w:tblGrid>
        <w:gridCol w:w="2699"/>
        <w:gridCol w:w="5823"/>
      </w:tblGrid>
      <w:tr w:rsidTr="00621381">
        <w:tblPrEx>
          <w:tblW w:w="0" w:type="auto"/>
          <w:tblLayout w:type="fixed"/>
          <w:tblCellMar>
            <w:left w:w="62" w:type="dxa"/>
            <w:right w:w="62" w:type="dxa"/>
          </w:tblCellMar>
          <w:tblLook w:val="0000"/>
        </w:tblPrEx>
        <w:trPr>
          <w:tblHeader/>
        </w:trPr>
        <w:tc>
          <w:tcPr>
            <w:tcW w:w="2699" w:type="dxa"/>
            <w:tcBorders>
              <w:top w:val="nil"/>
              <w:left w:val="nil"/>
              <w:bottom w:val="nil"/>
              <w:right w:val="nil"/>
            </w:tcBorders>
            <w:tcMar>
              <w:top w:w="0" w:type="dxa"/>
              <w:left w:w="62" w:type="dxa"/>
              <w:bottom w:w="0" w:type="dxa"/>
              <w:right w:w="62" w:type="dxa"/>
            </w:tcMar>
          </w:tcPr>
          <w:p w:rsidR="00000000" w:rsidP="008307B6">
            <w:pPr>
              <w:pStyle w:val="BodyText"/>
              <w:rPr>
                <w:lang w:val="en-NZ"/>
              </w:rPr>
            </w:pPr>
            <w:r w:rsidRPr="008307B6">
              <w:rPr>
                <w:rStyle w:val="SpecialBold"/>
              </w:rPr>
              <w:t>Functional area</w:t>
            </w:r>
          </w:p>
        </w:tc>
        <w:tc>
          <w:tcPr>
            <w:tcW w:w="5823" w:type="dxa"/>
            <w:tcBorders>
              <w:top w:val="nil"/>
              <w:left w:val="nil"/>
              <w:bottom w:val="nil"/>
              <w:right w:val="nil"/>
            </w:tcBorders>
            <w:tcMar>
              <w:top w:w="0" w:type="dxa"/>
              <w:left w:w="62" w:type="dxa"/>
              <w:bottom w:w="0" w:type="dxa"/>
              <w:right w:w="62" w:type="dxa"/>
            </w:tcMar>
          </w:tcPr>
          <w:p w:rsidR="00000000" w:rsidRPr="008307B6" w:rsidP="008307B6">
            <w:pPr>
              <w:pStyle w:val="BodyText"/>
            </w:pPr>
          </w:p>
        </w:tc>
      </w:tr>
    </w:tbl>
    <w:p w:rsidR="00621381" w:rsidP="008307B6">
      <w:pPr>
        <w:pStyle w:val="BodyText"/>
      </w:pPr>
    </w:p>
    <w:p w:rsidR="00621381" w:rsidP="008307B6">
      <w:pPr>
        <w:pStyle w:val="BodyText"/>
      </w:pPr>
    </w:p>
    <w:p w:rsidR="00000000" w:rsidRPr="008307B6" w:rsidP="008307B6"/>
    <w:sectPr w:rsidSect="008307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7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1381" w:rsidP="006213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7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381" w:rsidP="008307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621381" w:rsidP="008307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21381" w:rsidP="008307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7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1381" w:rsidP="0062138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7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381" w:rsidP="008307B6">
    <w:pPr>
      <w:pStyle w:val="Header"/>
      <w:framePr w:wrap="around"/>
    </w:pPr>
    <w:r>
      <w:fldChar w:fldCharType="begin"/>
    </w:r>
    <w:r>
      <w:instrText xml:space="preserve"> TITLE   \* MERGEFORMAT </w:instrText>
    </w:r>
    <w:r>
      <w:fldChar w:fldCharType="separate"/>
    </w:r>
    <w:r>
      <w:t>CPCCPD3026A Apply stains and clear timber finishes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21381" w:rsidP="008307B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0EED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3E1D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A2F9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7B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07B6"/>
    <w:pPr>
      <w:spacing w:before="360" w:after="60"/>
      <w:outlineLvl w:val="0"/>
    </w:pPr>
    <w:rPr>
      <w:sz w:val="32"/>
    </w:rPr>
  </w:style>
  <w:style w:type="paragraph" w:styleId="Heading2">
    <w:name w:val="heading 2"/>
    <w:basedOn w:val="HeadingBase"/>
    <w:next w:val="BodyText"/>
    <w:link w:val="Heading2Char"/>
    <w:qFormat/>
    <w:rsid w:val="008307B6"/>
    <w:pPr>
      <w:keepLines/>
      <w:spacing w:before="240" w:after="120"/>
      <w:outlineLvl w:val="1"/>
    </w:pPr>
    <w:rPr>
      <w:sz w:val="28"/>
      <w:szCs w:val="40"/>
    </w:rPr>
  </w:style>
  <w:style w:type="paragraph" w:styleId="Heading3">
    <w:name w:val="heading 3"/>
    <w:basedOn w:val="HeadingBase"/>
    <w:next w:val="BodyText"/>
    <w:link w:val="Heading3Char"/>
    <w:qFormat/>
    <w:rsid w:val="008307B6"/>
    <w:pPr>
      <w:spacing w:before="180" w:after="120"/>
      <w:outlineLvl w:val="2"/>
    </w:pPr>
    <w:rPr>
      <w:spacing w:val="-10"/>
      <w:kern w:val="32"/>
    </w:rPr>
  </w:style>
  <w:style w:type="paragraph" w:styleId="Heading4">
    <w:name w:val="heading 4"/>
    <w:basedOn w:val="HeadingBase"/>
    <w:next w:val="BodyText"/>
    <w:link w:val="Heading4Char"/>
    <w:qFormat/>
    <w:rsid w:val="008307B6"/>
    <w:pPr>
      <w:spacing w:before="160" w:after="120"/>
      <w:outlineLvl w:val="3"/>
    </w:pPr>
    <w:rPr>
      <w:sz w:val="22"/>
    </w:rPr>
  </w:style>
  <w:style w:type="paragraph" w:styleId="Heading5">
    <w:name w:val="heading 5"/>
    <w:basedOn w:val="HeadingBase"/>
    <w:next w:val="Normal"/>
    <w:link w:val="Heading5Char"/>
    <w:qFormat/>
    <w:rsid w:val="008307B6"/>
    <w:pPr>
      <w:spacing w:before="80"/>
      <w:outlineLvl w:val="4"/>
    </w:pPr>
    <w:rPr>
      <w:color w:val="918585"/>
      <w:sz w:val="20"/>
    </w:rPr>
  </w:style>
  <w:style w:type="paragraph" w:styleId="Heading6">
    <w:name w:val="heading 6"/>
    <w:basedOn w:val="HeadingBase"/>
    <w:next w:val="Normal"/>
    <w:link w:val="Heading6Char"/>
    <w:qFormat/>
    <w:rsid w:val="008307B6"/>
    <w:pPr>
      <w:spacing w:before="60"/>
      <w:outlineLvl w:val="5"/>
    </w:pPr>
    <w:rPr>
      <w:color w:val="918585"/>
      <w:sz w:val="20"/>
    </w:rPr>
  </w:style>
  <w:style w:type="paragraph" w:styleId="Heading7">
    <w:name w:val="heading 7"/>
    <w:basedOn w:val="Normal"/>
    <w:next w:val="Normal"/>
    <w:link w:val="Heading7Char"/>
    <w:qFormat/>
    <w:rsid w:val="008307B6"/>
    <w:pPr>
      <w:ind w:left="720"/>
      <w:outlineLvl w:val="6"/>
    </w:pPr>
    <w:rPr>
      <w:i/>
    </w:rPr>
  </w:style>
  <w:style w:type="paragraph" w:styleId="Heading8">
    <w:name w:val="heading 8"/>
    <w:basedOn w:val="Normal"/>
    <w:next w:val="Normal"/>
    <w:link w:val="Heading8Char"/>
    <w:qFormat/>
    <w:rsid w:val="008307B6"/>
    <w:pPr>
      <w:ind w:left="720"/>
      <w:outlineLvl w:val="7"/>
    </w:pPr>
    <w:rPr>
      <w:i/>
    </w:rPr>
  </w:style>
  <w:style w:type="paragraph" w:styleId="Heading9">
    <w:name w:val="heading 9"/>
    <w:basedOn w:val="Normal"/>
    <w:next w:val="Normal"/>
    <w:link w:val="Heading9Char"/>
    <w:qFormat/>
    <w:rsid w:val="008307B6"/>
    <w:pPr>
      <w:ind w:left="720"/>
      <w:outlineLvl w:val="8"/>
    </w:pPr>
    <w:rPr>
      <w:i/>
    </w:rPr>
  </w:style>
  <w:style w:type="character" w:default="1" w:styleId="DefaultParagraphFont">
    <w:name w:val="Default Paragraph Font"/>
    <w:uiPriority w:val="1"/>
    <w:unhideWhenUsed/>
    <w:rsid w:val="008307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07B6"/>
  </w:style>
  <w:style w:type="character" w:customStyle="1" w:styleId="Heading1Char">
    <w:name w:val="Heading 1 Char"/>
    <w:basedOn w:val="DefaultParagraphFont"/>
    <w:link w:val="Heading1"/>
    <w:rsid w:val="008307B6"/>
    <w:rPr>
      <w:rFonts w:ascii="Times New Roman" w:eastAsia="Times New Roman" w:hAnsi="Times New Roman" w:cs="Times New Roman"/>
      <w:b/>
      <w:sz w:val="32"/>
      <w:szCs w:val="20"/>
      <w:lang w:eastAsia="en-US"/>
    </w:rPr>
  </w:style>
  <w:style w:type="paragraph" w:styleId="BodyText">
    <w:name w:val="Body Text"/>
    <w:basedOn w:val="Normal"/>
    <w:link w:val="BodyTextChar"/>
    <w:rsid w:val="008307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07B6"/>
    <w:rPr>
      <w:rFonts w:ascii="Times New Roman" w:eastAsia="Times New Roman" w:hAnsi="Times New Roman" w:cs="Times New Roman"/>
      <w:sz w:val="24"/>
      <w:lang w:val="en-US" w:eastAsia="en-US"/>
    </w:rPr>
  </w:style>
  <w:style w:type="paragraph" w:styleId="Footer">
    <w:name w:val="footer"/>
    <w:basedOn w:val="Normal"/>
    <w:link w:val="FooterChar"/>
    <w:rsid w:val="008307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07B6"/>
    <w:rPr>
      <w:rFonts w:ascii="Times New Roman" w:eastAsia="Times New Roman" w:hAnsi="Times New Roman" w:cs="Times New Roman"/>
      <w:sz w:val="16"/>
      <w:lang w:val="en-US" w:eastAsia="en-US"/>
    </w:rPr>
  </w:style>
  <w:style w:type="paragraph" w:styleId="List">
    <w:name w:val="List"/>
    <w:basedOn w:val="BodyText"/>
    <w:next w:val="BodyText"/>
    <w:rsid w:val="008307B6"/>
    <w:pPr>
      <w:tabs>
        <w:tab w:val="left" w:pos="340"/>
      </w:tabs>
      <w:spacing w:before="60" w:after="60"/>
      <w:ind w:left="340" w:hanging="340"/>
    </w:pPr>
  </w:style>
  <w:style w:type="paragraph" w:styleId="ListBullet">
    <w:name w:val="List Bullet"/>
    <w:basedOn w:val="List"/>
    <w:rsid w:val="008307B6"/>
    <w:pPr>
      <w:numPr>
        <w:numId w:val="14"/>
      </w:numPr>
      <w:tabs>
        <w:tab w:val="clear" w:pos="340"/>
      </w:tabs>
      <w:spacing w:before="40" w:after="40"/>
    </w:pPr>
  </w:style>
  <w:style w:type="character" w:customStyle="1" w:styleId="SpecialBold">
    <w:name w:val="Special Bold"/>
    <w:basedOn w:val="DefaultParagraphFont"/>
    <w:rsid w:val="008307B6"/>
    <w:rPr>
      <w:b/>
      <w:spacing w:val="0"/>
    </w:rPr>
  </w:style>
  <w:style w:type="paragraph" w:styleId="ListBullet2">
    <w:name w:val="List Bullet 2"/>
    <w:basedOn w:val="List2"/>
    <w:rsid w:val="008307B6"/>
    <w:pPr>
      <w:numPr>
        <w:numId w:val="15"/>
      </w:numPr>
      <w:tabs>
        <w:tab w:val="clear" w:pos="680"/>
      </w:tabs>
    </w:pPr>
  </w:style>
  <w:style w:type="paragraph" w:styleId="Header">
    <w:name w:val="header"/>
    <w:basedOn w:val="Normal"/>
    <w:link w:val="HeaderChar"/>
    <w:rsid w:val="008307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07B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307B6"/>
    <w:pPr>
      <w:spacing w:before="240" w:after="120"/>
      <w:outlineLvl w:val="0"/>
    </w:pPr>
    <w:rPr>
      <w:rFonts w:ascii="Times New Roman" w:hAnsi="Times New Roman"/>
      <w:b/>
      <w:sz w:val="28"/>
    </w:rPr>
  </w:style>
  <w:style w:type="paragraph" w:customStyle="1" w:styleId="AllowPageBreak">
    <w:name w:val="AllowPageBreak"/>
    <w:rsid w:val="008307B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307B6"/>
    <w:pPr>
      <w:tabs>
        <w:tab w:val="left" w:pos="680"/>
      </w:tabs>
      <w:spacing w:before="60" w:after="60"/>
      <w:ind w:left="680" w:hanging="340"/>
    </w:pPr>
  </w:style>
  <w:style w:type="paragraph" w:styleId="ListBullet3">
    <w:name w:val="List Bullet 3"/>
    <w:basedOn w:val="List3"/>
    <w:rsid w:val="008307B6"/>
    <w:pPr>
      <w:numPr>
        <w:numId w:val="3"/>
      </w:numPr>
      <w:tabs>
        <w:tab w:val="clear" w:pos="1021"/>
      </w:tabs>
      <w:ind w:left="1037" w:hanging="357"/>
    </w:pPr>
  </w:style>
  <w:style w:type="character" w:customStyle="1" w:styleId="BoldandItalics">
    <w:name w:val="Bold and Italics"/>
    <w:qFormat/>
    <w:rsid w:val="008307B6"/>
    <w:rPr>
      <w:b/>
      <w:i/>
      <w:u w:val="none"/>
    </w:rPr>
  </w:style>
  <w:style w:type="character" w:customStyle="1" w:styleId="Heading2Char">
    <w:name w:val="Heading 2 Char"/>
    <w:basedOn w:val="DefaultParagraphFont"/>
    <w:link w:val="Heading2"/>
    <w:rsid w:val="008307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07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07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07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07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07B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07B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07B6"/>
    <w:rPr>
      <w:rFonts w:ascii="Courier New" w:eastAsia="Times New Roman" w:hAnsi="Courier New" w:cs="Times New Roman"/>
      <w:i/>
      <w:szCs w:val="20"/>
      <w:lang w:val="en-US" w:eastAsia="en-US"/>
    </w:rPr>
  </w:style>
  <w:style w:type="paragraph" w:customStyle="1" w:styleId="HeadingBase">
    <w:name w:val="Heading Base"/>
    <w:rsid w:val="008307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07B6"/>
    <w:pPr>
      <w:tabs>
        <w:tab w:val="right" w:leader="dot" w:pos="9072"/>
      </w:tabs>
      <w:ind w:left="567"/>
    </w:pPr>
    <w:rPr>
      <w:szCs w:val="22"/>
    </w:rPr>
  </w:style>
  <w:style w:type="paragraph" w:customStyle="1" w:styleId="TOCBase">
    <w:name w:val="TOC Base"/>
    <w:rsid w:val="008307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07B6"/>
    <w:pPr>
      <w:tabs>
        <w:tab w:val="right" w:leader="dot" w:pos="9072"/>
      </w:tabs>
      <w:spacing w:before="40" w:after="40"/>
      <w:ind w:left="284"/>
    </w:pPr>
    <w:rPr>
      <w:rFonts w:ascii="Times New Roman" w:hAnsi="Times New Roman"/>
    </w:rPr>
  </w:style>
  <w:style w:type="paragraph" w:styleId="TOC1">
    <w:name w:val="toc 1"/>
    <w:basedOn w:val="TOCBase"/>
    <w:next w:val="Normal"/>
    <w:rsid w:val="008307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07B6"/>
    <w:pPr>
      <w:spacing w:before="5040"/>
      <w:jc w:val="center"/>
    </w:pPr>
    <w:rPr>
      <w:sz w:val="48"/>
      <w:szCs w:val="72"/>
      <w:lang w:val="en-US"/>
    </w:rPr>
  </w:style>
  <w:style w:type="character" w:customStyle="1" w:styleId="TitleChar">
    <w:name w:val="Title Char"/>
    <w:basedOn w:val="DefaultParagraphFont"/>
    <w:link w:val="Title"/>
    <w:rsid w:val="008307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07B6"/>
    <w:pPr>
      <w:tabs>
        <w:tab w:val="left" w:pos="3600"/>
        <w:tab w:val="left" w:pos="3958"/>
      </w:tabs>
    </w:pPr>
  </w:style>
  <w:style w:type="paragraph" w:customStyle="1" w:styleId="Note">
    <w:name w:val="Note"/>
    <w:basedOn w:val="BodyText"/>
    <w:rsid w:val="008307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07B6"/>
    <w:pPr>
      <w:framePr w:wrap="auto" w:hAnchor="text" w:y="6049"/>
    </w:pPr>
    <w:rPr>
      <w:color w:val="000000"/>
      <w:sz w:val="40"/>
    </w:rPr>
  </w:style>
  <w:style w:type="paragraph" w:customStyle="1" w:styleId="TOCTitle">
    <w:name w:val="TOCTitle"/>
    <w:basedOn w:val="Heading1"/>
    <w:rsid w:val="008307B6"/>
    <w:pPr>
      <w:spacing w:after="240"/>
      <w:jc w:val="center"/>
      <w:outlineLvl w:val="9"/>
    </w:pPr>
    <w:rPr>
      <w:caps/>
    </w:rPr>
  </w:style>
  <w:style w:type="paragraph" w:customStyle="1" w:styleId="Version">
    <w:name w:val="Version"/>
    <w:rsid w:val="008307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07B6"/>
    <w:pPr>
      <w:keepNext w:val="0"/>
      <w:tabs>
        <w:tab w:val="right" w:pos="4176"/>
      </w:tabs>
      <w:ind w:left="198" w:hanging="198"/>
    </w:pPr>
    <w:rPr>
      <w:rFonts w:ascii="Garamond" w:hAnsi="Garamond"/>
    </w:rPr>
  </w:style>
  <w:style w:type="paragraph" w:styleId="IndexHeading">
    <w:name w:val="index heading"/>
    <w:basedOn w:val="Normal"/>
    <w:next w:val="Index1"/>
    <w:semiHidden/>
    <w:rsid w:val="008307B6"/>
    <w:pPr>
      <w:spacing w:before="120" w:after="120"/>
    </w:pPr>
    <w:rPr>
      <w:rFonts w:ascii="Arial" w:hAnsi="Arial"/>
      <w:b/>
      <w:color w:val="918585"/>
      <w:sz w:val="24"/>
    </w:rPr>
  </w:style>
  <w:style w:type="paragraph" w:customStyle="1" w:styleId="Chapter">
    <w:name w:val="Chapter"/>
    <w:basedOn w:val="Normal"/>
    <w:rsid w:val="008307B6"/>
    <w:pPr>
      <w:spacing w:before="240"/>
    </w:pPr>
    <w:rPr>
      <w:rFonts w:ascii="Times New Roman" w:hAnsi="Times New Roman"/>
      <w:smallCaps/>
      <w:spacing w:val="80"/>
      <w:sz w:val="28"/>
    </w:rPr>
  </w:style>
  <w:style w:type="paragraph" w:customStyle="1" w:styleId="InChapter">
    <w:name w:val="InChapter"/>
    <w:basedOn w:val="Heading3"/>
    <w:rsid w:val="008307B6"/>
    <w:pPr>
      <w:spacing w:after="240"/>
      <w:outlineLvl w:val="9"/>
    </w:pPr>
    <w:rPr>
      <w:noProof/>
    </w:rPr>
  </w:style>
  <w:style w:type="paragraph" w:styleId="Index2">
    <w:name w:val="index 2"/>
    <w:basedOn w:val="Normal"/>
    <w:next w:val="Normal"/>
    <w:semiHidden/>
    <w:rsid w:val="008307B6"/>
    <w:pPr>
      <w:tabs>
        <w:tab w:val="right" w:pos="4176"/>
      </w:tabs>
      <w:ind w:left="568" w:hanging="284"/>
    </w:pPr>
    <w:rPr>
      <w:rFonts w:ascii="Garamond" w:hAnsi="Garamond"/>
    </w:rPr>
  </w:style>
  <w:style w:type="paragraph" w:customStyle="1" w:styleId="Byline">
    <w:name w:val="Byline"/>
    <w:rsid w:val="008307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07B6"/>
    <w:pPr>
      <w:tabs>
        <w:tab w:val="clear" w:pos="3600"/>
        <w:tab w:val="clear" w:pos="3958"/>
      </w:tabs>
      <w:jc w:val="right"/>
    </w:pPr>
  </w:style>
  <w:style w:type="character" w:styleId="Emphasis">
    <w:name w:val="Emphasis"/>
    <w:basedOn w:val="DefaultParagraphFont"/>
    <w:qFormat/>
    <w:rsid w:val="008307B6"/>
    <w:rPr>
      <w:i/>
    </w:rPr>
  </w:style>
  <w:style w:type="paragraph" w:styleId="Caption">
    <w:name w:val="caption"/>
    <w:basedOn w:val="BodyText"/>
    <w:next w:val="Normal"/>
    <w:qFormat/>
    <w:rsid w:val="008307B6"/>
    <w:pPr>
      <w:framePr w:w="2268" w:hSpace="181" w:vSpace="181" w:wrap="around" w:vAnchor="text" w:hAnchor="page" w:x="1135" w:y="285" w:anchorLock="1"/>
    </w:pPr>
    <w:rPr>
      <w:i/>
    </w:rPr>
  </w:style>
  <w:style w:type="paragraph" w:customStyle="1" w:styleId="MiniTOCTitle">
    <w:name w:val="MiniTOCTitle"/>
    <w:basedOn w:val="Heading4"/>
    <w:rsid w:val="008307B6"/>
    <w:pPr>
      <w:spacing w:before="240"/>
      <w:outlineLvl w:val="9"/>
    </w:pPr>
    <w:rPr>
      <w:noProof/>
      <w:sz w:val="24"/>
    </w:rPr>
  </w:style>
  <w:style w:type="paragraph" w:customStyle="1" w:styleId="MiniTOCItem">
    <w:name w:val="MiniTOCItem"/>
    <w:basedOn w:val="ListBullet"/>
    <w:rsid w:val="008307B6"/>
    <w:pPr>
      <w:numPr>
        <w:numId w:val="0"/>
      </w:numPr>
      <w:tabs>
        <w:tab w:val="right" w:leader="dot" w:pos="6521"/>
      </w:tabs>
      <w:spacing w:before="0" w:after="0"/>
    </w:pPr>
  </w:style>
  <w:style w:type="paragraph" w:customStyle="1" w:styleId="TOFTitle">
    <w:name w:val="TOFTitle"/>
    <w:basedOn w:val="TOCTitle"/>
    <w:rsid w:val="008307B6"/>
  </w:style>
  <w:style w:type="paragraph" w:styleId="TableofFigures">
    <w:name w:val="table of figures"/>
    <w:basedOn w:val="Normal"/>
    <w:next w:val="Normal"/>
    <w:semiHidden/>
    <w:rsid w:val="008307B6"/>
    <w:pPr>
      <w:tabs>
        <w:tab w:val="right" w:leader="dot" w:pos="9072"/>
      </w:tabs>
      <w:ind w:left="970" w:hanging="403"/>
    </w:pPr>
    <w:rPr>
      <w:rFonts w:ascii="Times New Roman" w:hAnsi="Times New Roman"/>
      <w:b/>
    </w:rPr>
  </w:style>
  <w:style w:type="paragraph" w:styleId="ListNumber">
    <w:name w:val="List Number"/>
    <w:basedOn w:val="List"/>
    <w:rsid w:val="008307B6"/>
    <w:pPr>
      <w:numPr>
        <w:numId w:val="12"/>
      </w:numPr>
    </w:pPr>
  </w:style>
  <w:style w:type="character" w:customStyle="1" w:styleId="WingdingSymbols">
    <w:name w:val="Wingding Symbols"/>
    <w:rsid w:val="008307B6"/>
    <w:rPr>
      <w:rFonts w:ascii="Wingdings" w:hAnsi="Wingdings"/>
    </w:rPr>
  </w:style>
  <w:style w:type="paragraph" w:customStyle="1" w:styleId="TableHeading">
    <w:name w:val="Table Heading"/>
    <w:basedOn w:val="HeadingBase"/>
    <w:rsid w:val="008307B6"/>
    <w:pPr>
      <w:keepLines/>
      <w:pBdr>
        <w:bottom w:val="single" w:sz="6" w:space="1" w:color="918585"/>
      </w:pBdr>
      <w:spacing w:before="240"/>
    </w:pPr>
  </w:style>
  <w:style w:type="character" w:customStyle="1" w:styleId="HotSpot">
    <w:name w:val="HotSpot"/>
    <w:rsid w:val="008307B6"/>
    <w:rPr>
      <w:color w:val="0033CC"/>
      <w:u w:val="none"/>
    </w:rPr>
  </w:style>
  <w:style w:type="paragraph" w:customStyle="1" w:styleId="BodyTextRight">
    <w:name w:val="Body Text Right"/>
    <w:basedOn w:val="BodyText"/>
    <w:rsid w:val="008307B6"/>
    <w:pPr>
      <w:spacing w:before="0" w:after="0"/>
      <w:jc w:val="right"/>
    </w:pPr>
  </w:style>
  <w:style w:type="paragraph" w:styleId="Index3">
    <w:name w:val="index 3"/>
    <w:basedOn w:val="ListNumber2"/>
    <w:next w:val="Normal"/>
    <w:semiHidden/>
    <w:rsid w:val="008307B6"/>
    <w:pPr>
      <w:numPr>
        <w:numId w:val="0"/>
      </w:numPr>
      <w:tabs>
        <w:tab w:val="right" w:leader="dot" w:pos="4176"/>
      </w:tabs>
    </w:pPr>
  </w:style>
  <w:style w:type="paragraph" w:styleId="ListNumber2">
    <w:name w:val="List Number 2"/>
    <w:basedOn w:val="List2"/>
    <w:rsid w:val="008307B6"/>
    <w:pPr>
      <w:numPr>
        <w:numId w:val="11"/>
      </w:numPr>
      <w:tabs>
        <w:tab w:val="clear" w:pos="1060"/>
      </w:tabs>
    </w:pPr>
  </w:style>
  <w:style w:type="paragraph" w:customStyle="1" w:styleId="MarginNote">
    <w:name w:val="Margin Note"/>
    <w:basedOn w:val="BodyText"/>
    <w:rsid w:val="008307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07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07B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07B6"/>
    <w:rPr>
      <w:sz w:val="32"/>
    </w:rPr>
  </w:style>
  <w:style w:type="paragraph" w:customStyle="1" w:styleId="HeadingProcedure">
    <w:name w:val="Heading Procedure"/>
    <w:basedOn w:val="HeadingBase"/>
    <w:next w:val="Normal"/>
    <w:rsid w:val="008307B6"/>
    <w:pPr>
      <w:tabs>
        <w:tab w:val="left" w:pos="0"/>
      </w:tabs>
      <w:spacing w:before="120" w:after="60"/>
    </w:pPr>
    <w:rPr>
      <w:i/>
      <w:color w:val="918585"/>
      <w:sz w:val="22"/>
    </w:rPr>
  </w:style>
  <w:style w:type="paragraph" w:customStyle="1" w:styleId="TableBodyText">
    <w:name w:val="Table Body Text"/>
    <w:basedOn w:val="BodyText"/>
    <w:rsid w:val="008307B6"/>
    <w:pPr>
      <w:spacing w:before="60" w:after="60"/>
    </w:pPr>
  </w:style>
  <w:style w:type="paragraph" w:styleId="ListContinue">
    <w:name w:val="List Continue"/>
    <w:basedOn w:val="List"/>
    <w:rsid w:val="008307B6"/>
    <w:pPr>
      <w:ind w:firstLine="0"/>
    </w:pPr>
  </w:style>
  <w:style w:type="paragraph" w:customStyle="1" w:styleId="ListNote">
    <w:name w:val="List Note"/>
    <w:basedOn w:val="List"/>
    <w:rsid w:val="008307B6"/>
    <w:pPr>
      <w:pBdr>
        <w:top w:val="single" w:sz="6" w:space="2" w:color="918585"/>
        <w:bottom w:val="single" w:sz="6" w:space="2" w:color="918585"/>
      </w:pBdr>
      <w:tabs>
        <w:tab w:val="left" w:pos="1021"/>
      </w:tabs>
      <w:ind w:firstLine="0"/>
    </w:pPr>
  </w:style>
  <w:style w:type="paragraph" w:customStyle="1" w:styleId="Warning">
    <w:name w:val="Warning"/>
    <w:basedOn w:val="BodyText"/>
    <w:rsid w:val="008307B6"/>
    <w:pPr>
      <w:shd w:val="clear" w:color="auto" w:fill="D9D9D9"/>
      <w:tabs>
        <w:tab w:val="left" w:pos="992"/>
      </w:tabs>
      <w:ind w:left="119" w:right="119"/>
    </w:pPr>
    <w:rPr>
      <w:sz w:val="20"/>
    </w:rPr>
  </w:style>
  <w:style w:type="paragraph" w:customStyle="1" w:styleId="MarginIcons">
    <w:name w:val="Margin Icons"/>
    <w:basedOn w:val="BodyText"/>
    <w:rsid w:val="008307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07B6"/>
    <w:rPr>
      <w:rFonts w:ascii="Courier New" w:hAnsi="Courier New"/>
    </w:rPr>
  </w:style>
  <w:style w:type="paragraph" w:customStyle="1" w:styleId="NoteBullet">
    <w:name w:val="Note Bullet"/>
    <w:basedOn w:val="Note"/>
    <w:rsid w:val="008307B6"/>
    <w:pPr>
      <w:tabs>
        <w:tab w:val="clear" w:pos="680"/>
      </w:tabs>
      <w:spacing w:before="60" w:after="60"/>
    </w:pPr>
  </w:style>
  <w:style w:type="paragraph" w:customStyle="1" w:styleId="SubHeading2">
    <w:name w:val="SubHeading2"/>
    <w:basedOn w:val="HeadingBase"/>
    <w:rsid w:val="008307B6"/>
    <w:pPr>
      <w:spacing w:before="240" w:after="60"/>
    </w:pPr>
    <w:rPr>
      <w:sz w:val="20"/>
    </w:rPr>
  </w:style>
  <w:style w:type="paragraph" w:customStyle="1" w:styleId="SubHeading1">
    <w:name w:val="SubHeading1"/>
    <w:basedOn w:val="HeadingBase"/>
    <w:rsid w:val="008307B6"/>
    <w:pPr>
      <w:spacing w:before="240" w:after="60"/>
    </w:pPr>
    <w:rPr>
      <w:color w:val="918585"/>
      <w:sz w:val="22"/>
    </w:rPr>
  </w:style>
  <w:style w:type="paragraph" w:customStyle="1" w:styleId="SideHeading">
    <w:name w:val="Side Heading"/>
    <w:basedOn w:val="HeadingBase"/>
    <w:rsid w:val="008307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07B6"/>
    <w:pPr>
      <w:numPr>
        <w:numId w:val="13"/>
      </w:numPr>
    </w:pPr>
  </w:style>
  <w:style w:type="paragraph" w:styleId="PlainText">
    <w:name w:val="Plain Text"/>
    <w:basedOn w:val="Normal"/>
    <w:link w:val="PlainTextChar"/>
    <w:rsid w:val="008307B6"/>
    <w:rPr>
      <w:sz w:val="20"/>
    </w:rPr>
  </w:style>
  <w:style w:type="character" w:customStyle="1" w:styleId="PlainTextChar">
    <w:name w:val="Plain Text Char"/>
    <w:basedOn w:val="DefaultParagraphFont"/>
    <w:link w:val="PlainText"/>
    <w:rsid w:val="008307B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307B6"/>
    <w:rPr>
      <w:b/>
      <w:smallCaps/>
    </w:rPr>
  </w:style>
  <w:style w:type="paragraph" w:customStyle="1" w:styleId="TableListNumber">
    <w:name w:val="Table List Number"/>
    <w:basedOn w:val="ListNumber"/>
    <w:rsid w:val="008307B6"/>
    <w:pPr>
      <w:numPr>
        <w:numId w:val="0"/>
      </w:numPr>
    </w:pPr>
  </w:style>
  <w:style w:type="paragraph" w:styleId="TOC4">
    <w:name w:val="toc 4"/>
    <w:basedOn w:val="TOCBase"/>
    <w:next w:val="Normal"/>
    <w:semiHidden/>
    <w:rsid w:val="008307B6"/>
    <w:pPr>
      <w:tabs>
        <w:tab w:val="right" w:leader="dot" w:pos="9071"/>
      </w:tabs>
      <w:ind w:left="1701"/>
    </w:pPr>
  </w:style>
  <w:style w:type="paragraph" w:customStyle="1" w:styleId="ListAlpha">
    <w:name w:val="List Alpha"/>
    <w:basedOn w:val="List"/>
    <w:rsid w:val="008307B6"/>
    <w:pPr>
      <w:numPr>
        <w:numId w:val="10"/>
      </w:numPr>
    </w:pPr>
  </w:style>
  <w:style w:type="paragraph" w:customStyle="1" w:styleId="ListAlpha2">
    <w:name w:val="List Alpha 2"/>
    <w:basedOn w:val="List2"/>
    <w:rsid w:val="008307B6"/>
    <w:pPr>
      <w:numPr>
        <w:numId w:val="9"/>
      </w:numPr>
    </w:pPr>
  </w:style>
  <w:style w:type="paragraph" w:styleId="List3">
    <w:name w:val="List 3"/>
    <w:basedOn w:val="BodyText"/>
    <w:rsid w:val="008307B6"/>
    <w:pPr>
      <w:tabs>
        <w:tab w:val="left" w:pos="1021"/>
      </w:tabs>
      <w:spacing w:before="60" w:after="60"/>
      <w:ind w:left="1020" w:hanging="340"/>
    </w:pPr>
  </w:style>
  <w:style w:type="paragraph" w:styleId="List4">
    <w:name w:val="List 4"/>
    <w:basedOn w:val="BodyText"/>
    <w:rsid w:val="008307B6"/>
    <w:pPr>
      <w:tabs>
        <w:tab w:val="left" w:pos="1361"/>
      </w:tabs>
      <w:spacing w:before="60" w:after="60"/>
      <w:ind w:left="1361" w:hanging="340"/>
    </w:pPr>
  </w:style>
  <w:style w:type="paragraph" w:styleId="List5">
    <w:name w:val="List 5"/>
    <w:basedOn w:val="BodyText"/>
    <w:rsid w:val="008307B6"/>
    <w:pPr>
      <w:tabs>
        <w:tab w:val="left" w:pos="1701"/>
      </w:tabs>
      <w:spacing w:before="60" w:after="60"/>
      <w:ind w:left="1701" w:hanging="340"/>
    </w:pPr>
  </w:style>
  <w:style w:type="paragraph" w:styleId="ListBullet4">
    <w:name w:val="List Bullet 4"/>
    <w:basedOn w:val="List4"/>
    <w:rsid w:val="008307B6"/>
    <w:pPr>
      <w:numPr>
        <w:numId w:val="4"/>
      </w:numPr>
    </w:pPr>
  </w:style>
  <w:style w:type="paragraph" w:styleId="ListBullet5">
    <w:name w:val="List Bullet 5"/>
    <w:basedOn w:val="List5"/>
    <w:rsid w:val="008307B6"/>
    <w:pPr>
      <w:numPr>
        <w:numId w:val="5"/>
      </w:numPr>
    </w:pPr>
  </w:style>
  <w:style w:type="paragraph" w:styleId="ListContinue2">
    <w:name w:val="List Continue 2"/>
    <w:basedOn w:val="List2"/>
    <w:rsid w:val="008307B6"/>
    <w:pPr>
      <w:ind w:firstLine="0"/>
    </w:pPr>
  </w:style>
  <w:style w:type="paragraph" w:styleId="ListContinue3">
    <w:name w:val="List Continue 3"/>
    <w:basedOn w:val="List3"/>
    <w:rsid w:val="008307B6"/>
    <w:pPr>
      <w:ind w:left="1021" w:firstLine="0"/>
    </w:pPr>
  </w:style>
  <w:style w:type="paragraph" w:styleId="ListContinue4">
    <w:name w:val="List Continue 4"/>
    <w:basedOn w:val="List4"/>
    <w:rsid w:val="008307B6"/>
    <w:pPr>
      <w:ind w:firstLine="0"/>
    </w:pPr>
  </w:style>
  <w:style w:type="paragraph" w:styleId="ListContinue5">
    <w:name w:val="List Continue 5"/>
    <w:basedOn w:val="List5"/>
    <w:rsid w:val="008307B6"/>
    <w:pPr>
      <w:ind w:firstLine="0"/>
    </w:pPr>
  </w:style>
  <w:style w:type="paragraph" w:styleId="ListNumber3">
    <w:name w:val="List Number 3"/>
    <w:basedOn w:val="List3"/>
    <w:rsid w:val="008307B6"/>
    <w:pPr>
      <w:numPr>
        <w:numId w:val="6"/>
      </w:numPr>
    </w:pPr>
  </w:style>
  <w:style w:type="paragraph" w:styleId="ListNumber4">
    <w:name w:val="List Number 4"/>
    <w:basedOn w:val="List4"/>
    <w:rsid w:val="008307B6"/>
    <w:pPr>
      <w:numPr>
        <w:numId w:val="7"/>
      </w:numPr>
    </w:pPr>
  </w:style>
  <w:style w:type="paragraph" w:styleId="ListNumber5">
    <w:name w:val="List Number 5"/>
    <w:basedOn w:val="List5"/>
    <w:rsid w:val="008307B6"/>
    <w:pPr>
      <w:numPr>
        <w:numId w:val="8"/>
      </w:numPr>
    </w:pPr>
  </w:style>
  <w:style w:type="paragraph" w:styleId="BlockText">
    <w:name w:val="Block Text"/>
    <w:basedOn w:val="Normal"/>
    <w:rsid w:val="008307B6"/>
    <w:pPr>
      <w:spacing w:after="120"/>
      <w:ind w:left="1440" w:right="1440"/>
    </w:pPr>
  </w:style>
  <w:style w:type="character" w:customStyle="1" w:styleId="Subscript">
    <w:name w:val="Subscript"/>
    <w:basedOn w:val="DefaultParagraphFont"/>
    <w:rsid w:val="008307B6"/>
    <w:rPr>
      <w:sz w:val="16"/>
      <w:vertAlign w:val="subscript"/>
    </w:rPr>
  </w:style>
  <w:style w:type="character" w:customStyle="1" w:styleId="Superscript">
    <w:name w:val="Superscript"/>
    <w:basedOn w:val="DefaultParagraphFont"/>
    <w:rsid w:val="008307B6"/>
    <w:rPr>
      <w:sz w:val="16"/>
      <w:vertAlign w:val="superscript"/>
    </w:rPr>
  </w:style>
  <w:style w:type="character" w:customStyle="1" w:styleId="Symbols">
    <w:name w:val="Symbols"/>
    <w:basedOn w:val="DefaultParagraphFont"/>
    <w:rsid w:val="008307B6"/>
    <w:rPr>
      <w:rFonts w:ascii="Symbol" w:hAnsi="Symbol"/>
    </w:rPr>
  </w:style>
  <w:style w:type="character" w:customStyle="1" w:styleId="MenuOptions">
    <w:name w:val="Menu Options"/>
    <w:basedOn w:val="DefaultParagraphFont"/>
    <w:rsid w:val="008307B6"/>
    <w:rPr>
      <w:rFonts w:ascii="Arial Narrow" w:hAnsi="Arial Narrow"/>
      <w:smallCaps/>
    </w:rPr>
  </w:style>
  <w:style w:type="character" w:customStyle="1" w:styleId="Buttons">
    <w:name w:val="Buttons"/>
    <w:basedOn w:val="DefaultParagraphFont"/>
    <w:rsid w:val="008307B6"/>
    <w:rPr>
      <w:b/>
    </w:rPr>
  </w:style>
  <w:style w:type="character" w:customStyle="1" w:styleId="Underlined">
    <w:name w:val="Underlined"/>
    <w:basedOn w:val="DefaultParagraphFont"/>
    <w:rsid w:val="008307B6"/>
    <w:rPr>
      <w:u w:val="single"/>
    </w:rPr>
  </w:style>
  <w:style w:type="paragraph" w:customStyle="1" w:styleId="TableBodyTextRight">
    <w:name w:val="Table Body Text Right"/>
    <w:basedOn w:val="TableBodyText"/>
    <w:rsid w:val="008307B6"/>
    <w:pPr>
      <w:widowControl w:val="0"/>
      <w:autoSpaceDE w:val="0"/>
      <w:autoSpaceDN w:val="0"/>
      <w:adjustRightInd w:val="0"/>
      <w:jc w:val="right"/>
    </w:pPr>
    <w:rPr>
      <w:rFonts w:cs="Arial"/>
      <w:szCs w:val="18"/>
    </w:rPr>
  </w:style>
  <w:style w:type="paragraph" w:customStyle="1" w:styleId="CopyrightText">
    <w:name w:val="Copyright Text"/>
    <w:basedOn w:val="BodyText"/>
    <w:rsid w:val="008307B6"/>
    <w:rPr>
      <w:sz w:val="18"/>
    </w:rPr>
  </w:style>
  <w:style w:type="paragraph" w:customStyle="1" w:styleId="BodySmallRight">
    <w:name w:val="Body Small Right"/>
    <w:basedOn w:val="BodyTextRight"/>
    <w:rsid w:val="008307B6"/>
    <w:rPr>
      <w:sz w:val="18"/>
      <w:szCs w:val="18"/>
    </w:rPr>
  </w:style>
  <w:style w:type="paragraph" w:customStyle="1" w:styleId="MarginEdition">
    <w:name w:val="Margin Edition"/>
    <w:basedOn w:val="MarginNote"/>
    <w:rsid w:val="008307B6"/>
    <w:pPr>
      <w:spacing w:before="0" w:after="0"/>
    </w:pPr>
    <w:rPr>
      <w:rFonts w:ascii="Times New Roman" w:hAnsi="Times New Roman"/>
      <w:color w:val="999999"/>
    </w:rPr>
  </w:style>
  <w:style w:type="paragraph" w:customStyle="1" w:styleId="Spacer">
    <w:name w:val="Spacer"/>
    <w:basedOn w:val="Normal"/>
    <w:rsid w:val="008307B6"/>
    <w:rPr>
      <w:sz w:val="2"/>
      <w:szCs w:val="2"/>
    </w:rPr>
  </w:style>
  <w:style w:type="character" w:customStyle="1" w:styleId="Small">
    <w:name w:val="Small"/>
    <w:basedOn w:val="DefaultParagraphFont"/>
    <w:rsid w:val="008307B6"/>
    <w:rPr>
      <w:sz w:val="16"/>
    </w:rPr>
  </w:style>
  <w:style w:type="paragraph" w:customStyle="1" w:styleId="WideTable">
    <w:name w:val="Wide Table"/>
    <w:basedOn w:val="Normal"/>
    <w:rsid w:val="008307B6"/>
    <w:pPr>
      <w:ind w:left="-1418"/>
    </w:pPr>
    <w:rPr>
      <w:sz w:val="2"/>
      <w:szCs w:val="2"/>
    </w:rPr>
  </w:style>
  <w:style w:type="character" w:styleId="PageNumber">
    <w:name w:val="page number"/>
    <w:basedOn w:val="DefaultParagraphFont"/>
    <w:rsid w:val="008307B6"/>
  </w:style>
  <w:style w:type="paragraph" w:styleId="Quote">
    <w:name w:val="Quote"/>
    <w:basedOn w:val="Heading1"/>
    <w:link w:val="QuoteChar"/>
    <w:qFormat/>
    <w:rsid w:val="008307B6"/>
    <w:rPr>
      <w:b w:val="0"/>
      <w:sz w:val="72"/>
      <w:szCs w:val="72"/>
      <w:lang w:val="en-NZ"/>
    </w:rPr>
  </w:style>
  <w:style w:type="character" w:customStyle="1" w:styleId="QuoteChar">
    <w:name w:val="Quote Char"/>
    <w:basedOn w:val="DefaultParagraphFont"/>
    <w:link w:val="Quote"/>
    <w:rsid w:val="008307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07B6"/>
    <w:pPr>
      <w:pageBreakBefore/>
    </w:pPr>
  </w:style>
  <w:style w:type="paragraph" w:customStyle="1" w:styleId="Border">
    <w:name w:val="Border"/>
    <w:basedOn w:val="Normal"/>
    <w:qFormat/>
    <w:rsid w:val="008307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07B6"/>
    <w:rPr>
      <w:b/>
      <w:bCs/>
      <w:i/>
      <w:iCs/>
      <w:color w:val="auto"/>
    </w:rPr>
  </w:style>
  <w:style w:type="paragraph" w:styleId="IntenseQuote">
    <w:name w:val="Intense Quote"/>
    <w:basedOn w:val="Normal"/>
    <w:next w:val="Normal"/>
    <w:link w:val="IntenseQuoteChar"/>
    <w:uiPriority w:val="30"/>
    <w:qFormat/>
    <w:rsid w:val="008307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07B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307B6"/>
    <w:rPr>
      <w:smallCaps/>
      <w:color w:val="auto"/>
      <w:u w:val="single"/>
    </w:rPr>
  </w:style>
  <w:style w:type="character" w:styleId="IntenseReference">
    <w:name w:val="Intense Reference"/>
    <w:basedOn w:val="DefaultParagraphFont"/>
    <w:uiPriority w:val="32"/>
    <w:qFormat/>
    <w:rsid w:val="008307B6"/>
    <w:rPr>
      <w:b/>
      <w:bCs/>
      <w:smallCaps/>
      <w:color w:val="auto"/>
      <w:spacing w:val="5"/>
      <w:u w:val="single"/>
    </w:rPr>
  </w:style>
  <w:style w:type="paragraph" w:customStyle="1" w:styleId="2ColumnHeading">
    <w:name w:val="2Column Heading"/>
    <w:basedOn w:val="BodyText"/>
    <w:qFormat/>
    <w:rsid w:val="008307B6"/>
    <w:pPr>
      <w:spacing w:after="60"/>
      <w:ind w:left="-2268"/>
    </w:pPr>
    <w:rPr>
      <w:b/>
    </w:rPr>
  </w:style>
  <w:style w:type="paragraph" w:customStyle="1" w:styleId="Heading1TOC">
    <w:name w:val="Heading1 TOC"/>
    <w:basedOn w:val="Normal"/>
    <w:qFormat/>
    <w:rsid w:val="008307B6"/>
    <w:pPr>
      <w:spacing w:before="240" w:after="120"/>
    </w:pPr>
    <w:rPr>
      <w:rFonts w:ascii="Times New Roman" w:hAnsi="Times New Roman"/>
      <w:b/>
      <w:sz w:val="32"/>
    </w:rPr>
  </w:style>
  <w:style w:type="paragraph" w:customStyle="1" w:styleId="Heading2TOC">
    <w:name w:val="Heading2 TOC"/>
    <w:basedOn w:val="Normal"/>
    <w:qFormat/>
    <w:rsid w:val="008307B6"/>
    <w:pPr>
      <w:spacing w:before="240" w:after="60"/>
    </w:pPr>
    <w:rPr>
      <w:rFonts w:ascii="Times New Roman" w:hAnsi="Times New Roman"/>
      <w:b/>
      <w:sz w:val="28"/>
    </w:rPr>
  </w:style>
  <w:style w:type="character" w:customStyle="1" w:styleId="Underline">
    <w:name w:val="Underline"/>
    <w:basedOn w:val="DefaultParagraphFont"/>
    <w:qFormat/>
    <w:rsid w:val="008307B6"/>
    <w:rPr>
      <w:u w:val="single"/>
    </w:rPr>
  </w:style>
  <w:style w:type="paragraph" w:styleId="BalloonText">
    <w:name w:val="Balloon Text"/>
    <w:basedOn w:val="Normal"/>
    <w:link w:val="BalloonTextChar"/>
    <w:rsid w:val="008307B6"/>
    <w:rPr>
      <w:rFonts w:ascii="Tahoma" w:hAnsi="Tahoma" w:cs="Tahoma"/>
      <w:sz w:val="16"/>
      <w:szCs w:val="16"/>
    </w:rPr>
  </w:style>
  <w:style w:type="character" w:customStyle="1" w:styleId="BalloonTextChar">
    <w:name w:val="Balloon Text Char"/>
    <w:basedOn w:val="DefaultParagraphFont"/>
    <w:link w:val="BalloonText"/>
    <w:rsid w:val="008307B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07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07B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2346</Words>
  <Characters>14994</Characters>
  <Application>Microsoft Office Word</Application>
  <DocSecurity>0</DocSecurity>
  <Lines>515</Lines>
  <Paragraphs>287</Paragraphs>
  <ScaleCrop>false</ScaleCrop>
  <Company>Author-it Software Corporation Ltd.</Company>
  <LinksUpToDate>false</LinksUpToDate>
  <CharactersWithSpaces>17262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CPCCPD3026A Apply stains and clear timber finishes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2012-05-26T05:34:00Z</dcterms:created>
  <dcterms:modified xsi:type="dcterms:W3CDTF">2012-05-26T05:34:00Z</dcterms:modified>
</cp:coreProperties>
</file>