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4DF" w:rsidP="00E444DF">
      <w:pPr>
        <w:pStyle w:val="Title"/>
      </w:pPr>
      <w:bookmarkStart w:id="0" w:name="_GoBack"/>
      <w:bookmarkEnd w:id="0"/>
      <w:r>
        <w:fldChar w:fldCharType="begin"/>
      </w:r>
      <w:r>
        <w:instrText xml:space="preserve"> TITLE   \* MERGEFORMAT </w:instrText>
      </w:r>
      <w:r>
        <w:fldChar w:fldCharType="separate"/>
      </w:r>
      <w:r>
        <w:t>CPCCPD3023A Apply texture coat paint finishes by brush, roller and spray</w:t>
      </w:r>
      <w:r>
        <w:fldChar w:fldCharType="end"/>
      </w:r>
    </w:p>
    <w:p w:rsidR="00E444DF" w:rsidP="00E444DF">
      <w:pPr>
        <w:pStyle w:val="Version"/>
        <w:sectPr w:rsidSect="005D64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49D" w:rsidP="005D649D">
      <w:pPr>
        <w:pStyle w:val="SuperHeading"/>
      </w:pPr>
      <w:r w:rsidRPr="005D649D">
        <w:t>CPCCPD3023A Apply texture coat paint finishes by brush, roller and spray</w:t>
      </w:r>
    </w:p>
    <w:p w:rsidR="00000000" w:rsidRPr="005D649D" w:rsidP="005D649D">
      <w:pPr>
        <w:pStyle w:val="Heading1"/>
      </w:pPr>
      <w:bookmarkStart w:id="1" w:name="O_269633"/>
      <w:bookmarkEnd w:id="1"/>
      <w:r w:rsidRPr="005D649D">
        <w:t>Modification History</w:t>
      </w:r>
    </w:p>
    <w:p w:rsidR="00000000" w:rsidRPr="005D649D" w:rsidP="005D649D">
      <w:pPr>
        <w:pStyle w:val="BodyText"/>
      </w:pPr>
      <w:r w:rsidRPr="005D649D">
        <w:t>Not Applicable</w:t>
      </w:r>
    </w:p>
    <w:p w:rsidR="00000000" w:rsidRPr="005D649D" w:rsidP="005D649D">
      <w:pPr>
        <w:pStyle w:val="AllowPageBreak"/>
      </w:pPr>
    </w:p>
    <w:p w:rsidR="00000000" w:rsidRPr="005D649D" w:rsidP="005D649D">
      <w:pPr>
        <w:pStyle w:val="Heading1"/>
      </w:pPr>
      <w:bookmarkStart w:id="2" w:name="O_198254"/>
      <w:bookmarkEnd w:id="2"/>
      <w:r w:rsidRPr="005D649D">
        <w:t>Unit Descriptor</w:t>
      </w:r>
    </w:p>
    <w:tbl>
      <w:tblPr>
        <w:tblW w:w="0" w:type="auto"/>
        <w:tblLayout w:type="fixed"/>
        <w:tblCellMar>
          <w:left w:w="62" w:type="dxa"/>
          <w:right w:w="62" w:type="dxa"/>
        </w:tblCellMar>
        <w:tblLook w:val="0000"/>
      </w:tblPr>
      <w:tblGrid>
        <w:gridCol w:w="2639"/>
        <w:gridCol w:w="5883"/>
      </w:tblGrid>
      <w:tr w:rsidTr="00E444DF">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Unit des</w:t>
            </w:r>
            <w:r w:rsidRPr="005D649D">
              <w:rPr>
                <w:rStyle w:val="SpecialBold"/>
              </w:rPr>
              <w:t>criptor</w:t>
            </w:r>
          </w:p>
        </w:tc>
        <w:tc>
          <w:tcPr>
            <w:tcW w:w="5883"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This unit of competency specifies the outcomes required to apply texture coat paint finishes to different surfaces by using brush, roller and spray.</w:t>
            </w:r>
          </w:p>
          <w:p w:rsidR="00000000" w:rsidRPr="005D649D" w:rsidP="005D649D">
            <w:pPr>
              <w:pStyle w:val="BodyText"/>
            </w:pPr>
            <w:r w:rsidRPr="005D649D">
              <w:t>The unit includes planning and preparation for the work, preparation of the work area and materials</w:t>
            </w:r>
            <w:r w:rsidRPr="005D649D">
              <w:t>, application of the texture coat paint and completion of clean-up activities.</w:t>
            </w:r>
          </w:p>
        </w:tc>
      </w:tr>
    </w:tbl>
    <w:p w:rsidR="00E444DF" w:rsidP="005D649D">
      <w:pPr>
        <w:pStyle w:val="BodyText"/>
      </w:pPr>
    </w:p>
    <w:p w:rsidR="00E444DF" w:rsidP="005D649D">
      <w:pPr>
        <w:pStyle w:val="BodyText"/>
      </w:pPr>
    </w:p>
    <w:p w:rsidR="00000000" w:rsidRPr="005D649D" w:rsidP="005D649D">
      <w:pPr>
        <w:pStyle w:val="Heading1"/>
      </w:pPr>
      <w:bookmarkStart w:id="3" w:name="O_198257"/>
      <w:bookmarkEnd w:id="3"/>
      <w:r w:rsidRPr="005D649D">
        <w:t>Application of the Unit</w:t>
      </w:r>
    </w:p>
    <w:tbl>
      <w:tblPr>
        <w:tblW w:w="0" w:type="auto"/>
        <w:tblLayout w:type="fixed"/>
        <w:tblCellMar>
          <w:left w:w="62" w:type="dxa"/>
          <w:right w:w="62" w:type="dxa"/>
        </w:tblCellMar>
        <w:tblLook w:val="0000"/>
      </w:tblPr>
      <w:tblGrid>
        <w:gridCol w:w="2699"/>
        <w:gridCol w:w="5823"/>
      </w:tblGrid>
      <w:tr w:rsidTr="00E444DF">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This unit of competency supports the attainment of the understanding and skills to apply texture coat paint finishes by brush, roller and spray, which may include working with others and as a member of a team.</w:t>
            </w:r>
          </w:p>
        </w:tc>
      </w:tr>
    </w:tbl>
    <w:p w:rsidR="00E444DF" w:rsidP="005D649D">
      <w:pPr>
        <w:pStyle w:val="BodyText"/>
      </w:pPr>
    </w:p>
    <w:p w:rsidR="00E444DF" w:rsidP="005D649D">
      <w:pPr>
        <w:pStyle w:val="BodyText"/>
      </w:pPr>
    </w:p>
    <w:p w:rsidR="00000000" w:rsidRPr="005D649D" w:rsidP="005D649D">
      <w:pPr>
        <w:pStyle w:val="Heading1"/>
      </w:pPr>
      <w:bookmarkStart w:id="4" w:name="O_277893"/>
      <w:bookmarkEnd w:id="4"/>
      <w:r w:rsidRPr="005D649D">
        <w:t>Licensing/Regulatory Infor</w:t>
      </w:r>
      <w:r w:rsidRPr="005D649D">
        <w:t>mation</w:t>
      </w:r>
    </w:p>
    <w:p w:rsidR="00000000" w:rsidRPr="005D649D" w:rsidP="005D649D">
      <w:pPr>
        <w:pStyle w:val="BodyText"/>
      </w:pPr>
      <w:r w:rsidRPr="005D649D">
        <w:t>Not Applicable</w:t>
      </w:r>
    </w:p>
    <w:p w:rsidR="00000000" w:rsidRPr="005D649D" w:rsidP="005D649D">
      <w:pPr>
        <w:pStyle w:val="AllowPageBreak"/>
      </w:pPr>
    </w:p>
    <w:p w:rsidR="00000000" w:rsidRPr="005D649D" w:rsidP="005D649D">
      <w:pPr>
        <w:pStyle w:val="Heading1"/>
      </w:pPr>
      <w:bookmarkStart w:id="5" w:name="O_198256"/>
      <w:bookmarkEnd w:id="5"/>
      <w:r w:rsidRPr="005D649D">
        <w:t>Pre-Requisites</w:t>
      </w:r>
    </w:p>
    <w:tbl>
      <w:tblPr>
        <w:tblW w:w="0" w:type="auto"/>
        <w:tblLayout w:type="fixed"/>
        <w:tblCellMar>
          <w:left w:w="62" w:type="dxa"/>
          <w:right w:w="62" w:type="dxa"/>
        </w:tblCellMar>
        <w:tblLook w:val="0000"/>
      </w:tblPr>
      <w:tblGrid>
        <w:gridCol w:w="2617"/>
        <w:gridCol w:w="2527"/>
        <w:gridCol w:w="3378"/>
      </w:tblGrid>
      <w:tr w:rsidTr="00E444DF">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Prerequisite units</w:t>
            </w:r>
          </w:p>
        </w:tc>
        <w:tc>
          <w:tcPr>
            <w:tcW w:w="5905" w:type="dxa"/>
            <w:gridSpan w:val="2"/>
            <w:tcBorders>
              <w:top w:val="nil"/>
              <w:left w:val="nil"/>
              <w:bottom w:val="nil"/>
              <w:right w:val="nil"/>
            </w:tcBorders>
            <w:tcMar>
              <w:top w:w="0" w:type="dxa"/>
              <w:left w:w="62" w:type="dxa"/>
              <w:bottom w:w="0" w:type="dxa"/>
              <w:right w:w="62" w:type="dxa"/>
            </w:tcMar>
          </w:tcPr>
          <w:p w:rsidR="00000000" w:rsidP="005D649D">
            <w:pPr>
              <w:pStyle w:val="BodyText"/>
              <w:rPr>
                <w:lang w:val="en-NZ"/>
              </w:rPr>
            </w:pPr>
          </w:p>
        </w:tc>
      </w:tr>
      <w:tr w:rsidTr="00E444DF">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t>CPCCOHS2001A</w:t>
            </w:r>
          </w:p>
        </w:tc>
        <w:tc>
          <w:tcPr>
            <w:tcW w:w="3378"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t>Apply OHS requirements, policies and procedures in the construction industry</w:t>
            </w:r>
          </w:p>
        </w:tc>
      </w:tr>
      <w:tr w:rsidTr="00E444DF">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8" w:type="dxa"/>
            <w:tcBorders>
              <w:top w:val="nil"/>
              <w:left w:val="nil"/>
              <w:bottom w:val="nil"/>
              <w:right w:val="nil"/>
            </w:tcBorders>
            <w:tcMar>
              <w:top w:w="0" w:type="dxa"/>
              <w:left w:w="62" w:type="dxa"/>
              <w:bottom w:w="0" w:type="dxa"/>
              <w:right w:w="62" w:type="dxa"/>
            </w:tcMar>
          </w:tcPr>
          <w:p w:rsidR="00000000" w:rsidRPr="005D649D" w:rsidP="005D649D">
            <w:pPr>
              <w:pStyle w:val="BodyText"/>
            </w:pPr>
          </w:p>
        </w:tc>
      </w:tr>
    </w:tbl>
    <w:p w:rsidR="00E444DF" w:rsidP="005D649D">
      <w:pPr>
        <w:pStyle w:val="BodyText"/>
      </w:pPr>
    </w:p>
    <w:p w:rsidR="00E444DF" w:rsidP="005D649D">
      <w:pPr>
        <w:pStyle w:val="BodyText"/>
      </w:pPr>
    </w:p>
    <w:p w:rsidR="00000000" w:rsidRPr="005D649D" w:rsidP="005D649D">
      <w:pPr>
        <w:pStyle w:val="Heading1"/>
      </w:pPr>
      <w:bookmarkStart w:id="6" w:name="O_198255"/>
      <w:bookmarkEnd w:id="6"/>
      <w:r w:rsidRPr="005D649D">
        <w:t>Employability Skills Information</w:t>
      </w:r>
    </w:p>
    <w:tbl>
      <w:tblPr>
        <w:tblW w:w="0" w:type="auto"/>
        <w:tblLayout w:type="fixed"/>
        <w:tblCellMar>
          <w:left w:w="62" w:type="dxa"/>
          <w:right w:w="62" w:type="dxa"/>
        </w:tblCellMar>
        <w:tblLook w:val="0000"/>
      </w:tblPr>
      <w:tblGrid>
        <w:gridCol w:w="2731"/>
        <w:gridCol w:w="5791"/>
      </w:tblGrid>
      <w:tr w:rsidTr="00E444DF">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This unit contains employability skills.</w:t>
            </w:r>
          </w:p>
        </w:tc>
      </w:tr>
    </w:tbl>
    <w:p w:rsidR="00E444DF" w:rsidP="005D649D">
      <w:pPr>
        <w:pStyle w:val="BodyText"/>
      </w:pPr>
    </w:p>
    <w:p w:rsidR="00E444DF" w:rsidP="005D649D">
      <w:pPr>
        <w:pStyle w:val="BodyText"/>
      </w:pPr>
    </w:p>
    <w:p w:rsidR="00000000" w:rsidRPr="005D649D" w:rsidP="005D649D">
      <w:pPr>
        <w:pStyle w:val="Heading1"/>
      </w:pPr>
      <w:bookmarkStart w:id="7" w:name="O_287679"/>
      <w:bookmarkEnd w:id="7"/>
      <w:r w:rsidRPr="005D649D">
        <w:t>Elements and Performance Criteria Pre-Content</w:t>
      </w:r>
    </w:p>
    <w:tbl>
      <w:tblPr>
        <w:tblW w:w="0" w:type="auto"/>
        <w:tblLayout w:type="fixed"/>
        <w:tblCellMar>
          <w:left w:w="62" w:type="dxa"/>
          <w:right w:w="62" w:type="dxa"/>
        </w:tblCellMar>
        <w:tblLook w:val="0000"/>
      </w:tblPr>
      <w:tblGrid>
        <w:gridCol w:w="2567"/>
        <w:gridCol w:w="5955"/>
      </w:tblGrid>
      <w:tr w:rsidTr="00E444D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5D649D">
            <w:pPr>
              <w:pStyle w:val="BodyText"/>
              <w:rPr>
                <w:lang w:val="en-NZ"/>
              </w:rPr>
            </w:pPr>
            <w:r w:rsidRPr="005D649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5D649D" w:rsidP="005D649D">
            <w:pPr>
              <w:pStyle w:val="BodyText"/>
            </w:pPr>
            <w:r w:rsidRPr="005D649D">
              <w:t xml:space="preserve">Performance criteria describe the performance needed to demonstrate achievement of </w:t>
            </w:r>
            <w:r w:rsidRPr="005D649D">
              <w:t>the element. Where bold italicised text is used, further information is detailed in the required skills and knowledge section and the range statement. Assessment of performance is to be consistent with the evidence guide.</w:t>
            </w:r>
          </w:p>
        </w:tc>
      </w:tr>
    </w:tbl>
    <w:p w:rsidR="00000000" w:rsidRPr="005D649D" w:rsidP="005D649D">
      <w:pPr>
        <w:pStyle w:val="BodyText"/>
      </w:pPr>
    </w:p>
    <w:p w:rsidR="00000000" w:rsidRPr="005D649D" w:rsidP="005D649D">
      <w:pPr>
        <w:pStyle w:val="AllowPageBreak"/>
      </w:pPr>
    </w:p>
    <w:p w:rsidR="00000000" w:rsidRPr="005D649D" w:rsidP="005D649D">
      <w:pPr>
        <w:pStyle w:val="Heading1"/>
      </w:pPr>
      <w:bookmarkStart w:id="8" w:name="O_234346"/>
      <w:bookmarkEnd w:id="8"/>
      <w:r w:rsidRPr="005D649D">
        <w:t>Elements and Performance Criteria</w:t>
      </w:r>
    </w:p>
    <w:tbl>
      <w:tblPr>
        <w:tblW w:w="0" w:type="auto"/>
        <w:tblLayout w:type="fixed"/>
        <w:tblCellMar>
          <w:left w:w="62" w:type="dxa"/>
          <w:right w:w="62" w:type="dxa"/>
        </w:tblCellMar>
        <w:tblLook w:val="0000"/>
      </w:tblPr>
      <w:tblGrid>
        <w:gridCol w:w="2567"/>
        <w:gridCol w:w="5955"/>
      </w:tblGrid>
      <w:tr w:rsidTr="00E444D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5D649D" w:rsidP="005D649D">
            <w:pPr>
              <w:pStyle w:val="BodyText"/>
            </w:pPr>
            <w:r w:rsidRPr="005D649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5D649D">
            <w:pPr>
              <w:pStyle w:val="BodyText"/>
              <w:rPr>
                <w:lang w:val="en-NZ"/>
              </w:rPr>
            </w:pPr>
            <w:r w:rsidRPr="005D649D">
              <w:rPr>
                <w:rStyle w:val="SpecialBold"/>
              </w:rPr>
              <w:t>PERFORMANCE CRITERIA</w:t>
            </w:r>
          </w:p>
        </w:tc>
      </w:tr>
      <w:tr w:rsidTr="00E444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649D">
            <w:pPr>
              <w:pStyle w:val="List"/>
              <w:rPr>
                <w:lang w:val="en-NZ"/>
              </w:rPr>
            </w:pPr>
            <w:r w:rsidRPr="005D649D">
              <w:t>1.</w:t>
            </w:r>
            <w:r w:rsidRPr="005D649D">
              <w:tab/>
              <w:t>Plan and prepare.</w:t>
            </w:r>
          </w:p>
        </w:tc>
        <w:tc>
          <w:tcPr>
            <w:tcW w:w="5955" w:type="dxa"/>
            <w:tcBorders>
              <w:top w:val="nil"/>
              <w:left w:val="nil"/>
              <w:bottom w:val="nil"/>
              <w:right w:val="nil"/>
            </w:tcBorders>
            <w:tcMar>
              <w:top w:w="0" w:type="dxa"/>
              <w:left w:w="62" w:type="dxa"/>
              <w:bottom w:w="0" w:type="dxa"/>
              <w:right w:w="62" w:type="dxa"/>
            </w:tcMar>
          </w:tcPr>
          <w:p w:rsidR="00000000" w:rsidRPr="005D649D" w:rsidP="005D649D">
            <w:pPr>
              <w:pStyle w:val="List2"/>
            </w:pPr>
            <w:r w:rsidRPr="005D649D">
              <w:t>1.1.</w:t>
            </w:r>
            <w:r w:rsidRPr="005D649D">
              <w:tab/>
              <w:t xml:space="preserve">Work instructions and operational details are obtained using relevant </w:t>
            </w:r>
            <w:r w:rsidRPr="005D649D">
              <w:rPr>
                <w:rStyle w:val="BoldandItalics"/>
              </w:rPr>
              <w:t>information</w:t>
            </w:r>
            <w:r w:rsidRPr="005D649D">
              <w:t xml:space="preserve">, confirmed and applied for </w:t>
            </w:r>
            <w:r w:rsidRPr="005D649D">
              <w:rPr>
                <w:rStyle w:val="BoldandItalics"/>
              </w:rPr>
              <w:t>planning and preparation</w:t>
            </w:r>
            <w:r w:rsidRPr="005D649D">
              <w:t xml:space="preserve"> purposes. </w:t>
            </w:r>
          </w:p>
          <w:p w:rsidR="00000000" w:rsidRPr="005D649D" w:rsidP="005D649D">
            <w:pPr>
              <w:pStyle w:val="List2"/>
            </w:pPr>
            <w:r w:rsidRPr="005D649D">
              <w:t>1.2.</w:t>
            </w:r>
            <w:r w:rsidRPr="005D649D">
              <w:tab/>
            </w:r>
            <w:r w:rsidRPr="005D649D">
              <w:rPr>
                <w:rStyle w:val="BoldandItalics"/>
              </w:rPr>
              <w:t>Safety</w:t>
            </w:r>
            <w:r w:rsidRPr="005D649D">
              <w:t xml:space="preserve"> (</w:t>
            </w:r>
            <w:r w:rsidRPr="005D649D">
              <w:rPr>
                <w:rStyle w:val="BoldandItalics"/>
              </w:rPr>
              <w:t>OHS</w:t>
            </w:r>
            <w:r w:rsidRPr="005D649D">
              <w:t xml:space="preserve">) requirements are followed in accordance with safety plans and policies. </w:t>
            </w:r>
          </w:p>
          <w:p w:rsidR="00000000" w:rsidRPr="005D649D" w:rsidP="005D649D">
            <w:pPr>
              <w:pStyle w:val="List2"/>
            </w:pPr>
            <w:r w:rsidRPr="005D649D">
              <w:t>1.3.</w:t>
            </w:r>
            <w:r w:rsidRPr="005D649D">
              <w:tab/>
              <w:t>Signage and barricade requirements are identified and implemented.</w:t>
            </w:r>
          </w:p>
          <w:p w:rsidR="00000000" w:rsidRPr="005D649D" w:rsidP="005D649D">
            <w:pPr>
              <w:pStyle w:val="List2"/>
            </w:pPr>
            <w:r w:rsidRPr="005D649D">
              <w:t>1.4.</w:t>
            </w:r>
            <w:r w:rsidRPr="005D649D">
              <w:tab/>
              <w:t xml:space="preserve">Plant, </w:t>
            </w:r>
            <w:r w:rsidRPr="005D649D">
              <w:rPr>
                <w:rStyle w:val="BoldandItalics"/>
              </w:rPr>
              <w:t>tools and equipment</w:t>
            </w:r>
            <w:r w:rsidRPr="005D649D">
              <w:t xml:space="preserve"> are selected to carry out tasks are consistent with the requirements of the j</w:t>
            </w:r>
            <w:r w:rsidRPr="005D649D">
              <w:t xml:space="preserve">ob, checked for serviceability and any faults are rectified or reported prior to commencement. </w:t>
            </w:r>
          </w:p>
          <w:p w:rsidR="00000000" w:rsidRPr="005D649D" w:rsidP="005D649D">
            <w:pPr>
              <w:pStyle w:val="List2"/>
            </w:pPr>
            <w:r w:rsidRPr="005D649D">
              <w:t>1.5.</w:t>
            </w:r>
            <w:r w:rsidRPr="005D649D">
              <w:tab/>
              <w:t xml:space="preserve">Materials quantity requirements are calculated in accordance with plans, specifications and </w:t>
            </w:r>
            <w:r w:rsidRPr="005D649D">
              <w:rPr>
                <w:rStyle w:val="BoldandItalics"/>
              </w:rPr>
              <w:t>quality requirements</w:t>
            </w:r>
            <w:r w:rsidRPr="005D649D">
              <w:t xml:space="preserve">. </w:t>
            </w:r>
          </w:p>
          <w:p w:rsidR="00000000" w:rsidRPr="005D649D" w:rsidP="005D649D">
            <w:pPr>
              <w:pStyle w:val="List2"/>
            </w:pPr>
            <w:r w:rsidRPr="005D649D">
              <w:t>1.6.</w:t>
            </w:r>
            <w:r w:rsidRPr="005D649D">
              <w:tab/>
              <w:t>Materials appropriate to the work a</w:t>
            </w:r>
            <w:r w:rsidRPr="005D649D">
              <w:t>pplication are identified, obtained, prepared, safely handled and located ready for use.</w:t>
            </w:r>
          </w:p>
          <w:p w:rsidR="00000000" w:rsidP="005D649D">
            <w:pPr>
              <w:pStyle w:val="List2"/>
              <w:rPr>
                <w:lang w:val="en-NZ"/>
              </w:rPr>
            </w:pPr>
            <w:r w:rsidRPr="005D649D">
              <w:t>1.7.</w:t>
            </w:r>
            <w:r w:rsidRPr="005D649D">
              <w:tab/>
            </w:r>
            <w:r w:rsidRPr="005D649D">
              <w:rPr>
                <w:rStyle w:val="BoldandItalics"/>
              </w:rPr>
              <w:t>Environmental requirements</w:t>
            </w:r>
            <w:r w:rsidRPr="005D649D">
              <w:t xml:space="preserve"> are identified for the project in accordance with environmental plans and regulatory obligations and applied. </w:t>
            </w:r>
          </w:p>
        </w:tc>
      </w:tr>
      <w:tr w:rsidTr="00E444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649D">
            <w:pPr>
              <w:pStyle w:val="List"/>
              <w:rPr>
                <w:lang w:val="en-NZ"/>
              </w:rPr>
            </w:pPr>
            <w:r w:rsidRPr="005D649D">
              <w:t>2.</w:t>
            </w:r>
            <w:r w:rsidRPr="005D649D">
              <w:tab/>
            </w:r>
            <w:r w:rsidRPr="005D649D">
              <w:t>Prepare materials and application area.</w:t>
            </w:r>
          </w:p>
        </w:tc>
        <w:tc>
          <w:tcPr>
            <w:tcW w:w="5955" w:type="dxa"/>
            <w:tcBorders>
              <w:top w:val="nil"/>
              <w:left w:val="nil"/>
              <w:bottom w:val="nil"/>
              <w:right w:val="nil"/>
            </w:tcBorders>
            <w:tcMar>
              <w:top w:w="0" w:type="dxa"/>
              <w:left w:w="62" w:type="dxa"/>
              <w:bottom w:w="0" w:type="dxa"/>
              <w:right w:w="62" w:type="dxa"/>
            </w:tcMar>
          </w:tcPr>
          <w:p w:rsidR="00000000" w:rsidRPr="005D649D" w:rsidP="005D649D">
            <w:pPr>
              <w:pStyle w:val="List2"/>
            </w:pPr>
            <w:r w:rsidRPr="005D649D">
              <w:t>2.1.</w:t>
            </w:r>
            <w:r w:rsidRPr="005D649D">
              <w:tab/>
              <w:t xml:space="preserve">Area is set up for </w:t>
            </w:r>
            <w:r w:rsidRPr="005D649D">
              <w:rPr>
                <w:rStyle w:val="BoldandItalics"/>
              </w:rPr>
              <w:t>application processes</w:t>
            </w:r>
            <w:r w:rsidRPr="005D649D">
              <w:t xml:space="preserve"> to suit application system being used. </w:t>
            </w:r>
          </w:p>
          <w:p w:rsidR="00000000" w:rsidRPr="005D649D" w:rsidP="005D649D">
            <w:pPr>
              <w:pStyle w:val="List2"/>
            </w:pPr>
            <w:r w:rsidRPr="005D649D">
              <w:t>2.2.</w:t>
            </w:r>
            <w:r w:rsidRPr="005D649D">
              <w:tab/>
              <w:t>Adjoining surfaces to application area are protected by masking off or covering, prior to application of texture coat paint.</w:t>
            </w:r>
          </w:p>
          <w:p w:rsidR="00000000" w:rsidRPr="005D649D" w:rsidP="005D649D">
            <w:pPr>
              <w:pStyle w:val="List2"/>
            </w:pPr>
            <w:r w:rsidRPr="005D649D">
              <w:t>2.3.</w:t>
            </w:r>
            <w:r w:rsidRPr="005D649D">
              <w:tab/>
              <w:t>Adequate ventilation to application area is provided to maintain a safe environment.</w:t>
            </w:r>
          </w:p>
          <w:p w:rsidR="00000000" w:rsidRPr="005D649D" w:rsidP="005D649D">
            <w:pPr>
              <w:pStyle w:val="List2"/>
            </w:pPr>
            <w:r w:rsidRPr="005D649D">
              <w:t>2.4.</w:t>
            </w:r>
            <w:r w:rsidRPr="005D649D">
              <w:tab/>
              <w:t>Measures are taken to ensure application area remains free of dust and foreign matter.</w:t>
            </w:r>
          </w:p>
          <w:p w:rsidR="00000000" w:rsidRPr="005D649D" w:rsidP="005D649D">
            <w:pPr>
              <w:pStyle w:val="List2"/>
            </w:pPr>
            <w:r w:rsidRPr="005D649D">
              <w:t>2.5.</w:t>
            </w:r>
            <w:r w:rsidRPr="005D649D">
              <w:tab/>
            </w:r>
            <w:r w:rsidRPr="005D649D">
              <w:rPr>
                <w:rStyle w:val="BoldandItalics"/>
              </w:rPr>
              <w:t>Application</w:t>
            </w:r>
            <w:r w:rsidRPr="005D649D">
              <w:t xml:space="preserve"> system and equipment are prepared for use. </w:t>
            </w:r>
          </w:p>
          <w:p w:rsidR="00000000" w:rsidRPr="005D649D" w:rsidP="005D649D">
            <w:pPr>
              <w:pStyle w:val="List2"/>
            </w:pPr>
            <w:r w:rsidRPr="005D649D">
              <w:t>2.6.</w:t>
            </w:r>
            <w:r w:rsidRPr="005D649D">
              <w:tab/>
              <w:t>Fittings</w:t>
            </w:r>
            <w:r w:rsidRPr="005D649D">
              <w:t xml:space="preserve"> are checked for function and security prior to use in accordance with manufacturer recommendations.</w:t>
            </w:r>
          </w:p>
          <w:p w:rsidR="00000000" w:rsidP="005D649D">
            <w:pPr>
              <w:pStyle w:val="List2"/>
              <w:rPr>
                <w:lang w:val="en-NZ"/>
              </w:rPr>
            </w:pPr>
            <w:r w:rsidRPr="005D649D">
              <w:t>2.7.</w:t>
            </w:r>
            <w:r w:rsidRPr="005D649D">
              <w:tab/>
              <w:t>Texture coat paint is mixed and adjusted to allow for application process in accordance with manufacturer recommendations, plans and specification.</w:t>
            </w:r>
          </w:p>
        </w:tc>
      </w:tr>
      <w:tr w:rsidTr="00E444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649D">
            <w:pPr>
              <w:pStyle w:val="List"/>
              <w:rPr>
                <w:lang w:val="en-NZ"/>
              </w:rPr>
            </w:pPr>
            <w:r w:rsidRPr="005D649D">
              <w:t>3</w:t>
            </w:r>
            <w:r w:rsidRPr="005D649D">
              <w:t>.</w:t>
            </w:r>
            <w:r w:rsidRPr="005D649D">
              <w:tab/>
              <w:t>Apply texture coat by brush and roller.</w:t>
            </w:r>
          </w:p>
        </w:tc>
        <w:tc>
          <w:tcPr>
            <w:tcW w:w="5955" w:type="dxa"/>
            <w:tcBorders>
              <w:top w:val="nil"/>
              <w:left w:val="nil"/>
              <w:bottom w:val="nil"/>
              <w:right w:val="nil"/>
            </w:tcBorders>
            <w:tcMar>
              <w:top w:w="0" w:type="dxa"/>
              <w:left w:w="62" w:type="dxa"/>
              <w:bottom w:w="0" w:type="dxa"/>
              <w:right w:w="62" w:type="dxa"/>
            </w:tcMar>
          </w:tcPr>
          <w:p w:rsidR="00000000" w:rsidRPr="005D649D" w:rsidP="005D649D">
            <w:pPr>
              <w:pStyle w:val="List2"/>
            </w:pPr>
            <w:r w:rsidRPr="005D649D">
              <w:t>3.1.</w:t>
            </w:r>
            <w:r w:rsidRPr="005D649D">
              <w:tab/>
              <w:t>Application equipment is used in accordance with manufacturer recommendations and job specifications.</w:t>
            </w:r>
          </w:p>
          <w:p w:rsidR="00000000" w:rsidRPr="005D649D" w:rsidP="005D649D">
            <w:pPr>
              <w:pStyle w:val="List2"/>
            </w:pPr>
            <w:r w:rsidRPr="005D649D">
              <w:t>3.2.</w:t>
            </w:r>
            <w:r w:rsidRPr="005D649D">
              <w:tab/>
            </w:r>
            <w:r w:rsidRPr="005D649D">
              <w:rPr>
                <w:rStyle w:val="BoldandItalics"/>
              </w:rPr>
              <w:t>Texture coat paint</w:t>
            </w:r>
            <w:r w:rsidRPr="005D649D">
              <w:t xml:space="preserve"> is applied to </w:t>
            </w:r>
            <w:r w:rsidRPr="005D649D">
              <w:rPr>
                <w:rStyle w:val="BoldandItalics"/>
              </w:rPr>
              <w:t>surface</w:t>
            </w:r>
            <w:r w:rsidRPr="005D649D">
              <w:t xml:space="preserve"> using correct application technique to achieve an even finish</w:t>
            </w:r>
            <w:r w:rsidRPr="005D649D">
              <w:t xml:space="preserve"> with opacity and sheen level in accordance with the job specification. </w:t>
            </w:r>
          </w:p>
          <w:p w:rsidR="00000000" w:rsidP="005D649D">
            <w:pPr>
              <w:pStyle w:val="List2"/>
              <w:rPr>
                <w:lang w:val="en-NZ"/>
              </w:rPr>
            </w:pPr>
            <w:r w:rsidRPr="005D649D">
              <w:t>3.3.</w:t>
            </w:r>
            <w:r w:rsidRPr="005D649D">
              <w:tab/>
              <w:t>Defects in coating are identified and corrective action is taken to achieve the required finish in accordance with job specification.</w:t>
            </w:r>
          </w:p>
        </w:tc>
      </w:tr>
      <w:tr w:rsidTr="00E444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649D">
            <w:pPr>
              <w:pStyle w:val="List"/>
              <w:rPr>
                <w:lang w:val="en-NZ"/>
              </w:rPr>
            </w:pPr>
            <w:r w:rsidRPr="005D649D">
              <w:t>4.</w:t>
            </w:r>
            <w:r w:rsidRPr="005D649D">
              <w:tab/>
              <w:t>Apply texture coat by spray.</w:t>
            </w:r>
          </w:p>
        </w:tc>
        <w:tc>
          <w:tcPr>
            <w:tcW w:w="5955" w:type="dxa"/>
            <w:tcBorders>
              <w:top w:val="nil"/>
              <w:left w:val="nil"/>
              <w:bottom w:val="nil"/>
              <w:right w:val="nil"/>
            </w:tcBorders>
            <w:tcMar>
              <w:top w:w="0" w:type="dxa"/>
              <w:left w:w="62" w:type="dxa"/>
              <w:bottom w:w="0" w:type="dxa"/>
              <w:right w:w="62" w:type="dxa"/>
            </w:tcMar>
          </w:tcPr>
          <w:p w:rsidR="00000000" w:rsidRPr="005D649D" w:rsidP="005D649D">
            <w:pPr>
              <w:pStyle w:val="List2"/>
            </w:pPr>
            <w:r w:rsidRPr="005D649D">
              <w:t>4.1.</w:t>
            </w:r>
            <w:r w:rsidRPr="005D649D">
              <w:tab/>
              <w:t xml:space="preserve">Spray </w:t>
            </w:r>
            <w:r w:rsidRPr="005D649D">
              <w:t>equipment is operated to standard operating procedures in accordance with manufacturer recommendations.</w:t>
            </w:r>
          </w:p>
          <w:p w:rsidR="00000000" w:rsidRPr="005D649D" w:rsidP="005D649D">
            <w:pPr>
              <w:pStyle w:val="List2"/>
            </w:pPr>
            <w:r w:rsidRPr="005D649D">
              <w:t>4.2.</w:t>
            </w:r>
            <w:r w:rsidRPr="005D649D">
              <w:tab/>
              <w:t>Texture coat paint is applied to surface using correct application technique to achieve an even finish with opacity and sheen level in accordance w</w:t>
            </w:r>
            <w:r w:rsidRPr="005D649D">
              <w:t>ith the job specification.</w:t>
            </w:r>
          </w:p>
          <w:p w:rsidR="00000000" w:rsidP="005D649D">
            <w:pPr>
              <w:pStyle w:val="List2"/>
              <w:rPr>
                <w:lang w:val="en-NZ"/>
              </w:rPr>
            </w:pPr>
            <w:r w:rsidRPr="005D649D">
              <w:t>4.3.</w:t>
            </w:r>
            <w:r w:rsidRPr="005D649D">
              <w:tab/>
              <w:t>Defects in coating are identified and corrective action taken to achieve the required paint finish in accordance with the job specification.</w:t>
            </w:r>
          </w:p>
        </w:tc>
      </w:tr>
      <w:tr w:rsidTr="00E444D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5D649D">
            <w:pPr>
              <w:pStyle w:val="List"/>
              <w:rPr>
                <w:lang w:val="en-NZ"/>
              </w:rPr>
            </w:pPr>
            <w:r w:rsidRPr="005D649D">
              <w:t>5.</w:t>
            </w:r>
            <w:r w:rsidRPr="005D649D">
              <w:tab/>
              <w:t>Clean up.</w:t>
            </w:r>
          </w:p>
        </w:tc>
        <w:tc>
          <w:tcPr>
            <w:tcW w:w="5955" w:type="dxa"/>
            <w:tcBorders>
              <w:top w:val="nil"/>
              <w:left w:val="nil"/>
              <w:bottom w:val="nil"/>
              <w:right w:val="nil"/>
            </w:tcBorders>
            <w:tcMar>
              <w:top w:w="0" w:type="dxa"/>
              <w:left w:w="62" w:type="dxa"/>
              <w:bottom w:w="0" w:type="dxa"/>
              <w:right w:w="62" w:type="dxa"/>
            </w:tcMar>
          </w:tcPr>
          <w:p w:rsidR="00000000" w:rsidRPr="005D649D" w:rsidP="005D649D">
            <w:pPr>
              <w:pStyle w:val="List2"/>
            </w:pPr>
            <w:r w:rsidRPr="005D649D">
              <w:t>5.1.</w:t>
            </w:r>
            <w:r w:rsidRPr="005D649D">
              <w:tab/>
            </w:r>
            <w:r w:rsidRPr="005D649D">
              <w:t>Work area is cleared and materials disposed of, reused or recycled in accordance with legislation, regulations, codes of practice and job specification.</w:t>
            </w:r>
          </w:p>
          <w:p w:rsidR="00000000" w:rsidRPr="005D649D" w:rsidP="005D649D">
            <w:pPr>
              <w:pStyle w:val="List2"/>
            </w:pPr>
            <w:r w:rsidRPr="005D649D">
              <w:t>5.2.</w:t>
            </w:r>
            <w:r w:rsidRPr="005D649D">
              <w:tab/>
            </w:r>
            <w:r w:rsidRPr="005D649D">
              <w:rPr>
                <w:rStyle w:val="BoldandItalics"/>
              </w:rPr>
              <w:t>Paint waste</w:t>
            </w:r>
            <w:r w:rsidRPr="005D649D">
              <w:t xml:space="preserve">, </w:t>
            </w:r>
            <w:r w:rsidRPr="005D649D">
              <w:rPr>
                <w:rStyle w:val="BoldandItalics"/>
              </w:rPr>
              <w:t>water and solvents</w:t>
            </w:r>
            <w:r w:rsidRPr="005D649D">
              <w:t xml:space="preserve"> used in cleaning painting equipment are disposed of in an environm</w:t>
            </w:r>
            <w:r w:rsidRPr="005D649D">
              <w:t xml:space="preserve">entally sustainable manner and in accordance with relevant legislative requirements </w:t>
            </w:r>
          </w:p>
          <w:p w:rsidR="00000000" w:rsidRPr="005D649D" w:rsidP="005D649D">
            <w:pPr>
              <w:pStyle w:val="List2"/>
            </w:pPr>
            <w:r w:rsidRPr="005D649D">
              <w:t>5.3.</w:t>
            </w:r>
            <w:r w:rsidRPr="005D649D">
              <w:tab/>
              <w:t>Paint waste, water and solvents used in cleaning painting equipment are disposed of in an environmentally sustainable manner and in accordance with relevant legislati</w:t>
            </w:r>
            <w:r w:rsidRPr="005D649D">
              <w:t xml:space="preserve">ve requirements </w:t>
            </w:r>
          </w:p>
          <w:p w:rsidR="00000000" w:rsidRPr="005D649D" w:rsidP="005D649D">
            <w:pPr>
              <w:pStyle w:val="List2"/>
            </w:pPr>
            <w:r w:rsidRPr="005D649D">
              <w:t>5.4.</w:t>
            </w:r>
            <w:r w:rsidRPr="005D649D">
              <w:tab/>
              <w:t>Plant, tools and equipment are cleaned, checked, maintained and stored in accordance with manufacturer recommendations and standard work practices.</w:t>
            </w:r>
          </w:p>
        </w:tc>
      </w:tr>
    </w:tbl>
    <w:p w:rsidR="00E444DF" w:rsidP="005D649D">
      <w:pPr>
        <w:pStyle w:val="BodyText"/>
      </w:pPr>
    </w:p>
    <w:p w:rsidR="00E444DF" w:rsidP="005D649D">
      <w:pPr>
        <w:pStyle w:val="BodyText"/>
      </w:pPr>
    </w:p>
    <w:p w:rsidR="00000000" w:rsidRPr="005D649D" w:rsidP="005D649D">
      <w:pPr>
        <w:pStyle w:val="Heading1"/>
      </w:pPr>
      <w:bookmarkStart w:id="9" w:name="O_258296"/>
      <w:bookmarkEnd w:id="9"/>
      <w:r w:rsidRPr="005D649D">
        <w:t>Required Skills and Knowledge</w:t>
      </w:r>
    </w:p>
    <w:tbl>
      <w:tblPr>
        <w:tblW w:w="0" w:type="auto"/>
        <w:tblLayout w:type="fixed"/>
        <w:tblCellMar>
          <w:left w:w="62" w:type="dxa"/>
          <w:right w:w="62" w:type="dxa"/>
        </w:tblCellMar>
        <w:tblLook w:val="0000"/>
      </w:tblPr>
      <w:tblGrid>
        <w:gridCol w:w="8522"/>
      </w:tblGrid>
      <w:tr w:rsidTr="00E444D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REQUIRED SKILLS AND KNOWLEDGE</w:t>
            </w:r>
          </w:p>
        </w:tc>
      </w:tr>
      <w:tr w:rsidTr="00E444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t>This section describes the skills and knowledge required for this unit.</w:t>
            </w:r>
          </w:p>
        </w:tc>
      </w:tr>
      <w:tr w:rsidTr="00E444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Required skills</w:t>
            </w:r>
          </w:p>
        </w:tc>
      </w:tr>
      <w:tr w:rsidTr="00E444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Required skills for this unit are:</w:t>
            </w:r>
          </w:p>
          <w:p w:rsidR="00000000" w:rsidRPr="005D649D" w:rsidP="005D649D">
            <w:pPr>
              <w:pStyle w:val="ListBullet"/>
            </w:pPr>
            <w:r w:rsidRPr="005D649D">
              <w:t>communication skills to:</w:t>
            </w:r>
          </w:p>
          <w:p w:rsidR="00000000" w:rsidRPr="005D649D" w:rsidP="005D649D">
            <w:pPr>
              <w:pStyle w:val="ListBullet2"/>
            </w:pPr>
            <w:r w:rsidRPr="005D649D">
              <w:t>determine requirements</w:t>
            </w:r>
          </w:p>
          <w:p w:rsidR="00000000" w:rsidRPr="005D649D" w:rsidP="005D649D">
            <w:pPr>
              <w:pStyle w:val="ListBullet2"/>
            </w:pPr>
            <w:r w:rsidRPr="005D649D">
              <w:t>enable clear and direct communication, using qu</w:t>
            </w:r>
            <w:r w:rsidRPr="005D649D">
              <w:t>estioning to identify and confirm requirements, share information, listen and understand</w:t>
            </w:r>
          </w:p>
          <w:p w:rsidR="00000000" w:rsidRPr="005D649D" w:rsidP="005D649D">
            <w:pPr>
              <w:pStyle w:val="ListBullet2"/>
            </w:pPr>
            <w:r w:rsidRPr="005D649D">
              <w:t>follow instructions</w:t>
            </w:r>
          </w:p>
          <w:p w:rsidR="00000000" w:rsidRPr="005D649D" w:rsidP="005D649D">
            <w:pPr>
              <w:pStyle w:val="ListBullet2"/>
            </w:pPr>
            <w:r w:rsidRPr="005D649D">
              <w:t>read and interpret:</w:t>
            </w:r>
          </w:p>
          <w:p w:rsidR="00000000" w:rsidRPr="005D649D" w:rsidP="005D649D">
            <w:pPr>
              <w:pStyle w:val="ListBullet3"/>
            </w:pPr>
            <w:r w:rsidRPr="005D649D">
              <w:t>documentation from a variety of sources</w:t>
            </w:r>
          </w:p>
          <w:p w:rsidR="00000000" w:rsidRPr="005D649D" w:rsidP="005D649D">
            <w:pPr>
              <w:pStyle w:val="ListBullet3"/>
            </w:pPr>
            <w:r w:rsidRPr="005D649D">
              <w:t>drawings and specifications</w:t>
            </w:r>
          </w:p>
          <w:p w:rsidR="00000000" w:rsidRPr="005D649D" w:rsidP="005D649D">
            <w:pPr>
              <w:pStyle w:val="ListBullet2"/>
            </w:pPr>
            <w:r w:rsidRPr="005D649D">
              <w:t>report faults</w:t>
            </w:r>
          </w:p>
          <w:p w:rsidR="00000000" w:rsidRPr="005D649D" w:rsidP="005D649D">
            <w:pPr>
              <w:pStyle w:val="ListBullet2"/>
            </w:pPr>
            <w:r w:rsidRPr="005D649D">
              <w:t>use language and concepts appropriate to cu</w:t>
            </w:r>
            <w:r w:rsidRPr="005D649D">
              <w:t>ltural differences</w:t>
            </w:r>
          </w:p>
          <w:p w:rsidR="00000000" w:rsidRPr="005D649D" w:rsidP="005D649D">
            <w:pPr>
              <w:pStyle w:val="ListBullet2"/>
            </w:pPr>
            <w:r w:rsidRPr="005D649D">
              <w:t>use and interpret non-verbal communication, such as hand signals</w:t>
            </w:r>
          </w:p>
          <w:p w:rsidR="00000000" w:rsidRPr="005D649D" w:rsidP="005D649D">
            <w:pPr>
              <w:pStyle w:val="ListBullet"/>
            </w:pPr>
            <w:r w:rsidRPr="005D649D">
              <w:t>evaluating own actions and making judgments about performance and necessary improvements</w:t>
            </w:r>
          </w:p>
          <w:p w:rsidR="00000000" w:rsidRPr="005D649D" w:rsidP="005D649D">
            <w:pPr>
              <w:pStyle w:val="ListBullet"/>
            </w:pPr>
            <w:r w:rsidRPr="005D649D">
              <w:t>identifying and accurately reporting to appropriate personnel any faults in tools, equipment or materials</w:t>
            </w:r>
          </w:p>
          <w:p w:rsidR="00000000" w:rsidRPr="005D649D" w:rsidP="005D649D">
            <w:pPr>
              <w:pStyle w:val="ListBullet"/>
            </w:pPr>
            <w:r w:rsidRPr="005D649D">
              <w:t>organisational skills, including the ability to plan and set out work</w:t>
            </w:r>
          </w:p>
          <w:p w:rsidR="00000000" w:rsidRPr="005D649D" w:rsidP="005D649D">
            <w:pPr>
              <w:pStyle w:val="ListBullet"/>
            </w:pPr>
            <w:r w:rsidRPr="005D649D">
              <w:t>recognising procedures, following instructions, responding to change and contrib</w:t>
            </w:r>
            <w:r w:rsidRPr="005D649D">
              <w:t>uting to workplace responsibilities, such as current work site environmental and sustainability frameworks or management systems</w:t>
            </w:r>
          </w:p>
          <w:p w:rsidR="00000000" w:rsidRPr="005D649D" w:rsidP="005D649D">
            <w:pPr>
              <w:pStyle w:val="ListBullet"/>
            </w:pPr>
            <w:r w:rsidRPr="005D649D">
              <w:t>teamwork skills to coordinate own work with others to action tasks and relate to people from a range of cultural and ethnic bac</w:t>
            </w:r>
            <w:r w:rsidRPr="005D649D">
              <w:t>kgrounds and with varying physical and mental abilities</w:t>
            </w:r>
          </w:p>
          <w:p w:rsidR="00000000" w:rsidRPr="005D649D" w:rsidP="005D649D">
            <w:pPr>
              <w:pStyle w:val="ListBullet"/>
            </w:pPr>
            <w:r w:rsidRPr="005D649D">
              <w:t>technological skills to:</w:t>
            </w:r>
          </w:p>
          <w:p w:rsidR="00000000" w:rsidRPr="005D649D" w:rsidP="005D649D">
            <w:pPr>
              <w:pStyle w:val="ListBullet2"/>
            </w:pPr>
            <w:r w:rsidRPr="005D649D">
              <w:t>use a range of mobile technology, such as two-way radio and mobile phones</w:t>
            </w:r>
          </w:p>
          <w:p w:rsidR="00000000" w:rsidP="005D649D">
            <w:pPr>
              <w:pStyle w:val="ListBullet2"/>
              <w:rPr>
                <w:lang w:val="en-NZ"/>
              </w:rPr>
            </w:pPr>
            <w:r w:rsidRPr="005D649D">
              <w:t>voice and hand signals to access and understand site-specific instructions.</w:t>
            </w:r>
          </w:p>
        </w:tc>
      </w:tr>
      <w:tr w:rsidTr="00E444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Required knowledge</w:t>
            </w:r>
          </w:p>
        </w:tc>
      </w:tr>
      <w:tr w:rsidTr="00E444D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Required knowledge for this unit is:</w:t>
            </w:r>
          </w:p>
          <w:p w:rsidR="00000000" w:rsidRPr="005D649D" w:rsidP="005D649D">
            <w:pPr>
              <w:pStyle w:val="ListBullet"/>
            </w:pPr>
            <w:r w:rsidRPr="005D649D">
              <w:t>applicator system types, characteristics, uses and limitations</w:t>
            </w:r>
          </w:p>
          <w:p w:rsidR="00000000" w:rsidRPr="005D649D" w:rsidP="005D649D">
            <w:pPr>
              <w:pStyle w:val="ListBullet"/>
            </w:pPr>
            <w:r w:rsidRPr="005D649D">
              <w:t>job safety analysis (JSA) and safe work method statements</w:t>
            </w:r>
          </w:p>
          <w:p w:rsidR="00000000" w:rsidRPr="005D649D" w:rsidP="005D649D">
            <w:pPr>
              <w:pStyle w:val="ListBullet"/>
            </w:pPr>
            <w:r w:rsidRPr="005D649D">
              <w:t>material safety data sheets (MSDS)</w:t>
            </w:r>
          </w:p>
          <w:p w:rsidR="00000000" w:rsidRPr="005D649D" w:rsidP="005D649D">
            <w:pPr>
              <w:pStyle w:val="ListBullet"/>
            </w:pPr>
            <w:r w:rsidRPr="005D649D">
              <w:t>materials storage and environmentally sustainable waste managem</w:t>
            </w:r>
            <w:r w:rsidRPr="005D649D">
              <w:t>ent, including correct disposal of water-based, latex-based and solvent-based paints</w:t>
            </w:r>
          </w:p>
          <w:p w:rsidR="00000000" w:rsidRPr="005D649D" w:rsidP="005D649D">
            <w:pPr>
              <w:pStyle w:val="ListBullet"/>
            </w:pPr>
            <w:r w:rsidRPr="005D649D">
              <w:t>painting and decorating terminology</w:t>
            </w:r>
          </w:p>
          <w:p w:rsidR="00000000" w:rsidRPr="005D649D" w:rsidP="005D649D">
            <w:pPr>
              <w:pStyle w:val="ListBullet"/>
            </w:pPr>
            <w:r w:rsidRPr="005D649D">
              <w:t>plans, drawings and specifications</w:t>
            </w:r>
          </w:p>
          <w:p w:rsidR="00000000" w:rsidRPr="005D649D" w:rsidP="005D649D">
            <w:pPr>
              <w:pStyle w:val="ListBullet"/>
            </w:pPr>
            <w:r w:rsidRPr="005D649D">
              <w:t>processes for the calculation of material requirements</w:t>
            </w:r>
          </w:p>
          <w:p w:rsidR="00000000" w:rsidRPr="005D649D" w:rsidP="005D649D">
            <w:pPr>
              <w:pStyle w:val="ListBullet"/>
            </w:pPr>
            <w:r w:rsidRPr="005D649D">
              <w:t>quality requirements</w:t>
            </w:r>
          </w:p>
          <w:p w:rsidR="00000000" w:rsidRPr="005D649D" w:rsidP="005D649D">
            <w:pPr>
              <w:pStyle w:val="ListBullet"/>
            </w:pPr>
            <w:r w:rsidRPr="005D649D">
              <w:t>Australian Paint Approva</w:t>
            </w:r>
            <w:r w:rsidRPr="005D649D">
              <w:t>l Scheme (APAS) classifications</w:t>
            </w:r>
          </w:p>
          <w:p w:rsidR="00000000" w:rsidRPr="005D649D" w:rsidP="005D649D">
            <w:pPr>
              <w:pStyle w:val="ListBullet"/>
            </w:pPr>
            <w:r w:rsidRPr="005D649D">
              <w:t>types of paints, including the characteristics and uses of paint materials with various volatile organic compound (VOCs) levels and alternative and natural paints</w:t>
            </w:r>
          </w:p>
          <w:p w:rsidR="00000000" w:rsidRPr="005D649D" w:rsidP="005D649D">
            <w:pPr>
              <w:pStyle w:val="ListBullet"/>
            </w:pPr>
            <w:r w:rsidRPr="005D649D">
              <w:t>solid waste and paint sludge disposal techniques and relevant</w:t>
            </w:r>
            <w:r w:rsidRPr="005D649D">
              <w:t xml:space="preserve"> legislation, including Environmental Protection Authority (EPA) and local Council regulations</w:t>
            </w:r>
          </w:p>
          <w:p w:rsidR="00000000" w:rsidRPr="005D649D" w:rsidP="005D649D">
            <w:pPr>
              <w:pStyle w:val="ListBullet"/>
            </w:pPr>
            <w:r w:rsidRPr="005D649D">
              <w:t>surface preparation techniques related to texture coatings</w:t>
            </w:r>
          </w:p>
          <w:p w:rsidR="00000000" w:rsidRPr="005D649D" w:rsidP="005D649D">
            <w:pPr>
              <w:pStyle w:val="ListBullet"/>
            </w:pPr>
            <w:r w:rsidRPr="005D649D">
              <w:t>texture coat paint systems technology</w:t>
            </w:r>
          </w:p>
          <w:p w:rsidR="00000000" w:rsidRPr="005D649D" w:rsidP="005D649D">
            <w:pPr>
              <w:pStyle w:val="ListBullet"/>
            </w:pPr>
            <w:r w:rsidRPr="005D649D">
              <w:t>texture coatings and their properties, uses and limitations</w:t>
            </w:r>
          </w:p>
          <w:p w:rsidR="00000000" w:rsidRPr="005D649D" w:rsidP="005D649D">
            <w:pPr>
              <w:pStyle w:val="ListBullet"/>
            </w:pPr>
            <w:r w:rsidRPr="005D649D">
              <w:t>work</w:t>
            </w:r>
            <w:r w:rsidRPr="005D649D">
              <w:t>place and equipment safety requirements.</w:t>
            </w:r>
          </w:p>
        </w:tc>
      </w:tr>
    </w:tbl>
    <w:p w:rsidR="00E444DF" w:rsidP="005D649D">
      <w:pPr>
        <w:pStyle w:val="BodyText"/>
      </w:pPr>
    </w:p>
    <w:p w:rsidR="00E444DF" w:rsidP="005D649D">
      <w:pPr>
        <w:pStyle w:val="BodyText"/>
      </w:pPr>
    </w:p>
    <w:p w:rsidR="00000000" w:rsidRPr="005D649D" w:rsidP="005D649D">
      <w:pPr>
        <w:pStyle w:val="AllowPageBreak"/>
      </w:pPr>
    </w:p>
    <w:p w:rsidR="00000000" w:rsidRPr="005D649D" w:rsidP="005D649D">
      <w:pPr>
        <w:pStyle w:val="Heading1"/>
      </w:pPr>
      <w:bookmarkStart w:id="10" w:name="O_242330"/>
      <w:bookmarkEnd w:id="10"/>
      <w:r w:rsidRPr="005D649D">
        <w:t>Evidence Guide</w:t>
      </w:r>
    </w:p>
    <w:tbl>
      <w:tblPr>
        <w:tblW w:w="0" w:type="auto"/>
        <w:tblLayout w:type="fixed"/>
        <w:tblCellMar>
          <w:left w:w="62" w:type="dxa"/>
          <w:right w:w="62" w:type="dxa"/>
        </w:tblCellMar>
        <w:tblLook w:val="0000"/>
      </w:tblPr>
      <w:tblGrid>
        <w:gridCol w:w="3508"/>
        <w:gridCol w:w="5014"/>
      </w:tblGrid>
      <w:tr w:rsidTr="00E444D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D649D">
            <w:pPr>
              <w:pStyle w:val="BodyText"/>
              <w:rPr>
                <w:lang w:val="en-NZ"/>
              </w:rPr>
            </w:pPr>
            <w:r w:rsidRPr="005D649D">
              <w:rPr>
                <w:rStyle w:val="SpecialBold"/>
              </w:rPr>
              <w:t>EVIDENCE GUIDE</w:t>
            </w:r>
          </w:p>
        </w:tc>
      </w:tr>
      <w:tr w:rsidTr="00E444D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D649D">
            <w:pPr>
              <w:pStyle w:val="BodyText"/>
              <w:rPr>
                <w:lang w:val="en-NZ"/>
              </w:rPr>
            </w:pPr>
            <w:r w:rsidRPr="005D649D">
              <w:t xml:space="preserve">The evidence guide provides advice on assessment and must be read in conjunction with the performance criteria, required skills and knowledge, </w:t>
            </w:r>
            <w:r w:rsidRPr="005D649D">
              <w:t>range statement and the Assessment Guidelines for the Training Package.</w:t>
            </w:r>
          </w:p>
        </w:tc>
      </w:tr>
      <w:tr w:rsidTr="00E444D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t>This unit of competency could be assessed in the workplace or a close simulation of the workplace environment, provided that simulated or project-based assessm</w:t>
            </w:r>
            <w:r w:rsidRPr="005D649D">
              <w:t xml:space="preserve">ent techniques fully replicate construction workplace conditions, materials, activities, responsibilities and procedures. </w:t>
            </w:r>
          </w:p>
        </w:tc>
      </w:tr>
      <w:tr w:rsidTr="00E444D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A person who demonstrates competency in</w:t>
            </w:r>
            <w:r w:rsidRPr="005D649D">
              <w:t xml:space="preserve"> this unit must be able to provide evidence of the ability to:</w:t>
            </w:r>
          </w:p>
          <w:p w:rsidR="00000000" w:rsidRPr="005D649D" w:rsidP="005D649D">
            <w:pPr>
              <w:pStyle w:val="ListBullet"/>
            </w:pPr>
            <w:r w:rsidRPr="005D649D">
              <w:t>locate, interpret and apply relevant information, standards and specifications</w:t>
            </w:r>
          </w:p>
          <w:p w:rsidR="00000000" w:rsidRPr="005D649D" w:rsidP="005D649D">
            <w:pPr>
              <w:pStyle w:val="ListBullet"/>
            </w:pPr>
            <w:r w:rsidRPr="005D649D">
              <w:t>comply with site safety plan and OHS legislation, regulations and codes of practice applicable to workplace operations</w:t>
            </w:r>
          </w:p>
          <w:p w:rsidR="00000000" w:rsidRPr="005D649D" w:rsidP="005D649D">
            <w:pPr>
              <w:pStyle w:val="ListBullet"/>
            </w:pPr>
            <w:r w:rsidRPr="005D649D">
              <w:t>comply with organisational policies and procedures including quality requirements</w:t>
            </w:r>
          </w:p>
          <w:p w:rsidR="00000000" w:rsidRPr="005D649D" w:rsidP="005D649D">
            <w:pPr>
              <w:pStyle w:val="ListBullet"/>
            </w:pPr>
            <w:r w:rsidRPr="005D649D">
              <w:t>safely and effectively operate and use tools, plant and</w:t>
            </w:r>
            <w:r w:rsidRPr="005D649D">
              <w:t xml:space="preserve"> equipment</w:t>
            </w:r>
          </w:p>
          <w:p w:rsidR="00000000" w:rsidRPr="005D649D" w:rsidP="005D649D">
            <w:pPr>
              <w:pStyle w:val="ListBullet"/>
            </w:pPr>
            <w:r w:rsidRPr="005D649D">
              <w:t>communicate and work effectively and safely with others</w:t>
            </w:r>
          </w:p>
          <w:p w:rsidR="00000000" w:rsidRPr="005D649D" w:rsidP="005D649D">
            <w:pPr>
              <w:pStyle w:val="ListBullet"/>
            </w:pPr>
            <w:r w:rsidRPr="005D649D">
              <w:t>prepare and apply to specification texture coat paints using brush and roller and either spray or one other applicator system, to a minimum of:</w:t>
            </w:r>
          </w:p>
          <w:p w:rsidR="00000000" w:rsidRPr="005D649D" w:rsidP="005D649D">
            <w:pPr>
              <w:pStyle w:val="ListBullet2"/>
            </w:pPr>
            <w:r w:rsidRPr="005D649D">
              <w:t>one complete wall a minimum of 5 square metr</w:t>
            </w:r>
            <w:r w:rsidRPr="005D649D">
              <w:t>e with 2 hard edges</w:t>
            </w:r>
          </w:p>
          <w:p w:rsidR="00000000" w:rsidRPr="005D649D" w:rsidP="005D649D">
            <w:pPr>
              <w:pStyle w:val="ListBullet2"/>
            </w:pPr>
            <w:r w:rsidRPr="005D649D">
              <w:t>one complete wall, ceiling to floor including an internal corner (e.g. wall junction and ceiling/wall junction)</w:t>
            </w:r>
          </w:p>
          <w:p w:rsidR="00000000" w:rsidRPr="005D649D" w:rsidP="005D649D">
            <w:pPr>
              <w:pStyle w:val="ListBullet2"/>
            </w:pPr>
            <w:r w:rsidRPr="005D649D">
              <w:t>one complete window reveal</w:t>
            </w:r>
          </w:p>
          <w:p w:rsidR="00000000" w:rsidRPr="005D649D" w:rsidP="005D649D">
            <w:pPr>
              <w:pStyle w:val="ListBullet"/>
            </w:pPr>
            <w:r w:rsidRPr="005D649D">
              <w:t>dispose of all paint types in an environmentally sustainable way compliant with relevant local le</w:t>
            </w:r>
            <w:r w:rsidRPr="005D649D">
              <w:t>gislation and regulations</w:t>
            </w:r>
          </w:p>
          <w:p w:rsidR="00000000" w:rsidP="005D649D">
            <w:pPr>
              <w:pStyle w:val="ListBullet"/>
              <w:rPr>
                <w:lang w:val="en-NZ"/>
              </w:rPr>
            </w:pPr>
            <w:r w:rsidRPr="005D649D">
              <w:t>clean and store painting equipment using environmentally sustainable methods and work practices including waste reticulation systems.</w:t>
            </w:r>
          </w:p>
        </w:tc>
      </w:tr>
      <w:tr w:rsidTr="00E444D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This competency is to be assessed using standard and authorised work practices, safety requirements and environmental constraints.</w:t>
            </w:r>
          </w:p>
          <w:p w:rsidR="00000000" w:rsidRPr="005D649D" w:rsidP="005D649D">
            <w:pPr>
              <w:pStyle w:val="BodyText"/>
            </w:pPr>
            <w:r w:rsidRPr="005D649D">
              <w:t>Assessment of essential underpinning knowledge will usually be conducted in an off-site context.</w:t>
            </w:r>
          </w:p>
          <w:p w:rsidR="00000000" w:rsidRPr="005D649D" w:rsidP="005D649D">
            <w:pPr>
              <w:pStyle w:val="BodyText"/>
            </w:pPr>
            <w:r w:rsidRPr="005D649D">
              <w:t>Assessment is to comply with</w:t>
            </w:r>
            <w:r w:rsidRPr="005D649D">
              <w:t xml:space="preserve"> relevant regulatory or Australian standards' requirements.</w:t>
            </w:r>
          </w:p>
          <w:p w:rsidR="00000000" w:rsidRPr="005D649D" w:rsidP="005D649D">
            <w:pPr>
              <w:pStyle w:val="BodyText"/>
            </w:pPr>
            <w:r w:rsidRPr="005D649D">
              <w:t>Resource implications for assessment include:</w:t>
            </w:r>
          </w:p>
          <w:p w:rsidR="00000000" w:rsidRPr="005D649D" w:rsidP="005D649D">
            <w:pPr>
              <w:pStyle w:val="ListBullet"/>
            </w:pPr>
            <w:r w:rsidRPr="005D649D">
              <w:t>an induction procedure and requirement</w:t>
            </w:r>
          </w:p>
          <w:p w:rsidR="00000000" w:rsidRPr="005D649D" w:rsidP="005D649D">
            <w:pPr>
              <w:pStyle w:val="ListBullet"/>
            </w:pPr>
            <w:r w:rsidRPr="005D649D">
              <w:t>realistic tasks or simulated tasks covering the mandatory task requirements</w:t>
            </w:r>
          </w:p>
          <w:p w:rsidR="00000000" w:rsidRPr="005D649D" w:rsidP="005D649D">
            <w:pPr>
              <w:pStyle w:val="ListBullet"/>
            </w:pPr>
            <w:r w:rsidRPr="005D649D">
              <w:t>relevant specifications and work in</w:t>
            </w:r>
            <w:r w:rsidRPr="005D649D">
              <w:t>structions</w:t>
            </w:r>
          </w:p>
          <w:p w:rsidR="00000000" w:rsidRPr="005D649D" w:rsidP="005D649D">
            <w:pPr>
              <w:pStyle w:val="ListBullet"/>
            </w:pPr>
            <w:r w:rsidRPr="005D649D">
              <w:t>tools and equipment appropriate to applying safe work practices</w:t>
            </w:r>
          </w:p>
          <w:p w:rsidR="00000000" w:rsidRPr="005D649D" w:rsidP="005D649D">
            <w:pPr>
              <w:pStyle w:val="ListBullet"/>
            </w:pPr>
            <w:r w:rsidRPr="005D649D">
              <w:t>support materials appropriate to activity</w:t>
            </w:r>
          </w:p>
          <w:p w:rsidR="00000000" w:rsidRPr="005D649D" w:rsidP="005D649D">
            <w:pPr>
              <w:pStyle w:val="ListBullet"/>
            </w:pPr>
            <w:r w:rsidRPr="005D649D">
              <w:t>workplace instructions relating to safe work practices and addressing hazards and emergencies</w:t>
            </w:r>
          </w:p>
          <w:p w:rsidR="00000000" w:rsidRPr="005D649D" w:rsidP="005D649D">
            <w:pPr>
              <w:pStyle w:val="ListBullet"/>
            </w:pPr>
            <w:r w:rsidRPr="005D649D">
              <w:t>material safety data sheets</w:t>
            </w:r>
          </w:p>
          <w:p w:rsidR="00000000" w:rsidRPr="005D649D" w:rsidP="005D649D">
            <w:pPr>
              <w:pStyle w:val="ListBullet"/>
            </w:pPr>
            <w:r w:rsidRPr="005D649D">
              <w:t>research resource</w:t>
            </w:r>
            <w:r w:rsidRPr="005D649D">
              <w:t>s, including industry related systems information.</w:t>
            </w:r>
          </w:p>
          <w:p w:rsidR="00000000" w:rsidP="005D649D">
            <w:pPr>
              <w:pStyle w:val="BodyText"/>
              <w:rPr>
                <w:lang w:val="en-NZ"/>
              </w:rPr>
            </w:pPr>
            <w:r w:rsidRPr="005D649D">
              <w:t>Reasonable adjustments for people with disabilities must be made to assessment processes where required. This could include access to modified equipment and other physical resources, and the provision of a</w:t>
            </w:r>
            <w:r w:rsidRPr="005D649D">
              <w:t xml:space="preserve">ppropriate assessment support. </w:t>
            </w:r>
          </w:p>
        </w:tc>
      </w:tr>
      <w:tr w:rsidTr="00E444DF">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Assessment methods must:</w:t>
            </w:r>
          </w:p>
          <w:p w:rsidR="00000000" w:rsidRPr="005D649D" w:rsidP="005D649D">
            <w:pPr>
              <w:pStyle w:val="ListBullet"/>
            </w:pPr>
            <w:r w:rsidRPr="005D649D">
              <w:t>satisfy the endorsed Assessment Guidelines of the Construction, Plumbing and Services Training Package</w:t>
            </w:r>
          </w:p>
          <w:p w:rsidR="00000000" w:rsidRPr="005D649D" w:rsidP="005D649D">
            <w:pPr>
              <w:pStyle w:val="ListBullet"/>
            </w:pPr>
            <w:r w:rsidRPr="005D649D">
              <w:t xml:space="preserve">include direct observation of tasks in real or simulated work conditions, </w:t>
            </w:r>
            <w:r w:rsidRPr="005D649D">
              <w:t>with questioning to confirm the ability to consistently identify and correctly interpret the essential underpinning knowledge required for practical application</w:t>
            </w:r>
          </w:p>
          <w:p w:rsidR="00000000" w:rsidRPr="005D649D" w:rsidP="005D649D">
            <w:pPr>
              <w:pStyle w:val="ListBullet"/>
            </w:pPr>
            <w:r w:rsidRPr="005D649D">
              <w:t>reinforce the integration of employability skills with workplace tasks and job roles</w:t>
            </w:r>
          </w:p>
          <w:p w:rsidR="00000000" w:rsidRPr="005D649D" w:rsidP="005D649D">
            <w:pPr>
              <w:pStyle w:val="ListBullet"/>
            </w:pPr>
            <w:r w:rsidRPr="005D649D">
              <w:t>confirm that competency is verified and able to be transferred to other circumstances and environments.</w:t>
            </w:r>
          </w:p>
          <w:p w:rsidR="00000000" w:rsidRPr="005D649D" w:rsidP="005D649D">
            <w:pPr>
              <w:pStyle w:val="BodyText"/>
            </w:pPr>
            <w:r w:rsidRPr="005D649D">
              <w:t>Validity and sufficiency of evidence requires that:</w:t>
            </w:r>
          </w:p>
          <w:p w:rsidR="00000000" w:rsidRPr="005D649D" w:rsidP="005D649D">
            <w:pPr>
              <w:pStyle w:val="ListBullet"/>
            </w:pPr>
            <w:r w:rsidRPr="005D649D">
              <w:t>competency will need to be demonstrated over a period of time reflecting the scope of the role and t</w:t>
            </w:r>
            <w:r w:rsidRPr="005D649D">
              <w:t>he practical requirements of the workplace</w:t>
            </w:r>
          </w:p>
          <w:p w:rsidR="00000000" w:rsidRPr="005D649D" w:rsidP="005D649D">
            <w:pPr>
              <w:pStyle w:val="ListBullet"/>
            </w:pPr>
            <w:r w:rsidRPr="005D649D">
              <w:t xml:space="preserve">where the assessment is part of a structured learning experience the evidence collected must relate to a number of performances assessed at different points in time and separated by further learning and practice, </w:t>
            </w:r>
            <w:r w:rsidRPr="005D649D">
              <w:t>with a decision on competency only taken at the point when the assessor has complete confidence in the person's demonstrated ability and applied knowledge</w:t>
            </w:r>
          </w:p>
          <w:p w:rsidR="00000000" w:rsidRPr="005D649D" w:rsidP="005D649D">
            <w:pPr>
              <w:pStyle w:val="ListBullet"/>
            </w:pPr>
            <w:r w:rsidRPr="005D649D">
              <w:t>all assessment that is part of a structured learning experience must include a combination of direct,</w:t>
            </w:r>
            <w:r w:rsidRPr="005D649D">
              <w:t xml:space="preserve"> indirect and supplementary evidence.</w:t>
            </w:r>
          </w:p>
          <w:p w:rsidR="00000000" w:rsidRPr="005D649D" w:rsidP="005D649D">
            <w:pPr>
              <w:pStyle w:val="BodyText"/>
            </w:pPr>
            <w:r w:rsidRPr="005D649D">
              <w:t>Assessment processes and techniques should as far as is practical take into account the language, literacy and numeracy capacity of the candidate in relation to the competency being assessed.</w:t>
            </w:r>
          </w:p>
          <w:p w:rsidR="00000000" w:rsidRPr="005D649D" w:rsidP="005D649D">
            <w:pPr>
              <w:pStyle w:val="BodyText"/>
            </w:pPr>
            <w:r w:rsidRPr="005D649D">
              <w:t xml:space="preserve">Supplementary evidence of </w:t>
            </w:r>
            <w:r w:rsidRPr="005D649D">
              <w:t xml:space="preserve">competency may be obtained from relevant authenticated documentation from third parties, such as existing supervisors, team leaders or specialist training staff. </w:t>
            </w:r>
          </w:p>
        </w:tc>
      </w:tr>
    </w:tbl>
    <w:p w:rsidR="00E444DF" w:rsidP="005D649D">
      <w:pPr>
        <w:pStyle w:val="BodyText"/>
      </w:pPr>
    </w:p>
    <w:p w:rsidR="00E444DF" w:rsidP="005D649D">
      <w:pPr>
        <w:pStyle w:val="BodyText"/>
      </w:pPr>
    </w:p>
    <w:p w:rsidR="00000000" w:rsidRPr="005D649D" w:rsidP="005D649D">
      <w:pPr>
        <w:pStyle w:val="Heading1"/>
      </w:pPr>
      <w:bookmarkStart w:id="11" w:name="O_250313"/>
      <w:bookmarkEnd w:id="11"/>
      <w:r w:rsidRPr="005D649D">
        <w:t>Range Statement</w:t>
      </w:r>
    </w:p>
    <w:tbl>
      <w:tblPr>
        <w:tblW w:w="0" w:type="auto"/>
        <w:tblLayout w:type="fixed"/>
        <w:tblCellMar>
          <w:left w:w="62" w:type="dxa"/>
          <w:right w:w="62" w:type="dxa"/>
        </w:tblCellMar>
        <w:tblLook w:val="0000"/>
      </w:tblPr>
      <w:tblGrid>
        <w:gridCol w:w="3486"/>
        <w:gridCol w:w="5036"/>
      </w:tblGrid>
      <w:tr w:rsidTr="00E444D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D649D">
            <w:pPr>
              <w:pStyle w:val="BodyText"/>
              <w:rPr>
                <w:lang w:val="en-NZ"/>
              </w:rPr>
            </w:pPr>
            <w:r w:rsidRPr="005D649D">
              <w:rPr>
                <w:rStyle w:val="SpecialBold"/>
              </w:rPr>
              <w:t>RANGE STATEMENT</w:t>
            </w:r>
          </w:p>
        </w:tc>
      </w:tr>
      <w:tr w:rsidTr="00E444D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D649D">
            <w:pPr>
              <w:pStyle w:val="BodyText"/>
              <w:rPr>
                <w:lang w:val="en-NZ"/>
              </w:rPr>
            </w:pPr>
            <w:r w:rsidRPr="005D649D">
              <w:t>The range statement relates to the unit of competency as a whole. It allows for different work environments and situations that may affect performance. Bold italicised wording, if used in the performance criteria, is detailed below. Essential operating con</w:t>
            </w:r>
            <w:r w:rsidRPr="005D649D">
              <w:t>ditions that may be present with training and assessment (depending on the work situation, needs of the candidate, accessibility of the item, and local industry and regional contexts) may also be included.</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Information</w:t>
            </w:r>
            <w:r w:rsidRPr="005D649D">
              <w:t xml:space="preserve"> includes: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diagrams or sketches</w:t>
            </w:r>
          </w:p>
          <w:p w:rsidR="00000000" w:rsidRPr="005D649D" w:rsidP="005D649D">
            <w:pPr>
              <w:pStyle w:val="ListBullet"/>
            </w:pPr>
            <w:r w:rsidRPr="005D649D">
              <w:t>inst</w:t>
            </w:r>
            <w:r w:rsidRPr="005D649D">
              <w:t>ructions issued by authorised organisational or external personnel</w:t>
            </w:r>
          </w:p>
          <w:p w:rsidR="00000000" w:rsidRPr="005D649D" w:rsidP="005D649D">
            <w:pPr>
              <w:pStyle w:val="ListBullet"/>
            </w:pPr>
            <w:r w:rsidRPr="005D649D">
              <w:t>manufacturer specifications and instructions, where specified</w:t>
            </w:r>
          </w:p>
          <w:p w:rsidR="00000000" w:rsidRPr="005D649D" w:rsidP="005D649D">
            <w:pPr>
              <w:pStyle w:val="ListBullet"/>
            </w:pPr>
            <w:r w:rsidRPr="005D649D">
              <w:t>MSDS</w:t>
            </w:r>
          </w:p>
          <w:p w:rsidR="00000000" w:rsidRPr="005D649D" w:rsidP="005D649D">
            <w:pPr>
              <w:pStyle w:val="ListBullet"/>
            </w:pPr>
            <w:r w:rsidRPr="005D649D">
              <w:t>memos</w:t>
            </w:r>
          </w:p>
          <w:p w:rsidR="00000000" w:rsidRPr="005D649D" w:rsidP="005D649D">
            <w:pPr>
              <w:pStyle w:val="ListBullet"/>
            </w:pPr>
            <w:r w:rsidRPr="005D649D">
              <w:t>regulatory and legislative requirements pertaining to the application of texture coat paint</w:t>
            </w:r>
          </w:p>
          <w:p w:rsidR="00000000" w:rsidRPr="005D649D" w:rsidP="005D649D">
            <w:pPr>
              <w:pStyle w:val="ListBullet"/>
            </w:pPr>
            <w:r w:rsidRPr="005D649D">
              <w:t>relevant Australian stan</w:t>
            </w:r>
            <w:r w:rsidRPr="005D649D">
              <w:t>dards</w:t>
            </w:r>
          </w:p>
          <w:p w:rsidR="00000000" w:rsidRPr="005D649D" w:rsidP="005D649D">
            <w:pPr>
              <w:pStyle w:val="ListBullet"/>
            </w:pPr>
            <w:r w:rsidRPr="005D649D">
              <w:t>safe work procedures relating to the application of texture coat paint</w:t>
            </w:r>
          </w:p>
          <w:p w:rsidR="00000000" w:rsidRPr="005D649D" w:rsidP="005D649D">
            <w:pPr>
              <w:pStyle w:val="ListBullet"/>
            </w:pPr>
            <w:r w:rsidRPr="005D649D">
              <w:t>signage</w:t>
            </w:r>
          </w:p>
          <w:p w:rsidR="00000000" w:rsidRPr="005D649D" w:rsidP="005D649D">
            <w:pPr>
              <w:pStyle w:val="ListBullet"/>
            </w:pPr>
            <w:r w:rsidRPr="005D649D">
              <w:t>verbal, written and graphical instructions</w:t>
            </w:r>
          </w:p>
          <w:p w:rsidR="00000000" w:rsidRPr="005D649D" w:rsidP="005D649D">
            <w:pPr>
              <w:pStyle w:val="ListBullet"/>
            </w:pPr>
            <w:r w:rsidRPr="005D649D">
              <w:t>work bulletins</w:t>
            </w:r>
          </w:p>
          <w:p w:rsidR="00000000" w:rsidP="005D649D">
            <w:pPr>
              <w:pStyle w:val="ListBullet"/>
              <w:rPr>
                <w:lang w:val="en-NZ"/>
              </w:rPr>
            </w:pPr>
            <w:r w:rsidRPr="005D649D">
              <w:t>work schedules, plans and specifications.</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Planning and preparation</w:t>
            </w:r>
            <w:r w:rsidRPr="005D649D">
              <w:t xml:space="preserve"> include: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assessment of conditions and hazards</w:t>
            </w:r>
          </w:p>
          <w:p w:rsidR="00000000" w:rsidRPr="005D649D" w:rsidP="005D649D">
            <w:pPr>
              <w:pStyle w:val="ListBullet"/>
            </w:pPr>
            <w:r w:rsidRPr="005D649D">
              <w:t>determination of work requirements and safety plans and policies</w:t>
            </w:r>
          </w:p>
          <w:p w:rsidR="00000000" w:rsidRPr="005D649D" w:rsidP="005D649D">
            <w:pPr>
              <w:pStyle w:val="ListBullet"/>
            </w:pPr>
            <w:r w:rsidRPr="005D649D">
              <w:t>equipment defect identification</w:t>
            </w:r>
          </w:p>
          <w:p w:rsidR="00000000" w:rsidP="005D649D">
            <w:pPr>
              <w:pStyle w:val="ListBullet"/>
              <w:rPr>
                <w:lang w:val="en-NZ"/>
              </w:rPr>
            </w:pPr>
            <w:r w:rsidRPr="005D649D">
              <w:t>work site inspection.</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Safety</w:t>
            </w:r>
            <w:r w:rsidRPr="005D649D">
              <w:t xml:space="preserve"> (</w:t>
            </w:r>
            <w:r w:rsidRPr="005D649D">
              <w:rPr>
                <w:rStyle w:val="BoldandItalics"/>
              </w:rPr>
              <w:t>OHS</w:t>
            </w:r>
            <w:r w:rsidRPr="005D649D">
              <w:t>) is to be in accordance with state and territory legislation and regulations and projec</w:t>
            </w:r>
            <w:r w:rsidRPr="005D649D">
              <w:t xml:space="preserve">t safety plan and may include: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emergency procedures, including extinguishing fires, organisational first aid requirements and evacuation</w:t>
            </w:r>
          </w:p>
          <w:p w:rsidR="00000000" w:rsidRPr="005D649D" w:rsidP="005D649D">
            <w:pPr>
              <w:pStyle w:val="ListBullet"/>
            </w:pPr>
            <w:r w:rsidRPr="005D649D">
              <w:t>handling activities that may require the assistance of others or the use of manual or mechanical lifting devices where</w:t>
            </w:r>
            <w:r w:rsidRPr="005D649D">
              <w:t xml:space="preserve"> size, weight or other issues, such as a disability are a factor</w:t>
            </w:r>
          </w:p>
          <w:p w:rsidR="00000000" w:rsidRPr="005D649D" w:rsidP="005D649D">
            <w:pPr>
              <w:pStyle w:val="ListBullet"/>
            </w:pPr>
            <w:r w:rsidRPr="005D649D">
              <w:t>hazard control</w:t>
            </w:r>
          </w:p>
          <w:p w:rsidR="00000000" w:rsidRPr="005D649D" w:rsidP="005D649D">
            <w:pPr>
              <w:pStyle w:val="ListBullet"/>
            </w:pPr>
            <w:r w:rsidRPr="005D649D">
              <w:t>hazardous materials and substances</w:t>
            </w:r>
          </w:p>
          <w:p w:rsidR="00000000" w:rsidRPr="005D649D" w:rsidP="005D649D">
            <w:pPr>
              <w:pStyle w:val="ListBullet"/>
            </w:pPr>
            <w:r w:rsidRPr="005D649D">
              <w:t>organisational first aid</w:t>
            </w:r>
          </w:p>
          <w:p w:rsidR="00000000" w:rsidRPr="005D649D" w:rsidP="005D649D">
            <w:pPr>
              <w:pStyle w:val="ListBullet"/>
            </w:pPr>
            <w:r w:rsidRPr="005D649D">
              <w:t>PPE prescribed under legislation, regulations and workplace policies and practices</w:t>
            </w:r>
          </w:p>
          <w:p w:rsidR="00000000" w:rsidRPr="005D649D" w:rsidP="005D649D">
            <w:pPr>
              <w:pStyle w:val="ListBullet"/>
            </w:pPr>
            <w:r w:rsidRPr="005D649D">
              <w:t>safe operating procedures, including the conduct of operational risk assessment and treatments associated with:</w:t>
            </w:r>
          </w:p>
          <w:p w:rsidR="00000000" w:rsidRPr="005D649D" w:rsidP="005D649D">
            <w:pPr>
              <w:pStyle w:val="ListBullet2"/>
            </w:pPr>
            <w:r w:rsidRPr="005D649D">
              <w:t>earth leakage boxes</w:t>
            </w:r>
          </w:p>
          <w:p w:rsidR="00000000" w:rsidRPr="005D649D" w:rsidP="005D649D">
            <w:pPr>
              <w:pStyle w:val="ListBullet2"/>
            </w:pPr>
            <w:r w:rsidRPr="005D649D">
              <w:t>electrical and fire and/or explosion from combustible materials</w:t>
            </w:r>
          </w:p>
          <w:p w:rsidR="00000000" w:rsidRPr="005D649D" w:rsidP="005D649D">
            <w:pPr>
              <w:pStyle w:val="ListBullet2"/>
            </w:pPr>
            <w:r w:rsidRPr="005D649D">
              <w:t>falling objects</w:t>
            </w:r>
          </w:p>
          <w:p w:rsidR="00000000" w:rsidRPr="005D649D" w:rsidP="005D649D">
            <w:pPr>
              <w:pStyle w:val="ListBullet2"/>
            </w:pPr>
            <w:r w:rsidRPr="005D649D">
              <w:t>lighting</w:t>
            </w:r>
          </w:p>
          <w:p w:rsidR="00000000" w:rsidRPr="005D649D" w:rsidP="005D649D">
            <w:pPr>
              <w:pStyle w:val="ListBullet2"/>
            </w:pPr>
            <w:r w:rsidRPr="005D649D">
              <w:t>manual handling</w:t>
            </w:r>
          </w:p>
          <w:p w:rsidR="00000000" w:rsidRPr="005D649D" w:rsidP="005D649D">
            <w:pPr>
              <w:pStyle w:val="ListBullet2"/>
            </w:pPr>
            <w:r w:rsidRPr="005D649D">
              <w:t>power cables, incl</w:t>
            </w:r>
            <w:r w:rsidRPr="005D649D">
              <w:t>uding overhead service trays, cables and conduits</w:t>
            </w:r>
          </w:p>
          <w:p w:rsidR="00000000" w:rsidRPr="005D649D" w:rsidP="005D649D">
            <w:pPr>
              <w:pStyle w:val="ListBullet2"/>
            </w:pPr>
            <w:r w:rsidRPr="005D649D">
              <w:t>restricted access barriers</w:t>
            </w:r>
          </w:p>
          <w:p w:rsidR="00000000" w:rsidRPr="005D649D" w:rsidP="005D649D">
            <w:pPr>
              <w:pStyle w:val="ListBullet2"/>
            </w:pPr>
            <w:r w:rsidRPr="005D649D">
              <w:t>solvents, lead, chemicals, fumes/gases</w:t>
            </w:r>
          </w:p>
          <w:p w:rsidR="00000000" w:rsidRPr="005D649D" w:rsidP="005D649D">
            <w:pPr>
              <w:pStyle w:val="ListBullet2"/>
            </w:pPr>
            <w:r w:rsidRPr="005D649D">
              <w:t>surrounding structures</w:t>
            </w:r>
          </w:p>
          <w:p w:rsidR="00000000" w:rsidRPr="005D649D" w:rsidP="005D649D">
            <w:pPr>
              <w:pStyle w:val="ListBullet2"/>
            </w:pPr>
            <w:r w:rsidRPr="005D649D">
              <w:t>traffic control</w:t>
            </w:r>
          </w:p>
          <w:p w:rsidR="00000000" w:rsidRPr="005D649D" w:rsidP="005D649D">
            <w:pPr>
              <w:pStyle w:val="ListBullet2"/>
            </w:pPr>
            <w:r w:rsidRPr="005D649D">
              <w:t>trip hazards</w:t>
            </w:r>
          </w:p>
          <w:p w:rsidR="00000000" w:rsidRPr="005D649D" w:rsidP="005D649D">
            <w:pPr>
              <w:pStyle w:val="ListBullet2"/>
            </w:pPr>
            <w:r w:rsidRPr="005D649D">
              <w:t>work access platforms</w:t>
            </w:r>
          </w:p>
          <w:p w:rsidR="00000000" w:rsidRPr="005D649D" w:rsidP="005D649D">
            <w:pPr>
              <w:pStyle w:val="ListBullet2"/>
            </w:pPr>
            <w:r w:rsidRPr="005D649D">
              <w:t>work site visitors and the public</w:t>
            </w:r>
          </w:p>
          <w:p w:rsidR="00000000" w:rsidRPr="005D649D" w:rsidP="005D649D">
            <w:pPr>
              <w:pStyle w:val="ListBullet2"/>
            </w:pPr>
            <w:r w:rsidRPr="005D649D">
              <w:t>working at heights</w:t>
            </w:r>
          </w:p>
          <w:p w:rsidR="00000000" w:rsidRPr="005D649D" w:rsidP="005D649D">
            <w:pPr>
              <w:pStyle w:val="ListBullet2"/>
            </w:pPr>
            <w:r w:rsidRPr="005D649D">
              <w:t>working in co</w:t>
            </w:r>
            <w:r w:rsidRPr="005D649D">
              <w:t>nfined spaces</w:t>
            </w:r>
          </w:p>
          <w:p w:rsidR="00000000" w:rsidRPr="005D649D" w:rsidP="005D649D">
            <w:pPr>
              <w:pStyle w:val="ListBullet2"/>
            </w:pPr>
            <w:r w:rsidRPr="005D649D">
              <w:t>working in proximity to others, work site visitors and the public</w:t>
            </w:r>
          </w:p>
          <w:p w:rsidR="00000000" w:rsidRPr="005D649D" w:rsidP="005D649D">
            <w:pPr>
              <w:pStyle w:val="ListBullet"/>
            </w:pPr>
            <w:r w:rsidRPr="005D649D">
              <w:t>use of firefighting equipment</w:t>
            </w:r>
          </w:p>
          <w:p w:rsidR="00000000" w:rsidRPr="005D649D" w:rsidP="005D649D">
            <w:pPr>
              <w:pStyle w:val="ListBullet"/>
            </w:pPr>
            <w:r w:rsidRPr="005D649D">
              <w:t>use of tools and equipment</w:t>
            </w:r>
          </w:p>
          <w:p w:rsidR="00000000" w:rsidP="005D649D">
            <w:pPr>
              <w:pStyle w:val="ListBullet"/>
              <w:rPr>
                <w:lang w:val="en-NZ"/>
              </w:rPr>
            </w:pPr>
            <w:r w:rsidRPr="005D649D">
              <w:t>workplace environmental requirements and safety.</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Tools and equipment</w:t>
            </w:r>
            <w:r w:rsidRPr="005D649D">
              <w:t xml:space="preserve">: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include:</w:t>
            </w:r>
          </w:p>
          <w:p w:rsidR="00000000" w:rsidRPr="005D649D" w:rsidP="005D649D">
            <w:pPr>
              <w:pStyle w:val="ListBullet2"/>
            </w:pPr>
            <w:r w:rsidRPr="005D649D">
              <w:t>brooms</w:t>
            </w:r>
          </w:p>
          <w:p w:rsidR="00000000" w:rsidRPr="005D649D" w:rsidP="005D649D">
            <w:pPr>
              <w:pStyle w:val="ListBullet2"/>
            </w:pPr>
            <w:r w:rsidRPr="005D649D">
              <w:t>brushes</w:t>
            </w:r>
          </w:p>
          <w:p w:rsidR="00000000" w:rsidRPr="005D649D" w:rsidP="005D649D">
            <w:pPr>
              <w:pStyle w:val="ListBullet2"/>
            </w:pPr>
            <w:r w:rsidRPr="005D649D">
              <w:t>mixers</w:t>
            </w:r>
          </w:p>
          <w:p w:rsidR="00000000" w:rsidRPr="005D649D" w:rsidP="005D649D">
            <w:pPr>
              <w:pStyle w:val="ListBullet2"/>
            </w:pPr>
            <w:r w:rsidRPr="005D649D">
              <w:t>roller equipment</w:t>
            </w:r>
          </w:p>
          <w:p w:rsidR="00000000" w:rsidRPr="005D649D" w:rsidP="005D649D">
            <w:pPr>
              <w:pStyle w:val="ListBullet2"/>
            </w:pPr>
            <w:r w:rsidRPr="005D649D">
              <w:t>sprays</w:t>
            </w:r>
          </w:p>
          <w:p w:rsidR="00000000" w:rsidRPr="005D649D" w:rsidP="005D649D">
            <w:pPr>
              <w:pStyle w:val="ListBullet2"/>
            </w:pPr>
            <w:r w:rsidRPr="005D649D">
              <w:t>vacuum cleaners</w:t>
            </w:r>
          </w:p>
          <w:p w:rsidR="00000000" w:rsidRPr="005D649D" w:rsidP="005D649D">
            <w:pPr>
              <w:pStyle w:val="ListBullet"/>
            </w:pPr>
            <w:r w:rsidRPr="005D649D">
              <w:t>may include:</w:t>
            </w:r>
          </w:p>
          <w:p w:rsidR="00000000" w:rsidRPr="005D649D" w:rsidP="005D649D">
            <w:pPr>
              <w:pStyle w:val="ListBullet2"/>
            </w:pPr>
            <w:r w:rsidRPr="005D649D">
              <w:t>compressors</w:t>
            </w:r>
          </w:p>
          <w:p w:rsidR="00000000" w:rsidRPr="005D649D" w:rsidP="005D649D">
            <w:pPr>
              <w:pStyle w:val="ListBullet2"/>
            </w:pPr>
            <w:r w:rsidRPr="005D649D">
              <w:t>hopper guns</w:t>
            </w:r>
          </w:p>
          <w:p w:rsidR="00000000" w:rsidRPr="005D649D" w:rsidP="005D649D">
            <w:pPr>
              <w:pStyle w:val="ListBullet2"/>
            </w:pPr>
            <w:r w:rsidRPr="005D649D">
              <w:t>hoses and fittings</w:t>
            </w:r>
          </w:p>
          <w:p w:rsidR="00000000" w:rsidRPr="005D649D" w:rsidP="005D649D">
            <w:pPr>
              <w:pStyle w:val="ListBullet2"/>
            </w:pPr>
            <w:r w:rsidRPr="005D649D">
              <w:t>mobile scaffold</w:t>
            </w:r>
          </w:p>
          <w:p w:rsidR="00000000" w:rsidRPr="005D649D" w:rsidP="005D649D">
            <w:pPr>
              <w:pStyle w:val="ListBullet2"/>
            </w:pPr>
            <w:r w:rsidRPr="005D649D">
              <w:t>stepladders</w:t>
            </w:r>
          </w:p>
          <w:p w:rsidR="00000000" w:rsidP="005D649D">
            <w:pPr>
              <w:pStyle w:val="ListBullet2"/>
              <w:rPr>
                <w:lang w:val="en-NZ"/>
              </w:rPr>
            </w:pPr>
            <w:r w:rsidRPr="005D649D">
              <w:t>trestles and planks.</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Quality requirements</w:t>
            </w:r>
            <w:r w:rsidRPr="005D649D">
              <w:t xml:space="preserve"> include: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internal company quality policy and standards</w:t>
            </w:r>
          </w:p>
          <w:p w:rsidR="00000000" w:rsidRPr="005D649D" w:rsidP="005D649D">
            <w:pPr>
              <w:pStyle w:val="ListBullet"/>
            </w:pPr>
            <w:r w:rsidRPr="005D649D">
              <w:t>manufacturer specifications, where specified</w:t>
            </w:r>
          </w:p>
          <w:p w:rsidR="00000000" w:rsidRPr="005D649D" w:rsidP="005D649D">
            <w:pPr>
              <w:pStyle w:val="ListBullet"/>
            </w:pPr>
            <w:r w:rsidRPr="005D649D">
              <w:t>relevant regulations, including Australian standards</w:t>
            </w:r>
          </w:p>
          <w:p w:rsidR="00000000" w:rsidP="005D649D">
            <w:pPr>
              <w:pStyle w:val="ListBullet"/>
              <w:rPr>
                <w:lang w:val="en-NZ"/>
              </w:rPr>
            </w:pPr>
            <w:r w:rsidRPr="005D649D">
              <w:t>workplace operations and procedures.</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Environmental requirements</w:t>
            </w:r>
            <w:r w:rsidRPr="005D649D">
              <w:t xml:space="preserve"> include: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clean-up management</w:t>
            </w:r>
          </w:p>
          <w:p w:rsidR="00000000" w:rsidRPr="005D649D" w:rsidP="005D649D">
            <w:pPr>
              <w:pStyle w:val="ListBullet"/>
            </w:pPr>
            <w:r w:rsidRPr="005D649D">
              <w:t>dust and noise</w:t>
            </w:r>
          </w:p>
          <w:p w:rsidR="00000000" w:rsidRPr="005D649D" w:rsidP="005D649D">
            <w:pPr>
              <w:pStyle w:val="ListBullet"/>
            </w:pPr>
            <w:r w:rsidRPr="005D649D">
              <w:t>sedimentation control</w:t>
            </w:r>
          </w:p>
          <w:p w:rsidR="00000000" w:rsidRPr="005D649D" w:rsidP="005D649D">
            <w:pPr>
              <w:pStyle w:val="ListBullet"/>
            </w:pPr>
            <w:r w:rsidRPr="005D649D">
              <w:t>low odour and emissions</w:t>
            </w:r>
          </w:p>
          <w:p w:rsidR="00000000" w:rsidRPr="005D649D" w:rsidP="005D649D">
            <w:pPr>
              <w:pStyle w:val="ListBullet"/>
            </w:pPr>
            <w:r w:rsidRPr="005D649D">
              <w:t>vibration</w:t>
            </w:r>
          </w:p>
          <w:p w:rsidR="00000000" w:rsidP="005D649D">
            <w:pPr>
              <w:pStyle w:val="ListBullet"/>
              <w:rPr>
                <w:lang w:val="en-NZ"/>
              </w:rPr>
            </w:pPr>
            <w:r w:rsidRPr="005D649D">
              <w:t>waste management.</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Application processes</w:t>
            </w:r>
            <w:r w:rsidRPr="005D649D">
              <w:t xml:space="preserve">: </w:t>
            </w:r>
          </w:p>
        </w:tc>
        <w:tc>
          <w:tcPr>
            <w:tcW w:w="5036" w:type="dxa"/>
            <w:tcBorders>
              <w:top w:val="nil"/>
              <w:left w:val="nil"/>
              <w:bottom w:val="nil"/>
              <w:right w:val="nil"/>
            </w:tcBorders>
            <w:tcMar>
              <w:top w:w="0" w:type="dxa"/>
              <w:left w:w="62" w:type="dxa"/>
              <w:bottom w:w="0" w:type="dxa"/>
              <w:right w:w="62" w:type="dxa"/>
            </w:tcMar>
          </w:tcPr>
          <w:p w:rsidR="00000000" w:rsidP="005D649D">
            <w:pPr>
              <w:pStyle w:val="ListBullet"/>
              <w:rPr>
                <w:lang w:val="en-NZ"/>
              </w:rPr>
            </w:pPr>
            <w:r w:rsidRPr="005D649D">
              <w:t>is to conform with AS2311 The Painting of Buildings.</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Application</w:t>
            </w:r>
            <w:r w:rsidRPr="005D649D">
              <w:t xml:space="preserve"> of texture coat paint: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is to be by:</w:t>
            </w:r>
          </w:p>
          <w:p w:rsidR="00000000" w:rsidRPr="005D649D" w:rsidP="005D649D">
            <w:pPr>
              <w:pStyle w:val="ListBullet2"/>
            </w:pPr>
            <w:r w:rsidRPr="005D649D">
              <w:t>brush</w:t>
            </w:r>
          </w:p>
          <w:p w:rsidR="00000000" w:rsidRPr="005D649D" w:rsidP="005D649D">
            <w:pPr>
              <w:pStyle w:val="ListBullet2"/>
            </w:pPr>
            <w:r w:rsidRPr="005D649D">
              <w:t>roller</w:t>
            </w:r>
          </w:p>
          <w:p w:rsidR="00000000" w:rsidRPr="005D649D" w:rsidP="005D649D">
            <w:pPr>
              <w:pStyle w:val="ListBullet"/>
            </w:pPr>
            <w:r w:rsidRPr="005D649D">
              <w:t>may be by:</w:t>
            </w:r>
          </w:p>
          <w:p w:rsidR="00000000" w:rsidRPr="005D649D" w:rsidP="005D649D">
            <w:pPr>
              <w:pStyle w:val="ListBullet2"/>
            </w:pPr>
            <w:r w:rsidRPr="005D649D">
              <w:t>spray</w:t>
            </w:r>
          </w:p>
          <w:p w:rsidR="00000000" w:rsidP="005D649D">
            <w:pPr>
              <w:pStyle w:val="ListBullet2"/>
              <w:rPr>
                <w:lang w:val="en-NZ"/>
              </w:rPr>
            </w:pPr>
            <w:r w:rsidRPr="005D649D">
              <w:t>other application system.</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Texture coat paint</w:t>
            </w:r>
            <w:r w:rsidRPr="005D649D">
              <w:t xml:space="preserve"> finishes: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include high-build (acrylic or styrene/acrylic) coatings</w:t>
            </w:r>
          </w:p>
          <w:p w:rsidR="00000000" w:rsidP="005D649D">
            <w:pPr>
              <w:pStyle w:val="ListBullet"/>
              <w:rPr>
                <w:lang w:val="en-NZ"/>
              </w:rPr>
            </w:pPr>
            <w:r w:rsidRPr="005D649D">
              <w:t>may include proprietary products or lines.</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Surface</w:t>
            </w:r>
            <w:r w:rsidRPr="005D649D">
              <w:t xml:space="preserve"> for application of textured paint finishes includes: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brick and masonry</w:t>
            </w:r>
          </w:p>
          <w:p w:rsidR="00000000" w:rsidRPr="005D649D" w:rsidP="005D649D">
            <w:pPr>
              <w:pStyle w:val="ListBullet"/>
            </w:pPr>
            <w:r w:rsidRPr="005D649D">
              <w:t>fibrous cement sheeting</w:t>
            </w:r>
          </w:p>
          <w:p w:rsidR="00000000" w:rsidRPr="005D649D" w:rsidP="005D649D">
            <w:pPr>
              <w:pStyle w:val="ListBullet"/>
            </w:pPr>
            <w:r w:rsidRPr="005D649D">
              <w:t>off-form concrete</w:t>
            </w:r>
          </w:p>
          <w:p w:rsidR="00000000" w:rsidRPr="005D649D" w:rsidP="005D649D">
            <w:pPr>
              <w:pStyle w:val="ListBullet"/>
            </w:pPr>
            <w:r w:rsidRPr="005D649D">
              <w:t>paper-faced plasterboard</w:t>
            </w:r>
          </w:p>
          <w:p w:rsidR="00000000" w:rsidP="005D649D">
            <w:pPr>
              <w:pStyle w:val="ListBullet"/>
              <w:rPr>
                <w:lang w:val="en-NZ"/>
              </w:rPr>
            </w:pPr>
            <w:r w:rsidRPr="005D649D">
              <w:t>tilt-up concrete slabs.</w:t>
            </w:r>
          </w:p>
        </w:tc>
      </w:tr>
      <w:tr w:rsidTr="00E444DF">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BoldandItalics"/>
              </w:rPr>
              <w:t>Paint waste</w:t>
            </w:r>
            <w:r w:rsidRPr="005D649D">
              <w:t xml:space="preserve">, </w:t>
            </w:r>
            <w:r w:rsidRPr="005D649D">
              <w:rPr>
                <w:rStyle w:val="BoldandItalics"/>
              </w:rPr>
              <w:t>water and solvents</w:t>
            </w:r>
            <w:r w:rsidRPr="005D649D">
              <w:t xml:space="preserve"> disposal includes: </w:t>
            </w:r>
          </w:p>
        </w:tc>
        <w:tc>
          <w:tcPr>
            <w:tcW w:w="5036" w:type="dxa"/>
            <w:tcBorders>
              <w:top w:val="nil"/>
              <w:left w:val="nil"/>
              <w:bottom w:val="nil"/>
              <w:right w:val="nil"/>
            </w:tcBorders>
            <w:tcMar>
              <w:top w:w="0" w:type="dxa"/>
              <w:left w:w="62" w:type="dxa"/>
              <w:bottom w:w="0" w:type="dxa"/>
              <w:right w:w="62" w:type="dxa"/>
            </w:tcMar>
          </w:tcPr>
          <w:p w:rsidR="00000000" w:rsidRPr="005D649D" w:rsidP="005D649D">
            <w:pPr>
              <w:pStyle w:val="ListBullet"/>
            </w:pPr>
            <w:r w:rsidRPr="005D649D">
              <w:t>use of manual and machine environmentally sustainable cleaning methods</w:t>
            </w:r>
          </w:p>
          <w:p w:rsidR="00000000" w:rsidRPr="005D649D" w:rsidP="005D649D">
            <w:pPr>
              <w:pStyle w:val="ListBullet"/>
            </w:pPr>
            <w:r w:rsidRPr="005D649D">
              <w:t>cleaning water re-cycling or professional disposal</w:t>
            </w:r>
          </w:p>
          <w:p w:rsidR="00000000" w:rsidRPr="005D649D" w:rsidP="005D649D">
            <w:pPr>
              <w:pStyle w:val="ListBullet"/>
            </w:pPr>
            <w:r w:rsidRPr="005D649D">
              <w:t>solid waste disposal requirements</w:t>
            </w:r>
          </w:p>
        </w:tc>
      </w:tr>
    </w:tbl>
    <w:p w:rsidR="00E444DF" w:rsidP="005D649D">
      <w:pPr>
        <w:pStyle w:val="BodyText"/>
      </w:pPr>
    </w:p>
    <w:p w:rsidR="00E444DF" w:rsidP="005D649D">
      <w:pPr>
        <w:pStyle w:val="BodyText"/>
      </w:pPr>
    </w:p>
    <w:p w:rsidR="00000000" w:rsidRPr="005D649D" w:rsidP="005D649D">
      <w:pPr>
        <w:pStyle w:val="Heading1"/>
      </w:pPr>
      <w:bookmarkStart w:id="12" w:name="O_198259"/>
      <w:bookmarkEnd w:id="12"/>
      <w:r w:rsidRPr="005D649D">
        <w:t>Unit Sector(s)</w:t>
      </w:r>
    </w:p>
    <w:tbl>
      <w:tblPr>
        <w:tblW w:w="0" w:type="auto"/>
        <w:tblLayout w:type="fixed"/>
        <w:tblCellMar>
          <w:left w:w="62" w:type="dxa"/>
          <w:right w:w="62" w:type="dxa"/>
        </w:tblCellMar>
        <w:tblLook w:val="0000"/>
      </w:tblPr>
      <w:tblGrid>
        <w:gridCol w:w="2605"/>
        <w:gridCol w:w="5917"/>
      </w:tblGrid>
      <w:tr w:rsidTr="00E444D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5D649D" w:rsidP="005D649D">
            <w:pPr>
              <w:pStyle w:val="BodyText"/>
            </w:pPr>
            <w:r w:rsidRPr="005D649D">
              <w:t>Construction</w:t>
            </w:r>
          </w:p>
        </w:tc>
      </w:tr>
    </w:tbl>
    <w:p w:rsidR="00E444DF" w:rsidP="005D649D">
      <w:pPr>
        <w:pStyle w:val="BodyText"/>
      </w:pPr>
    </w:p>
    <w:p w:rsidR="00E444DF" w:rsidP="005D649D">
      <w:pPr>
        <w:pStyle w:val="BodyText"/>
      </w:pPr>
    </w:p>
    <w:p w:rsidR="00000000" w:rsidRPr="005D649D" w:rsidP="005D649D">
      <w:pPr>
        <w:pStyle w:val="Heading1"/>
      </w:pPr>
      <w:bookmarkStart w:id="13" w:name="O_198258"/>
      <w:bookmarkEnd w:id="13"/>
      <w:r w:rsidRPr="005D649D">
        <w:t>Functional area</w:t>
      </w:r>
    </w:p>
    <w:tbl>
      <w:tblPr>
        <w:tblW w:w="0" w:type="auto"/>
        <w:tblLayout w:type="fixed"/>
        <w:tblCellMar>
          <w:left w:w="62" w:type="dxa"/>
          <w:right w:w="62" w:type="dxa"/>
        </w:tblCellMar>
        <w:tblLook w:val="0000"/>
      </w:tblPr>
      <w:tblGrid>
        <w:gridCol w:w="2699"/>
        <w:gridCol w:w="5823"/>
      </w:tblGrid>
      <w:tr w:rsidTr="00E444DF">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5D649D">
            <w:pPr>
              <w:pStyle w:val="BodyText"/>
              <w:rPr>
                <w:lang w:val="en-NZ"/>
              </w:rPr>
            </w:pPr>
            <w:r w:rsidRPr="005D649D">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5D649D" w:rsidP="005D649D">
            <w:pPr>
              <w:pStyle w:val="BodyText"/>
            </w:pPr>
          </w:p>
        </w:tc>
      </w:tr>
    </w:tbl>
    <w:p w:rsidR="00E444DF" w:rsidP="005D649D">
      <w:pPr>
        <w:pStyle w:val="BodyText"/>
      </w:pPr>
    </w:p>
    <w:p w:rsidR="00E444DF" w:rsidP="005D649D">
      <w:pPr>
        <w:pStyle w:val="BodyText"/>
      </w:pPr>
    </w:p>
    <w:p w:rsidR="00000000" w:rsidRPr="005D649D" w:rsidP="005D649D"/>
    <w:sectPr w:rsidSect="005D64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4DF" w:rsidP="00E444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DF" w:rsidP="005D64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E444DF" w:rsidP="005D64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44DF" w:rsidP="005D64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9D" w:rsidRPr="00E444DF" w:rsidP="00E444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4DF" w:rsidRPr="002D2AF8" w:rsidP="005D649D">
    <w:pPr>
      <w:pStyle w:val="Header"/>
      <w:framePr w:wrap="around"/>
    </w:pPr>
    <w:r>
      <w:fldChar w:fldCharType="begin"/>
    </w:r>
    <w:r>
      <w:instrText xml:space="preserve"> TITLE   \* MERGEFORMAT </w:instrText>
    </w:r>
    <w:r>
      <w:fldChar w:fldCharType="separate"/>
    </w:r>
    <w:r>
      <w:t>CPCCPD3023A Apply texture coat paint finishes by brush, roller and spray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444DF" w:rsidP="005D6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0E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40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CEF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49D"/>
    <w:pPr>
      <w:spacing w:before="360" w:after="60"/>
      <w:outlineLvl w:val="0"/>
    </w:pPr>
    <w:rPr>
      <w:sz w:val="32"/>
    </w:rPr>
  </w:style>
  <w:style w:type="paragraph" w:styleId="Heading2">
    <w:name w:val="heading 2"/>
    <w:basedOn w:val="HeadingBase"/>
    <w:next w:val="BodyText"/>
    <w:link w:val="Heading2Char"/>
    <w:qFormat/>
    <w:rsid w:val="005D649D"/>
    <w:pPr>
      <w:keepLines/>
      <w:spacing w:before="240" w:after="120"/>
      <w:outlineLvl w:val="1"/>
    </w:pPr>
    <w:rPr>
      <w:sz w:val="28"/>
      <w:szCs w:val="40"/>
    </w:rPr>
  </w:style>
  <w:style w:type="paragraph" w:styleId="Heading3">
    <w:name w:val="heading 3"/>
    <w:basedOn w:val="HeadingBase"/>
    <w:next w:val="BodyText"/>
    <w:link w:val="Heading3Char"/>
    <w:qFormat/>
    <w:rsid w:val="005D649D"/>
    <w:pPr>
      <w:spacing w:before="180" w:after="120"/>
      <w:outlineLvl w:val="2"/>
    </w:pPr>
    <w:rPr>
      <w:spacing w:val="-10"/>
      <w:kern w:val="32"/>
    </w:rPr>
  </w:style>
  <w:style w:type="paragraph" w:styleId="Heading4">
    <w:name w:val="heading 4"/>
    <w:basedOn w:val="HeadingBase"/>
    <w:next w:val="BodyText"/>
    <w:link w:val="Heading4Char"/>
    <w:qFormat/>
    <w:rsid w:val="005D649D"/>
    <w:pPr>
      <w:spacing w:before="160" w:after="120"/>
      <w:outlineLvl w:val="3"/>
    </w:pPr>
    <w:rPr>
      <w:sz w:val="22"/>
    </w:rPr>
  </w:style>
  <w:style w:type="paragraph" w:styleId="Heading5">
    <w:name w:val="heading 5"/>
    <w:basedOn w:val="HeadingBase"/>
    <w:next w:val="Normal"/>
    <w:link w:val="Heading5Char"/>
    <w:qFormat/>
    <w:rsid w:val="005D649D"/>
    <w:pPr>
      <w:spacing w:before="80"/>
      <w:outlineLvl w:val="4"/>
    </w:pPr>
    <w:rPr>
      <w:color w:val="918585"/>
      <w:sz w:val="20"/>
    </w:rPr>
  </w:style>
  <w:style w:type="paragraph" w:styleId="Heading6">
    <w:name w:val="heading 6"/>
    <w:basedOn w:val="HeadingBase"/>
    <w:next w:val="Normal"/>
    <w:link w:val="Heading6Char"/>
    <w:qFormat/>
    <w:rsid w:val="005D649D"/>
    <w:pPr>
      <w:spacing w:before="60"/>
      <w:outlineLvl w:val="5"/>
    </w:pPr>
    <w:rPr>
      <w:color w:val="918585"/>
      <w:sz w:val="20"/>
    </w:rPr>
  </w:style>
  <w:style w:type="paragraph" w:styleId="Heading7">
    <w:name w:val="heading 7"/>
    <w:basedOn w:val="Normal"/>
    <w:next w:val="Normal"/>
    <w:link w:val="Heading7Char"/>
    <w:qFormat/>
    <w:rsid w:val="005D649D"/>
    <w:pPr>
      <w:ind w:left="720"/>
      <w:outlineLvl w:val="6"/>
    </w:pPr>
    <w:rPr>
      <w:i/>
    </w:rPr>
  </w:style>
  <w:style w:type="paragraph" w:styleId="Heading8">
    <w:name w:val="heading 8"/>
    <w:basedOn w:val="Normal"/>
    <w:next w:val="Normal"/>
    <w:link w:val="Heading8Char"/>
    <w:qFormat/>
    <w:rsid w:val="005D649D"/>
    <w:pPr>
      <w:ind w:left="720"/>
      <w:outlineLvl w:val="7"/>
    </w:pPr>
    <w:rPr>
      <w:i/>
    </w:rPr>
  </w:style>
  <w:style w:type="paragraph" w:styleId="Heading9">
    <w:name w:val="heading 9"/>
    <w:basedOn w:val="Normal"/>
    <w:next w:val="Normal"/>
    <w:link w:val="Heading9Char"/>
    <w:qFormat/>
    <w:rsid w:val="005D649D"/>
    <w:pPr>
      <w:ind w:left="720"/>
      <w:outlineLvl w:val="8"/>
    </w:pPr>
    <w:rPr>
      <w:i/>
    </w:rPr>
  </w:style>
  <w:style w:type="character" w:default="1" w:styleId="DefaultParagraphFont">
    <w:name w:val="Default Paragraph Font"/>
    <w:uiPriority w:val="1"/>
    <w:unhideWhenUsed/>
    <w:rsid w:val="005D6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49D"/>
  </w:style>
  <w:style w:type="character" w:customStyle="1" w:styleId="Heading1Char">
    <w:name w:val="Heading 1 Char"/>
    <w:basedOn w:val="DefaultParagraphFont"/>
    <w:link w:val="Heading1"/>
    <w:rsid w:val="005D649D"/>
    <w:rPr>
      <w:rFonts w:ascii="Times New Roman" w:eastAsia="Times New Roman" w:hAnsi="Times New Roman" w:cs="Times New Roman"/>
      <w:b/>
      <w:sz w:val="32"/>
      <w:szCs w:val="20"/>
      <w:lang w:eastAsia="en-US"/>
    </w:rPr>
  </w:style>
  <w:style w:type="paragraph" w:styleId="BodyText">
    <w:name w:val="Body Text"/>
    <w:basedOn w:val="Normal"/>
    <w:link w:val="BodyTextChar"/>
    <w:rsid w:val="005D64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649D"/>
    <w:rPr>
      <w:rFonts w:ascii="Times New Roman" w:eastAsia="Times New Roman" w:hAnsi="Times New Roman" w:cs="Times New Roman"/>
      <w:sz w:val="24"/>
      <w:lang w:eastAsia="en-US"/>
    </w:rPr>
  </w:style>
  <w:style w:type="paragraph" w:styleId="Footer">
    <w:name w:val="footer"/>
    <w:basedOn w:val="Normal"/>
    <w:link w:val="FooterChar"/>
    <w:rsid w:val="005D6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49D"/>
    <w:rPr>
      <w:rFonts w:ascii="Times New Roman" w:eastAsia="Times New Roman" w:hAnsi="Times New Roman" w:cs="Times New Roman"/>
      <w:sz w:val="16"/>
      <w:lang w:eastAsia="en-US"/>
    </w:rPr>
  </w:style>
  <w:style w:type="paragraph" w:styleId="List">
    <w:name w:val="List"/>
    <w:basedOn w:val="BodyText"/>
    <w:next w:val="BodyText"/>
    <w:rsid w:val="005D649D"/>
    <w:pPr>
      <w:tabs>
        <w:tab w:val="left" w:pos="340"/>
      </w:tabs>
      <w:spacing w:before="60" w:after="60"/>
      <w:ind w:left="340" w:hanging="340"/>
    </w:pPr>
  </w:style>
  <w:style w:type="paragraph" w:styleId="ListBullet">
    <w:name w:val="List Bullet"/>
    <w:basedOn w:val="List"/>
    <w:rsid w:val="005D649D"/>
    <w:pPr>
      <w:numPr>
        <w:numId w:val="14"/>
      </w:numPr>
      <w:tabs>
        <w:tab w:val="clear" w:pos="340"/>
      </w:tabs>
      <w:spacing w:before="40" w:after="40"/>
    </w:pPr>
  </w:style>
  <w:style w:type="character" w:customStyle="1" w:styleId="SpecialBold">
    <w:name w:val="Special Bold"/>
    <w:basedOn w:val="DefaultParagraphFont"/>
    <w:rsid w:val="005D649D"/>
    <w:rPr>
      <w:b/>
      <w:spacing w:val="0"/>
    </w:rPr>
  </w:style>
  <w:style w:type="paragraph" w:styleId="ListBullet2">
    <w:name w:val="List Bullet 2"/>
    <w:basedOn w:val="List2"/>
    <w:rsid w:val="005D649D"/>
    <w:pPr>
      <w:numPr>
        <w:numId w:val="15"/>
      </w:numPr>
      <w:tabs>
        <w:tab w:val="clear" w:pos="680"/>
      </w:tabs>
    </w:pPr>
  </w:style>
  <w:style w:type="paragraph" w:customStyle="1" w:styleId="SuperHeading">
    <w:name w:val="SuperHeading"/>
    <w:basedOn w:val="Normal"/>
    <w:rsid w:val="005D649D"/>
    <w:pPr>
      <w:spacing w:before="240" w:after="120"/>
      <w:outlineLvl w:val="0"/>
    </w:pPr>
    <w:rPr>
      <w:rFonts w:ascii="Times New Roman" w:hAnsi="Times New Roman"/>
      <w:b/>
      <w:sz w:val="28"/>
    </w:rPr>
  </w:style>
  <w:style w:type="paragraph" w:customStyle="1" w:styleId="AllowPageBreak">
    <w:name w:val="AllowPageBreak"/>
    <w:rsid w:val="005D64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649D"/>
    <w:pPr>
      <w:tabs>
        <w:tab w:val="left" w:pos="680"/>
      </w:tabs>
      <w:spacing w:before="60" w:after="60"/>
      <w:ind w:left="680" w:hanging="340"/>
    </w:pPr>
  </w:style>
  <w:style w:type="paragraph" w:styleId="ListBullet3">
    <w:name w:val="List Bullet 3"/>
    <w:basedOn w:val="List3"/>
    <w:rsid w:val="005D649D"/>
    <w:pPr>
      <w:numPr>
        <w:numId w:val="3"/>
      </w:numPr>
      <w:tabs>
        <w:tab w:val="clear" w:pos="1021"/>
      </w:tabs>
      <w:ind w:left="1037" w:hanging="357"/>
    </w:pPr>
  </w:style>
  <w:style w:type="character" w:customStyle="1" w:styleId="BoldandItalics">
    <w:name w:val="Bold and Italics"/>
    <w:qFormat/>
    <w:rsid w:val="005D649D"/>
    <w:rPr>
      <w:b/>
      <w:i/>
      <w:u w:val="none"/>
    </w:rPr>
  </w:style>
  <w:style w:type="character" w:customStyle="1" w:styleId="Heading2Char">
    <w:name w:val="Heading 2 Char"/>
    <w:basedOn w:val="DefaultParagraphFont"/>
    <w:link w:val="Heading2"/>
    <w:rsid w:val="005D6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49D"/>
    <w:rPr>
      <w:rFonts w:ascii="Courier New" w:eastAsia="Times New Roman" w:hAnsi="Courier New" w:cs="Times New Roman"/>
      <w:i/>
      <w:szCs w:val="20"/>
      <w:lang w:eastAsia="en-US"/>
    </w:rPr>
  </w:style>
  <w:style w:type="paragraph" w:customStyle="1" w:styleId="HeadingBase">
    <w:name w:val="Heading Base"/>
    <w:rsid w:val="005D6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49D"/>
    <w:pPr>
      <w:tabs>
        <w:tab w:val="right" w:leader="dot" w:pos="9072"/>
      </w:tabs>
      <w:ind w:left="567"/>
    </w:pPr>
    <w:rPr>
      <w:szCs w:val="22"/>
    </w:rPr>
  </w:style>
  <w:style w:type="paragraph" w:customStyle="1" w:styleId="TOCBase">
    <w:name w:val="TOC Base"/>
    <w:rsid w:val="005D6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49D"/>
    <w:pPr>
      <w:tabs>
        <w:tab w:val="right" w:leader="dot" w:pos="9072"/>
      </w:tabs>
      <w:spacing w:before="40" w:after="40"/>
      <w:ind w:left="284"/>
    </w:pPr>
    <w:rPr>
      <w:rFonts w:ascii="Times New Roman" w:hAnsi="Times New Roman"/>
    </w:rPr>
  </w:style>
  <w:style w:type="paragraph" w:styleId="TOC1">
    <w:name w:val="toc 1"/>
    <w:basedOn w:val="TOCBase"/>
    <w:next w:val="Normal"/>
    <w:rsid w:val="005D64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49D"/>
    <w:pPr>
      <w:spacing w:before="5040"/>
      <w:jc w:val="center"/>
    </w:pPr>
    <w:rPr>
      <w:sz w:val="48"/>
      <w:szCs w:val="72"/>
      <w:lang w:val="en-US"/>
    </w:rPr>
  </w:style>
  <w:style w:type="character" w:customStyle="1" w:styleId="TitleChar">
    <w:name w:val="Title Char"/>
    <w:basedOn w:val="DefaultParagraphFont"/>
    <w:link w:val="Title"/>
    <w:rsid w:val="005D6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49D"/>
    <w:pPr>
      <w:tabs>
        <w:tab w:val="left" w:pos="3600"/>
        <w:tab w:val="left" w:pos="3958"/>
      </w:tabs>
    </w:pPr>
  </w:style>
  <w:style w:type="paragraph" w:customStyle="1" w:styleId="Note">
    <w:name w:val="Note"/>
    <w:basedOn w:val="BodyText"/>
    <w:rsid w:val="005D6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49D"/>
    <w:pPr>
      <w:framePr w:wrap="auto" w:hAnchor="text" w:y="6049"/>
    </w:pPr>
    <w:rPr>
      <w:color w:val="000000"/>
      <w:sz w:val="40"/>
    </w:rPr>
  </w:style>
  <w:style w:type="paragraph" w:customStyle="1" w:styleId="TOCTitle">
    <w:name w:val="TOCTitle"/>
    <w:basedOn w:val="Heading1"/>
    <w:rsid w:val="005D649D"/>
    <w:pPr>
      <w:spacing w:after="240"/>
      <w:jc w:val="center"/>
      <w:outlineLvl w:val="9"/>
    </w:pPr>
    <w:rPr>
      <w:caps/>
    </w:rPr>
  </w:style>
  <w:style w:type="paragraph" w:customStyle="1" w:styleId="Version">
    <w:name w:val="Version"/>
    <w:rsid w:val="005D64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49D"/>
    <w:pPr>
      <w:keepNext w:val="0"/>
      <w:tabs>
        <w:tab w:val="right" w:pos="4176"/>
      </w:tabs>
      <w:ind w:left="198" w:hanging="198"/>
    </w:pPr>
    <w:rPr>
      <w:rFonts w:ascii="Garamond" w:hAnsi="Garamond"/>
    </w:rPr>
  </w:style>
  <w:style w:type="paragraph" w:styleId="IndexHeading">
    <w:name w:val="index heading"/>
    <w:basedOn w:val="Normal"/>
    <w:next w:val="Index1"/>
    <w:semiHidden/>
    <w:rsid w:val="005D649D"/>
    <w:pPr>
      <w:spacing w:before="120" w:after="120"/>
    </w:pPr>
    <w:rPr>
      <w:rFonts w:ascii="Arial" w:hAnsi="Arial"/>
      <w:b/>
      <w:color w:val="918585"/>
      <w:sz w:val="24"/>
    </w:rPr>
  </w:style>
  <w:style w:type="paragraph" w:styleId="Header">
    <w:name w:val="header"/>
    <w:basedOn w:val="Normal"/>
    <w:link w:val="HeaderChar"/>
    <w:rsid w:val="005D6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49D"/>
    <w:rPr>
      <w:rFonts w:ascii="Times New Roman" w:eastAsia="Times New Roman" w:hAnsi="Times New Roman" w:cs="Times New Roman"/>
      <w:sz w:val="16"/>
      <w:szCs w:val="20"/>
      <w:lang w:val="en-GB" w:eastAsia="en-US"/>
    </w:rPr>
  </w:style>
  <w:style w:type="paragraph" w:customStyle="1" w:styleId="Chapter">
    <w:name w:val="Chapter"/>
    <w:basedOn w:val="Normal"/>
    <w:rsid w:val="005D649D"/>
    <w:pPr>
      <w:spacing w:before="240"/>
    </w:pPr>
    <w:rPr>
      <w:rFonts w:ascii="Times New Roman" w:hAnsi="Times New Roman"/>
      <w:smallCaps/>
      <w:spacing w:val="80"/>
      <w:sz w:val="28"/>
    </w:rPr>
  </w:style>
  <w:style w:type="paragraph" w:customStyle="1" w:styleId="InChapter">
    <w:name w:val="InChapter"/>
    <w:basedOn w:val="Heading3"/>
    <w:rsid w:val="005D649D"/>
    <w:pPr>
      <w:spacing w:after="240"/>
      <w:outlineLvl w:val="9"/>
    </w:pPr>
    <w:rPr>
      <w:noProof/>
    </w:rPr>
  </w:style>
  <w:style w:type="paragraph" w:styleId="Index2">
    <w:name w:val="index 2"/>
    <w:basedOn w:val="Normal"/>
    <w:next w:val="Normal"/>
    <w:semiHidden/>
    <w:rsid w:val="005D649D"/>
    <w:pPr>
      <w:tabs>
        <w:tab w:val="right" w:pos="4176"/>
      </w:tabs>
      <w:ind w:left="568" w:hanging="284"/>
    </w:pPr>
    <w:rPr>
      <w:rFonts w:ascii="Garamond" w:hAnsi="Garamond"/>
    </w:rPr>
  </w:style>
  <w:style w:type="paragraph" w:customStyle="1" w:styleId="Byline">
    <w:name w:val="Byline"/>
    <w:rsid w:val="005D6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49D"/>
    <w:pPr>
      <w:tabs>
        <w:tab w:val="clear" w:pos="3600"/>
        <w:tab w:val="clear" w:pos="3958"/>
      </w:tabs>
      <w:jc w:val="right"/>
    </w:pPr>
  </w:style>
  <w:style w:type="character" w:styleId="Emphasis">
    <w:name w:val="Emphasis"/>
    <w:basedOn w:val="DefaultParagraphFont"/>
    <w:qFormat/>
    <w:rsid w:val="005D649D"/>
    <w:rPr>
      <w:i/>
    </w:rPr>
  </w:style>
  <w:style w:type="paragraph" w:styleId="Caption">
    <w:name w:val="caption"/>
    <w:basedOn w:val="BodyText"/>
    <w:next w:val="Normal"/>
    <w:qFormat/>
    <w:rsid w:val="005D649D"/>
    <w:pPr>
      <w:framePr w:w="2268" w:hSpace="181" w:vSpace="181" w:wrap="around" w:vAnchor="text" w:hAnchor="page" w:x="1135" w:y="285" w:anchorLock="1"/>
    </w:pPr>
    <w:rPr>
      <w:i/>
    </w:rPr>
  </w:style>
  <w:style w:type="paragraph" w:customStyle="1" w:styleId="MiniTOCTitle">
    <w:name w:val="MiniTOCTitle"/>
    <w:basedOn w:val="Heading4"/>
    <w:rsid w:val="005D649D"/>
    <w:pPr>
      <w:spacing w:before="240"/>
      <w:outlineLvl w:val="9"/>
    </w:pPr>
    <w:rPr>
      <w:noProof/>
      <w:sz w:val="24"/>
    </w:rPr>
  </w:style>
  <w:style w:type="paragraph" w:customStyle="1" w:styleId="MiniTOCItem">
    <w:name w:val="MiniTOCItem"/>
    <w:basedOn w:val="ListBullet"/>
    <w:rsid w:val="005D649D"/>
    <w:pPr>
      <w:numPr>
        <w:numId w:val="0"/>
      </w:numPr>
      <w:tabs>
        <w:tab w:val="right" w:leader="dot" w:pos="6521"/>
      </w:tabs>
      <w:spacing w:before="0" w:after="0"/>
    </w:pPr>
  </w:style>
  <w:style w:type="paragraph" w:customStyle="1" w:styleId="TOFTitle">
    <w:name w:val="TOFTitle"/>
    <w:basedOn w:val="TOCTitle"/>
    <w:rsid w:val="005D649D"/>
  </w:style>
  <w:style w:type="paragraph" w:styleId="TableofFigures">
    <w:name w:val="table of figures"/>
    <w:basedOn w:val="Normal"/>
    <w:next w:val="Normal"/>
    <w:semiHidden/>
    <w:rsid w:val="005D649D"/>
    <w:pPr>
      <w:tabs>
        <w:tab w:val="right" w:leader="dot" w:pos="9072"/>
      </w:tabs>
      <w:ind w:left="970" w:hanging="403"/>
    </w:pPr>
    <w:rPr>
      <w:rFonts w:ascii="Times New Roman" w:hAnsi="Times New Roman"/>
      <w:b/>
    </w:rPr>
  </w:style>
  <w:style w:type="paragraph" w:styleId="ListNumber">
    <w:name w:val="List Number"/>
    <w:basedOn w:val="List"/>
    <w:rsid w:val="005D649D"/>
    <w:pPr>
      <w:numPr>
        <w:numId w:val="12"/>
      </w:numPr>
    </w:pPr>
  </w:style>
  <w:style w:type="character" w:customStyle="1" w:styleId="WingdingSymbols">
    <w:name w:val="Wingding Symbols"/>
    <w:rsid w:val="005D649D"/>
    <w:rPr>
      <w:rFonts w:ascii="Wingdings" w:hAnsi="Wingdings"/>
    </w:rPr>
  </w:style>
  <w:style w:type="paragraph" w:customStyle="1" w:styleId="TableHeading">
    <w:name w:val="Table Heading"/>
    <w:basedOn w:val="HeadingBase"/>
    <w:rsid w:val="005D649D"/>
    <w:pPr>
      <w:keepLines/>
      <w:pBdr>
        <w:bottom w:val="single" w:sz="6" w:space="1" w:color="918585"/>
      </w:pBdr>
      <w:spacing w:before="240"/>
    </w:pPr>
  </w:style>
  <w:style w:type="character" w:customStyle="1" w:styleId="HotSpot">
    <w:name w:val="HotSpot"/>
    <w:rsid w:val="005D649D"/>
    <w:rPr>
      <w:color w:val="0033CC"/>
      <w:u w:val="none"/>
    </w:rPr>
  </w:style>
  <w:style w:type="paragraph" w:customStyle="1" w:styleId="BodyTextRight">
    <w:name w:val="Body Text Right"/>
    <w:basedOn w:val="BodyText"/>
    <w:rsid w:val="005D649D"/>
    <w:pPr>
      <w:spacing w:before="0" w:after="0"/>
      <w:jc w:val="right"/>
    </w:pPr>
  </w:style>
  <w:style w:type="paragraph" w:styleId="Index3">
    <w:name w:val="index 3"/>
    <w:basedOn w:val="ListNumber2"/>
    <w:next w:val="Normal"/>
    <w:semiHidden/>
    <w:rsid w:val="005D649D"/>
    <w:pPr>
      <w:numPr>
        <w:numId w:val="0"/>
      </w:numPr>
      <w:tabs>
        <w:tab w:val="right" w:leader="dot" w:pos="4176"/>
      </w:tabs>
    </w:pPr>
  </w:style>
  <w:style w:type="paragraph" w:styleId="ListNumber2">
    <w:name w:val="List Number 2"/>
    <w:basedOn w:val="List2"/>
    <w:rsid w:val="005D649D"/>
    <w:pPr>
      <w:numPr>
        <w:numId w:val="11"/>
      </w:numPr>
      <w:tabs>
        <w:tab w:val="clear" w:pos="1060"/>
      </w:tabs>
    </w:pPr>
  </w:style>
  <w:style w:type="paragraph" w:customStyle="1" w:styleId="MarginNote">
    <w:name w:val="Margin Note"/>
    <w:basedOn w:val="BodyText"/>
    <w:rsid w:val="005D6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49D"/>
    <w:rPr>
      <w:sz w:val="32"/>
    </w:rPr>
  </w:style>
  <w:style w:type="paragraph" w:customStyle="1" w:styleId="HeadingProcedure">
    <w:name w:val="Heading Procedure"/>
    <w:basedOn w:val="HeadingBase"/>
    <w:next w:val="Normal"/>
    <w:rsid w:val="005D649D"/>
    <w:pPr>
      <w:tabs>
        <w:tab w:val="left" w:pos="0"/>
      </w:tabs>
      <w:spacing w:before="120" w:after="60"/>
    </w:pPr>
    <w:rPr>
      <w:i/>
      <w:color w:val="918585"/>
      <w:sz w:val="22"/>
    </w:rPr>
  </w:style>
  <w:style w:type="paragraph" w:customStyle="1" w:styleId="TableBodyText">
    <w:name w:val="Table Body Text"/>
    <w:basedOn w:val="BodyText"/>
    <w:rsid w:val="005D649D"/>
    <w:pPr>
      <w:spacing w:before="60" w:after="60"/>
    </w:pPr>
  </w:style>
  <w:style w:type="paragraph" w:styleId="ListContinue">
    <w:name w:val="List Continue"/>
    <w:basedOn w:val="List"/>
    <w:rsid w:val="005D649D"/>
    <w:pPr>
      <w:ind w:firstLine="0"/>
    </w:pPr>
  </w:style>
  <w:style w:type="paragraph" w:customStyle="1" w:styleId="ListNote">
    <w:name w:val="List Note"/>
    <w:basedOn w:val="List"/>
    <w:rsid w:val="005D649D"/>
    <w:pPr>
      <w:pBdr>
        <w:top w:val="single" w:sz="6" w:space="2" w:color="918585"/>
        <w:bottom w:val="single" w:sz="6" w:space="2" w:color="918585"/>
      </w:pBdr>
      <w:tabs>
        <w:tab w:val="left" w:pos="1021"/>
      </w:tabs>
      <w:ind w:firstLine="0"/>
    </w:pPr>
  </w:style>
  <w:style w:type="paragraph" w:customStyle="1" w:styleId="Warning">
    <w:name w:val="Warning"/>
    <w:basedOn w:val="BodyText"/>
    <w:rsid w:val="005D649D"/>
    <w:pPr>
      <w:shd w:val="clear" w:color="auto" w:fill="D9D9D9"/>
      <w:tabs>
        <w:tab w:val="left" w:pos="992"/>
      </w:tabs>
      <w:ind w:left="119" w:right="119"/>
    </w:pPr>
    <w:rPr>
      <w:sz w:val="20"/>
    </w:rPr>
  </w:style>
  <w:style w:type="paragraph" w:customStyle="1" w:styleId="MarginIcons">
    <w:name w:val="Margin Icons"/>
    <w:basedOn w:val="BodyText"/>
    <w:rsid w:val="005D6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49D"/>
    <w:rPr>
      <w:rFonts w:ascii="Courier New" w:hAnsi="Courier New"/>
    </w:rPr>
  </w:style>
  <w:style w:type="paragraph" w:customStyle="1" w:styleId="NoteBullet">
    <w:name w:val="Note Bullet"/>
    <w:basedOn w:val="Note"/>
    <w:rsid w:val="005D649D"/>
    <w:pPr>
      <w:tabs>
        <w:tab w:val="clear" w:pos="680"/>
      </w:tabs>
      <w:spacing w:before="60" w:after="60"/>
    </w:pPr>
  </w:style>
  <w:style w:type="paragraph" w:customStyle="1" w:styleId="SubHeading2">
    <w:name w:val="SubHeading2"/>
    <w:basedOn w:val="HeadingBase"/>
    <w:rsid w:val="005D649D"/>
    <w:pPr>
      <w:spacing w:before="240" w:after="60"/>
    </w:pPr>
    <w:rPr>
      <w:sz w:val="20"/>
    </w:rPr>
  </w:style>
  <w:style w:type="paragraph" w:customStyle="1" w:styleId="SubHeading1">
    <w:name w:val="SubHeading1"/>
    <w:basedOn w:val="HeadingBase"/>
    <w:rsid w:val="005D649D"/>
    <w:pPr>
      <w:spacing w:before="240" w:after="60"/>
    </w:pPr>
    <w:rPr>
      <w:color w:val="918585"/>
      <w:sz w:val="22"/>
    </w:rPr>
  </w:style>
  <w:style w:type="paragraph" w:customStyle="1" w:styleId="SideHeading">
    <w:name w:val="Side Heading"/>
    <w:basedOn w:val="HeadingBase"/>
    <w:rsid w:val="005D6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49D"/>
    <w:pPr>
      <w:numPr>
        <w:numId w:val="13"/>
      </w:numPr>
    </w:pPr>
  </w:style>
  <w:style w:type="paragraph" w:styleId="PlainText">
    <w:name w:val="Plain Text"/>
    <w:basedOn w:val="Normal"/>
    <w:link w:val="PlainTextChar"/>
    <w:rsid w:val="005D649D"/>
    <w:rPr>
      <w:sz w:val="20"/>
    </w:rPr>
  </w:style>
  <w:style w:type="character" w:customStyle="1" w:styleId="PlainTextChar">
    <w:name w:val="Plain Text Char"/>
    <w:basedOn w:val="DefaultParagraphFont"/>
    <w:link w:val="PlainText"/>
    <w:rsid w:val="005D649D"/>
    <w:rPr>
      <w:rFonts w:ascii="Courier New" w:eastAsia="Times New Roman" w:hAnsi="Courier New" w:cs="Times New Roman"/>
      <w:sz w:val="20"/>
      <w:szCs w:val="20"/>
      <w:lang w:eastAsia="en-US"/>
    </w:rPr>
  </w:style>
  <w:style w:type="character" w:customStyle="1" w:styleId="MenuOption">
    <w:name w:val="Menu Option"/>
    <w:basedOn w:val="DefaultParagraphFont"/>
    <w:rsid w:val="005D649D"/>
    <w:rPr>
      <w:b/>
      <w:smallCaps/>
    </w:rPr>
  </w:style>
  <w:style w:type="paragraph" w:customStyle="1" w:styleId="TableListNumber">
    <w:name w:val="Table List Number"/>
    <w:basedOn w:val="ListNumber"/>
    <w:rsid w:val="005D649D"/>
    <w:pPr>
      <w:numPr>
        <w:numId w:val="0"/>
      </w:numPr>
    </w:pPr>
  </w:style>
  <w:style w:type="paragraph" w:styleId="TOC4">
    <w:name w:val="toc 4"/>
    <w:basedOn w:val="TOCBase"/>
    <w:next w:val="Normal"/>
    <w:semiHidden/>
    <w:rsid w:val="005D649D"/>
    <w:pPr>
      <w:tabs>
        <w:tab w:val="right" w:leader="dot" w:pos="9071"/>
      </w:tabs>
      <w:ind w:left="1701"/>
    </w:pPr>
  </w:style>
  <w:style w:type="paragraph" w:customStyle="1" w:styleId="ListAlpha">
    <w:name w:val="List Alpha"/>
    <w:basedOn w:val="List"/>
    <w:rsid w:val="005D649D"/>
    <w:pPr>
      <w:numPr>
        <w:numId w:val="10"/>
      </w:numPr>
    </w:pPr>
  </w:style>
  <w:style w:type="paragraph" w:customStyle="1" w:styleId="ListAlpha2">
    <w:name w:val="List Alpha 2"/>
    <w:basedOn w:val="List2"/>
    <w:rsid w:val="005D649D"/>
    <w:pPr>
      <w:numPr>
        <w:numId w:val="9"/>
      </w:numPr>
    </w:pPr>
  </w:style>
  <w:style w:type="paragraph" w:styleId="List3">
    <w:name w:val="List 3"/>
    <w:basedOn w:val="BodyText"/>
    <w:rsid w:val="005D649D"/>
    <w:pPr>
      <w:tabs>
        <w:tab w:val="left" w:pos="1021"/>
      </w:tabs>
      <w:spacing w:before="60" w:after="60"/>
      <w:ind w:left="1020" w:hanging="340"/>
    </w:pPr>
  </w:style>
  <w:style w:type="paragraph" w:styleId="List4">
    <w:name w:val="List 4"/>
    <w:basedOn w:val="BodyText"/>
    <w:rsid w:val="005D649D"/>
    <w:pPr>
      <w:tabs>
        <w:tab w:val="left" w:pos="1361"/>
      </w:tabs>
      <w:spacing w:before="60" w:after="60"/>
      <w:ind w:left="1361" w:hanging="340"/>
    </w:pPr>
  </w:style>
  <w:style w:type="paragraph" w:styleId="List5">
    <w:name w:val="List 5"/>
    <w:basedOn w:val="BodyText"/>
    <w:rsid w:val="005D649D"/>
    <w:pPr>
      <w:tabs>
        <w:tab w:val="left" w:pos="1701"/>
      </w:tabs>
      <w:spacing w:before="60" w:after="60"/>
      <w:ind w:left="1701" w:hanging="340"/>
    </w:pPr>
  </w:style>
  <w:style w:type="paragraph" w:styleId="ListBullet4">
    <w:name w:val="List Bullet 4"/>
    <w:basedOn w:val="List4"/>
    <w:rsid w:val="005D649D"/>
    <w:pPr>
      <w:numPr>
        <w:numId w:val="4"/>
      </w:numPr>
    </w:pPr>
  </w:style>
  <w:style w:type="paragraph" w:styleId="ListBullet5">
    <w:name w:val="List Bullet 5"/>
    <w:basedOn w:val="List5"/>
    <w:rsid w:val="005D649D"/>
    <w:pPr>
      <w:numPr>
        <w:numId w:val="5"/>
      </w:numPr>
    </w:pPr>
  </w:style>
  <w:style w:type="paragraph" w:styleId="ListContinue2">
    <w:name w:val="List Continue 2"/>
    <w:basedOn w:val="List2"/>
    <w:rsid w:val="005D649D"/>
    <w:pPr>
      <w:ind w:firstLine="0"/>
    </w:pPr>
  </w:style>
  <w:style w:type="paragraph" w:styleId="ListContinue3">
    <w:name w:val="List Continue 3"/>
    <w:basedOn w:val="List3"/>
    <w:rsid w:val="005D649D"/>
    <w:pPr>
      <w:ind w:left="1021" w:firstLine="0"/>
    </w:pPr>
  </w:style>
  <w:style w:type="paragraph" w:styleId="ListContinue4">
    <w:name w:val="List Continue 4"/>
    <w:basedOn w:val="List4"/>
    <w:rsid w:val="005D649D"/>
    <w:pPr>
      <w:ind w:firstLine="0"/>
    </w:pPr>
  </w:style>
  <w:style w:type="paragraph" w:styleId="ListContinue5">
    <w:name w:val="List Continue 5"/>
    <w:basedOn w:val="List5"/>
    <w:rsid w:val="005D649D"/>
    <w:pPr>
      <w:ind w:firstLine="0"/>
    </w:pPr>
  </w:style>
  <w:style w:type="paragraph" w:styleId="ListNumber3">
    <w:name w:val="List Number 3"/>
    <w:basedOn w:val="List3"/>
    <w:rsid w:val="005D649D"/>
    <w:pPr>
      <w:numPr>
        <w:numId w:val="6"/>
      </w:numPr>
    </w:pPr>
  </w:style>
  <w:style w:type="paragraph" w:styleId="ListNumber4">
    <w:name w:val="List Number 4"/>
    <w:basedOn w:val="List4"/>
    <w:rsid w:val="005D649D"/>
    <w:pPr>
      <w:numPr>
        <w:numId w:val="7"/>
      </w:numPr>
    </w:pPr>
  </w:style>
  <w:style w:type="paragraph" w:styleId="ListNumber5">
    <w:name w:val="List Number 5"/>
    <w:basedOn w:val="List5"/>
    <w:rsid w:val="005D649D"/>
    <w:pPr>
      <w:numPr>
        <w:numId w:val="8"/>
      </w:numPr>
    </w:pPr>
  </w:style>
  <w:style w:type="paragraph" w:styleId="BlockText">
    <w:name w:val="Block Text"/>
    <w:basedOn w:val="Normal"/>
    <w:rsid w:val="005D649D"/>
    <w:pPr>
      <w:spacing w:after="120"/>
      <w:ind w:left="1440" w:right="1440"/>
    </w:pPr>
  </w:style>
  <w:style w:type="character" w:customStyle="1" w:styleId="Subscript">
    <w:name w:val="Subscript"/>
    <w:basedOn w:val="DefaultParagraphFont"/>
    <w:rsid w:val="005D649D"/>
    <w:rPr>
      <w:sz w:val="16"/>
      <w:vertAlign w:val="subscript"/>
    </w:rPr>
  </w:style>
  <w:style w:type="character" w:customStyle="1" w:styleId="Superscript">
    <w:name w:val="Superscript"/>
    <w:basedOn w:val="DefaultParagraphFont"/>
    <w:rsid w:val="005D649D"/>
    <w:rPr>
      <w:sz w:val="16"/>
      <w:vertAlign w:val="superscript"/>
    </w:rPr>
  </w:style>
  <w:style w:type="character" w:customStyle="1" w:styleId="Symbols">
    <w:name w:val="Symbols"/>
    <w:basedOn w:val="DefaultParagraphFont"/>
    <w:rsid w:val="005D649D"/>
    <w:rPr>
      <w:rFonts w:ascii="Symbol" w:hAnsi="Symbol"/>
    </w:rPr>
  </w:style>
  <w:style w:type="character" w:customStyle="1" w:styleId="MenuOptions">
    <w:name w:val="Menu Options"/>
    <w:basedOn w:val="DefaultParagraphFont"/>
    <w:rsid w:val="005D649D"/>
    <w:rPr>
      <w:rFonts w:ascii="Arial Narrow" w:hAnsi="Arial Narrow"/>
      <w:smallCaps/>
    </w:rPr>
  </w:style>
  <w:style w:type="character" w:customStyle="1" w:styleId="Buttons">
    <w:name w:val="Buttons"/>
    <w:basedOn w:val="DefaultParagraphFont"/>
    <w:rsid w:val="005D649D"/>
    <w:rPr>
      <w:b/>
    </w:rPr>
  </w:style>
  <w:style w:type="character" w:customStyle="1" w:styleId="Underlined">
    <w:name w:val="Underlined"/>
    <w:basedOn w:val="DefaultParagraphFont"/>
    <w:rsid w:val="005D649D"/>
    <w:rPr>
      <w:u w:val="single"/>
    </w:rPr>
  </w:style>
  <w:style w:type="paragraph" w:customStyle="1" w:styleId="TableBodyTextRight">
    <w:name w:val="Table Body Text Right"/>
    <w:basedOn w:val="TableBodyText"/>
    <w:rsid w:val="005D649D"/>
    <w:pPr>
      <w:widowControl w:val="0"/>
      <w:autoSpaceDE w:val="0"/>
      <w:autoSpaceDN w:val="0"/>
      <w:adjustRightInd w:val="0"/>
      <w:jc w:val="right"/>
    </w:pPr>
    <w:rPr>
      <w:rFonts w:cs="Arial"/>
      <w:szCs w:val="18"/>
    </w:rPr>
  </w:style>
  <w:style w:type="paragraph" w:customStyle="1" w:styleId="CopyrightText">
    <w:name w:val="Copyright Text"/>
    <w:basedOn w:val="BodyText"/>
    <w:rsid w:val="005D649D"/>
    <w:rPr>
      <w:sz w:val="18"/>
    </w:rPr>
  </w:style>
  <w:style w:type="paragraph" w:customStyle="1" w:styleId="BodySmallRight">
    <w:name w:val="Body Small Right"/>
    <w:basedOn w:val="BodyTextRight"/>
    <w:rsid w:val="005D649D"/>
    <w:rPr>
      <w:sz w:val="18"/>
      <w:szCs w:val="18"/>
    </w:rPr>
  </w:style>
  <w:style w:type="paragraph" w:customStyle="1" w:styleId="MarginEdition">
    <w:name w:val="Margin Edition"/>
    <w:basedOn w:val="MarginNote"/>
    <w:rsid w:val="005D649D"/>
    <w:pPr>
      <w:spacing w:before="0" w:after="0"/>
    </w:pPr>
    <w:rPr>
      <w:rFonts w:ascii="Times New Roman" w:hAnsi="Times New Roman"/>
      <w:color w:val="999999"/>
    </w:rPr>
  </w:style>
  <w:style w:type="paragraph" w:customStyle="1" w:styleId="Spacer">
    <w:name w:val="Spacer"/>
    <w:basedOn w:val="Normal"/>
    <w:rsid w:val="005D649D"/>
    <w:rPr>
      <w:sz w:val="2"/>
      <w:szCs w:val="2"/>
    </w:rPr>
  </w:style>
  <w:style w:type="character" w:customStyle="1" w:styleId="Small">
    <w:name w:val="Small"/>
    <w:basedOn w:val="DefaultParagraphFont"/>
    <w:rsid w:val="005D649D"/>
    <w:rPr>
      <w:sz w:val="16"/>
    </w:rPr>
  </w:style>
  <w:style w:type="paragraph" w:customStyle="1" w:styleId="WideTable">
    <w:name w:val="Wide Table"/>
    <w:basedOn w:val="Normal"/>
    <w:rsid w:val="005D649D"/>
    <w:pPr>
      <w:ind w:left="-1418"/>
    </w:pPr>
    <w:rPr>
      <w:sz w:val="2"/>
      <w:szCs w:val="2"/>
    </w:rPr>
  </w:style>
  <w:style w:type="character" w:styleId="PageNumber">
    <w:name w:val="page number"/>
    <w:basedOn w:val="DefaultParagraphFont"/>
    <w:rsid w:val="005D649D"/>
  </w:style>
  <w:style w:type="paragraph" w:styleId="Quote">
    <w:name w:val="Quote"/>
    <w:basedOn w:val="Heading1"/>
    <w:link w:val="QuoteChar"/>
    <w:qFormat/>
    <w:rsid w:val="005D649D"/>
    <w:rPr>
      <w:b w:val="0"/>
      <w:sz w:val="72"/>
      <w:szCs w:val="72"/>
      <w:lang w:val="en-NZ"/>
    </w:rPr>
  </w:style>
  <w:style w:type="character" w:customStyle="1" w:styleId="QuoteChar">
    <w:name w:val="Quote Char"/>
    <w:basedOn w:val="DefaultParagraphFont"/>
    <w:link w:val="Quote"/>
    <w:rsid w:val="005D6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49D"/>
    <w:pPr>
      <w:pageBreakBefore/>
    </w:pPr>
  </w:style>
  <w:style w:type="paragraph" w:customStyle="1" w:styleId="Border">
    <w:name w:val="Border"/>
    <w:basedOn w:val="Normal"/>
    <w:qFormat/>
    <w:rsid w:val="005D6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49D"/>
    <w:rPr>
      <w:b/>
      <w:bCs/>
      <w:i/>
      <w:iCs/>
      <w:color w:val="auto"/>
    </w:rPr>
  </w:style>
  <w:style w:type="paragraph" w:styleId="IntenseQuote">
    <w:name w:val="Intense Quote"/>
    <w:basedOn w:val="Normal"/>
    <w:next w:val="Normal"/>
    <w:link w:val="IntenseQuoteChar"/>
    <w:uiPriority w:val="30"/>
    <w:qFormat/>
    <w:rsid w:val="005D6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49D"/>
    <w:rPr>
      <w:smallCaps/>
      <w:color w:val="auto"/>
      <w:u w:val="single"/>
    </w:rPr>
  </w:style>
  <w:style w:type="character" w:styleId="IntenseReference">
    <w:name w:val="Intense Reference"/>
    <w:basedOn w:val="DefaultParagraphFont"/>
    <w:uiPriority w:val="32"/>
    <w:qFormat/>
    <w:rsid w:val="005D649D"/>
    <w:rPr>
      <w:b/>
      <w:bCs/>
      <w:smallCaps/>
      <w:color w:val="auto"/>
      <w:spacing w:val="5"/>
      <w:u w:val="single"/>
    </w:rPr>
  </w:style>
  <w:style w:type="paragraph" w:customStyle="1" w:styleId="2ColumnHeading">
    <w:name w:val="2Column Heading"/>
    <w:basedOn w:val="BodyText"/>
    <w:qFormat/>
    <w:rsid w:val="005D649D"/>
    <w:pPr>
      <w:spacing w:after="60"/>
      <w:ind w:left="-2268"/>
    </w:pPr>
    <w:rPr>
      <w:b/>
    </w:rPr>
  </w:style>
  <w:style w:type="paragraph" w:customStyle="1" w:styleId="Heading1TOC">
    <w:name w:val="Heading1 TOC"/>
    <w:basedOn w:val="Normal"/>
    <w:qFormat/>
    <w:rsid w:val="005D649D"/>
    <w:pPr>
      <w:spacing w:before="240" w:after="120"/>
    </w:pPr>
    <w:rPr>
      <w:rFonts w:ascii="Times New Roman" w:hAnsi="Times New Roman"/>
      <w:b/>
      <w:sz w:val="32"/>
    </w:rPr>
  </w:style>
  <w:style w:type="paragraph" w:customStyle="1" w:styleId="Heading2TOC">
    <w:name w:val="Heading2 TOC"/>
    <w:basedOn w:val="Normal"/>
    <w:qFormat/>
    <w:rsid w:val="005D649D"/>
    <w:pPr>
      <w:spacing w:before="240" w:after="60"/>
    </w:pPr>
    <w:rPr>
      <w:rFonts w:ascii="Times New Roman" w:hAnsi="Times New Roman"/>
      <w:b/>
      <w:sz w:val="28"/>
    </w:rPr>
  </w:style>
  <w:style w:type="character" w:customStyle="1" w:styleId="Underline">
    <w:name w:val="Underline"/>
    <w:basedOn w:val="DefaultParagraphFont"/>
    <w:qFormat/>
    <w:rsid w:val="005D649D"/>
    <w:rPr>
      <w:u w:val="single"/>
    </w:rPr>
  </w:style>
  <w:style w:type="paragraph" w:styleId="BalloonText">
    <w:name w:val="Balloon Text"/>
    <w:basedOn w:val="Normal"/>
    <w:link w:val="BalloonTextChar"/>
    <w:rsid w:val="005D649D"/>
    <w:rPr>
      <w:rFonts w:ascii="Tahoma" w:hAnsi="Tahoma" w:cs="Tahoma"/>
      <w:sz w:val="16"/>
      <w:szCs w:val="16"/>
    </w:rPr>
  </w:style>
  <w:style w:type="character" w:customStyle="1" w:styleId="BalloonTextChar">
    <w:name w:val="Balloon Text Char"/>
    <w:basedOn w:val="DefaultParagraphFont"/>
    <w:link w:val="BalloonText"/>
    <w:rsid w:val="005D6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4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6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49D"/>
    <w:rPr>
      <w:b/>
      <w:color w:val="660033"/>
      <w:spacing w:val="0"/>
    </w:rPr>
  </w:style>
  <w:style w:type="paragraph" w:customStyle="1" w:styleId="Nameditemlist">
    <w:name w:val="Named item list"/>
    <w:basedOn w:val="BodyText"/>
    <w:qFormat/>
    <w:rsid w:val="005D64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2158</Words>
  <Characters>13670</Characters>
  <Application>Microsoft Office Word</Application>
  <DocSecurity>0</DocSecurity>
  <Lines>464</Lines>
  <Paragraphs>242</Paragraphs>
  <ScaleCrop>false</ScaleCrop>
  <Company>Author-it Software Corporation Ltd.</Company>
  <LinksUpToDate>false</LinksUpToDate>
  <CharactersWithSpaces>15751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CPCCPD3023A Apply texture coat paint finishes by brush, roller and spray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2012-10-05T07:16:00Z</dcterms:created>
  <dcterms:modified xsi:type="dcterms:W3CDTF">2012-10-05T07:16:00Z</dcterms:modified>
</cp:coreProperties>
</file>