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C7AB1" w:rsidP="006C7AB1">
      <w:pPr>
        <w:pStyle w:val="Title"/>
      </w:pPr>
      <w:r>
        <w:fldChar w:fldCharType="begin"/>
      </w:r>
      <w:r>
        <w:instrText xml:space="preserve"> TITLE   \* MERGEFORMAT </w:instrText>
      </w:r>
      <w:r>
        <w:fldChar w:fldCharType="separate"/>
      </w:r>
      <w:r>
        <w:t>CPCCPD3021A Prepare surfaces for painting</w:t>
      </w:r>
      <w:r>
        <w:fldChar w:fldCharType="end"/>
      </w:r>
    </w:p>
    <w:p w:rsidR="006C7AB1" w:rsidP="006C7AB1">
      <w:pPr>
        <w:pStyle w:val="Version"/>
        <w:sectPr w:rsidSect="00BC3B4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C3B45" w:rsidP="00BC3B45">
      <w:pPr>
        <w:pStyle w:val="SuperHeading"/>
      </w:pPr>
      <w:r w:rsidRPr="00BC3B45">
        <w:t>CPCCPD3021A Prepare surfaces for painting</w:t>
      </w:r>
    </w:p>
    <w:p w:rsidR="00000000" w:rsidRPr="00BC3B45" w:rsidP="00BC3B45">
      <w:pPr>
        <w:pStyle w:val="Heading1"/>
      </w:pPr>
      <w:bookmarkStart w:id="1" w:name="O_269631"/>
      <w:bookmarkEnd w:id="1"/>
      <w:r w:rsidRPr="00BC3B45">
        <w:t>Modification History</w:t>
      </w:r>
    </w:p>
    <w:p w:rsidR="00000000" w:rsidRPr="00BC3B45" w:rsidP="00BC3B45">
      <w:pPr>
        <w:pStyle w:val="BodyText"/>
      </w:pPr>
      <w:r w:rsidRPr="00BC3B45">
        <w:t>Not Applicable</w:t>
      </w:r>
    </w:p>
    <w:p w:rsidR="00000000" w:rsidRPr="00BC3B45" w:rsidP="00BC3B45">
      <w:pPr>
        <w:pStyle w:val="AllowPageBreak"/>
      </w:pPr>
    </w:p>
    <w:p w:rsidR="00000000" w:rsidRPr="00BC3B45" w:rsidP="00BC3B45">
      <w:pPr>
        <w:pStyle w:val="Heading1"/>
      </w:pPr>
      <w:bookmarkStart w:id="2" w:name="O_198242"/>
      <w:bookmarkEnd w:id="2"/>
      <w:r w:rsidRPr="00BC3B45">
        <w:t>Unit Descriptor</w:t>
      </w:r>
    </w:p>
    <w:tbl>
      <w:tblPr>
        <w:tblW w:w="0" w:type="auto"/>
        <w:tblLayout w:type="fixed"/>
        <w:tblCellMar>
          <w:left w:w="62" w:type="dxa"/>
          <w:right w:w="62" w:type="dxa"/>
        </w:tblCellMar>
        <w:tblLook w:val="0000"/>
      </w:tblPr>
      <w:tblGrid>
        <w:gridCol w:w="2632"/>
        <w:gridCol w:w="5890"/>
      </w:tblGrid>
      <w:tr w:rsidTr="006C7AB1">
        <w:tblPrEx>
          <w:tblW w:w="0" w:type="auto"/>
          <w:tblLayout w:type="fixed"/>
          <w:tblCellMar>
            <w:left w:w="62" w:type="dxa"/>
            <w:right w:w="62" w:type="dxa"/>
          </w:tblCellMar>
          <w:tblLook w:val="0000"/>
        </w:tblPrEx>
        <w:tc>
          <w:tcPr>
            <w:tcW w:w="2632" w:type="dxa"/>
            <w:tcBorders>
              <w:top w:val="nil"/>
              <w:left w:val="nil"/>
              <w:bottom w:val="nil"/>
              <w:right w:val="nil"/>
            </w:tcBorders>
            <w:tcMar>
              <w:top w:w="0" w:type="dxa"/>
              <w:left w:w="62" w:type="dxa"/>
              <w:bottom w:w="0" w:type="dxa"/>
              <w:right w:w="62" w:type="dxa"/>
            </w:tcMar>
          </w:tcPr>
          <w:p w:rsidR="00000000" w:rsidP="00BC3B45">
            <w:pPr>
              <w:pStyle w:val="BodyText"/>
              <w:rPr>
                <w:lang w:val="en-NZ"/>
              </w:rPr>
            </w:pPr>
            <w:r w:rsidRPr="00BC3B45">
              <w:rPr>
                <w:rStyle w:val="SpecialBold"/>
              </w:rPr>
              <w:t>Unit descriptor</w:t>
            </w:r>
          </w:p>
        </w:tc>
        <w:tc>
          <w:tcPr>
            <w:tcW w:w="5890" w:type="dxa"/>
            <w:tcBorders>
              <w:top w:val="nil"/>
              <w:left w:val="nil"/>
              <w:bottom w:val="nil"/>
              <w:right w:val="nil"/>
            </w:tcBorders>
            <w:tcMar>
              <w:top w:w="0" w:type="dxa"/>
              <w:left w:w="62" w:type="dxa"/>
              <w:bottom w:w="0" w:type="dxa"/>
              <w:right w:w="62" w:type="dxa"/>
            </w:tcMar>
          </w:tcPr>
          <w:p w:rsidR="00000000" w:rsidRPr="00BC3B45" w:rsidP="00BC3B45">
            <w:pPr>
              <w:pStyle w:val="BodyText"/>
            </w:pPr>
            <w:r w:rsidRPr="00BC3B45">
              <w:t>This unit of competency specifies the outcomes required to restore, repair and prepare different material sur</w:t>
            </w:r>
            <w:r w:rsidRPr="00BC3B45">
              <w:t>faces for the application of paint.</w:t>
            </w:r>
          </w:p>
          <w:p w:rsidR="00000000" w:rsidRPr="00BC3B45" w:rsidP="00BC3B45">
            <w:pPr>
              <w:pStyle w:val="BodyText"/>
            </w:pPr>
            <w:r w:rsidRPr="00BC3B45">
              <w:t>The unit includes planning and preparation for the work, preparation of new or uncoated surfaces, preparation of previously coated surfaces, preparation of previously wallpapered surfaces for painting and completion of c</w:t>
            </w:r>
            <w:r w:rsidRPr="00BC3B45">
              <w:t>lean-up activities.</w:t>
            </w:r>
          </w:p>
        </w:tc>
      </w:tr>
    </w:tbl>
    <w:p w:rsidR="006C7AB1" w:rsidP="00BC3B45">
      <w:pPr>
        <w:pStyle w:val="BodyText"/>
      </w:pPr>
    </w:p>
    <w:p w:rsidR="006C7AB1" w:rsidP="00BC3B45">
      <w:pPr>
        <w:pStyle w:val="BodyText"/>
      </w:pPr>
    </w:p>
    <w:p w:rsidR="00000000" w:rsidRPr="00BC3B45" w:rsidP="00BC3B45">
      <w:pPr>
        <w:pStyle w:val="Heading1"/>
      </w:pPr>
      <w:bookmarkStart w:id="3" w:name="O_198245"/>
      <w:bookmarkEnd w:id="3"/>
      <w:r w:rsidRPr="00BC3B45">
        <w:t>Application of the Unit</w:t>
      </w:r>
    </w:p>
    <w:tbl>
      <w:tblPr>
        <w:tblW w:w="0" w:type="auto"/>
        <w:tblLayout w:type="fixed"/>
        <w:tblCellMar>
          <w:left w:w="62" w:type="dxa"/>
          <w:right w:w="62" w:type="dxa"/>
        </w:tblCellMar>
        <w:tblLook w:val="0000"/>
      </w:tblPr>
      <w:tblGrid>
        <w:gridCol w:w="2694"/>
        <w:gridCol w:w="5828"/>
      </w:tblGrid>
      <w:tr w:rsidTr="006C7AB1">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P="00BC3B45">
            <w:pPr>
              <w:pStyle w:val="BodyText"/>
              <w:rPr>
                <w:lang w:val="en-NZ"/>
              </w:rPr>
            </w:pPr>
            <w:r w:rsidRPr="00BC3B45">
              <w:rPr>
                <w:rStyle w:val="SpecialBold"/>
              </w:rPr>
              <w:t>Application of the unit</w:t>
            </w:r>
          </w:p>
        </w:tc>
        <w:tc>
          <w:tcPr>
            <w:tcW w:w="5828" w:type="dxa"/>
            <w:tcBorders>
              <w:top w:val="nil"/>
              <w:left w:val="nil"/>
              <w:bottom w:val="nil"/>
              <w:right w:val="nil"/>
            </w:tcBorders>
            <w:tcMar>
              <w:top w:w="0" w:type="dxa"/>
              <w:left w:w="62" w:type="dxa"/>
              <w:bottom w:w="0" w:type="dxa"/>
              <w:right w:w="62" w:type="dxa"/>
            </w:tcMar>
          </w:tcPr>
          <w:p w:rsidR="00000000" w:rsidRPr="00BC3B45" w:rsidP="00BC3B45">
            <w:pPr>
              <w:pStyle w:val="BodyText"/>
            </w:pPr>
            <w:r w:rsidRPr="00BC3B45">
              <w:t xml:space="preserve">This unit of competency supports the attainment of the understanding and skills to prepare surfaces for painting, which may include working </w:t>
            </w:r>
            <w:r w:rsidRPr="00BC3B45">
              <w:t>with others and as a member of a team.</w:t>
            </w:r>
          </w:p>
        </w:tc>
      </w:tr>
    </w:tbl>
    <w:p w:rsidR="006C7AB1" w:rsidP="00BC3B45">
      <w:pPr>
        <w:pStyle w:val="BodyText"/>
      </w:pPr>
    </w:p>
    <w:p w:rsidR="006C7AB1" w:rsidP="00BC3B45">
      <w:pPr>
        <w:pStyle w:val="BodyText"/>
      </w:pPr>
    </w:p>
    <w:p w:rsidR="00000000" w:rsidRPr="00BC3B45" w:rsidP="00BC3B45">
      <w:pPr>
        <w:pStyle w:val="Heading1"/>
      </w:pPr>
      <w:bookmarkStart w:id="4" w:name="O_277891"/>
      <w:bookmarkEnd w:id="4"/>
      <w:r w:rsidRPr="00BC3B45">
        <w:t>Licensing/Regulatory Information</w:t>
      </w:r>
    </w:p>
    <w:p w:rsidR="00000000" w:rsidRPr="00BC3B45" w:rsidP="00BC3B45">
      <w:pPr>
        <w:pStyle w:val="BodyText"/>
      </w:pPr>
      <w:r w:rsidRPr="00BC3B45">
        <w:t>Not Applicable</w:t>
      </w:r>
    </w:p>
    <w:p w:rsidR="00000000" w:rsidRPr="00BC3B45" w:rsidP="00BC3B45">
      <w:pPr>
        <w:pStyle w:val="AllowPageBreak"/>
      </w:pPr>
    </w:p>
    <w:p w:rsidR="00000000" w:rsidRPr="00BC3B45" w:rsidP="00BC3B45">
      <w:pPr>
        <w:pStyle w:val="Heading1"/>
      </w:pPr>
      <w:bookmarkStart w:id="5" w:name="O_198244"/>
      <w:bookmarkEnd w:id="5"/>
      <w:r w:rsidRPr="00BC3B45">
        <w:t>Pre-Requisites</w:t>
      </w:r>
    </w:p>
    <w:tbl>
      <w:tblPr>
        <w:tblW w:w="0" w:type="auto"/>
        <w:tblLayout w:type="fixed"/>
        <w:tblCellMar>
          <w:left w:w="62" w:type="dxa"/>
          <w:right w:w="62" w:type="dxa"/>
        </w:tblCellMar>
        <w:tblLook w:val="0000"/>
      </w:tblPr>
      <w:tblGrid>
        <w:gridCol w:w="2619"/>
        <w:gridCol w:w="2527"/>
        <w:gridCol w:w="3376"/>
      </w:tblGrid>
      <w:tr w:rsidTr="006C7AB1">
        <w:tblPrEx>
          <w:tblW w:w="0" w:type="auto"/>
          <w:tblLayout w:type="fixed"/>
          <w:tblCellMar>
            <w:left w:w="62" w:type="dxa"/>
            <w:right w:w="62" w:type="dxa"/>
          </w:tblCellMar>
          <w:tblLook w:val="0000"/>
        </w:tblPrEx>
        <w:trPr>
          <w:tblHeader/>
        </w:trPr>
        <w:tc>
          <w:tcPr>
            <w:tcW w:w="2619" w:type="dxa"/>
            <w:tcBorders>
              <w:top w:val="nil"/>
              <w:left w:val="nil"/>
              <w:bottom w:val="nil"/>
              <w:right w:val="nil"/>
            </w:tcBorders>
            <w:tcMar>
              <w:top w:w="0" w:type="dxa"/>
              <w:left w:w="62" w:type="dxa"/>
              <w:bottom w:w="0" w:type="dxa"/>
              <w:right w:w="62" w:type="dxa"/>
            </w:tcMar>
          </w:tcPr>
          <w:p w:rsidR="00000000" w:rsidP="00BC3B45">
            <w:pPr>
              <w:pStyle w:val="BodyText"/>
              <w:rPr>
                <w:lang w:val="en-NZ"/>
              </w:rPr>
            </w:pPr>
            <w:r w:rsidRPr="00BC3B45">
              <w:rPr>
                <w:rStyle w:val="SpecialBold"/>
              </w:rPr>
              <w:t>Prerequisite units</w:t>
            </w:r>
          </w:p>
        </w:tc>
        <w:tc>
          <w:tcPr>
            <w:tcW w:w="5903" w:type="dxa"/>
            <w:gridSpan w:val="2"/>
            <w:tcBorders>
              <w:top w:val="nil"/>
              <w:left w:val="nil"/>
              <w:bottom w:val="nil"/>
              <w:right w:val="nil"/>
            </w:tcBorders>
            <w:tcMar>
              <w:top w:w="0" w:type="dxa"/>
              <w:left w:w="62" w:type="dxa"/>
              <w:bottom w:w="0" w:type="dxa"/>
              <w:right w:w="62" w:type="dxa"/>
            </w:tcMar>
          </w:tcPr>
          <w:p w:rsidR="00000000" w:rsidP="00BC3B45">
            <w:pPr>
              <w:pStyle w:val="BodyText"/>
              <w:rPr>
                <w:lang w:val="en-NZ"/>
              </w:rPr>
            </w:pPr>
          </w:p>
        </w:tc>
      </w:tr>
      <w:tr w:rsidTr="006C7AB1">
        <w:tblPrEx>
          <w:tblW w:w="0" w:type="auto"/>
          <w:tblLayout w:type="fixed"/>
          <w:tblCellMar>
            <w:left w:w="62" w:type="dxa"/>
            <w:right w:w="62" w:type="dxa"/>
          </w:tblCellMar>
          <w:tblLook w:val="0000"/>
        </w:tblPrEx>
        <w:tc>
          <w:tcPr>
            <w:tcW w:w="26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527" w:type="dxa"/>
            <w:tcBorders>
              <w:top w:val="nil"/>
              <w:left w:val="nil"/>
              <w:bottom w:val="nil"/>
              <w:right w:val="nil"/>
            </w:tcBorders>
            <w:tcMar>
              <w:top w:w="0" w:type="dxa"/>
              <w:left w:w="62" w:type="dxa"/>
              <w:bottom w:w="0" w:type="dxa"/>
              <w:right w:w="62" w:type="dxa"/>
            </w:tcMar>
          </w:tcPr>
          <w:p w:rsidR="00000000" w:rsidP="00BC3B45">
            <w:pPr>
              <w:pStyle w:val="BodyText"/>
              <w:rPr>
                <w:lang w:val="en-NZ"/>
              </w:rPr>
            </w:pPr>
            <w:r w:rsidRPr="00BC3B45">
              <w:t>CPCCOHS2001A</w:t>
            </w:r>
          </w:p>
        </w:tc>
        <w:tc>
          <w:tcPr>
            <w:tcW w:w="3376" w:type="dxa"/>
            <w:tcBorders>
              <w:top w:val="nil"/>
              <w:left w:val="nil"/>
              <w:bottom w:val="nil"/>
              <w:right w:val="nil"/>
            </w:tcBorders>
            <w:tcMar>
              <w:top w:w="0" w:type="dxa"/>
              <w:left w:w="62" w:type="dxa"/>
              <w:bottom w:w="0" w:type="dxa"/>
              <w:right w:w="62" w:type="dxa"/>
            </w:tcMar>
          </w:tcPr>
          <w:p w:rsidR="00000000" w:rsidP="00BC3B45">
            <w:pPr>
              <w:pStyle w:val="BodyText"/>
              <w:rPr>
                <w:lang w:val="en-NZ"/>
              </w:rPr>
            </w:pPr>
            <w:r w:rsidRPr="00BC3B45">
              <w:t>Apply OHS requirements, policies and procedures in the construction industry</w:t>
            </w:r>
          </w:p>
        </w:tc>
      </w:tr>
      <w:tr w:rsidTr="006C7AB1">
        <w:tblPrEx>
          <w:tblW w:w="0" w:type="auto"/>
          <w:tblLayout w:type="fixed"/>
          <w:tblCellMar>
            <w:left w:w="62" w:type="dxa"/>
            <w:right w:w="62" w:type="dxa"/>
          </w:tblCellMar>
          <w:tblLook w:val="0000"/>
        </w:tblPrEx>
        <w:tc>
          <w:tcPr>
            <w:tcW w:w="26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52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376" w:type="dxa"/>
            <w:tcBorders>
              <w:top w:val="nil"/>
              <w:left w:val="nil"/>
              <w:bottom w:val="nil"/>
              <w:right w:val="nil"/>
            </w:tcBorders>
            <w:tcMar>
              <w:top w:w="0" w:type="dxa"/>
              <w:left w:w="62" w:type="dxa"/>
              <w:bottom w:w="0" w:type="dxa"/>
              <w:right w:w="62" w:type="dxa"/>
            </w:tcMar>
          </w:tcPr>
          <w:p w:rsidR="00000000" w:rsidRPr="00BC3B45" w:rsidP="00BC3B45">
            <w:pPr>
              <w:pStyle w:val="BodyText"/>
            </w:pPr>
          </w:p>
        </w:tc>
      </w:tr>
    </w:tbl>
    <w:p w:rsidR="006C7AB1" w:rsidP="00BC3B45">
      <w:pPr>
        <w:pStyle w:val="BodyText"/>
      </w:pPr>
    </w:p>
    <w:p w:rsidR="006C7AB1" w:rsidP="00BC3B45">
      <w:pPr>
        <w:pStyle w:val="BodyText"/>
      </w:pPr>
    </w:p>
    <w:p w:rsidR="00000000" w:rsidRPr="00BC3B45" w:rsidP="00BC3B45">
      <w:pPr>
        <w:pStyle w:val="Heading1"/>
      </w:pPr>
      <w:bookmarkStart w:id="6" w:name="O_198243"/>
      <w:bookmarkEnd w:id="6"/>
      <w:r w:rsidRPr="00BC3B45">
        <w:t>Employability Skills Information</w:t>
      </w:r>
    </w:p>
    <w:tbl>
      <w:tblPr>
        <w:tblW w:w="0" w:type="auto"/>
        <w:tblLayout w:type="fixed"/>
        <w:tblCellMar>
          <w:left w:w="62" w:type="dxa"/>
          <w:right w:w="62" w:type="dxa"/>
        </w:tblCellMar>
        <w:tblLook w:val="0000"/>
      </w:tblPr>
      <w:tblGrid>
        <w:gridCol w:w="2730"/>
        <w:gridCol w:w="5792"/>
      </w:tblGrid>
      <w:tr w:rsidTr="006C7AB1">
        <w:tblPrEx>
          <w:tblW w:w="0" w:type="auto"/>
          <w:tblLayout w:type="fixed"/>
          <w:tblCellMar>
            <w:left w:w="62" w:type="dxa"/>
            <w:right w:w="62" w:type="dxa"/>
          </w:tblCellMar>
          <w:tblLook w:val="0000"/>
        </w:tblPrEx>
        <w:trPr>
          <w:tblHeader/>
        </w:trPr>
        <w:tc>
          <w:tcPr>
            <w:tcW w:w="2730" w:type="dxa"/>
            <w:tcBorders>
              <w:top w:val="nil"/>
              <w:left w:val="nil"/>
              <w:bottom w:val="nil"/>
              <w:right w:val="nil"/>
            </w:tcBorders>
            <w:tcMar>
              <w:top w:w="0" w:type="dxa"/>
              <w:left w:w="62" w:type="dxa"/>
              <w:bottom w:w="0" w:type="dxa"/>
              <w:right w:w="62" w:type="dxa"/>
            </w:tcMar>
          </w:tcPr>
          <w:p w:rsidR="00000000" w:rsidP="00BC3B45">
            <w:pPr>
              <w:pStyle w:val="BodyText"/>
              <w:rPr>
                <w:lang w:val="en-NZ"/>
              </w:rPr>
            </w:pPr>
            <w:r w:rsidRPr="00BC3B45">
              <w:rPr>
                <w:rStyle w:val="SpecialBold"/>
              </w:rPr>
              <w:t>Employability skills</w:t>
            </w:r>
          </w:p>
        </w:tc>
        <w:tc>
          <w:tcPr>
            <w:tcW w:w="5792" w:type="dxa"/>
            <w:tcBorders>
              <w:top w:val="nil"/>
              <w:left w:val="nil"/>
              <w:bottom w:val="nil"/>
              <w:right w:val="nil"/>
            </w:tcBorders>
            <w:tcMar>
              <w:top w:w="0" w:type="dxa"/>
              <w:left w:w="62" w:type="dxa"/>
              <w:bottom w:w="0" w:type="dxa"/>
              <w:right w:w="62" w:type="dxa"/>
            </w:tcMar>
          </w:tcPr>
          <w:p w:rsidR="00000000" w:rsidRPr="00BC3B45" w:rsidP="00BC3B45">
            <w:pPr>
              <w:pStyle w:val="BodyText"/>
            </w:pPr>
            <w:r w:rsidRPr="00BC3B45">
              <w:t>This unit contains employability skills.</w:t>
            </w:r>
          </w:p>
        </w:tc>
      </w:tr>
    </w:tbl>
    <w:p w:rsidR="006C7AB1" w:rsidP="00BC3B45">
      <w:pPr>
        <w:pStyle w:val="BodyText"/>
      </w:pPr>
    </w:p>
    <w:p w:rsidR="006C7AB1" w:rsidP="00BC3B45">
      <w:pPr>
        <w:pStyle w:val="BodyText"/>
      </w:pPr>
    </w:p>
    <w:p w:rsidR="00000000" w:rsidRPr="00BC3B45" w:rsidP="00BC3B45">
      <w:pPr>
        <w:pStyle w:val="Heading1"/>
      </w:pPr>
      <w:bookmarkStart w:id="7" w:name="O_287677"/>
      <w:bookmarkEnd w:id="7"/>
      <w:r w:rsidRPr="00BC3B45">
        <w:t>Elements and Performance Criteria Pre-Content</w:t>
      </w:r>
    </w:p>
    <w:tbl>
      <w:tblPr>
        <w:tblW w:w="0" w:type="auto"/>
        <w:tblLayout w:type="fixed"/>
        <w:tblCellMar>
          <w:left w:w="62" w:type="dxa"/>
          <w:right w:w="62" w:type="dxa"/>
        </w:tblCellMar>
        <w:tblLook w:val="0000"/>
      </w:tblPr>
      <w:tblGrid>
        <w:gridCol w:w="2567"/>
        <w:gridCol w:w="5955"/>
      </w:tblGrid>
      <w:tr w:rsidTr="006C7AB1">
        <w:tblPrEx>
          <w:tblW w:w="0" w:type="auto"/>
          <w:tblLayout w:type="fixed"/>
          <w:tblCellMar>
            <w:left w:w="62" w:type="dxa"/>
            <w:right w:w="62" w:type="dxa"/>
          </w:tblCellMar>
          <w:tblLook w:val="0000"/>
        </w:tblPrEx>
        <w:tc>
          <w:tcPr>
            <w:tcW w:w="2567" w:type="dxa"/>
            <w:tcBorders>
              <w:top w:val="single" w:sz="6" w:space="0" w:color="auto"/>
              <w:left w:val="nil"/>
              <w:bottom w:val="nil"/>
              <w:right w:val="nil"/>
            </w:tcBorders>
            <w:tcMar>
              <w:top w:w="0" w:type="dxa"/>
              <w:left w:w="62" w:type="dxa"/>
              <w:bottom w:w="0" w:type="dxa"/>
              <w:right w:w="62" w:type="dxa"/>
            </w:tcMar>
          </w:tcPr>
          <w:p w:rsidR="00000000" w:rsidP="00BC3B45">
            <w:pPr>
              <w:pStyle w:val="BodyText"/>
              <w:rPr>
                <w:lang w:val="en-NZ"/>
              </w:rPr>
            </w:pPr>
            <w:r w:rsidRPr="00BC3B45">
              <w:t>Elements describe the essential outcomes of a unit of competency.</w:t>
            </w:r>
          </w:p>
        </w:tc>
        <w:tc>
          <w:tcPr>
            <w:tcW w:w="5955" w:type="dxa"/>
            <w:tcBorders>
              <w:top w:val="single" w:sz="6" w:space="0" w:color="auto"/>
              <w:left w:val="nil"/>
              <w:bottom w:val="nil"/>
              <w:right w:val="nil"/>
            </w:tcBorders>
            <w:tcMar>
              <w:top w:w="0" w:type="dxa"/>
              <w:left w:w="62" w:type="dxa"/>
              <w:bottom w:w="0" w:type="dxa"/>
              <w:right w:w="62" w:type="dxa"/>
            </w:tcMar>
          </w:tcPr>
          <w:p w:rsidR="00000000" w:rsidRPr="00BC3B45" w:rsidP="00BC3B45">
            <w:pPr>
              <w:pStyle w:val="BodyText"/>
            </w:pPr>
            <w:r w:rsidRPr="00BC3B45">
              <w:t>Performance criteria describe the performance needed to demonstrate achievement of the element. Where bold italicised text is used, further information is detailed in the required skills and knowledge section and the range statement. Assessment of performa</w:t>
            </w:r>
            <w:r w:rsidRPr="00BC3B45">
              <w:t>nce is to be consistent with the evidence guide.</w:t>
            </w:r>
          </w:p>
        </w:tc>
      </w:tr>
    </w:tbl>
    <w:p w:rsidR="00000000" w:rsidRPr="00BC3B45" w:rsidP="00BC3B45">
      <w:pPr>
        <w:pStyle w:val="BodyText"/>
      </w:pPr>
    </w:p>
    <w:p w:rsidR="00000000" w:rsidRPr="00BC3B45" w:rsidP="00BC3B45">
      <w:pPr>
        <w:pStyle w:val="AllowPageBreak"/>
      </w:pPr>
    </w:p>
    <w:p w:rsidR="00000000" w:rsidRPr="00BC3B45" w:rsidP="00BC3B45">
      <w:pPr>
        <w:pStyle w:val="Heading1"/>
      </w:pPr>
      <w:bookmarkStart w:id="8" w:name="O_234344"/>
      <w:bookmarkEnd w:id="8"/>
      <w:r w:rsidRPr="00BC3B45">
        <w:t>Elements and Performance Criteria</w:t>
      </w:r>
    </w:p>
    <w:tbl>
      <w:tblPr>
        <w:tblW w:w="0" w:type="auto"/>
        <w:tblLayout w:type="fixed"/>
        <w:tblCellMar>
          <w:left w:w="62" w:type="dxa"/>
          <w:right w:w="62" w:type="dxa"/>
        </w:tblCellMar>
        <w:tblLook w:val="0000"/>
      </w:tblPr>
      <w:tblGrid>
        <w:gridCol w:w="2567"/>
        <w:gridCol w:w="5955"/>
      </w:tblGrid>
      <w:tr w:rsidTr="006C7AB1">
        <w:tblPrEx>
          <w:tblW w:w="0" w:type="auto"/>
          <w:tblLayout w:type="fixed"/>
          <w:tblCellMar>
            <w:left w:w="62" w:type="dxa"/>
            <w:right w:w="62" w:type="dxa"/>
          </w:tblCellMar>
          <w:tblLook w:val="0000"/>
        </w:tblPrEx>
        <w:trPr>
          <w:tblHeader/>
        </w:trPr>
        <w:tc>
          <w:tcPr>
            <w:tcW w:w="2567" w:type="dxa"/>
            <w:tcBorders>
              <w:top w:val="nil"/>
              <w:left w:val="nil"/>
              <w:bottom w:val="single" w:sz="6" w:space="0" w:color="auto"/>
              <w:right w:val="nil"/>
            </w:tcBorders>
            <w:tcMar>
              <w:top w:w="0" w:type="dxa"/>
              <w:left w:w="62" w:type="dxa"/>
              <w:bottom w:w="0" w:type="dxa"/>
              <w:right w:w="62" w:type="dxa"/>
            </w:tcMar>
          </w:tcPr>
          <w:p w:rsidR="00000000" w:rsidRPr="00BC3B45" w:rsidP="00BC3B45">
            <w:pPr>
              <w:pStyle w:val="BodyText"/>
            </w:pPr>
            <w:r w:rsidRPr="00BC3B45">
              <w:rPr>
                <w:rStyle w:val="SpecialBold"/>
              </w:rPr>
              <w:t>ELEMENT</w:t>
            </w:r>
          </w:p>
        </w:tc>
        <w:tc>
          <w:tcPr>
            <w:tcW w:w="5955" w:type="dxa"/>
            <w:tcBorders>
              <w:top w:val="nil"/>
              <w:left w:val="nil"/>
              <w:bottom w:val="single" w:sz="6" w:space="0" w:color="auto"/>
              <w:right w:val="nil"/>
            </w:tcBorders>
            <w:tcMar>
              <w:top w:w="0" w:type="dxa"/>
              <w:left w:w="62" w:type="dxa"/>
              <w:bottom w:w="0" w:type="dxa"/>
              <w:right w:w="62" w:type="dxa"/>
            </w:tcMar>
          </w:tcPr>
          <w:p w:rsidR="00000000" w:rsidP="00BC3B45">
            <w:pPr>
              <w:pStyle w:val="BodyText"/>
              <w:rPr>
                <w:lang w:val="en-NZ"/>
              </w:rPr>
            </w:pPr>
            <w:r w:rsidRPr="00BC3B45">
              <w:rPr>
                <w:rStyle w:val="SpecialBold"/>
              </w:rPr>
              <w:t>PERFORMANCE CRITERIA</w:t>
            </w:r>
          </w:p>
        </w:tc>
      </w:tr>
      <w:tr w:rsidTr="006C7AB1">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BC3B45">
            <w:pPr>
              <w:pStyle w:val="List"/>
              <w:rPr>
                <w:lang w:val="en-NZ"/>
              </w:rPr>
            </w:pPr>
            <w:r w:rsidRPr="00BC3B45">
              <w:t>1.</w:t>
            </w:r>
            <w:r w:rsidRPr="00BC3B45">
              <w:tab/>
              <w:t>Plan and prepare.</w:t>
            </w:r>
          </w:p>
        </w:tc>
        <w:tc>
          <w:tcPr>
            <w:tcW w:w="5955" w:type="dxa"/>
            <w:tcBorders>
              <w:top w:val="nil"/>
              <w:left w:val="nil"/>
              <w:bottom w:val="nil"/>
              <w:right w:val="nil"/>
            </w:tcBorders>
            <w:tcMar>
              <w:top w:w="0" w:type="dxa"/>
              <w:left w:w="62" w:type="dxa"/>
              <w:bottom w:w="0" w:type="dxa"/>
              <w:right w:w="62" w:type="dxa"/>
            </w:tcMar>
          </w:tcPr>
          <w:p w:rsidR="00000000" w:rsidRPr="00BC3B45" w:rsidP="00BC3B45">
            <w:pPr>
              <w:pStyle w:val="List2"/>
            </w:pPr>
            <w:r w:rsidRPr="00BC3B45">
              <w:t>1.1.</w:t>
            </w:r>
            <w:r w:rsidRPr="00BC3B45">
              <w:tab/>
              <w:t xml:space="preserve">Work instructions and operational details are obtained using relevant </w:t>
            </w:r>
            <w:r w:rsidRPr="00BC3B45">
              <w:rPr>
                <w:rStyle w:val="BoldandItalics"/>
              </w:rPr>
              <w:t>information</w:t>
            </w:r>
            <w:r w:rsidRPr="00BC3B45">
              <w:t xml:space="preserve">, confirmed and applied for </w:t>
            </w:r>
            <w:r w:rsidRPr="00BC3B45">
              <w:rPr>
                <w:rStyle w:val="BoldandItalics"/>
              </w:rPr>
              <w:t>planning and preparation</w:t>
            </w:r>
            <w:r w:rsidRPr="00BC3B45">
              <w:t xml:space="preserve"> purposes. </w:t>
            </w:r>
          </w:p>
          <w:p w:rsidR="00000000" w:rsidRPr="00BC3B45" w:rsidP="00BC3B45">
            <w:pPr>
              <w:pStyle w:val="List2"/>
            </w:pPr>
            <w:r w:rsidRPr="00BC3B45">
              <w:t>1.2.</w:t>
            </w:r>
            <w:r w:rsidRPr="00BC3B45">
              <w:tab/>
            </w:r>
            <w:r w:rsidRPr="00BC3B45">
              <w:rPr>
                <w:rStyle w:val="BoldandItalics"/>
              </w:rPr>
              <w:t>Safety</w:t>
            </w:r>
            <w:r w:rsidRPr="00BC3B45">
              <w:t xml:space="preserve"> (</w:t>
            </w:r>
            <w:r w:rsidRPr="00BC3B45">
              <w:rPr>
                <w:rStyle w:val="BoldandItalics"/>
              </w:rPr>
              <w:t>OHS</w:t>
            </w:r>
            <w:r w:rsidRPr="00BC3B45">
              <w:t xml:space="preserve">) requirements are followed in accordance with safety plans and policies. </w:t>
            </w:r>
          </w:p>
          <w:p w:rsidR="00000000" w:rsidRPr="00BC3B45" w:rsidP="00BC3B45">
            <w:pPr>
              <w:pStyle w:val="List2"/>
            </w:pPr>
            <w:r w:rsidRPr="00BC3B45">
              <w:t>1.3.</w:t>
            </w:r>
            <w:r w:rsidRPr="00BC3B45">
              <w:tab/>
              <w:t>Signage and barricade requirements are identified and implemented.</w:t>
            </w:r>
          </w:p>
          <w:p w:rsidR="00000000" w:rsidRPr="00BC3B45" w:rsidP="00BC3B45">
            <w:pPr>
              <w:pStyle w:val="List2"/>
            </w:pPr>
            <w:r w:rsidRPr="00BC3B45">
              <w:t>1.4.</w:t>
            </w:r>
            <w:r w:rsidRPr="00BC3B45">
              <w:tab/>
            </w:r>
            <w:r w:rsidRPr="00BC3B45">
              <w:rPr>
                <w:rStyle w:val="BoldandItalics"/>
              </w:rPr>
              <w:t>Tools and equipment</w:t>
            </w:r>
            <w:r w:rsidRPr="00BC3B45">
              <w:t xml:space="preserve"> sele</w:t>
            </w:r>
            <w:r w:rsidRPr="00BC3B45">
              <w:t xml:space="preserve">cted to carry out tasks are consistent with the requirements of the job, checked for serviceability and any faults are rectified or reported prior to commencement. </w:t>
            </w:r>
          </w:p>
          <w:p w:rsidR="00000000" w:rsidRPr="00BC3B45" w:rsidP="00BC3B45">
            <w:pPr>
              <w:pStyle w:val="List2"/>
            </w:pPr>
            <w:r w:rsidRPr="00BC3B45">
              <w:t>1.5.</w:t>
            </w:r>
            <w:r w:rsidRPr="00BC3B45">
              <w:tab/>
              <w:t>Materials quantity requirements are calculated in accordance with plans, specification</w:t>
            </w:r>
            <w:r w:rsidRPr="00BC3B45">
              <w:t xml:space="preserve">s and </w:t>
            </w:r>
            <w:r w:rsidRPr="00BC3B45">
              <w:rPr>
                <w:rStyle w:val="BoldandItalics"/>
              </w:rPr>
              <w:t>quality requirements</w:t>
            </w:r>
            <w:r w:rsidRPr="00BC3B45">
              <w:t xml:space="preserve">. </w:t>
            </w:r>
          </w:p>
          <w:p w:rsidR="00000000" w:rsidRPr="00BC3B45" w:rsidP="00BC3B45">
            <w:pPr>
              <w:pStyle w:val="List2"/>
            </w:pPr>
            <w:r w:rsidRPr="00BC3B45">
              <w:t>1.6.</w:t>
            </w:r>
            <w:r w:rsidRPr="00BC3B45">
              <w:tab/>
              <w:t>Materials appropriate to the work application are identified, obtained, prepared, safely handled and located ready for use.</w:t>
            </w:r>
          </w:p>
          <w:p w:rsidR="00000000" w:rsidRPr="00BC3B45" w:rsidP="00BC3B45">
            <w:pPr>
              <w:pStyle w:val="List2"/>
            </w:pPr>
            <w:r w:rsidRPr="00BC3B45">
              <w:t>1.7.</w:t>
            </w:r>
            <w:r w:rsidRPr="00BC3B45">
              <w:tab/>
            </w:r>
            <w:r w:rsidRPr="00BC3B45">
              <w:rPr>
                <w:rStyle w:val="BoldandItalics"/>
              </w:rPr>
              <w:t>Environmental requirements</w:t>
            </w:r>
            <w:r w:rsidRPr="00BC3B45">
              <w:t xml:space="preserve"> are identified for the project in accordance with environmental pl</w:t>
            </w:r>
            <w:r w:rsidRPr="00BC3B45">
              <w:t xml:space="preserve">ans and regulatory obligations and applied. </w:t>
            </w:r>
          </w:p>
          <w:p w:rsidR="00000000" w:rsidP="00BC3B45">
            <w:pPr>
              <w:pStyle w:val="List2"/>
              <w:rPr>
                <w:lang w:val="en-NZ"/>
              </w:rPr>
            </w:pPr>
            <w:r w:rsidRPr="00BC3B45">
              <w:t>1.8.</w:t>
            </w:r>
            <w:r w:rsidRPr="00BC3B45">
              <w:tab/>
              <w:t>Finishes to be applied to all surfaces are identified in accordance with job requirements, and application that complies with manufacturer specifications.</w:t>
            </w:r>
          </w:p>
        </w:tc>
      </w:tr>
      <w:tr w:rsidTr="006C7AB1">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BC3B45">
            <w:pPr>
              <w:pStyle w:val="List"/>
              <w:rPr>
                <w:lang w:val="en-NZ"/>
              </w:rPr>
            </w:pPr>
            <w:r w:rsidRPr="00BC3B45">
              <w:t>2.</w:t>
            </w:r>
            <w:r w:rsidRPr="00BC3B45">
              <w:tab/>
              <w:t>Prepare new or uncoated surfac</w:t>
            </w:r>
            <w:r w:rsidRPr="00BC3B45">
              <w:t>es for painting or clear finish.</w:t>
            </w:r>
          </w:p>
        </w:tc>
        <w:tc>
          <w:tcPr>
            <w:tcW w:w="5955" w:type="dxa"/>
            <w:tcBorders>
              <w:top w:val="nil"/>
              <w:left w:val="nil"/>
              <w:bottom w:val="nil"/>
              <w:right w:val="nil"/>
            </w:tcBorders>
            <w:tcMar>
              <w:top w:w="0" w:type="dxa"/>
              <w:left w:w="62" w:type="dxa"/>
              <w:bottom w:w="0" w:type="dxa"/>
              <w:right w:w="62" w:type="dxa"/>
            </w:tcMar>
          </w:tcPr>
          <w:p w:rsidR="00000000" w:rsidRPr="00BC3B45" w:rsidP="00BC3B45">
            <w:pPr>
              <w:pStyle w:val="List2"/>
            </w:pPr>
            <w:r w:rsidRPr="00BC3B45">
              <w:t>2.1.</w:t>
            </w:r>
            <w:r w:rsidRPr="00BC3B45">
              <w:tab/>
              <w:t xml:space="preserve">Suitability of </w:t>
            </w:r>
            <w:r w:rsidRPr="00BC3B45">
              <w:rPr>
                <w:rStyle w:val="BoldandItalics"/>
              </w:rPr>
              <w:t>surface</w:t>
            </w:r>
            <w:r w:rsidRPr="00BC3B45">
              <w:t xml:space="preserve"> for painting or clear finish application is determined in accordance with manufacturer recommendations and job specifications. </w:t>
            </w:r>
          </w:p>
          <w:p w:rsidR="00000000" w:rsidRPr="00BC3B45" w:rsidP="00BC3B45">
            <w:pPr>
              <w:pStyle w:val="List2"/>
            </w:pPr>
            <w:r w:rsidRPr="00BC3B45">
              <w:t>2.2.</w:t>
            </w:r>
            <w:r w:rsidRPr="00BC3B45">
              <w:tab/>
              <w:t>Surface preparation method is correctly selected in accordance</w:t>
            </w:r>
            <w:r w:rsidRPr="00BC3B45">
              <w:t xml:space="preserve"> with the environment, finish and substrate requirements.</w:t>
            </w:r>
          </w:p>
          <w:p w:rsidR="00000000" w:rsidRPr="00BC3B45" w:rsidP="00BC3B45">
            <w:pPr>
              <w:pStyle w:val="List2"/>
            </w:pPr>
            <w:r w:rsidRPr="00BC3B45">
              <w:t>2.3.</w:t>
            </w:r>
            <w:r w:rsidRPr="00BC3B45">
              <w:tab/>
              <w:t>Surface is prepared to manufacturer specifications in compliance with substrate requirements, specifications and relevant standards.</w:t>
            </w:r>
          </w:p>
          <w:p w:rsidR="00000000" w:rsidP="00BC3B45">
            <w:pPr>
              <w:pStyle w:val="List2"/>
              <w:rPr>
                <w:lang w:val="en-NZ"/>
              </w:rPr>
            </w:pPr>
            <w:r w:rsidRPr="00BC3B45">
              <w:t>2.4.</w:t>
            </w:r>
            <w:r w:rsidRPr="00BC3B45">
              <w:tab/>
              <w:t>Surface imperfections are stopped, filled and sanded to</w:t>
            </w:r>
            <w:r w:rsidRPr="00BC3B45">
              <w:t xml:space="preserve"> a smooth finish ready for painting in accordance with manufacturer recommendations and job specifications.</w:t>
            </w:r>
          </w:p>
        </w:tc>
      </w:tr>
      <w:tr w:rsidTr="006C7AB1">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BC3B45">
            <w:pPr>
              <w:pStyle w:val="List"/>
              <w:rPr>
                <w:lang w:val="en-NZ"/>
              </w:rPr>
            </w:pPr>
            <w:r w:rsidRPr="00BC3B45">
              <w:t>3.</w:t>
            </w:r>
            <w:r w:rsidRPr="00BC3B45">
              <w:tab/>
              <w:t>Prepare previously coated surfaces for painting or clear finish.</w:t>
            </w:r>
          </w:p>
        </w:tc>
        <w:tc>
          <w:tcPr>
            <w:tcW w:w="5955" w:type="dxa"/>
            <w:tcBorders>
              <w:top w:val="nil"/>
              <w:left w:val="nil"/>
              <w:bottom w:val="nil"/>
              <w:right w:val="nil"/>
            </w:tcBorders>
            <w:tcMar>
              <w:top w:w="0" w:type="dxa"/>
              <w:left w:w="62" w:type="dxa"/>
              <w:bottom w:w="0" w:type="dxa"/>
              <w:right w:w="62" w:type="dxa"/>
            </w:tcMar>
          </w:tcPr>
          <w:p w:rsidR="00000000" w:rsidRPr="00BC3B45" w:rsidP="00BC3B45">
            <w:pPr>
              <w:pStyle w:val="List2"/>
            </w:pPr>
            <w:r w:rsidRPr="00BC3B45">
              <w:t>3.1.</w:t>
            </w:r>
            <w:r w:rsidRPr="00BC3B45">
              <w:tab/>
              <w:t xml:space="preserve">Condition and nature of </w:t>
            </w:r>
            <w:r w:rsidRPr="00BC3B45">
              <w:rPr>
                <w:rStyle w:val="BoldandItalics"/>
              </w:rPr>
              <w:t>existing substrate and surface</w:t>
            </w:r>
            <w:r w:rsidRPr="00BC3B45">
              <w:t xml:space="preserve"> material are determ</w:t>
            </w:r>
            <w:r w:rsidRPr="00BC3B45">
              <w:t xml:space="preserve">ined and </w:t>
            </w:r>
            <w:r w:rsidRPr="00BC3B45">
              <w:rPr>
                <w:rStyle w:val="BoldandItalics"/>
              </w:rPr>
              <w:t>tested</w:t>
            </w:r>
            <w:r w:rsidRPr="00BC3B45">
              <w:t xml:space="preserve"> in accordance with relevant standards. </w:t>
            </w:r>
          </w:p>
          <w:p w:rsidR="00000000" w:rsidRPr="00BC3B45" w:rsidP="00BC3B45">
            <w:pPr>
              <w:pStyle w:val="List2"/>
            </w:pPr>
            <w:r w:rsidRPr="00BC3B45">
              <w:t>3.2.</w:t>
            </w:r>
            <w:r w:rsidRPr="00BC3B45">
              <w:tab/>
              <w:t>Potential hazards are identified and correct procedures are used to reduce risks in accordance with manufacturer recommendations and job specifications.</w:t>
            </w:r>
          </w:p>
          <w:p w:rsidR="00000000" w:rsidRPr="00BC3B45" w:rsidP="00BC3B45">
            <w:pPr>
              <w:pStyle w:val="List2"/>
            </w:pPr>
            <w:r w:rsidRPr="00BC3B45">
              <w:t>3.3.</w:t>
            </w:r>
            <w:r w:rsidRPr="00BC3B45">
              <w:tab/>
            </w:r>
            <w:r w:rsidRPr="00BC3B45">
              <w:rPr>
                <w:rStyle w:val="BoldandItalics"/>
              </w:rPr>
              <w:t>Surface preparation method</w:t>
            </w:r>
            <w:r w:rsidRPr="00BC3B45">
              <w:t xml:space="preserve"> is correct</w:t>
            </w:r>
            <w:r w:rsidRPr="00BC3B45">
              <w:t xml:space="preserve">ly selected in accordance with the environment, finish and substrate requirements. </w:t>
            </w:r>
          </w:p>
          <w:p w:rsidR="00000000" w:rsidRPr="00BC3B45" w:rsidP="00BC3B45">
            <w:pPr>
              <w:pStyle w:val="List2"/>
            </w:pPr>
            <w:r w:rsidRPr="00BC3B45">
              <w:t>3.4.</w:t>
            </w:r>
            <w:r w:rsidRPr="00BC3B45">
              <w:tab/>
              <w:t>Surfaces are prepared by removing unwanted coatings and loose debris.</w:t>
            </w:r>
          </w:p>
          <w:p w:rsidR="00000000" w:rsidP="00BC3B45">
            <w:pPr>
              <w:pStyle w:val="List2"/>
              <w:rPr>
                <w:lang w:val="en-NZ"/>
              </w:rPr>
            </w:pPr>
            <w:r w:rsidRPr="00BC3B45">
              <w:t>3.5.</w:t>
            </w:r>
            <w:r w:rsidRPr="00BC3B45">
              <w:tab/>
              <w:t>Surface defects are repaired and imperfections stopped, filled and sanded to smooth finish r</w:t>
            </w:r>
            <w:r w:rsidRPr="00BC3B45">
              <w:t>eady for painting in accordance with manufacturer recommendations and job specifications.</w:t>
            </w:r>
          </w:p>
        </w:tc>
      </w:tr>
      <w:tr w:rsidTr="006C7AB1">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BC3B45">
            <w:pPr>
              <w:pStyle w:val="List"/>
              <w:rPr>
                <w:lang w:val="en-NZ"/>
              </w:rPr>
            </w:pPr>
            <w:r w:rsidRPr="00BC3B45">
              <w:t>4.</w:t>
            </w:r>
            <w:r w:rsidRPr="00BC3B45">
              <w:tab/>
              <w:t>Remove wallpaper and prepare surface for painting.</w:t>
            </w:r>
          </w:p>
        </w:tc>
        <w:tc>
          <w:tcPr>
            <w:tcW w:w="5955" w:type="dxa"/>
            <w:tcBorders>
              <w:top w:val="nil"/>
              <w:left w:val="nil"/>
              <w:bottom w:val="nil"/>
              <w:right w:val="nil"/>
            </w:tcBorders>
            <w:tcMar>
              <w:top w:w="0" w:type="dxa"/>
              <w:left w:w="62" w:type="dxa"/>
              <w:bottom w:w="0" w:type="dxa"/>
              <w:right w:w="62" w:type="dxa"/>
            </w:tcMar>
          </w:tcPr>
          <w:p w:rsidR="00000000" w:rsidRPr="00BC3B45" w:rsidP="00BC3B45">
            <w:pPr>
              <w:pStyle w:val="List2"/>
            </w:pPr>
            <w:r w:rsidRPr="00BC3B45">
              <w:t>4.1.</w:t>
            </w:r>
            <w:r w:rsidRPr="00BC3B45">
              <w:tab/>
              <w:t>Type, condition and nature of existing type of wallpaper are determined prior to removal.</w:t>
            </w:r>
          </w:p>
          <w:p w:rsidR="00000000" w:rsidRPr="00BC3B45" w:rsidP="00BC3B45">
            <w:pPr>
              <w:pStyle w:val="List2"/>
            </w:pPr>
            <w:r w:rsidRPr="00BC3B45">
              <w:t>4.2.</w:t>
            </w:r>
            <w:r w:rsidRPr="00BC3B45">
              <w:tab/>
              <w:t>Surface pre</w:t>
            </w:r>
            <w:r w:rsidRPr="00BC3B45">
              <w:t>paration method is correctly selected in accordance with the environment, finish and substrate requirements.</w:t>
            </w:r>
          </w:p>
          <w:p w:rsidR="00000000" w:rsidRPr="00BC3B45" w:rsidP="00BC3B45">
            <w:pPr>
              <w:pStyle w:val="List2"/>
            </w:pPr>
            <w:r w:rsidRPr="00BC3B45">
              <w:t>4.3.</w:t>
            </w:r>
            <w:r w:rsidRPr="00BC3B45">
              <w:tab/>
            </w:r>
            <w:r w:rsidRPr="00BC3B45">
              <w:rPr>
                <w:rStyle w:val="BoldandItalics"/>
              </w:rPr>
              <w:t>Wallpaper is removed</w:t>
            </w:r>
            <w:r w:rsidRPr="00BC3B45">
              <w:t xml:space="preserve"> using the most appropriate method. </w:t>
            </w:r>
          </w:p>
          <w:p w:rsidR="00000000" w:rsidRPr="00BC3B45" w:rsidP="00BC3B45">
            <w:pPr>
              <w:pStyle w:val="List2"/>
            </w:pPr>
            <w:r w:rsidRPr="00BC3B45">
              <w:t>4.4.</w:t>
            </w:r>
            <w:r w:rsidRPr="00BC3B45">
              <w:tab/>
              <w:t>Surfaces are prepared for paint application by removing loose debris.</w:t>
            </w:r>
          </w:p>
          <w:p w:rsidR="00000000" w:rsidP="00BC3B45">
            <w:pPr>
              <w:pStyle w:val="List2"/>
              <w:rPr>
                <w:lang w:val="en-NZ"/>
              </w:rPr>
            </w:pPr>
            <w:r w:rsidRPr="00BC3B45">
              <w:t>4.5.</w:t>
            </w:r>
            <w:r w:rsidRPr="00BC3B45">
              <w:tab/>
              <w:t>Surfa</w:t>
            </w:r>
            <w:r w:rsidRPr="00BC3B45">
              <w:t>ce defects are repaired and imperfections stopped, filled and sanded to smooth finish ready for painting in accordance with manufacturer recommendations and job specifications.</w:t>
            </w:r>
          </w:p>
        </w:tc>
      </w:tr>
      <w:tr w:rsidTr="006C7AB1">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BC3B45">
            <w:pPr>
              <w:pStyle w:val="List"/>
              <w:rPr>
                <w:lang w:val="en-NZ"/>
              </w:rPr>
            </w:pPr>
            <w:r w:rsidRPr="00BC3B45">
              <w:t>5.</w:t>
            </w:r>
            <w:r w:rsidRPr="00BC3B45">
              <w:tab/>
              <w:t>Clean up.</w:t>
            </w:r>
          </w:p>
        </w:tc>
        <w:tc>
          <w:tcPr>
            <w:tcW w:w="5955" w:type="dxa"/>
            <w:tcBorders>
              <w:top w:val="nil"/>
              <w:left w:val="nil"/>
              <w:bottom w:val="nil"/>
              <w:right w:val="nil"/>
            </w:tcBorders>
            <w:tcMar>
              <w:top w:w="0" w:type="dxa"/>
              <w:left w:w="62" w:type="dxa"/>
              <w:bottom w:w="0" w:type="dxa"/>
              <w:right w:w="62" w:type="dxa"/>
            </w:tcMar>
          </w:tcPr>
          <w:p w:rsidR="00000000" w:rsidRPr="00BC3B45" w:rsidP="00BC3B45">
            <w:pPr>
              <w:pStyle w:val="List2"/>
            </w:pPr>
            <w:r w:rsidRPr="00BC3B45">
              <w:t>5.1.</w:t>
            </w:r>
            <w:r w:rsidRPr="00BC3B45">
              <w:tab/>
            </w:r>
            <w:r w:rsidRPr="00BC3B45">
              <w:t>Waste and unwanted materials are removed and placed into job waste bins or rubbish stockpile in accordance with sound work practices and compliance with environmental requirements.</w:t>
            </w:r>
          </w:p>
          <w:p w:rsidR="00000000" w:rsidRPr="00BC3B45" w:rsidP="00BC3B45">
            <w:pPr>
              <w:pStyle w:val="List2"/>
            </w:pPr>
            <w:r w:rsidRPr="00BC3B45">
              <w:t>5.2.</w:t>
            </w:r>
            <w:r w:rsidRPr="00BC3B45">
              <w:tab/>
              <w:t>Painting tools and equipment are cleaned with correct solutions and wi</w:t>
            </w:r>
            <w:r w:rsidRPr="00BC3B45">
              <w:t>thout damage, and are stored safely and effectively to manufacturer specifications.</w:t>
            </w:r>
          </w:p>
          <w:p w:rsidR="00000000" w:rsidRPr="00BC3B45" w:rsidP="00BC3B45">
            <w:pPr>
              <w:pStyle w:val="List2"/>
            </w:pPr>
            <w:r w:rsidRPr="00BC3B45">
              <w:t>5.3.</w:t>
            </w:r>
            <w:r w:rsidRPr="00BC3B45">
              <w:tab/>
              <w:t>Unused materials are sealed and stored/stacked in accordance with standard material handling practices and techniques and company requirements.</w:t>
            </w:r>
          </w:p>
          <w:p w:rsidR="00000000" w:rsidRPr="00BC3B45" w:rsidP="00BC3B45">
            <w:pPr>
              <w:pStyle w:val="List2"/>
            </w:pPr>
            <w:r w:rsidRPr="00BC3B45">
              <w:t>5.4.</w:t>
            </w:r>
            <w:r w:rsidRPr="00BC3B45">
              <w:tab/>
              <w:t>Work area is clear</w:t>
            </w:r>
            <w:r w:rsidRPr="00BC3B45">
              <w:t>ed and materials disposed of or recycled in a manner to avoid spontaneous combustion in accordance with legislation, regulations, codes of practice and job specification.</w:t>
            </w:r>
          </w:p>
        </w:tc>
      </w:tr>
    </w:tbl>
    <w:p w:rsidR="006C7AB1" w:rsidP="00BC3B45">
      <w:pPr>
        <w:pStyle w:val="BodyText"/>
      </w:pPr>
    </w:p>
    <w:p w:rsidR="006C7AB1" w:rsidP="00BC3B45">
      <w:pPr>
        <w:pStyle w:val="BodyText"/>
      </w:pPr>
    </w:p>
    <w:p w:rsidR="00000000" w:rsidRPr="00BC3B45" w:rsidP="00BC3B45">
      <w:pPr>
        <w:pStyle w:val="Heading1"/>
      </w:pPr>
      <w:bookmarkStart w:id="9" w:name="O_258294"/>
      <w:bookmarkEnd w:id="9"/>
      <w:r w:rsidRPr="00BC3B45">
        <w:t>Required Skills and Knowledge</w:t>
      </w:r>
    </w:p>
    <w:tbl>
      <w:tblPr>
        <w:tblW w:w="0" w:type="auto"/>
        <w:tblLayout w:type="fixed"/>
        <w:tblCellMar>
          <w:left w:w="62" w:type="dxa"/>
          <w:right w:w="62" w:type="dxa"/>
        </w:tblCellMar>
        <w:tblLook w:val="0000"/>
      </w:tblPr>
      <w:tblGrid>
        <w:gridCol w:w="8522"/>
      </w:tblGrid>
      <w:tr w:rsidTr="006C7AB1">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BC3B45">
            <w:pPr>
              <w:pStyle w:val="BodyText"/>
              <w:rPr>
                <w:lang w:val="en-NZ"/>
              </w:rPr>
            </w:pPr>
            <w:r w:rsidRPr="00BC3B45">
              <w:rPr>
                <w:rStyle w:val="SpecialBold"/>
              </w:rPr>
              <w:t>REQUIRED SKILLS AND KNOWLEDGE</w:t>
            </w:r>
          </w:p>
        </w:tc>
      </w:tr>
      <w:tr w:rsidTr="006C7AB1">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BC3B45">
            <w:pPr>
              <w:pStyle w:val="BodyText"/>
              <w:rPr>
                <w:lang w:val="en-NZ"/>
              </w:rPr>
            </w:pPr>
            <w:r w:rsidRPr="00BC3B45">
              <w:t>This section describes the skills and knowledge required for this unit.</w:t>
            </w:r>
          </w:p>
        </w:tc>
      </w:tr>
      <w:tr w:rsidTr="006C7AB1">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BC3B45">
            <w:pPr>
              <w:pStyle w:val="BodyText"/>
              <w:rPr>
                <w:lang w:val="en-NZ"/>
              </w:rPr>
            </w:pPr>
            <w:r w:rsidRPr="00BC3B45">
              <w:rPr>
                <w:rStyle w:val="SpecialBold"/>
              </w:rPr>
              <w:t>Required skills</w:t>
            </w:r>
          </w:p>
        </w:tc>
      </w:tr>
      <w:tr w:rsidTr="006C7AB1">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BC3B45" w:rsidP="00BC3B45">
            <w:pPr>
              <w:pStyle w:val="BodyText"/>
            </w:pPr>
            <w:r w:rsidRPr="00BC3B45">
              <w:t>Required skills for this unit are:</w:t>
            </w:r>
          </w:p>
          <w:p w:rsidR="00000000" w:rsidRPr="00BC3B45" w:rsidP="00BC3B45">
            <w:pPr>
              <w:pStyle w:val="ListBullet"/>
            </w:pPr>
            <w:r w:rsidRPr="00BC3B45">
              <w:t>communication skills to:</w:t>
            </w:r>
          </w:p>
          <w:p w:rsidR="00000000" w:rsidRPr="00BC3B45" w:rsidP="00BC3B45">
            <w:pPr>
              <w:pStyle w:val="ListBullet2"/>
            </w:pPr>
            <w:r w:rsidRPr="00BC3B45">
              <w:t>determine requirements</w:t>
            </w:r>
          </w:p>
          <w:p w:rsidR="00000000" w:rsidRPr="00BC3B45" w:rsidP="00BC3B45">
            <w:pPr>
              <w:pStyle w:val="ListBullet2"/>
            </w:pPr>
            <w:r w:rsidRPr="00BC3B45">
              <w:t>enable clear and direct communication, using questioning to identify and confirm requirements, share information, listen and understand</w:t>
            </w:r>
          </w:p>
          <w:p w:rsidR="00000000" w:rsidRPr="00BC3B45" w:rsidP="00BC3B45">
            <w:pPr>
              <w:pStyle w:val="ListBullet2"/>
            </w:pPr>
            <w:r w:rsidRPr="00BC3B45">
              <w:t>follow instructions</w:t>
            </w:r>
          </w:p>
          <w:p w:rsidR="00000000" w:rsidRPr="00BC3B45" w:rsidP="00BC3B45">
            <w:pPr>
              <w:pStyle w:val="ListBullet2"/>
            </w:pPr>
            <w:r w:rsidRPr="00BC3B45">
              <w:t>read and interpret:</w:t>
            </w:r>
          </w:p>
          <w:p w:rsidR="00000000" w:rsidRPr="00BC3B45" w:rsidP="00BC3B45">
            <w:pPr>
              <w:pStyle w:val="ListBullet3"/>
            </w:pPr>
            <w:r w:rsidRPr="00BC3B45">
              <w:t>documentation from a variety of sources</w:t>
            </w:r>
          </w:p>
          <w:p w:rsidR="00000000" w:rsidRPr="00BC3B45" w:rsidP="00BC3B45">
            <w:pPr>
              <w:pStyle w:val="ListBullet3"/>
            </w:pPr>
            <w:r w:rsidRPr="00BC3B45">
              <w:t>drawings and specifications</w:t>
            </w:r>
          </w:p>
          <w:p w:rsidR="00000000" w:rsidRPr="00BC3B45" w:rsidP="00BC3B45">
            <w:pPr>
              <w:pStyle w:val="ListBullet2"/>
            </w:pPr>
            <w:r w:rsidRPr="00BC3B45">
              <w:t>report faults</w:t>
            </w:r>
          </w:p>
          <w:p w:rsidR="00000000" w:rsidRPr="00BC3B45" w:rsidP="00BC3B45">
            <w:pPr>
              <w:pStyle w:val="ListBullet2"/>
            </w:pPr>
            <w:r w:rsidRPr="00BC3B45">
              <w:t>use language and concepts appropriate to cultural differences</w:t>
            </w:r>
          </w:p>
          <w:p w:rsidR="00000000" w:rsidRPr="00BC3B45" w:rsidP="00BC3B45">
            <w:pPr>
              <w:pStyle w:val="ListBullet2"/>
            </w:pPr>
            <w:r w:rsidRPr="00BC3B45">
              <w:t>use and interpret non-verbal communication, such as hand signals</w:t>
            </w:r>
          </w:p>
          <w:p w:rsidR="00000000" w:rsidRPr="00BC3B45" w:rsidP="00BC3B45">
            <w:pPr>
              <w:pStyle w:val="ListBullet"/>
            </w:pPr>
            <w:r w:rsidRPr="00BC3B45">
              <w:t>evaluating own actions and making judgments about performance and necessary improvements</w:t>
            </w:r>
          </w:p>
          <w:p w:rsidR="00000000" w:rsidRPr="00BC3B45" w:rsidP="00BC3B45">
            <w:pPr>
              <w:pStyle w:val="ListBullet"/>
            </w:pPr>
            <w:r w:rsidRPr="00BC3B45">
              <w:t>identifying and accurately reporting to appropriate personnel any faults in tools, equipment or materials</w:t>
            </w:r>
          </w:p>
          <w:p w:rsidR="00000000" w:rsidRPr="00BC3B45" w:rsidP="00BC3B45">
            <w:pPr>
              <w:pStyle w:val="ListBullet"/>
            </w:pPr>
            <w:r w:rsidRPr="00BC3B45">
              <w:t>organisational skills, including the ability to plan and set out work</w:t>
            </w:r>
          </w:p>
          <w:p w:rsidR="00000000" w:rsidRPr="00BC3B45" w:rsidP="00BC3B45">
            <w:pPr>
              <w:pStyle w:val="ListBullet"/>
            </w:pPr>
            <w:r w:rsidRPr="00BC3B45">
              <w:t>recognising procedures, following instructions, responding to change and contrib</w:t>
            </w:r>
            <w:r w:rsidRPr="00BC3B45">
              <w:t>uting to workplace responsibilities, such as current work site environmental and sustainability frameworks or management systems</w:t>
            </w:r>
          </w:p>
          <w:p w:rsidR="00000000" w:rsidRPr="00BC3B45" w:rsidP="00BC3B45">
            <w:pPr>
              <w:pStyle w:val="ListBullet"/>
            </w:pPr>
            <w:r w:rsidRPr="00BC3B45">
              <w:t>teamwork skills to coordinate own work with others to action tasks and relate to people from a range of cultural and ethnic bac</w:t>
            </w:r>
            <w:r w:rsidRPr="00BC3B45">
              <w:t>kgrounds and with varying physical and mental abilities</w:t>
            </w:r>
          </w:p>
          <w:p w:rsidR="00000000" w:rsidRPr="00BC3B45" w:rsidP="00BC3B45">
            <w:pPr>
              <w:pStyle w:val="ListBullet"/>
            </w:pPr>
            <w:r w:rsidRPr="00BC3B45">
              <w:t>technological skills to:</w:t>
            </w:r>
          </w:p>
          <w:p w:rsidR="00000000" w:rsidRPr="00BC3B45" w:rsidP="00BC3B45">
            <w:pPr>
              <w:pStyle w:val="ListBullet2"/>
            </w:pPr>
            <w:r w:rsidRPr="00BC3B45">
              <w:t>use a range of mobile technology, such as two-way radio and mobile phones</w:t>
            </w:r>
          </w:p>
          <w:p w:rsidR="00000000" w:rsidP="00BC3B45">
            <w:pPr>
              <w:pStyle w:val="ListBullet2"/>
              <w:rPr>
                <w:lang w:val="en-NZ"/>
              </w:rPr>
            </w:pPr>
            <w:r w:rsidRPr="00BC3B45">
              <w:t>voice and hand signals to access and understand site-specific instructions.</w:t>
            </w:r>
          </w:p>
        </w:tc>
      </w:tr>
      <w:tr w:rsidTr="006C7AB1">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BC3B45">
            <w:pPr>
              <w:pStyle w:val="BodyText"/>
              <w:rPr>
                <w:lang w:val="en-NZ"/>
              </w:rPr>
            </w:pPr>
            <w:r w:rsidRPr="00BC3B45">
              <w:rPr>
                <w:rStyle w:val="SpecialBold"/>
              </w:rPr>
              <w:t>Required knowledge</w:t>
            </w:r>
          </w:p>
        </w:tc>
      </w:tr>
      <w:tr w:rsidTr="006C7AB1">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BC3B45" w:rsidP="00BC3B45">
            <w:pPr>
              <w:pStyle w:val="BodyText"/>
            </w:pPr>
            <w:r w:rsidRPr="00BC3B45">
              <w:t>Required knowledge for this unit is:</w:t>
            </w:r>
          </w:p>
          <w:p w:rsidR="00000000" w:rsidRPr="00BC3B45" w:rsidP="00BC3B45">
            <w:pPr>
              <w:pStyle w:val="ListBullet"/>
            </w:pPr>
            <w:r w:rsidRPr="00BC3B45">
              <w:t>corrosion processes and techniques for the protection of metals</w:t>
            </w:r>
          </w:p>
          <w:p w:rsidR="00000000" w:rsidRPr="00BC3B45" w:rsidP="00BC3B45">
            <w:pPr>
              <w:pStyle w:val="ListBullet"/>
            </w:pPr>
            <w:r w:rsidRPr="00BC3B45">
              <w:t>hazards associated with lead, asbestos, solvents, chemicals and dust</w:t>
            </w:r>
          </w:p>
          <w:p w:rsidR="00000000" w:rsidRPr="00BC3B45" w:rsidP="00BC3B45">
            <w:pPr>
              <w:pStyle w:val="ListBullet"/>
            </w:pPr>
            <w:r w:rsidRPr="00BC3B45">
              <w:t>job safety analysis (JSA) and safe work method statements</w:t>
            </w:r>
          </w:p>
          <w:p w:rsidR="00000000" w:rsidRPr="00BC3B45" w:rsidP="00BC3B45">
            <w:pPr>
              <w:pStyle w:val="ListBullet"/>
            </w:pPr>
            <w:r w:rsidRPr="00BC3B45">
              <w:t>material safety data sheets</w:t>
            </w:r>
            <w:r w:rsidRPr="00BC3B45">
              <w:t xml:space="preserve"> (MSDS)</w:t>
            </w:r>
          </w:p>
          <w:p w:rsidR="00000000" w:rsidRPr="00BC3B45" w:rsidP="00BC3B45">
            <w:pPr>
              <w:pStyle w:val="ListBullet"/>
            </w:pPr>
            <w:r w:rsidRPr="00BC3B45">
              <w:t>materials storage and environmentally friendly waste management</w:t>
            </w:r>
          </w:p>
          <w:p w:rsidR="00000000" w:rsidRPr="00BC3B45" w:rsidP="00BC3B45">
            <w:pPr>
              <w:pStyle w:val="ListBullet"/>
            </w:pPr>
            <w:r w:rsidRPr="00BC3B45">
              <w:t>paint application testing procedures</w:t>
            </w:r>
          </w:p>
          <w:p w:rsidR="00000000" w:rsidRPr="00BC3B45" w:rsidP="00BC3B45">
            <w:pPr>
              <w:pStyle w:val="ListBullet"/>
            </w:pPr>
            <w:r w:rsidRPr="00BC3B45">
              <w:t>painting and decorating terminology</w:t>
            </w:r>
          </w:p>
          <w:p w:rsidR="00000000" w:rsidRPr="00BC3B45" w:rsidP="00BC3B45">
            <w:pPr>
              <w:pStyle w:val="ListBullet"/>
            </w:pPr>
            <w:r w:rsidRPr="00BC3B45">
              <w:t>plans, drawings and specifications</w:t>
            </w:r>
          </w:p>
          <w:p w:rsidR="00000000" w:rsidRPr="00BC3B45" w:rsidP="00BC3B45">
            <w:pPr>
              <w:pStyle w:val="ListBullet"/>
            </w:pPr>
            <w:r w:rsidRPr="00BC3B45">
              <w:t>prevention and/or rectification procedures for surface coating defects</w:t>
            </w:r>
          </w:p>
          <w:p w:rsidR="00000000" w:rsidRPr="00BC3B45" w:rsidP="00BC3B45">
            <w:pPr>
              <w:pStyle w:val="ListBullet"/>
            </w:pPr>
            <w:r w:rsidRPr="00BC3B45">
              <w:t>proce</w:t>
            </w:r>
            <w:r w:rsidRPr="00BC3B45">
              <w:t>dures, products and techniques associated with preparation of surfaces</w:t>
            </w:r>
          </w:p>
          <w:p w:rsidR="00000000" w:rsidRPr="00BC3B45" w:rsidP="00BC3B45">
            <w:pPr>
              <w:pStyle w:val="ListBullet"/>
            </w:pPr>
            <w:r w:rsidRPr="00BC3B45">
              <w:t>procedures, products and techniques associated with removal of wallpaper</w:t>
            </w:r>
          </w:p>
          <w:p w:rsidR="00000000" w:rsidRPr="00BC3B45" w:rsidP="00BC3B45">
            <w:pPr>
              <w:pStyle w:val="ListBullet"/>
            </w:pPr>
            <w:r w:rsidRPr="00BC3B45">
              <w:t>processes for the calculation of material requirements</w:t>
            </w:r>
          </w:p>
          <w:p w:rsidR="00000000" w:rsidRPr="00BC3B45" w:rsidP="00BC3B45">
            <w:pPr>
              <w:pStyle w:val="ListBullet"/>
            </w:pPr>
            <w:r w:rsidRPr="00BC3B45">
              <w:t>properties and surface preparation requirements of new substrates</w:t>
            </w:r>
          </w:p>
          <w:p w:rsidR="00000000" w:rsidRPr="00BC3B45" w:rsidP="00BC3B45">
            <w:pPr>
              <w:pStyle w:val="ListBullet"/>
            </w:pPr>
            <w:r w:rsidRPr="00BC3B45">
              <w:t>quality requirements</w:t>
            </w:r>
          </w:p>
          <w:p w:rsidR="00000000" w:rsidRPr="00BC3B45" w:rsidP="00BC3B45">
            <w:pPr>
              <w:pStyle w:val="ListBullet"/>
            </w:pPr>
            <w:r w:rsidRPr="00BC3B45">
              <w:t>required protection for application of clear or stained finishes</w:t>
            </w:r>
          </w:p>
          <w:p w:rsidR="00000000" w:rsidRPr="00BC3B45" w:rsidP="00BC3B45">
            <w:pPr>
              <w:pStyle w:val="ListBullet"/>
            </w:pPr>
            <w:r w:rsidRPr="00BC3B45">
              <w:t>surface coating technology</w:t>
            </w:r>
          </w:p>
          <w:p w:rsidR="00000000" w:rsidRPr="00BC3B45" w:rsidP="00BC3B45">
            <w:pPr>
              <w:pStyle w:val="ListBullet"/>
            </w:pPr>
            <w:r w:rsidRPr="00BC3B45">
              <w:t>workplace and equipment safety requirements.</w:t>
            </w:r>
          </w:p>
        </w:tc>
      </w:tr>
    </w:tbl>
    <w:p w:rsidR="006C7AB1" w:rsidP="00BC3B45">
      <w:pPr>
        <w:pStyle w:val="BodyText"/>
      </w:pPr>
    </w:p>
    <w:p w:rsidR="006C7AB1" w:rsidP="00BC3B45">
      <w:pPr>
        <w:pStyle w:val="BodyText"/>
      </w:pPr>
    </w:p>
    <w:p w:rsidR="00000000" w:rsidRPr="00BC3B45" w:rsidP="00BC3B45">
      <w:pPr>
        <w:pStyle w:val="AllowPageBreak"/>
      </w:pPr>
    </w:p>
    <w:p w:rsidR="00000000" w:rsidRPr="00BC3B45" w:rsidP="00BC3B45">
      <w:pPr>
        <w:pStyle w:val="Heading1"/>
      </w:pPr>
      <w:bookmarkStart w:id="10" w:name="O_242328"/>
      <w:bookmarkEnd w:id="10"/>
      <w:r w:rsidRPr="00BC3B45">
        <w:t>Evidence Guide</w:t>
      </w:r>
    </w:p>
    <w:tbl>
      <w:tblPr>
        <w:tblW w:w="0" w:type="auto"/>
        <w:tblLayout w:type="fixed"/>
        <w:tblCellMar>
          <w:left w:w="62" w:type="dxa"/>
          <w:right w:w="62" w:type="dxa"/>
        </w:tblCellMar>
        <w:tblLook w:val="0000"/>
      </w:tblPr>
      <w:tblGrid>
        <w:gridCol w:w="3508"/>
        <w:gridCol w:w="5014"/>
      </w:tblGrid>
      <w:tr w:rsidTr="006C7AB1">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BC3B45">
            <w:pPr>
              <w:pStyle w:val="BodyText"/>
              <w:rPr>
                <w:lang w:val="en-NZ"/>
              </w:rPr>
            </w:pPr>
            <w:r w:rsidRPr="00BC3B45">
              <w:rPr>
                <w:rStyle w:val="SpecialBold"/>
              </w:rPr>
              <w:t>EVIDENCE GUIDE</w:t>
            </w:r>
          </w:p>
        </w:tc>
      </w:tr>
      <w:tr w:rsidTr="006C7AB1">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BC3B45">
            <w:pPr>
              <w:pStyle w:val="BodyText"/>
              <w:rPr>
                <w:lang w:val="en-NZ"/>
              </w:rPr>
            </w:pPr>
            <w:r w:rsidRPr="00BC3B45">
              <w:t>The evidence guide provides advice on assessment and must be read in conjunction with the performance criteria, required skills and knowledge, range statement and the Assessment Guidelines for the Training Package.</w:t>
            </w:r>
          </w:p>
        </w:tc>
      </w:tr>
      <w:tr w:rsidTr="006C7AB1">
        <w:tblPrEx>
          <w:tblW w:w="0" w:type="auto"/>
          <w:tblLayout w:type="fixed"/>
          <w:tblCellMar>
            <w:left w:w="62" w:type="dxa"/>
            <w:right w:w="62" w:type="dxa"/>
          </w:tblCellMar>
          <w:tblLook w:val="0000"/>
        </w:tblPrEx>
        <w:tc>
          <w:tcPr>
            <w:tcW w:w="3508" w:type="dxa"/>
            <w:tcBorders>
              <w:top w:val="nil"/>
              <w:left w:val="nil"/>
              <w:bottom w:val="nil"/>
              <w:right w:val="nil"/>
            </w:tcBorders>
            <w:tcMar>
              <w:top w:w="0" w:type="dxa"/>
              <w:left w:w="62" w:type="dxa"/>
              <w:bottom w:w="0" w:type="dxa"/>
              <w:right w:w="62" w:type="dxa"/>
            </w:tcMar>
          </w:tcPr>
          <w:p w:rsidR="00000000" w:rsidP="00BC3B45">
            <w:pPr>
              <w:pStyle w:val="BodyText"/>
              <w:rPr>
                <w:lang w:val="en-NZ"/>
              </w:rPr>
            </w:pPr>
            <w:r w:rsidRPr="00BC3B45">
              <w:rPr>
                <w:rStyle w:val="SpecialBold"/>
              </w:rPr>
              <w:t>Overview of assessment</w:t>
            </w:r>
          </w:p>
        </w:tc>
        <w:tc>
          <w:tcPr>
            <w:tcW w:w="5014" w:type="dxa"/>
            <w:tcBorders>
              <w:top w:val="nil"/>
              <w:left w:val="nil"/>
              <w:bottom w:val="nil"/>
              <w:right w:val="nil"/>
            </w:tcBorders>
            <w:tcMar>
              <w:top w:w="0" w:type="dxa"/>
              <w:left w:w="62" w:type="dxa"/>
              <w:bottom w:w="0" w:type="dxa"/>
              <w:right w:w="62" w:type="dxa"/>
            </w:tcMar>
          </w:tcPr>
          <w:p w:rsidR="00000000" w:rsidP="00BC3B45">
            <w:pPr>
              <w:pStyle w:val="BodyText"/>
              <w:rPr>
                <w:lang w:val="en-NZ"/>
              </w:rPr>
            </w:pPr>
            <w:r w:rsidRPr="00BC3B45">
              <w:t xml:space="preserve">This unit of competency could be assessed in the workplace or a close simulation of the workplace environment, provided that simulated or project-based </w:t>
            </w:r>
            <w:r w:rsidRPr="00BC3B45">
              <w:t xml:space="preserve">assessment techniques fully replicate construction workplace conditions, materials, activities, responsibilities and procedures. </w:t>
            </w:r>
          </w:p>
        </w:tc>
      </w:tr>
      <w:tr w:rsidTr="006C7AB1">
        <w:tblPrEx>
          <w:tblW w:w="0" w:type="auto"/>
          <w:tblLayout w:type="fixed"/>
          <w:tblCellMar>
            <w:left w:w="62" w:type="dxa"/>
            <w:right w:w="62" w:type="dxa"/>
          </w:tblCellMar>
          <w:tblLook w:val="0000"/>
        </w:tblPrEx>
        <w:tc>
          <w:tcPr>
            <w:tcW w:w="3508" w:type="dxa"/>
            <w:tcBorders>
              <w:top w:val="nil"/>
              <w:left w:val="nil"/>
              <w:bottom w:val="nil"/>
              <w:right w:val="nil"/>
            </w:tcBorders>
            <w:tcMar>
              <w:top w:w="0" w:type="dxa"/>
              <w:left w:w="62" w:type="dxa"/>
              <w:bottom w:w="0" w:type="dxa"/>
              <w:right w:w="62" w:type="dxa"/>
            </w:tcMar>
          </w:tcPr>
          <w:p w:rsidR="00000000" w:rsidP="00BC3B45">
            <w:pPr>
              <w:pStyle w:val="BodyText"/>
              <w:rPr>
                <w:lang w:val="en-NZ"/>
              </w:rPr>
            </w:pPr>
            <w:r w:rsidRPr="00BC3B45">
              <w:rPr>
                <w:rStyle w:val="SpecialBold"/>
              </w:rPr>
              <w:t>Critical aspects for assessment and evidence required to demonstrate competency in this unit</w:t>
            </w:r>
          </w:p>
        </w:tc>
        <w:tc>
          <w:tcPr>
            <w:tcW w:w="5014" w:type="dxa"/>
            <w:tcBorders>
              <w:top w:val="nil"/>
              <w:left w:val="nil"/>
              <w:bottom w:val="nil"/>
              <w:right w:val="nil"/>
            </w:tcBorders>
            <w:tcMar>
              <w:top w:w="0" w:type="dxa"/>
              <w:left w:w="62" w:type="dxa"/>
              <w:bottom w:w="0" w:type="dxa"/>
              <w:right w:w="62" w:type="dxa"/>
            </w:tcMar>
          </w:tcPr>
          <w:p w:rsidR="00000000" w:rsidRPr="00BC3B45" w:rsidP="00BC3B45">
            <w:pPr>
              <w:pStyle w:val="BodyText"/>
            </w:pPr>
            <w:r w:rsidRPr="00BC3B45">
              <w:t>A person who demonstrates compet</w:t>
            </w:r>
            <w:r w:rsidRPr="00BC3B45">
              <w:t>ency in this unit must be able to provide evidence of the ability to:</w:t>
            </w:r>
          </w:p>
          <w:p w:rsidR="00000000" w:rsidRPr="00BC3B45" w:rsidP="00BC3B45">
            <w:pPr>
              <w:pStyle w:val="ListBullet"/>
            </w:pPr>
            <w:r w:rsidRPr="00BC3B45">
              <w:t>locate, interpret and apply relevant information, standards and specifications</w:t>
            </w:r>
          </w:p>
          <w:p w:rsidR="00000000" w:rsidRPr="00BC3B45" w:rsidP="00BC3B45">
            <w:pPr>
              <w:pStyle w:val="ListBullet"/>
            </w:pPr>
            <w:r w:rsidRPr="00BC3B45">
              <w:t>comply with site safety plan and OHS legislation, regulations and codes of practice applicable to workplac</w:t>
            </w:r>
            <w:r w:rsidRPr="00BC3B45">
              <w:t>e operations</w:t>
            </w:r>
          </w:p>
          <w:p w:rsidR="00000000" w:rsidRPr="00BC3B45" w:rsidP="00BC3B45">
            <w:pPr>
              <w:pStyle w:val="ListBullet"/>
            </w:pPr>
            <w:r w:rsidRPr="00BC3B45">
              <w:t>comply with organisational policies and procedures including quality requirements</w:t>
            </w:r>
          </w:p>
          <w:p w:rsidR="00000000" w:rsidRPr="00BC3B45" w:rsidP="00BC3B45">
            <w:pPr>
              <w:pStyle w:val="ListBullet"/>
            </w:pPr>
            <w:r w:rsidRPr="00BC3B45">
              <w:t>safely and effectively operate and use tools, plant and equipment</w:t>
            </w:r>
          </w:p>
          <w:p w:rsidR="00000000" w:rsidRPr="00BC3B45" w:rsidP="00BC3B45">
            <w:pPr>
              <w:pStyle w:val="ListBullet"/>
            </w:pPr>
            <w:r w:rsidRPr="00BC3B45">
              <w:t>communicate and work effectively and safely with others</w:t>
            </w:r>
          </w:p>
          <w:p w:rsidR="00000000" w:rsidRPr="00BC3B45" w:rsidP="00BC3B45">
            <w:pPr>
              <w:pStyle w:val="ListBullet"/>
            </w:pPr>
            <w:r w:rsidRPr="00BC3B45">
              <w:t>prepare a minimum of four surfaces for painting to specification:</w:t>
            </w:r>
          </w:p>
          <w:p w:rsidR="00000000" w:rsidRPr="00BC3B45" w:rsidP="00BC3B45">
            <w:pPr>
              <w:pStyle w:val="ListBullet2"/>
            </w:pPr>
            <w:r w:rsidRPr="00BC3B45">
              <w:t>one being a new gyprock surface of a minimum 8 square metres and one new surface of a minimum of 1 square metre or 8 lineal metres</w:t>
            </w:r>
          </w:p>
          <w:p w:rsidR="00000000" w:rsidRPr="00BC3B45" w:rsidP="00BC3B45">
            <w:pPr>
              <w:pStyle w:val="ListBullet2"/>
            </w:pPr>
            <w:r w:rsidRPr="00BC3B45">
              <w:t>three being previously coated surfaces with one being an e</w:t>
            </w:r>
            <w:r w:rsidRPr="00BC3B45">
              <w:t>xternal timber surface, one an internal surface and one a metal or masonry surface</w:t>
            </w:r>
          </w:p>
          <w:p w:rsidR="00000000" w:rsidP="00BC3B45">
            <w:pPr>
              <w:pStyle w:val="ListBullet"/>
              <w:rPr>
                <w:lang w:val="en-NZ"/>
              </w:rPr>
            </w:pPr>
            <w:r w:rsidRPr="00BC3B45">
              <w:t>remove wallpaper from a room, cubicle or equivalent and prepare the surface for painting.</w:t>
            </w:r>
          </w:p>
        </w:tc>
      </w:tr>
      <w:tr w:rsidTr="006C7AB1">
        <w:tblPrEx>
          <w:tblW w:w="0" w:type="auto"/>
          <w:tblLayout w:type="fixed"/>
          <w:tblCellMar>
            <w:left w:w="62" w:type="dxa"/>
            <w:right w:w="62" w:type="dxa"/>
          </w:tblCellMar>
          <w:tblLook w:val="0000"/>
        </w:tblPrEx>
        <w:tc>
          <w:tcPr>
            <w:tcW w:w="3508" w:type="dxa"/>
            <w:tcBorders>
              <w:top w:val="nil"/>
              <w:left w:val="nil"/>
              <w:bottom w:val="nil"/>
              <w:right w:val="nil"/>
            </w:tcBorders>
            <w:tcMar>
              <w:top w:w="0" w:type="dxa"/>
              <w:left w:w="62" w:type="dxa"/>
              <w:bottom w:w="0" w:type="dxa"/>
              <w:right w:w="62" w:type="dxa"/>
            </w:tcMar>
          </w:tcPr>
          <w:p w:rsidR="00000000" w:rsidP="00BC3B45">
            <w:pPr>
              <w:pStyle w:val="BodyText"/>
              <w:rPr>
                <w:lang w:val="en-NZ"/>
              </w:rPr>
            </w:pPr>
            <w:r w:rsidRPr="00BC3B45">
              <w:rPr>
                <w:rStyle w:val="SpecialBold"/>
              </w:rPr>
              <w:t>Context of and specific resources for assessment</w:t>
            </w:r>
          </w:p>
        </w:tc>
        <w:tc>
          <w:tcPr>
            <w:tcW w:w="5014" w:type="dxa"/>
            <w:tcBorders>
              <w:top w:val="nil"/>
              <w:left w:val="nil"/>
              <w:bottom w:val="nil"/>
              <w:right w:val="nil"/>
            </w:tcBorders>
            <w:tcMar>
              <w:top w:w="0" w:type="dxa"/>
              <w:left w:w="62" w:type="dxa"/>
              <w:bottom w:w="0" w:type="dxa"/>
              <w:right w:w="62" w:type="dxa"/>
            </w:tcMar>
          </w:tcPr>
          <w:p w:rsidR="00000000" w:rsidRPr="00BC3B45" w:rsidP="00BC3B45">
            <w:pPr>
              <w:pStyle w:val="BodyText"/>
            </w:pPr>
            <w:r w:rsidRPr="00BC3B45">
              <w:t>This competency is to be assessed using standard and authorised work practices, safety requirements and environmental constraints.</w:t>
            </w:r>
          </w:p>
          <w:p w:rsidR="00000000" w:rsidRPr="00BC3B45" w:rsidP="00BC3B45">
            <w:pPr>
              <w:pStyle w:val="BodyText"/>
            </w:pPr>
            <w:r w:rsidRPr="00BC3B45">
              <w:t>Assessment of essential underpinning knowledge will usually be conducted in an off-site context.</w:t>
            </w:r>
          </w:p>
          <w:p w:rsidR="00000000" w:rsidRPr="00BC3B45" w:rsidP="00BC3B45">
            <w:pPr>
              <w:pStyle w:val="BodyText"/>
            </w:pPr>
            <w:r w:rsidRPr="00BC3B45">
              <w:t>Assessment is to comply with</w:t>
            </w:r>
            <w:r w:rsidRPr="00BC3B45">
              <w:t xml:space="preserve"> relevant regulatory or Australian standards' requirements.</w:t>
            </w:r>
          </w:p>
          <w:p w:rsidR="00000000" w:rsidRPr="00BC3B45" w:rsidP="00BC3B45">
            <w:pPr>
              <w:pStyle w:val="BodyText"/>
            </w:pPr>
            <w:r w:rsidRPr="00BC3B45">
              <w:t>Resource implications for assessment include:</w:t>
            </w:r>
          </w:p>
          <w:p w:rsidR="00000000" w:rsidRPr="00BC3B45" w:rsidP="00BC3B45">
            <w:pPr>
              <w:pStyle w:val="ListBullet"/>
            </w:pPr>
            <w:r w:rsidRPr="00BC3B45">
              <w:t>an induction procedure and requirement</w:t>
            </w:r>
          </w:p>
          <w:p w:rsidR="00000000" w:rsidRPr="00BC3B45" w:rsidP="00BC3B45">
            <w:pPr>
              <w:pStyle w:val="ListBullet"/>
            </w:pPr>
            <w:r w:rsidRPr="00BC3B45">
              <w:t>realistic tasks or simulated tasks covering the mandatory task requirements</w:t>
            </w:r>
          </w:p>
          <w:p w:rsidR="00000000" w:rsidRPr="00BC3B45" w:rsidP="00BC3B45">
            <w:pPr>
              <w:pStyle w:val="ListBullet"/>
            </w:pPr>
            <w:r w:rsidRPr="00BC3B45">
              <w:t>relevant specifications and work i</w:t>
            </w:r>
            <w:r w:rsidRPr="00BC3B45">
              <w:t>nstructions</w:t>
            </w:r>
          </w:p>
          <w:p w:rsidR="00000000" w:rsidRPr="00BC3B45" w:rsidP="00BC3B45">
            <w:pPr>
              <w:pStyle w:val="ListBullet"/>
            </w:pPr>
            <w:r w:rsidRPr="00BC3B45">
              <w:t>tools and equipment appropriate to applying safe work practices</w:t>
            </w:r>
          </w:p>
          <w:p w:rsidR="00000000" w:rsidRPr="00BC3B45" w:rsidP="00BC3B45">
            <w:pPr>
              <w:pStyle w:val="ListBullet"/>
            </w:pPr>
            <w:r w:rsidRPr="00BC3B45">
              <w:t>support materials appropriate to activity</w:t>
            </w:r>
          </w:p>
          <w:p w:rsidR="00000000" w:rsidRPr="00BC3B45" w:rsidP="00BC3B45">
            <w:pPr>
              <w:pStyle w:val="ListBullet"/>
            </w:pPr>
            <w:r w:rsidRPr="00BC3B45">
              <w:t>workplace instructions relating to safe work practices and addressing hazards and emergencies</w:t>
            </w:r>
          </w:p>
          <w:p w:rsidR="00000000" w:rsidRPr="00BC3B45" w:rsidP="00BC3B45">
            <w:pPr>
              <w:pStyle w:val="ListBullet"/>
            </w:pPr>
            <w:r w:rsidRPr="00BC3B45">
              <w:t>material safety data sheets</w:t>
            </w:r>
          </w:p>
          <w:p w:rsidR="00000000" w:rsidRPr="00BC3B45" w:rsidP="00BC3B45">
            <w:pPr>
              <w:pStyle w:val="ListBullet"/>
            </w:pPr>
            <w:r w:rsidRPr="00BC3B45">
              <w:t>research resourc</w:t>
            </w:r>
            <w:r w:rsidRPr="00BC3B45">
              <w:t>es, including industry related systems information.</w:t>
            </w:r>
          </w:p>
          <w:p w:rsidR="00000000" w:rsidP="00BC3B45">
            <w:pPr>
              <w:pStyle w:val="BodyText"/>
              <w:rPr>
                <w:lang w:val="en-NZ"/>
              </w:rPr>
            </w:pPr>
            <w:r w:rsidRPr="00BC3B45">
              <w:t xml:space="preserve">Reasonable adjustments for people with disabilities must be made to assessment processes where required. This could include access to modified equipment and other physical resources, and the provision of </w:t>
            </w:r>
            <w:r w:rsidRPr="00BC3B45">
              <w:t xml:space="preserve">appropriate assessment support. </w:t>
            </w:r>
          </w:p>
        </w:tc>
      </w:tr>
      <w:tr w:rsidTr="006C7AB1">
        <w:tblPrEx>
          <w:tblW w:w="0" w:type="auto"/>
          <w:tblLayout w:type="fixed"/>
          <w:tblCellMar>
            <w:left w:w="62" w:type="dxa"/>
            <w:right w:w="62" w:type="dxa"/>
          </w:tblCellMar>
          <w:tblLook w:val="0000"/>
        </w:tblPrEx>
        <w:tc>
          <w:tcPr>
            <w:tcW w:w="3508" w:type="dxa"/>
            <w:tcBorders>
              <w:top w:val="nil"/>
              <w:left w:val="nil"/>
              <w:bottom w:val="nil"/>
              <w:right w:val="nil"/>
            </w:tcBorders>
            <w:tcMar>
              <w:top w:w="0" w:type="dxa"/>
              <w:left w:w="62" w:type="dxa"/>
              <w:bottom w:w="0" w:type="dxa"/>
              <w:right w:w="62" w:type="dxa"/>
            </w:tcMar>
          </w:tcPr>
          <w:p w:rsidR="00000000" w:rsidP="00BC3B45">
            <w:pPr>
              <w:pStyle w:val="BodyText"/>
              <w:rPr>
                <w:lang w:val="en-NZ"/>
              </w:rPr>
            </w:pPr>
            <w:r w:rsidRPr="00BC3B45">
              <w:rPr>
                <w:rStyle w:val="SpecialBold"/>
              </w:rPr>
              <w:t>Method of assessment</w:t>
            </w:r>
          </w:p>
        </w:tc>
        <w:tc>
          <w:tcPr>
            <w:tcW w:w="5014" w:type="dxa"/>
            <w:tcBorders>
              <w:top w:val="nil"/>
              <w:left w:val="nil"/>
              <w:bottom w:val="nil"/>
              <w:right w:val="nil"/>
            </w:tcBorders>
            <w:tcMar>
              <w:top w:w="0" w:type="dxa"/>
              <w:left w:w="62" w:type="dxa"/>
              <w:bottom w:w="0" w:type="dxa"/>
              <w:right w:w="62" w:type="dxa"/>
            </w:tcMar>
          </w:tcPr>
          <w:p w:rsidR="00000000" w:rsidRPr="00BC3B45" w:rsidP="00BC3B45">
            <w:pPr>
              <w:pStyle w:val="BodyText"/>
            </w:pPr>
            <w:r w:rsidRPr="00BC3B45">
              <w:t>Assessment methods must:</w:t>
            </w:r>
          </w:p>
          <w:p w:rsidR="00000000" w:rsidRPr="00BC3B45" w:rsidP="00BC3B45">
            <w:pPr>
              <w:pStyle w:val="ListBullet"/>
            </w:pPr>
            <w:r w:rsidRPr="00BC3B45">
              <w:t>satisfy the endorsed Assessment Guidelines of the Construction, Plumbing and Services Training Package</w:t>
            </w:r>
          </w:p>
          <w:p w:rsidR="00000000" w:rsidRPr="00BC3B45" w:rsidP="00BC3B45">
            <w:pPr>
              <w:pStyle w:val="ListBullet"/>
            </w:pPr>
            <w:r w:rsidRPr="00BC3B45">
              <w:t>include direct observation of tasks in real or simulated work conditions, with questioning to confirm the ability to consistently identify and correctly interpret the essential underpinning knowledge required for practical application</w:t>
            </w:r>
          </w:p>
          <w:p w:rsidR="00000000" w:rsidRPr="00BC3B45" w:rsidP="00BC3B45">
            <w:pPr>
              <w:pStyle w:val="ListBullet"/>
            </w:pPr>
            <w:r w:rsidRPr="00BC3B45">
              <w:t>reinforce the integra</w:t>
            </w:r>
            <w:r w:rsidRPr="00BC3B45">
              <w:t>tion of employability skills with workplace tasks and job roles</w:t>
            </w:r>
          </w:p>
          <w:p w:rsidR="00000000" w:rsidRPr="00BC3B45" w:rsidP="00BC3B45">
            <w:pPr>
              <w:pStyle w:val="ListBullet"/>
            </w:pPr>
            <w:r w:rsidRPr="00BC3B45">
              <w:t>confirm that competency is verified and able to be transferred to other circumstances and environments.</w:t>
            </w:r>
          </w:p>
          <w:p w:rsidR="00000000" w:rsidRPr="00BC3B45" w:rsidP="00BC3B45">
            <w:pPr>
              <w:pStyle w:val="BodyText"/>
            </w:pPr>
            <w:r w:rsidRPr="00BC3B45">
              <w:t>Validity and sufficiency of evidence requires that:</w:t>
            </w:r>
          </w:p>
          <w:p w:rsidR="00000000" w:rsidRPr="00BC3B45" w:rsidP="00BC3B45">
            <w:pPr>
              <w:pStyle w:val="ListBullet"/>
            </w:pPr>
            <w:r w:rsidRPr="00BC3B45">
              <w:t>competency will need to be demonstr</w:t>
            </w:r>
            <w:r w:rsidRPr="00BC3B45">
              <w:t>ated over a period of time reflecting the scope of the role and the practical requirements of the workplace</w:t>
            </w:r>
          </w:p>
          <w:p w:rsidR="00000000" w:rsidRPr="00BC3B45" w:rsidP="00BC3B45">
            <w:pPr>
              <w:pStyle w:val="ListBullet"/>
            </w:pPr>
            <w:r w:rsidRPr="00BC3B45">
              <w:t>where the assessment is part of a structured learning experience the evidence collected must relate to a number of performances assessed at differen</w:t>
            </w:r>
            <w:r w:rsidRPr="00BC3B45">
              <w:t>t points in time and separated by further learning and practice, with a decision on competency only taken at the point when the assessor has complete confidence in the person's demonstrated ability and applied knowledge</w:t>
            </w:r>
          </w:p>
          <w:p w:rsidR="00000000" w:rsidRPr="00BC3B45" w:rsidP="00BC3B45">
            <w:pPr>
              <w:pStyle w:val="ListBullet"/>
            </w:pPr>
            <w:r w:rsidRPr="00BC3B45">
              <w:t>all assessment that is part of a str</w:t>
            </w:r>
            <w:r w:rsidRPr="00BC3B45">
              <w:t>uctured learning experience must include a combination of direct, indirect and supplementary evidence.</w:t>
            </w:r>
          </w:p>
          <w:p w:rsidR="00000000" w:rsidRPr="00BC3B45" w:rsidP="00BC3B45">
            <w:pPr>
              <w:pStyle w:val="BodyText"/>
            </w:pPr>
            <w:r w:rsidRPr="00BC3B45">
              <w:t>Assessment processes and techniques should as far as is practical take into account the language, literacy and numeracy capacity of the candidate in rela</w:t>
            </w:r>
            <w:r w:rsidRPr="00BC3B45">
              <w:t>tion to the competency being assessed.</w:t>
            </w:r>
          </w:p>
          <w:p w:rsidR="00000000" w:rsidRPr="00BC3B45" w:rsidP="00BC3B45">
            <w:pPr>
              <w:pStyle w:val="BodyText"/>
            </w:pPr>
            <w:r w:rsidRPr="00BC3B45">
              <w:t xml:space="preserve">Supplementary evidence of competency may be obtained from relevant authenticated documentation from third parties, such as existing supervisors, team leaders or specialist training staff. </w:t>
            </w:r>
          </w:p>
        </w:tc>
      </w:tr>
    </w:tbl>
    <w:p w:rsidR="006C7AB1" w:rsidP="00BC3B45">
      <w:pPr>
        <w:pStyle w:val="BodyText"/>
      </w:pPr>
    </w:p>
    <w:p w:rsidR="006C7AB1" w:rsidP="00BC3B45">
      <w:pPr>
        <w:pStyle w:val="BodyText"/>
      </w:pPr>
    </w:p>
    <w:p w:rsidR="00000000" w:rsidRPr="00BC3B45" w:rsidP="00BC3B45">
      <w:pPr>
        <w:pStyle w:val="Heading1"/>
      </w:pPr>
      <w:bookmarkStart w:id="11" w:name="O_250311"/>
      <w:bookmarkEnd w:id="11"/>
      <w:r w:rsidRPr="00BC3B45">
        <w:t>Range Statement</w:t>
      </w:r>
    </w:p>
    <w:tbl>
      <w:tblPr>
        <w:tblW w:w="0" w:type="auto"/>
        <w:tblLayout w:type="fixed"/>
        <w:tblCellMar>
          <w:left w:w="62" w:type="dxa"/>
          <w:right w:w="62" w:type="dxa"/>
        </w:tblCellMar>
        <w:tblLook w:val="0000"/>
      </w:tblPr>
      <w:tblGrid>
        <w:gridCol w:w="3489"/>
        <w:gridCol w:w="5033"/>
      </w:tblGrid>
      <w:tr w:rsidTr="006C7AB1">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BC3B45">
            <w:pPr>
              <w:pStyle w:val="BodyText"/>
              <w:rPr>
                <w:lang w:val="en-NZ"/>
              </w:rPr>
            </w:pPr>
            <w:r w:rsidRPr="00BC3B45">
              <w:rPr>
                <w:rStyle w:val="SpecialBold"/>
              </w:rPr>
              <w:t>RANGE STATEMENT</w:t>
            </w:r>
          </w:p>
        </w:tc>
      </w:tr>
      <w:tr w:rsidTr="006C7AB1">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BC3B45">
            <w:pPr>
              <w:pStyle w:val="BodyText"/>
              <w:rPr>
                <w:lang w:val="en-NZ"/>
              </w:rPr>
            </w:pPr>
            <w:r w:rsidRPr="00BC3B45">
              <w:t>The range statement relates to the unit of competency as a whole. It allows for different work environments and situations that may affect performance. Bold italicised wording, if used in the performance criteria, is detai</w:t>
            </w:r>
            <w:r w:rsidRPr="00BC3B45">
              <w:t>led below. Essential operating conditions that may be present with training and assessment (depending on the work situation, needs of the candidate, accessibility of the item, and local industry and regional contexts) may also be included.</w:t>
            </w:r>
          </w:p>
        </w:tc>
      </w:tr>
      <w:tr w:rsidTr="006C7AB1">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BC3B45">
            <w:pPr>
              <w:pStyle w:val="BodyText"/>
              <w:rPr>
                <w:lang w:val="en-NZ"/>
              </w:rPr>
            </w:pPr>
            <w:r w:rsidRPr="00BC3B45">
              <w:rPr>
                <w:rStyle w:val="BoldandItalics"/>
              </w:rPr>
              <w:t>Information</w:t>
            </w:r>
            <w:r w:rsidRPr="00BC3B45">
              <w:t xml:space="preserve"> in</w:t>
            </w:r>
            <w:r w:rsidRPr="00BC3B45">
              <w:t xml:space="preserve">cludes: </w:t>
            </w:r>
          </w:p>
        </w:tc>
        <w:tc>
          <w:tcPr>
            <w:tcW w:w="5033" w:type="dxa"/>
            <w:tcBorders>
              <w:top w:val="nil"/>
              <w:left w:val="nil"/>
              <w:bottom w:val="nil"/>
              <w:right w:val="nil"/>
            </w:tcBorders>
            <w:tcMar>
              <w:top w:w="0" w:type="dxa"/>
              <w:left w:w="62" w:type="dxa"/>
              <w:bottom w:w="0" w:type="dxa"/>
              <w:right w:w="62" w:type="dxa"/>
            </w:tcMar>
          </w:tcPr>
          <w:p w:rsidR="00000000" w:rsidRPr="00BC3B45" w:rsidP="00BC3B45">
            <w:pPr>
              <w:pStyle w:val="ListBullet"/>
            </w:pPr>
            <w:r w:rsidRPr="00BC3B45">
              <w:t>diagrams or sketches</w:t>
            </w:r>
          </w:p>
          <w:p w:rsidR="00000000" w:rsidRPr="00BC3B45" w:rsidP="00BC3B45">
            <w:pPr>
              <w:pStyle w:val="ListBullet"/>
            </w:pPr>
            <w:r w:rsidRPr="00BC3B45">
              <w:t>instructions issued by authorised organisational or external personnel</w:t>
            </w:r>
          </w:p>
          <w:p w:rsidR="00000000" w:rsidRPr="00BC3B45" w:rsidP="00BC3B45">
            <w:pPr>
              <w:pStyle w:val="ListBullet"/>
            </w:pPr>
            <w:r w:rsidRPr="00BC3B45">
              <w:t>manufacturer specifications and instructions, where specified</w:t>
            </w:r>
          </w:p>
          <w:p w:rsidR="00000000" w:rsidRPr="00BC3B45" w:rsidP="00BC3B45">
            <w:pPr>
              <w:pStyle w:val="ListBullet"/>
            </w:pPr>
            <w:r w:rsidRPr="00BC3B45">
              <w:t>MSDS</w:t>
            </w:r>
          </w:p>
          <w:p w:rsidR="00000000" w:rsidRPr="00BC3B45" w:rsidP="00BC3B45">
            <w:pPr>
              <w:pStyle w:val="ListBullet"/>
            </w:pPr>
            <w:r w:rsidRPr="00BC3B45">
              <w:t>memos</w:t>
            </w:r>
          </w:p>
          <w:p w:rsidR="00000000" w:rsidRPr="00BC3B45" w:rsidP="00BC3B45">
            <w:pPr>
              <w:pStyle w:val="ListBullet"/>
            </w:pPr>
            <w:r w:rsidRPr="00BC3B45">
              <w:t>regulatory and legislative requirements pertaining to the preparation of surfaces for painting</w:t>
            </w:r>
          </w:p>
          <w:p w:rsidR="00000000" w:rsidRPr="00BC3B45" w:rsidP="00BC3B45">
            <w:pPr>
              <w:pStyle w:val="ListBullet"/>
            </w:pPr>
            <w:r w:rsidRPr="00BC3B45">
              <w:t>relevant Australian standards</w:t>
            </w:r>
          </w:p>
          <w:p w:rsidR="00000000" w:rsidRPr="00BC3B45" w:rsidP="00BC3B45">
            <w:pPr>
              <w:pStyle w:val="ListBullet"/>
            </w:pPr>
            <w:r w:rsidRPr="00BC3B45">
              <w:t>safe work procedures relating to the preparation of surfaces for painting</w:t>
            </w:r>
          </w:p>
          <w:p w:rsidR="00000000" w:rsidRPr="00BC3B45" w:rsidP="00BC3B45">
            <w:pPr>
              <w:pStyle w:val="ListBullet"/>
            </w:pPr>
            <w:r w:rsidRPr="00BC3B45">
              <w:t>signage</w:t>
            </w:r>
          </w:p>
          <w:p w:rsidR="00000000" w:rsidRPr="00BC3B45" w:rsidP="00BC3B45">
            <w:pPr>
              <w:pStyle w:val="ListBullet"/>
            </w:pPr>
            <w:r w:rsidRPr="00BC3B45">
              <w:t>verbal, written and graphical instructions</w:t>
            </w:r>
          </w:p>
          <w:p w:rsidR="00000000" w:rsidRPr="00BC3B45" w:rsidP="00BC3B45">
            <w:pPr>
              <w:pStyle w:val="ListBullet"/>
            </w:pPr>
            <w:r w:rsidRPr="00BC3B45">
              <w:t>work b</w:t>
            </w:r>
            <w:r w:rsidRPr="00BC3B45">
              <w:t>ulletins</w:t>
            </w:r>
          </w:p>
          <w:p w:rsidR="00000000" w:rsidP="00BC3B45">
            <w:pPr>
              <w:pStyle w:val="ListBullet"/>
              <w:rPr>
                <w:lang w:val="en-NZ"/>
              </w:rPr>
            </w:pPr>
            <w:r w:rsidRPr="00BC3B45">
              <w:t>work schedules, plans and specifications.</w:t>
            </w:r>
          </w:p>
        </w:tc>
      </w:tr>
      <w:tr w:rsidTr="006C7AB1">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BC3B45">
            <w:pPr>
              <w:pStyle w:val="BodyText"/>
              <w:rPr>
                <w:lang w:val="en-NZ"/>
              </w:rPr>
            </w:pPr>
            <w:r w:rsidRPr="00BC3B45">
              <w:rPr>
                <w:rStyle w:val="BoldandItalics"/>
              </w:rPr>
              <w:t>Planning and preparation</w:t>
            </w:r>
            <w:r w:rsidRPr="00BC3B45">
              <w:t xml:space="preserve"> include: </w:t>
            </w:r>
          </w:p>
        </w:tc>
        <w:tc>
          <w:tcPr>
            <w:tcW w:w="5033" w:type="dxa"/>
            <w:tcBorders>
              <w:top w:val="nil"/>
              <w:left w:val="nil"/>
              <w:bottom w:val="nil"/>
              <w:right w:val="nil"/>
            </w:tcBorders>
            <w:tcMar>
              <w:top w:w="0" w:type="dxa"/>
              <w:left w:w="62" w:type="dxa"/>
              <w:bottom w:w="0" w:type="dxa"/>
              <w:right w:w="62" w:type="dxa"/>
            </w:tcMar>
          </w:tcPr>
          <w:p w:rsidR="00000000" w:rsidRPr="00BC3B45" w:rsidP="00BC3B45">
            <w:pPr>
              <w:pStyle w:val="ListBullet"/>
            </w:pPr>
            <w:r w:rsidRPr="00BC3B45">
              <w:t>assessment of conditions and hazards</w:t>
            </w:r>
          </w:p>
          <w:p w:rsidR="00000000" w:rsidRPr="00BC3B45" w:rsidP="00BC3B45">
            <w:pPr>
              <w:pStyle w:val="ListBullet"/>
            </w:pPr>
            <w:r w:rsidRPr="00BC3B45">
              <w:t>determination of work requirements and safety plans and policies</w:t>
            </w:r>
          </w:p>
          <w:p w:rsidR="00000000" w:rsidRPr="00BC3B45" w:rsidP="00BC3B45">
            <w:pPr>
              <w:pStyle w:val="ListBullet"/>
            </w:pPr>
            <w:r w:rsidRPr="00BC3B45">
              <w:t>equipment defect identification</w:t>
            </w:r>
          </w:p>
          <w:p w:rsidR="00000000" w:rsidP="00BC3B45">
            <w:pPr>
              <w:pStyle w:val="ListBullet"/>
              <w:rPr>
                <w:lang w:val="en-NZ"/>
              </w:rPr>
            </w:pPr>
            <w:r w:rsidRPr="00BC3B45">
              <w:t>work site inspection.</w:t>
            </w:r>
          </w:p>
        </w:tc>
      </w:tr>
      <w:tr w:rsidTr="006C7AB1">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BC3B45">
            <w:pPr>
              <w:pStyle w:val="BodyText"/>
              <w:rPr>
                <w:lang w:val="en-NZ"/>
              </w:rPr>
            </w:pPr>
            <w:r w:rsidRPr="00BC3B45">
              <w:rPr>
                <w:rStyle w:val="BoldandItalics"/>
              </w:rPr>
              <w:t>Safety</w:t>
            </w:r>
            <w:r w:rsidRPr="00BC3B45">
              <w:t xml:space="preserve"> (</w:t>
            </w:r>
            <w:r w:rsidRPr="00BC3B45">
              <w:rPr>
                <w:rStyle w:val="BoldandItalics"/>
              </w:rPr>
              <w:t>OHS</w:t>
            </w:r>
            <w:r w:rsidRPr="00BC3B45">
              <w:t xml:space="preserve">) is to be in accordance with state and territory legislation and regulations and project safety plan and may include: </w:t>
            </w:r>
          </w:p>
        </w:tc>
        <w:tc>
          <w:tcPr>
            <w:tcW w:w="5033" w:type="dxa"/>
            <w:tcBorders>
              <w:top w:val="nil"/>
              <w:left w:val="nil"/>
              <w:bottom w:val="nil"/>
              <w:right w:val="nil"/>
            </w:tcBorders>
            <w:tcMar>
              <w:top w:w="0" w:type="dxa"/>
              <w:left w:w="62" w:type="dxa"/>
              <w:bottom w:w="0" w:type="dxa"/>
              <w:right w:w="62" w:type="dxa"/>
            </w:tcMar>
          </w:tcPr>
          <w:p w:rsidR="00000000" w:rsidRPr="00BC3B45" w:rsidP="00BC3B45">
            <w:pPr>
              <w:pStyle w:val="ListBullet"/>
            </w:pPr>
            <w:r w:rsidRPr="00BC3B45">
              <w:t>emergency procedures, including extinguishing fires, organisational first aid requirements and evacuation</w:t>
            </w:r>
          </w:p>
          <w:p w:rsidR="00000000" w:rsidRPr="00BC3B45" w:rsidP="00BC3B45">
            <w:pPr>
              <w:pStyle w:val="ListBullet"/>
            </w:pPr>
            <w:r w:rsidRPr="00BC3B45">
              <w:t xml:space="preserve">handling activities that may </w:t>
            </w:r>
            <w:r w:rsidRPr="00BC3B45">
              <w:t>require the assistance of others or the use of manual or mechanical lifting devices where size, weight or other issues, such as a disability are a factor</w:t>
            </w:r>
          </w:p>
          <w:p w:rsidR="00000000" w:rsidRPr="00BC3B45" w:rsidP="00BC3B45">
            <w:pPr>
              <w:pStyle w:val="ListBullet"/>
            </w:pPr>
            <w:r w:rsidRPr="00BC3B45">
              <w:t>hazard control</w:t>
            </w:r>
          </w:p>
          <w:p w:rsidR="00000000" w:rsidRPr="00BC3B45" w:rsidP="00BC3B45">
            <w:pPr>
              <w:pStyle w:val="ListBullet"/>
            </w:pPr>
            <w:r w:rsidRPr="00BC3B45">
              <w:t>hazardous materials and substances</w:t>
            </w:r>
          </w:p>
          <w:p w:rsidR="00000000" w:rsidRPr="00BC3B45" w:rsidP="00BC3B45">
            <w:pPr>
              <w:pStyle w:val="ListBullet"/>
            </w:pPr>
            <w:r w:rsidRPr="00BC3B45">
              <w:t>organisational first aid</w:t>
            </w:r>
          </w:p>
          <w:p w:rsidR="00000000" w:rsidRPr="00BC3B45" w:rsidP="00BC3B45">
            <w:pPr>
              <w:pStyle w:val="ListBullet"/>
            </w:pPr>
            <w:r w:rsidRPr="00BC3B45">
              <w:t>PPE prescribed under legisl</w:t>
            </w:r>
            <w:r w:rsidRPr="00BC3B45">
              <w:t>ation, regulations and workplace policies and practices</w:t>
            </w:r>
          </w:p>
          <w:p w:rsidR="00000000" w:rsidRPr="00BC3B45" w:rsidP="00BC3B45">
            <w:pPr>
              <w:pStyle w:val="ListBullet"/>
            </w:pPr>
            <w:r w:rsidRPr="00BC3B45">
              <w:t>safe operating procedures, including the conduct of operational risk assessment and treatments associated with:</w:t>
            </w:r>
          </w:p>
          <w:p w:rsidR="00000000" w:rsidRPr="00BC3B45" w:rsidP="00BC3B45">
            <w:pPr>
              <w:pStyle w:val="ListBullet2"/>
            </w:pPr>
            <w:r w:rsidRPr="00BC3B45">
              <w:t>earth leakage boxes</w:t>
            </w:r>
          </w:p>
          <w:p w:rsidR="00000000" w:rsidRPr="00BC3B45" w:rsidP="00BC3B45">
            <w:pPr>
              <w:pStyle w:val="ListBullet2"/>
            </w:pPr>
            <w:r w:rsidRPr="00BC3B45">
              <w:t>electrical and fire and/or explosion from combustible materials</w:t>
            </w:r>
          </w:p>
          <w:p w:rsidR="00000000" w:rsidRPr="00BC3B45" w:rsidP="00BC3B45">
            <w:pPr>
              <w:pStyle w:val="ListBullet2"/>
            </w:pPr>
            <w:r w:rsidRPr="00BC3B45">
              <w:t>falling objects</w:t>
            </w:r>
          </w:p>
          <w:p w:rsidR="00000000" w:rsidRPr="00BC3B45" w:rsidP="00BC3B45">
            <w:pPr>
              <w:pStyle w:val="ListBullet2"/>
            </w:pPr>
            <w:r w:rsidRPr="00BC3B45">
              <w:t>lighting</w:t>
            </w:r>
          </w:p>
          <w:p w:rsidR="00000000" w:rsidRPr="00BC3B45" w:rsidP="00BC3B45">
            <w:pPr>
              <w:pStyle w:val="ListBullet2"/>
            </w:pPr>
            <w:r w:rsidRPr="00BC3B45">
              <w:t>power cables, including overhead service trays, cables and conduits</w:t>
            </w:r>
          </w:p>
          <w:p w:rsidR="00000000" w:rsidRPr="00BC3B45" w:rsidP="00BC3B45">
            <w:pPr>
              <w:pStyle w:val="ListBullet2"/>
            </w:pPr>
            <w:r w:rsidRPr="00BC3B45">
              <w:t>restricted access barriers</w:t>
            </w:r>
          </w:p>
          <w:p w:rsidR="00000000" w:rsidRPr="00BC3B45" w:rsidP="00BC3B45">
            <w:pPr>
              <w:pStyle w:val="ListBullet2"/>
            </w:pPr>
            <w:r w:rsidRPr="00BC3B45">
              <w:t>solvents, lead, asbestos, chemicals, fumes/gases, manual handling</w:t>
            </w:r>
          </w:p>
          <w:p w:rsidR="00000000" w:rsidRPr="00BC3B45" w:rsidP="00BC3B45">
            <w:pPr>
              <w:pStyle w:val="ListBullet2"/>
            </w:pPr>
            <w:r w:rsidRPr="00BC3B45">
              <w:t>surrounding structures</w:t>
            </w:r>
          </w:p>
          <w:p w:rsidR="00000000" w:rsidRPr="00BC3B45" w:rsidP="00BC3B45">
            <w:pPr>
              <w:pStyle w:val="ListBullet2"/>
            </w:pPr>
            <w:r w:rsidRPr="00BC3B45">
              <w:t>traffic control</w:t>
            </w:r>
          </w:p>
          <w:p w:rsidR="00000000" w:rsidRPr="00BC3B45" w:rsidP="00BC3B45">
            <w:pPr>
              <w:pStyle w:val="ListBullet2"/>
            </w:pPr>
            <w:r w:rsidRPr="00BC3B45">
              <w:t>trip hazards</w:t>
            </w:r>
          </w:p>
          <w:p w:rsidR="00000000" w:rsidRPr="00BC3B45" w:rsidP="00BC3B45">
            <w:pPr>
              <w:pStyle w:val="ListBullet2"/>
            </w:pPr>
            <w:r w:rsidRPr="00BC3B45">
              <w:t>work site visitors</w:t>
            </w:r>
            <w:r w:rsidRPr="00BC3B45">
              <w:t xml:space="preserve"> and the public</w:t>
            </w:r>
          </w:p>
          <w:p w:rsidR="00000000" w:rsidRPr="00BC3B45" w:rsidP="00BC3B45">
            <w:pPr>
              <w:pStyle w:val="ListBullet2"/>
            </w:pPr>
            <w:r w:rsidRPr="00BC3B45">
              <w:t>working at heights</w:t>
            </w:r>
          </w:p>
          <w:p w:rsidR="00000000" w:rsidRPr="00BC3B45" w:rsidP="00BC3B45">
            <w:pPr>
              <w:pStyle w:val="ListBullet2"/>
            </w:pPr>
            <w:r w:rsidRPr="00BC3B45">
              <w:t>working in confined spaces</w:t>
            </w:r>
          </w:p>
          <w:p w:rsidR="00000000" w:rsidRPr="00BC3B45" w:rsidP="00BC3B45">
            <w:pPr>
              <w:pStyle w:val="ListBullet2"/>
            </w:pPr>
            <w:r w:rsidRPr="00BC3B45">
              <w:t>working in proximity to others</w:t>
            </w:r>
          </w:p>
          <w:p w:rsidR="00000000" w:rsidRPr="00BC3B45" w:rsidP="00BC3B45">
            <w:pPr>
              <w:pStyle w:val="ListBullet"/>
            </w:pPr>
            <w:r w:rsidRPr="00BC3B45">
              <w:t>use of firefighting equipment</w:t>
            </w:r>
          </w:p>
          <w:p w:rsidR="00000000" w:rsidRPr="00BC3B45" w:rsidP="00BC3B45">
            <w:pPr>
              <w:pStyle w:val="ListBullet"/>
            </w:pPr>
            <w:r w:rsidRPr="00BC3B45">
              <w:t>use of tools and equipment</w:t>
            </w:r>
          </w:p>
          <w:p w:rsidR="00000000" w:rsidP="00BC3B45">
            <w:pPr>
              <w:pStyle w:val="ListBullet"/>
              <w:rPr>
                <w:lang w:val="en-NZ"/>
              </w:rPr>
            </w:pPr>
            <w:r w:rsidRPr="00BC3B45">
              <w:t>workplace environmental requirements and safety.</w:t>
            </w:r>
          </w:p>
        </w:tc>
      </w:tr>
      <w:tr w:rsidTr="006C7AB1">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BC3B45">
            <w:pPr>
              <w:pStyle w:val="BodyText"/>
              <w:rPr>
                <w:lang w:val="en-NZ"/>
              </w:rPr>
            </w:pPr>
            <w:r w:rsidRPr="00BC3B45">
              <w:rPr>
                <w:rStyle w:val="BoldandItalics"/>
              </w:rPr>
              <w:t>Tools and equipment</w:t>
            </w:r>
            <w:r w:rsidRPr="00BC3B45">
              <w:t xml:space="preserve"> include: </w:t>
            </w:r>
          </w:p>
        </w:tc>
        <w:tc>
          <w:tcPr>
            <w:tcW w:w="5033" w:type="dxa"/>
            <w:tcBorders>
              <w:top w:val="nil"/>
              <w:left w:val="nil"/>
              <w:bottom w:val="nil"/>
              <w:right w:val="nil"/>
            </w:tcBorders>
            <w:tcMar>
              <w:top w:w="0" w:type="dxa"/>
              <w:left w:w="62" w:type="dxa"/>
              <w:bottom w:w="0" w:type="dxa"/>
              <w:right w:w="62" w:type="dxa"/>
            </w:tcMar>
          </w:tcPr>
          <w:p w:rsidR="00000000" w:rsidRPr="00BC3B45" w:rsidP="00BC3B45">
            <w:pPr>
              <w:pStyle w:val="ListBullet"/>
            </w:pPr>
            <w:r w:rsidRPr="00BC3B45">
              <w:t>drop sheets</w:t>
            </w:r>
          </w:p>
          <w:p w:rsidR="00000000" w:rsidRPr="00BC3B45" w:rsidP="00BC3B45">
            <w:pPr>
              <w:pStyle w:val="ListBullet"/>
            </w:pPr>
            <w:r w:rsidRPr="00BC3B45">
              <w:t>duster brushes</w:t>
            </w:r>
          </w:p>
          <w:p w:rsidR="00000000" w:rsidRPr="00BC3B45" w:rsidP="00BC3B45">
            <w:pPr>
              <w:pStyle w:val="ListBullet"/>
            </w:pPr>
            <w:r w:rsidRPr="00BC3B45">
              <w:t>filling knives and blades</w:t>
            </w:r>
          </w:p>
          <w:p w:rsidR="00000000" w:rsidRPr="00BC3B45" w:rsidP="00BC3B45">
            <w:pPr>
              <w:pStyle w:val="ListBullet"/>
            </w:pPr>
            <w:r w:rsidRPr="00BC3B45">
              <w:t>hammers</w:t>
            </w:r>
          </w:p>
          <w:p w:rsidR="00000000" w:rsidRPr="00BC3B45" w:rsidP="00BC3B45">
            <w:pPr>
              <w:pStyle w:val="ListBullet"/>
            </w:pPr>
            <w:r w:rsidRPr="00BC3B45">
              <w:t>hand sanders</w:t>
            </w:r>
          </w:p>
          <w:p w:rsidR="00000000" w:rsidRPr="00BC3B45" w:rsidP="00BC3B45">
            <w:pPr>
              <w:pStyle w:val="ListBullet"/>
            </w:pPr>
            <w:r w:rsidRPr="00BC3B45">
              <w:t>heat removal equipment</w:t>
            </w:r>
          </w:p>
          <w:p w:rsidR="00000000" w:rsidRPr="00BC3B45" w:rsidP="00BC3B45">
            <w:pPr>
              <w:pStyle w:val="ListBullet"/>
            </w:pPr>
            <w:r w:rsidRPr="00BC3B45">
              <w:t>mechanical sanders</w:t>
            </w:r>
          </w:p>
          <w:p w:rsidR="00000000" w:rsidRPr="00BC3B45" w:rsidP="00BC3B45">
            <w:pPr>
              <w:pStyle w:val="ListBullet"/>
            </w:pPr>
            <w:r w:rsidRPr="00BC3B45">
              <w:t>nail punches</w:t>
            </w:r>
          </w:p>
          <w:p w:rsidR="00000000" w:rsidRPr="00BC3B45" w:rsidP="00BC3B45">
            <w:pPr>
              <w:pStyle w:val="ListBullet"/>
            </w:pPr>
            <w:r w:rsidRPr="00BC3B45">
              <w:t>putty knives</w:t>
            </w:r>
          </w:p>
          <w:p w:rsidR="00000000" w:rsidRPr="00BC3B45" w:rsidP="00BC3B45">
            <w:pPr>
              <w:pStyle w:val="ListBullet"/>
            </w:pPr>
            <w:r w:rsidRPr="00BC3B45">
              <w:t>scrapers</w:t>
            </w:r>
          </w:p>
          <w:p w:rsidR="00000000" w:rsidRPr="00BC3B45" w:rsidP="00BC3B45">
            <w:pPr>
              <w:pStyle w:val="ListBullet"/>
            </w:pPr>
            <w:r w:rsidRPr="00BC3B45">
              <w:t>water blasters</w:t>
            </w:r>
          </w:p>
          <w:p w:rsidR="00000000" w:rsidP="00BC3B45">
            <w:pPr>
              <w:pStyle w:val="ListBullet"/>
              <w:rPr>
                <w:lang w:val="en-NZ"/>
              </w:rPr>
            </w:pPr>
            <w:r w:rsidRPr="00BC3B45">
              <w:t>wire brushes.</w:t>
            </w:r>
          </w:p>
        </w:tc>
      </w:tr>
      <w:tr w:rsidTr="006C7AB1">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BC3B45">
            <w:pPr>
              <w:pStyle w:val="BodyText"/>
              <w:rPr>
                <w:lang w:val="en-NZ"/>
              </w:rPr>
            </w:pPr>
            <w:r w:rsidRPr="00BC3B45">
              <w:rPr>
                <w:rStyle w:val="BoldandItalics"/>
              </w:rPr>
              <w:t>Quality requirements</w:t>
            </w:r>
            <w:r w:rsidRPr="00BC3B45">
              <w:t xml:space="preserve"> include: </w:t>
            </w:r>
          </w:p>
        </w:tc>
        <w:tc>
          <w:tcPr>
            <w:tcW w:w="5033" w:type="dxa"/>
            <w:tcBorders>
              <w:top w:val="nil"/>
              <w:left w:val="nil"/>
              <w:bottom w:val="nil"/>
              <w:right w:val="nil"/>
            </w:tcBorders>
            <w:tcMar>
              <w:top w:w="0" w:type="dxa"/>
              <w:left w:w="62" w:type="dxa"/>
              <w:bottom w:w="0" w:type="dxa"/>
              <w:right w:w="62" w:type="dxa"/>
            </w:tcMar>
          </w:tcPr>
          <w:p w:rsidR="00000000" w:rsidRPr="00BC3B45" w:rsidP="00BC3B45">
            <w:pPr>
              <w:pStyle w:val="ListBullet"/>
            </w:pPr>
            <w:r w:rsidRPr="00BC3B45">
              <w:t>internal company quality policy and standards</w:t>
            </w:r>
          </w:p>
          <w:p w:rsidR="00000000" w:rsidRPr="00BC3B45" w:rsidP="00BC3B45">
            <w:pPr>
              <w:pStyle w:val="ListBullet"/>
            </w:pPr>
            <w:r w:rsidRPr="00BC3B45">
              <w:t>manufacturer specifications, where specified</w:t>
            </w:r>
          </w:p>
          <w:p w:rsidR="00000000" w:rsidRPr="00BC3B45" w:rsidP="00BC3B45">
            <w:pPr>
              <w:pStyle w:val="ListBullet"/>
            </w:pPr>
            <w:r w:rsidRPr="00BC3B45">
              <w:t>relevant regulations, including Australian standards</w:t>
            </w:r>
          </w:p>
          <w:p w:rsidR="00000000" w:rsidP="00BC3B45">
            <w:pPr>
              <w:pStyle w:val="ListBullet"/>
              <w:rPr>
                <w:lang w:val="en-NZ"/>
              </w:rPr>
            </w:pPr>
            <w:r w:rsidRPr="00BC3B45">
              <w:t>workplace operations and procedures.</w:t>
            </w:r>
          </w:p>
        </w:tc>
      </w:tr>
      <w:tr w:rsidTr="006C7AB1">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BC3B45">
            <w:pPr>
              <w:pStyle w:val="BodyText"/>
              <w:rPr>
                <w:lang w:val="en-NZ"/>
              </w:rPr>
            </w:pPr>
            <w:r w:rsidRPr="00BC3B45">
              <w:rPr>
                <w:rStyle w:val="BoldandItalics"/>
              </w:rPr>
              <w:t>Environmental requirements</w:t>
            </w:r>
            <w:r w:rsidRPr="00BC3B45">
              <w:t xml:space="preserve"> include: </w:t>
            </w:r>
          </w:p>
        </w:tc>
        <w:tc>
          <w:tcPr>
            <w:tcW w:w="5033" w:type="dxa"/>
            <w:tcBorders>
              <w:top w:val="nil"/>
              <w:left w:val="nil"/>
              <w:bottom w:val="nil"/>
              <w:right w:val="nil"/>
            </w:tcBorders>
            <w:tcMar>
              <w:top w:w="0" w:type="dxa"/>
              <w:left w:w="62" w:type="dxa"/>
              <w:bottom w:w="0" w:type="dxa"/>
              <w:right w:w="62" w:type="dxa"/>
            </w:tcMar>
          </w:tcPr>
          <w:p w:rsidR="00000000" w:rsidRPr="00BC3B45" w:rsidP="00BC3B45">
            <w:pPr>
              <w:pStyle w:val="ListBullet"/>
            </w:pPr>
            <w:r w:rsidRPr="00BC3B45">
              <w:t>clean-up management</w:t>
            </w:r>
          </w:p>
          <w:p w:rsidR="00000000" w:rsidRPr="00BC3B45" w:rsidP="00BC3B45">
            <w:pPr>
              <w:pStyle w:val="ListBullet"/>
            </w:pPr>
            <w:r w:rsidRPr="00BC3B45">
              <w:t>dust and noise</w:t>
            </w:r>
          </w:p>
          <w:p w:rsidR="00000000" w:rsidRPr="00BC3B45" w:rsidP="00BC3B45">
            <w:pPr>
              <w:pStyle w:val="ListBullet"/>
            </w:pPr>
            <w:r w:rsidRPr="00BC3B45">
              <w:t>stormwater protection</w:t>
            </w:r>
          </w:p>
          <w:p w:rsidR="00000000" w:rsidP="00BC3B45">
            <w:pPr>
              <w:pStyle w:val="ListBullet"/>
              <w:rPr>
                <w:lang w:val="en-NZ"/>
              </w:rPr>
            </w:pPr>
            <w:r w:rsidRPr="00BC3B45">
              <w:t>waste management.</w:t>
            </w:r>
          </w:p>
        </w:tc>
      </w:tr>
      <w:tr w:rsidTr="006C7AB1">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BC3B45">
            <w:pPr>
              <w:pStyle w:val="BodyText"/>
              <w:rPr>
                <w:lang w:val="en-NZ"/>
              </w:rPr>
            </w:pPr>
            <w:r w:rsidRPr="00BC3B45">
              <w:rPr>
                <w:rStyle w:val="BoldandItalics"/>
              </w:rPr>
              <w:t>Surfac</w:t>
            </w:r>
            <w:r w:rsidRPr="00BC3B45">
              <w:rPr>
                <w:rStyle w:val="BoldandItalics"/>
              </w:rPr>
              <w:t>e</w:t>
            </w:r>
            <w:r w:rsidRPr="00BC3B45">
              <w:t xml:space="preserve"> includes: </w:t>
            </w:r>
          </w:p>
        </w:tc>
        <w:tc>
          <w:tcPr>
            <w:tcW w:w="5033" w:type="dxa"/>
            <w:tcBorders>
              <w:top w:val="nil"/>
              <w:left w:val="nil"/>
              <w:bottom w:val="nil"/>
              <w:right w:val="nil"/>
            </w:tcBorders>
            <w:tcMar>
              <w:top w:w="0" w:type="dxa"/>
              <w:left w:w="62" w:type="dxa"/>
              <w:bottom w:w="0" w:type="dxa"/>
              <w:right w:w="62" w:type="dxa"/>
            </w:tcMar>
          </w:tcPr>
          <w:p w:rsidR="00000000" w:rsidRPr="00BC3B45" w:rsidP="00BC3B45">
            <w:pPr>
              <w:pStyle w:val="ListBullet"/>
            </w:pPr>
            <w:r w:rsidRPr="00BC3B45">
              <w:t>horizontal or vertical</w:t>
            </w:r>
          </w:p>
          <w:p w:rsidR="00000000" w:rsidRPr="00BC3B45" w:rsidP="00BC3B45">
            <w:pPr>
              <w:pStyle w:val="ListBullet"/>
            </w:pPr>
            <w:r w:rsidRPr="00BC3B45">
              <w:t>inclined or curved</w:t>
            </w:r>
          </w:p>
          <w:p w:rsidR="00000000" w:rsidRPr="00BC3B45" w:rsidP="00BC3B45">
            <w:pPr>
              <w:pStyle w:val="ListBullet"/>
            </w:pPr>
            <w:r w:rsidRPr="00BC3B45">
              <w:t>internal or external</w:t>
            </w:r>
          </w:p>
          <w:p w:rsidR="00000000" w:rsidP="00BC3B45">
            <w:pPr>
              <w:pStyle w:val="ListBullet"/>
              <w:rPr>
                <w:lang w:val="en-NZ"/>
              </w:rPr>
            </w:pPr>
            <w:r w:rsidRPr="00BC3B45">
              <w:t>timber, metal, masonry, concrete or plaster.</w:t>
            </w:r>
          </w:p>
        </w:tc>
      </w:tr>
      <w:tr w:rsidTr="006C7AB1">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BC3B45">
            <w:pPr>
              <w:pStyle w:val="BodyText"/>
              <w:rPr>
                <w:lang w:val="en-NZ"/>
              </w:rPr>
            </w:pPr>
            <w:r w:rsidRPr="00BC3B45">
              <w:rPr>
                <w:rStyle w:val="BoldandItalics"/>
              </w:rPr>
              <w:t>Existing substrate and surface</w:t>
            </w:r>
            <w:r w:rsidRPr="00BC3B45">
              <w:t xml:space="preserve"> may be contaminated with: </w:t>
            </w:r>
          </w:p>
        </w:tc>
        <w:tc>
          <w:tcPr>
            <w:tcW w:w="5033" w:type="dxa"/>
            <w:tcBorders>
              <w:top w:val="nil"/>
              <w:left w:val="nil"/>
              <w:bottom w:val="nil"/>
              <w:right w:val="nil"/>
            </w:tcBorders>
            <w:tcMar>
              <w:top w:w="0" w:type="dxa"/>
              <w:left w:w="62" w:type="dxa"/>
              <w:bottom w:w="0" w:type="dxa"/>
              <w:right w:w="62" w:type="dxa"/>
            </w:tcMar>
          </w:tcPr>
          <w:p w:rsidR="00000000" w:rsidRPr="00BC3B45" w:rsidP="00BC3B45">
            <w:pPr>
              <w:pStyle w:val="ListBullet"/>
            </w:pPr>
            <w:r w:rsidRPr="00BC3B45">
              <w:t>dust</w:t>
            </w:r>
          </w:p>
          <w:p w:rsidR="00000000" w:rsidRPr="00BC3B45" w:rsidP="00BC3B45">
            <w:pPr>
              <w:pStyle w:val="ListBullet"/>
            </w:pPr>
            <w:r w:rsidRPr="00BC3B45">
              <w:t>films of grease</w:t>
            </w:r>
          </w:p>
          <w:p w:rsidR="00000000" w:rsidRPr="00BC3B45" w:rsidP="00BC3B45">
            <w:pPr>
              <w:pStyle w:val="ListBullet"/>
            </w:pPr>
            <w:r w:rsidRPr="00BC3B45">
              <w:t>mild chalking</w:t>
            </w:r>
          </w:p>
          <w:p w:rsidR="00000000" w:rsidRPr="00BC3B45" w:rsidP="00BC3B45">
            <w:pPr>
              <w:pStyle w:val="ListBullet"/>
            </w:pPr>
            <w:r w:rsidRPr="00BC3B45">
              <w:t>mild efflorescence</w:t>
            </w:r>
          </w:p>
          <w:p w:rsidR="00000000" w:rsidRPr="00BC3B45" w:rsidP="00BC3B45">
            <w:pPr>
              <w:pStyle w:val="ListBullet"/>
            </w:pPr>
            <w:r w:rsidRPr="00BC3B45">
              <w:t>mould</w:t>
            </w:r>
          </w:p>
          <w:p w:rsidR="00000000" w:rsidRPr="00BC3B45" w:rsidP="00BC3B45">
            <w:pPr>
              <w:pStyle w:val="ListBullet"/>
            </w:pPr>
            <w:r w:rsidRPr="00BC3B45">
              <w:t>paint films that are:</w:t>
            </w:r>
          </w:p>
          <w:p w:rsidR="00000000" w:rsidRPr="00BC3B45" w:rsidP="00BC3B45">
            <w:pPr>
              <w:pStyle w:val="ListBullet2"/>
            </w:pPr>
            <w:r w:rsidRPr="00BC3B45">
              <w:t>blistering</w:t>
            </w:r>
          </w:p>
          <w:p w:rsidR="00000000" w:rsidRPr="00BC3B45" w:rsidP="00BC3B45">
            <w:pPr>
              <w:pStyle w:val="ListBullet2"/>
            </w:pPr>
            <w:r w:rsidRPr="00BC3B45">
              <w:t>flaking</w:t>
            </w:r>
          </w:p>
          <w:p w:rsidR="00000000" w:rsidRPr="00BC3B45" w:rsidP="00BC3B45">
            <w:pPr>
              <w:pStyle w:val="ListBullet2"/>
            </w:pPr>
            <w:r w:rsidRPr="00BC3B45">
              <w:t>peeling</w:t>
            </w:r>
          </w:p>
          <w:p w:rsidR="00000000" w:rsidRPr="00BC3B45" w:rsidP="00BC3B45">
            <w:pPr>
              <w:pStyle w:val="ListBullet2"/>
            </w:pPr>
            <w:r w:rsidRPr="00BC3B45">
              <w:t>cracking</w:t>
            </w:r>
          </w:p>
          <w:p w:rsidR="00000000" w:rsidP="00BC3B45">
            <w:pPr>
              <w:pStyle w:val="ListBullet"/>
              <w:rPr>
                <w:lang w:val="en-NZ"/>
              </w:rPr>
            </w:pPr>
            <w:r w:rsidRPr="00BC3B45">
              <w:t>smoke damage.</w:t>
            </w:r>
          </w:p>
        </w:tc>
      </w:tr>
      <w:tr w:rsidTr="006C7AB1">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BC3B45">
            <w:pPr>
              <w:pStyle w:val="BodyText"/>
              <w:rPr>
                <w:lang w:val="en-NZ"/>
              </w:rPr>
            </w:pPr>
            <w:r w:rsidRPr="00BC3B45">
              <w:rPr>
                <w:rStyle w:val="BoldandItalics"/>
              </w:rPr>
              <w:t>Tested</w:t>
            </w:r>
            <w:r w:rsidRPr="00BC3B45">
              <w:t xml:space="preserve"> includes: </w:t>
            </w:r>
          </w:p>
        </w:tc>
        <w:tc>
          <w:tcPr>
            <w:tcW w:w="5033" w:type="dxa"/>
            <w:tcBorders>
              <w:top w:val="nil"/>
              <w:left w:val="nil"/>
              <w:bottom w:val="nil"/>
              <w:right w:val="nil"/>
            </w:tcBorders>
            <w:tcMar>
              <w:top w:w="0" w:type="dxa"/>
              <w:left w:w="62" w:type="dxa"/>
              <w:bottom w:w="0" w:type="dxa"/>
              <w:right w:w="62" w:type="dxa"/>
            </w:tcMar>
          </w:tcPr>
          <w:p w:rsidR="00000000" w:rsidRPr="00BC3B45" w:rsidP="00BC3B45">
            <w:pPr>
              <w:pStyle w:val="ListBullet"/>
            </w:pPr>
            <w:r w:rsidRPr="00BC3B45">
              <w:t>adhesion test</w:t>
            </w:r>
          </w:p>
          <w:p w:rsidR="00000000" w:rsidRPr="00BC3B45" w:rsidP="00BC3B45">
            <w:pPr>
              <w:pStyle w:val="ListBullet"/>
            </w:pPr>
            <w:r w:rsidRPr="00BC3B45">
              <w:t>solvent test</w:t>
            </w:r>
          </w:p>
          <w:p w:rsidR="00000000" w:rsidP="00BC3B45">
            <w:pPr>
              <w:pStyle w:val="ListBullet"/>
              <w:rPr>
                <w:lang w:val="en-NZ"/>
              </w:rPr>
            </w:pPr>
            <w:r w:rsidRPr="00BC3B45">
              <w:t>testing procedures to determine the presence of lead-based paints and asbestos.</w:t>
            </w:r>
          </w:p>
        </w:tc>
      </w:tr>
      <w:tr w:rsidTr="006C7AB1">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BC3B45">
            <w:pPr>
              <w:pStyle w:val="BodyText"/>
              <w:rPr>
                <w:lang w:val="en-NZ"/>
              </w:rPr>
            </w:pPr>
            <w:r w:rsidRPr="00BC3B45">
              <w:rPr>
                <w:rStyle w:val="BoldandItalics"/>
              </w:rPr>
              <w:t>Surface preparation</w:t>
            </w:r>
            <w:r w:rsidRPr="00BC3B45">
              <w:t xml:space="preserve"> </w:t>
            </w:r>
            <w:r w:rsidRPr="00BC3B45">
              <w:rPr>
                <w:rStyle w:val="BoldandItalics"/>
              </w:rPr>
              <w:t>method</w:t>
            </w:r>
            <w:r w:rsidRPr="00BC3B45">
              <w:t xml:space="preserve"> includes: </w:t>
            </w:r>
          </w:p>
        </w:tc>
        <w:tc>
          <w:tcPr>
            <w:tcW w:w="5033" w:type="dxa"/>
            <w:tcBorders>
              <w:top w:val="nil"/>
              <w:left w:val="nil"/>
              <w:bottom w:val="nil"/>
              <w:right w:val="nil"/>
            </w:tcBorders>
            <w:tcMar>
              <w:top w:w="0" w:type="dxa"/>
              <w:left w:w="62" w:type="dxa"/>
              <w:bottom w:w="0" w:type="dxa"/>
              <w:right w:w="62" w:type="dxa"/>
            </w:tcMar>
          </w:tcPr>
          <w:p w:rsidR="00000000" w:rsidRPr="00BC3B45" w:rsidP="00BC3B45">
            <w:pPr>
              <w:pStyle w:val="ListBullet"/>
            </w:pPr>
            <w:r w:rsidRPr="00BC3B45">
              <w:t>chemical stripping</w:t>
            </w:r>
          </w:p>
          <w:p w:rsidR="00000000" w:rsidRPr="00BC3B45" w:rsidP="00BC3B45">
            <w:pPr>
              <w:pStyle w:val="ListBullet"/>
            </w:pPr>
            <w:r w:rsidRPr="00BC3B45">
              <w:t>grinding</w:t>
            </w:r>
          </w:p>
          <w:p w:rsidR="00000000" w:rsidRPr="00BC3B45" w:rsidP="00BC3B45">
            <w:pPr>
              <w:pStyle w:val="ListBullet"/>
            </w:pPr>
            <w:r w:rsidRPr="00BC3B45">
              <w:t>sanding</w:t>
            </w:r>
          </w:p>
          <w:p w:rsidR="00000000" w:rsidRPr="00BC3B45" w:rsidP="00BC3B45">
            <w:pPr>
              <w:pStyle w:val="ListBullet"/>
            </w:pPr>
            <w:r w:rsidRPr="00BC3B45">
              <w:t>scraping (mechanical and hand)</w:t>
            </w:r>
          </w:p>
          <w:p w:rsidR="00000000" w:rsidRPr="00BC3B45" w:rsidP="00BC3B45">
            <w:pPr>
              <w:pStyle w:val="ListBullet"/>
            </w:pPr>
            <w:r w:rsidRPr="00BC3B45">
              <w:t>use of heat guns</w:t>
            </w:r>
          </w:p>
          <w:p w:rsidR="00000000" w:rsidRPr="00BC3B45" w:rsidP="00BC3B45">
            <w:pPr>
              <w:pStyle w:val="ListBullet"/>
            </w:pPr>
            <w:r w:rsidRPr="00BC3B45">
              <w:t>washing down</w:t>
            </w:r>
          </w:p>
          <w:p w:rsidR="00000000" w:rsidP="00BC3B45">
            <w:pPr>
              <w:pStyle w:val="ListBullet"/>
              <w:rPr>
                <w:lang w:val="en-NZ"/>
              </w:rPr>
            </w:pPr>
            <w:r w:rsidRPr="00BC3B45">
              <w:t>water blasting.</w:t>
            </w:r>
          </w:p>
        </w:tc>
      </w:tr>
      <w:tr w:rsidTr="006C7AB1">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BC3B45">
            <w:pPr>
              <w:pStyle w:val="BodyText"/>
              <w:rPr>
                <w:lang w:val="en-NZ"/>
              </w:rPr>
            </w:pPr>
            <w:r w:rsidRPr="00BC3B45">
              <w:rPr>
                <w:rStyle w:val="BoldandItalics"/>
              </w:rPr>
              <w:t>Wallpaper removal</w:t>
            </w:r>
            <w:r w:rsidRPr="00BC3B45">
              <w:t xml:space="preserve"> methods include: </w:t>
            </w:r>
          </w:p>
        </w:tc>
        <w:tc>
          <w:tcPr>
            <w:tcW w:w="5033" w:type="dxa"/>
            <w:tcBorders>
              <w:top w:val="nil"/>
              <w:left w:val="nil"/>
              <w:bottom w:val="nil"/>
              <w:right w:val="nil"/>
            </w:tcBorders>
            <w:tcMar>
              <w:top w:w="0" w:type="dxa"/>
              <w:left w:w="62" w:type="dxa"/>
              <w:bottom w:w="0" w:type="dxa"/>
              <w:right w:w="62" w:type="dxa"/>
            </w:tcMar>
          </w:tcPr>
          <w:p w:rsidR="00000000" w:rsidRPr="00BC3B45" w:rsidP="00BC3B45">
            <w:pPr>
              <w:pStyle w:val="ListBullet"/>
            </w:pPr>
            <w:r w:rsidRPr="00BC3B45">
              <w:t>dry stripping</w:t>
            </w:r>
          </w:p>
          <w:p w:rsidR="00000000" w:rsidRPr="00BC3B45" w:rsidP="00BC3B45">
            <w:pPr>
              <w:pStyle w:val="ListBullet"/>
            </w:pPr>
            <w:r w:rsidRPr="00BC3B45">
              <w:t>soaking</w:t>
            </w:r>
          </w:p>
          <w:p w:rsidR="00000000" w:rsidRPr="00BC3B45" w:rsidP="00BC3B45">
            <w:pPr>
              <w:pStyle w:val="ListBullet"/>
            </w:pPr>
            <w:r w:rsidRPr="00BC3B45">
              <w:t>steam stripping.</w:t>
            </w:r>
          </w:p>
        </w:tc>
      </w:tr>
    </w:tbl>
    <w:p w:rsidR="006C7AB1" w:rsidP="00BC3B45">
      <w:pPr>
        <w:pStyle w:val="BodyText"/>
      </w:pPr>
    </w:p>
    <w:p w:rsidR="006C7AB1" w:rsidP="00BC3B45">
      <w:pPr>
        <w:pStyle w:val="BodyText"/>
      </w:pPr>
    </w:p>
    <w:p w:rsidR="00000000" w:rsidRPr="00BC3B45" w:rsidP="00BC3B45">
      <w:pPr>
        <w:pStyle w:val="Heading1"/>
      </w:pPr>
      <w:bookmarkStart w:id="12" w:name="O_198247"/>
      <w:bookmarkEnd w:id="12"/>
      <w:r w:rsidRPr="00BC3B45">
        <w:t>Unit Sector(s)</w:t>
      </w:r>
    </w:p>
    <w:tbl>
      <w:tblPr>
        <w:tblW w:w="0" w:type="auto"/>
        <w:tblLayout w:type="fixed"/>
        <w:tblCellMar>
          <w:left w:w="62" w:type="dxa"/>
          <w:right w:w="62" w:type="dxa"/>
        </w:tblCellMar>
        <w:tblLook w:val="0000"/>
      </w:tblPr>
      <w:tblGrid>
        <w:gridCol w:w="2590"/>
        <w:gridCol w:w="5932"/>
      </w:tblGrid>
      <w:tr w:rsidTr="006C7AB1">
        <w:tblPrEx>
          <w:tblW w:w="0" w:type="auto"/>
          <w:tblLayout w:type="fixed"/>
          <w:tblCellMar>
            <w:left w:w="62" w:type="dxa"/>
            <w:right w:w="62" w:type="dxa"/>
          </w:tblCellMar>
          <w:tblLook w:val="0000"/>
        </w:tblPrEx>
        <w:trPr>
          <w:tblHeader/>
        </w:trPr>
        <w:tc>
          <w:tcPr>
            <w:tcW w:w="2590" w:type="dxa"/>
            <w:tcBorders>
              <w:top w:val="nil"/>
              <w:left w:val="nil"/>
              <w:bottom w:val="nil"/>
              <w:right w:val="nil"/>
            </w:tcBorders>
            <w:tcMar>
              <w:top w:w="0" w:type="dxa"/>
              <w:left w:w="62" w:type="dxa"/>
              <w:bottom w:w="0" w:type="dxa"/>
              <w:right w:w="62" w:type="dxa"/>
            </w:tcMar>
          </w:tcPr>
          <w:p w:rsidR="00000000" w:rsidP="00BC3B45">
            <w:pPr>
              <w:pStyle w:val="BodyText"/>
              <w:rPr>
                <w:lang w:val="en-NZ"/>
              </w:rPr>
            </w:pPr>
            <w:r w:rsidRPr="00BC3B45">
              <w:rPr>
                <w:rStyle w:val="SpecialBold"/>
              </w:rPr>
              <w:t>Unit sector</w:t>
            </w:r>
          </w:p>
        </w:tc>
        <w:tc>
          <w:tcPr>
            <w:tcW w:w="5932" w:type="dxa"/>
            <w:tcBorders>
              <w:top w:val="nil"/>
              <w:left w:val="nil"/>
              <w:bottom w:val="nil"/>
              <w:right w:val="nil"/>
            </w:tcBorders>
            <w:tcMar>
              <w:top w:w="0" w:type="dxa"/>
              <w:left w:w="62" w:type="dxa"/>
              <w:bottom w:w="0" w:type="dxa"/>
              <w:right w:w="62" w:type="dxa"/>
            </w:tcMar>
          </w:tcPr>
          <w:p w:rsidR="00000000" w:rsidRPr="00BC3B45" w:rsidP="00BC3B45">
            <w:pPr>
              <w:pStyle w:val="BodyText"/>
            </w:pPr>
            <w:r w:rsidRPr="00BC3B45">
              <w:t>Construction</w:t>
            </w:r>
          </w:p>
        </w:tc>
      </w:tr>
    </w:tbl>
    <w:p w:rsidR="006C7AB1" w:rsidP="00BC3B45">
      <w:pPr>
        <w:pStyle w:val="BodyText"/>
      </w:pPr>
    </w:p>
    <w:p w:rsidR="006C7AB1" w:rsidP="00BC3B45">
      <w:pPr>
        <w:pStyle w:val="BodyText"/>
      </w:pPr>
    </w:p>
    <w:p w:rsidR="00000000" w:rsidRPr="00BC3B45" w:rsidP="00BC3B45">
      <w:pPr>
        <w:pStyle w:val="Heading1"/>
      </w:pPr>
      <w:bookmarkStart w:id="13" w:name="O_198246"/>
      <w:bookmarkEnd w:id="13"/>
      <w:r w:rsidRPr="00BC3B45">
        <w:t>Functional area</w:t>
      </w:r>
    </w:p>
    <w:tbl>
      <w:tblPr>
        <w:tblW w:w="0" w:type="auto"/>
        <w:tblLayout w:type="fixed"/>
        <w:tblCellMar>
          <w:left w:w="62" w:type="dxa"/>
          <w:right w:w="62" w:type="dxa"/>
        </w:tblCellMar>
        <w:tblLook w:val="0000"/>
      </w:tblPr>
      <w:tblGrid>
        <w:gridCol w:w="2695"/>
        <w:gridCol w:w="5827"/>
      </w:tblGrid>
      <w:tr w:rsidTr="006C7AB1">
        <w:tblPrEx>
          <w:tblW w:w="0" w:type="auto"/>
          <w:tblLayout w:type="fixed"/>
          <w:tblCellMar>
            <w:left w:w="62" w:type="dxa"/>
            <w:right w:w="62" w:type="dxa"/>
          </w:tblCellMar>
          <w:tblLook w:val="0000"/>
        </w:tblPrEx>
        <w:trPr>
          <w:tblHeader/>
        </w:trPr>
        <w:tc>
          <w:tcPr>
            <w:tcW w:w="2695" w:type="dxa"/>
            <w:tcBorders>
              <w:top w:val="nil"/>
              <w:left w:val="nil"/>
              <w:bottom w:val="nil"/>
              <w:right w:val="nil"/>
            </w:tcBorders>
            <w:tcMar>
              <w:top w:w="0" w:type="dxa"/>
              <w:left w:w="62" w:type="dxa"/>
              <w:bottom w:w="0" w:type="dxa"/>
              <w:right w:w="62" w:type="dxa"/>
            </w:tcMar>
          </w:tcPr>
          <w:p w:rsidR="00000000" w:rsidP="00BC3B45">
            <w:pPr>
              <w:pStyle w:val="BodyText"/>
              <w:rPr>
                <w:lang w:val="en-NZ"/>
              </w:rPr>
            </w:pPr>
            <w:r w:rsidRPr="00BC3B45">
              <w:rPr>
                <w:rStyle w:val="SpecialBold"/>
              </w:rPr>
              <w:t>Functional area</w:t>
            </w:r>
          </w:p>
        </w:tc>
        <w:tc>
          <w:tcPr>
            <w:tcW w:w="5827" w:type="dxa"/>
            <w:tcBorders>
              <w:top w:val="nil"/>
              <w:left w:val="nil"/>
              <w:bottom w:val="nil"/>
              <w:right w:val="nil"/>
            </w:tcBorders>
            <w:tcMar>
              <w:top w:w="0" w:type="dxa"/>
              <w:left w:w="62" w:type="dxa"/>
              <w:bottom w:w="0" w:type="dxa"/>
              <w:right w:w="62" w:type="dxa"/>
            </w:tcMar>
          </w:tcPr>
          <w:p w:rsidR="00000000" w:rsidRPr="00BC3B45" w:rsidP="00BC3B45">
            <w:pPr>
              <w:pStyle w:val="BodyText"/>
            </w:pPr>
          </w:p>
        </w:tc>
      </w:tr>
    </w:tbl>
    <w:p w:rsidR="006C7AB1" w:rsidP="00BC3B45">
      <w:pPr>
        <w:pStyle w:val="BodyText"/>
      </w:pPr>
    </w:p>
    <w:p w:rsidR="006C7AB1" w:rsidP="00BC3B45">
      <w:pPr>
        <w:pStyle w:val="BodyText"/>
      </w:pPr>
    </w:p>
    <w:p w:rsidR="00000000" w:rsidRPr="00BC3B45" w:rsidP="00BC3B45"/>
    <w:sectPr w:rsidSect="00BC3B4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3B4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C7AB1" w:rsidP="006C7AB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3B4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7AB1" w:rsidP="00BC3B4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6C7AB1" w:rsidP="00BC3B4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6C7AB1" w:rsidP="00BC3B4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3B4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C7AB1" w:rsidP="006C7AB1">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3B4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7AB1" w:rsidP="00BC3B45">
    <w:pPr>
      <w:pStyle w:val="Header"/>
      <w:framePr w:wrap="around"/>
    </w:pPr>
    <w:r>
      <w:fldChar w:fldCharType="begin"/>
    </w:r>
    <w:r>
      <w:instrText xml:space="preserve"> TITLE   \* MERGEFORMAT </w:instrText>
    </w:r>
    <w:r>
      <w:fldChar w:fldCharType="separate"/>
    </w:r>
    <w:r>
      <w:t>CPCCPD3021A Prepare surfaces for painting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6C7AB1" w:rsidP="00BC3B4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91C250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21E506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85075B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C3B4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C3B45"/>
    <w:pPr>
      <w:spacing w:before="360" w:after="60"/>
      <w:outlineLvl w:val="0"/>
    </w:pPr>
    <w:rPr>
      <w:sz w:val="32"/>
    </w:rPr>
  </w:style>
  <w:style w:type="paragraph" w:styleId="Heading2">
    <w:name w:val="heading 2"/>
    <w:basedOn w:val="HeadingBase"/>
    <w:next w:val="BodyText"/>
    <w:link w:val="Heading2Char"/>
    <w:qFormat/>
    <w:rsid w:val="00BC3B45"/>
    <w:pPr>
      <w:keepLines/>
      <w:spacing w:before="240" w:after="120"/>
      <w:outlineLvl w:val="1"/>
    </w:pPr>
    <w:rPr>
      <w:sz w:val="28"/>
      <w:szCs w:val="40"/>
    </w:rPr>
  </w:style>
  <w:style w:type="paragraph" w:styleId="Heading3">
    <w:name w:val="heading 3"/>
    <w:basedOn w:val="HeadingBase"/>
    <w:next w:val="BodyText"/>
    <w:link w:val="Heading3Char"/>
    <w:qFormat/>
    <w:rsid w:val="00BC3B45"/>
    <w:pPr>
      <w:spacing w:before="180" w:after="120"/>
      <w:outlineLvl w:val="2"/>
    </w:pPr>
    <w:rPr>
      <w:spacing w:val="-10"/>
      <w:kern w:val="32"/>
    </w:rPr>
  </w:style>
  <w:style w:type="paragraph" w:styleId="Heading4">
    <w:name w:val="heading 4"/>
    <w:basedOn w:val="HeadingBase"/>
    <w:next w:val="BodyText"/>
    <w:link w:val="Heading4Char"/>
    <w:qFormat/>
    <w:rsid w:val="00BC3B45"/>
    <w:pPr>
      <w:spacing w:before="160" w:after="120"/>
      <w:outlineLvl w:val="3"/>
    </w:pPr>
    <w:rPr>
      <w:sz w:val="22"/>
    </w:rPr>
  </w:style>
  <w:style w:type="paragraph" w:styleId="Heading5">
    <w:name w:val="heading 5"/>
    <w:basedOn w:val="HeadingBase"/>
    <w:next w:val="Normal"/>
    <w:link w:val="Heading5Char"/>
    <w:qFormat/>
    <w:rsid w:val="00BC3B45"/>
    <w:pPr>
      <w:spacing w:before="80"/>
      <w:outlineLvl w:val="4"/>
    </w:pPr>
    <w:rPr>
      <w:color w:val="918585"/>
      <w:sz w:val="20"/>
    </w:rPr>
  </w:style>
  <w:style w:type="paragraph" w:styleId="Heading6">
    <w:name w:val="heading 6"/>
    <w:basedOn w:val="HeadingBase"/>
    <w:next w:val="Normal"/>
    <w:link w:val="Heading6Char"/>
    <w:qFormat/>
    <w:rsid w:val="00BC3B45"/>
    <w:pPr>
      <w:spacing w:before="60"/>
      <w:outlineLvl w:val="5"/>
    </w:pPr>
    <w:rPr>
      <w:color w:val="918585"/>
      <w:sz w:val="20"/>
    </w:rPr>
  </w:style>
  <w:style w:type="paragraph" w:styleId="Heading7">
    <w:name w:val="heading 7"/>
    <w:basedOn w:val="Normal"/>
    <w:next w:val="Normal"/>
    <w:link w:val="Heading7Char"/>
    <w:qFormat/>
    <w:rsid w:val="00BC3B45"/>
    <w:pPr>
      <w:ind w:left="720"/>
      <w:outlineLvl w:val="6"/>
    </w:pPr>
    <w:rPr>
      <w:i/>
    </w:rPr>
  </w:style>
  <w:style w:type="paragraph" w:styleId="Heading8">
    <w:name w:val="heading 8"/>
    <w:basedOn w:val="Normal"/>
    <w:next w:val="Normal"/>
    <w:link w:val="Heading8Char"/>
    <w:qFormat/>
    <w:rsid w:val="00BC3B45"/>
    <w:pPr>
      <w:ind w:left="720"/>
      <w:outlineLvl w:val="7"/>
    </w:pPr>
    <w:rPr>
      <w:i/>
    </w:rPr>
  </w:style>
  <w:style w:type="paragraph" w:styleId="Heading9">
    <w:name w:val="heading 9"/>
    <w:basedOn w:val="Normal"/>
    <w:next w:val="Normal"/>
    <w:link w:val="Heading9Char"/>
    <w:qFormat/>
    <w:rsid w:val="00BC3B45"/>
    <w:pPr>
      <w:ind w:left="720"/>
      <w:outlineLvl w:val="8"/>
    </w:pPr>
    <w:rPr>
      <w:i/>
    </w:rPr>
  </w:style>
  <w:style w:type="character" w:default="1" w:styleId="DefaultParagraphFont">
    <w:name w:val="Default Paragraph Font"/>
    <w:uiPriority w:val="1"/>
    <w:unhideWhenUsed/>
    <w:rsid w:val="00BC3B4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C3B45"/>
  </w:style>
  <w:style w:type="character" w:customStyle="1" w:styleId="Heading1Char">
    <w:name w:val="Heading 1 Char"/>
    <w:basedOn w:val="DefaultParagraphFont"/>
    <w:link w:val="Heading1"/>
    <w:rsid w:val="00BC3B45"/>
    <w:rPr>
      <w:rFonts w:ascii="Times New Roman" w:eastAsia="Times New Roman" w:hAnsi="Times New Roman" w:cs="Times New Roman"/>
      <w:b/>
      <w:sz w:val="32"/>
      <w:szCs w:val="20"/>
      <w:lang w:eastAsia="en-US"/>
    </w:rPr>
  </w:style>
  <w:style w:type="paragraph" w:styleId="BodyText">
    <w:name w:val="Body Text"/>
    <w:basedOn w:val="Normal"/>
    <w:link w:val="BodyTextChar"/>
    <w:rsid w:val="00BC3B4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C3B45"/>
    <w:rPr>
      <w:rFonts w:ascii="Times New Roman" w:eastAsia="Times New Roman" w:hAnsi="Times New Roman" w:cs="Times New Roman"/>
      <w:sz w:val="24"/>
      <w:lang w:val="en-US" w:eastAsia="en-US"/>
    </w:rPr>
  </w:style>
  <w:style w:type="paragraph" w:styleId="Footer">
    <w:name w:val="footer"/>
    <w:basedOn w:val="Normal"/>
    <w:link w:val="FooterChar"/>
    <w:rsid w:val="00BC3B4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C3B45"/>
    <w:rPr>
      <w:rFonts w:ascii="Times New Roman" w:eastAsia="Times New Roman" w:hAnsi="Times New Roman" w:cs="Times New Roman"/>
      <w:sz w:val="16"/>
      <w:lang w:val="en-US" w:eastAsia="en-US"/>
    </w:rPr>
  </w:style>
  <w:style w:type="paragraph" w:styleId="List">
    <w:name w:val="List"/>
    <w:basedOn w:val="BodyText"/>
    <w:next w:val="BodyText"/>
    <w:rsid w:val="00BC3B45"/>
    <w:pPr>
      <w:tabs>
        <w:tab w:val="left" w:pos="340"/>
      </w:tabs>
      <w:spacing w:before="60" w:after="60"/>
      <w:ind w:left="340" w:hanging="340"/>
    </w:pPr>
  </w:style>
  <w:style w:type="paragraph" w:styleId="ListBullet">
    <w:name w:val="List Bullet"/>
    <w:basedOn w:val="List"/>
    <w:rsid w:val="00BC3B45"/>
    <w:pPr>
      <w:numPr>
        <w:numId w:val="14"/>
      </w:numPr>
      <w:tabs>
        <w:tab w:val="clear" w:pos="340"/>
      </w:tabs>
      <w:spacing w:before="40" w:after="40"/>
    </w:pPr>
  </w:style>
  <w:style w:type="character" w:customStyle="1" w:styleId="SpecialBold">
    <w:name w:val="Special Bold"/>
    <w:basedOn w:val="DefaultParagraphFont"/>
    <w:rsid w:val="00BC3B45"/>
    <w:rPr>
      <w:b/>
      <w:spacing w:val="0"/>
    </w:rPr>
  </w:style>
  <w:style w:type="paragraph" w:styleId="ListBullet2">
    <w:name w:val="List Bullet 2"/>
    <w:basedOn w:val="List2"/>
    <w:rsid w:val="00BC3B45"/>
    <w:pPr>
      <w:numPr>
        <w:numId w:val="15"/>
      </w:numPr>
      <w:tabs>
        <w:tab w:val="clear" w:pos="680"/>
      </w:tabs>
    </w:pPr>
  </w:style>
  <w:style w:type="paragraph" w:styleId="Header">
    <w:name w:val="header"/>
    <w:basedOn w:val="Normal"/>
    <w:link w:val="HeaderChar"/>
    <w:rsid w:val="00BC3B4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C3B45"/>
    <w:rPr>
      <w:rFonts w:ascii="Times New Roman" w:eastAsia="Times New Roman" w:hAnsi="Times New Roman" w:cs="Times New Roman"/>
      <w:sz w:val="16"/>
      <w:szCs w:val="20"/>
      <w:lang w:val="en-GB" w:eastAsia="en-US"/>
    </w:rPr>
  </w:style>
  <w:style w:type="paragraph" w:customStyle="1" w:styleId="SuperHeading">
    <w:name w:val="SuperHeading"/>
    <w:basedOn w:val="Normal"/>
    <w:rsid w:val="00BC3B45"/>
    <w:pPr>
      <w:spacing w:before="240" w:after="120"/>
      <w:outlineLvl w:val="0"/>
    </w:pPr>
    <w:rPr>
      <w:rFonts w:ascii="Times New Roman" w:hAnsi="Times New Roman"/>
      <w:b/>
      <w:sz w:val="28"/>
    </w:rPr>
  </w:style>
  <w:style w:type="paragraph" w:customStyle="1" w:styleId="AllowPageBreak">
    <w:name w:val="AllowPageBreak"/>
    <w:rsid w:val="00BC3B45"/>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BC3B45"/>
    <w:pPr>
      <w:tabs>
        <w:tab w:val="left" w:pos="680"/>
      </w:tabs>
      <w:spacing w:before="60" w:after="60"/>
      <w:ind w:left="680" w:hanging="340"/>
    </w:pPr>
  </w:style>
  <w:style w:type="paragraph" w:styleId="ListBullet3">
    <w:name w:val="List Bullet 3"/>
    <w:basedOn w:val="List3"/>
    <w:rsid w:val="00BC3B45"/>
    <w:pPr>
      <w:numPr>
        <w:numId w:val="3"/>
      </w:numPr>
      <w:tabs>
        <w:tab w:val="clear" w:pos="1021"/>
      </w:tabs>
      <w:ind w:left="1037" w:hanging="357"/>
    </w:pPr>
  </w:style>
  <w:style w:type="character" w:customStyle="1" w:styleId="BoldandItalics">
    <w:name w:val="Bold and Italics"/>
    <w:qFormat/>
    <w:rsid w:val="00BC3B45"/>
    <w:rPr>
      <w:b/>
      <w:i/>
      <w:u w:val="none"/>
    </w:rPr>
  </w:style>
  <w:style w:type="character" w:customStyle="1" w:styleId="Heading2Char">
    <w:name w:val="Heading 2 Char"/>
    <w:basedOn w:val="DefaultParagraphFont"/>
    <w:link w:val="Heading2"/>
    <w:rsid w:val="00BC3B4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C3B4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C3B4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C3B4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C3B4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C3B4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C3B4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C3B45"/>
    <w:rPr>
      <w:rFonts w:ascii="Courier New" w:eastAsia="Times New Roman" w:hAnsi="Courier New" w:cs="Times New Roman"/>
      <w:i/>
      <w:szCs w:val="20"/>
      <w:lang w:val="en-US" w:eastAsia="en-US"/>
    </w:rPr>
  </w:style>
  <w:style w:type="paragraph" w:customStyle="1" w:styleId="HeadingBase">
    <w:name w:val="Heading Base"/>
    <w:rsid w:val="00BC3B4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C3B45"/>
    <w:pPr>
      <w:tabs>
        <w:tab w:val="right" w:leader="dot" w:pos="9072"/>
      </w:tabs>
      <w:ind w:left="567"/>
    </w:pPr>
    <w:rPr>
      <w:szCs w:val="22"/>
    </w:rPr>
  </w:style>
  <w:style w:type="paragraph" w:customStyle="1" w:styleId="TOCBase">
    <w:name w:val="TOC Base"/>
    <w:rsid w:val="00BC3B4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C3B45"/>
    <w:pPr>
      <w:tabs>
        <w:tab w:val="right" w:leader="dot" w:pos="9072"/>
      </w:tabs>
      <w:spacing w:before="40" w:after="40"/>
      <w:ind w:left="284"/>
    </w:pPr>
    <w:rPr>
      <w:rFonts w:ascii="Times New Roman" w:hAnsi="Times New Roman"/>
    </w:rPr>
  </w:style>
  <w:style w:type="paragraph" w:styleId="TOC1">
    <w:name w:val="toc 1"/>
    <w:basedOn w:val="TOCBase"/>
    <w:next w:val="Normal"/>
    <w:rsid w:val="00BC3B4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C3B45"/>
    <w:pPr>
      <w:spacing w:before="5040"/>
      <w:jc w:val="center"/>
    </w:pPr>
    <w:rPr>
      <w:sz w:val="48"/>
      <w:szCs w:val="72"/>
      <w:lang w:val="en-US"/>
    </w:rPr>
  </w:style>
  <w:style w:type="character" w:customStyle="1" w:styleId="TitleChar">
    <w:name w:val="Title Char"/>
    <w:basedOn w:val="DefaultParagraphFont"/>
    <w:link w:val="Title"/>
    <w:rsid w:val="00BC3B4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C3B45"/>
    <w:pPr>
      <w:tabs>
        <w:tab w:val="left" w:pos="3600"/>
        <w:tab w:val="left" w:pos="3958"/>
      </w:tabs>
    </w:pPr>
  </w:style>
  <w:style w:type="paragraph" w:customStyle="1" w:styleId="Note">
    <w:name w:val="Note"/>
    <w:basedOn w:val="BodyText"/>
    <w:rsid w:val="00BC3B4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C3B45"/>
    <w:pPr>
      <w:framePr w:wrap="auto" w:hAnchor="text" w:y="6049"/>
    </w:pPr>
    <w:rPr>
      <w:color w:val="000000"/>
      <w:sz w:val="40"/>
    </w:rPr>
  </w:style>
  <w:style w:type="paragraph" w:customStyle="1" w:styleId="TOCTitle">
    <w:name w:val="TOCTitle"/>
    <w:basedOn w:val="Heading1"/>
    <w:rsid w:val="00BC3B45"/>
    <w:pPr>
      <w:spacing w:after="240"/>
      <w:jc w:val="center"/>
      <w:outlineLvl w:val="9"/>
    </w:pPr>
    <w:rPr>
      <w:caps/>
    </w:rPr>
  </w:style>
  <w:style w:type="paragraph" w:customStyle="1" w:styleId="Version">
    <w:name w:val="Version"/>
    <w:rsid w:val="00BC3B4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C3B45"/>
    <w:pPr>
      <w:keepNext w:val="0"/>
      <w:tabs>
        <w:tab w:val="right" w:pos="4176"/>
      </w:tabs>
      <w:ind w:left="198" w:hanging="198"/>
    </w:pPr>
    <w:rPr>
      <w:rFonts w:ascii="Garamond" w:hAnsi="Garamond"/>
    </w:rPr>
  </w:style>
  <w:style w:type="paragraph" w:styleId="IndexHeading">
    <w:name w:val="index heading"/>
    <w:basedOn w:val="Normal"/>
    <w:next w:val="Index1"/>
    <w:semiHidden/>
    <w:rsid w:val="00BC3B45"/>
    <w:pPr>
      <w:spacing w:before="120" w:after="120"/>
    </w:pPr>
    <w:rPr>
      <w:rFonts w:ascii="Arial" w:hAnsi="Arial"/>
      <w:b/>
      <w:color w:val="918585"/>
      <w:sz w:val="24"/>
    </w:rPr>
  </w:style>
  <w:style w:type="paragraph" w:customStyle="1" w:styleId="Chapter">
    <w:name w:val="Chapter"/>
    <w:basedOn w:val="Normal"/>
    <w:rsid w:val="00BC3B45"/>
    <w:pPr>
      <w:spacing w:before="240"/>
    </w:pPr>
    <w:rPr>
      <w:rFonts w:ascii="Times New Roman" w:hAnsi="Times New Roman"/>
      <w:smallCaps/>
      <w:spacing w:val="80"/>
      <w:sz w:val="28"/>
    </w:rPr>
  </w:style>
  <w:style w:type="paragraph" w:customStyle="1" w:styleId="InChapter">
    <w:name w:val="InChapter"/>
    <w:basedOn w:val="Heading3"/>
    <w:rsid w:val="00BC3B45"/>
    <w:pPr>
      <w:spacing w:after="240"/>
      <w:outlineLvl w:val="9"/>
    </w:pPr>
    <w:rPr>
      <w:noProof/>
    </w:rPr>
  </w:style>
  <w:style w:type="paragraph" w:styleId="Index2">
    <w:name w:val="index 2"/>
    <w:basedOn w:val="Normal"/>
    <w:next w:val="Normal"/>
    <w:semiHidden/>
    <w:rsid w:val="00BC3B45"/>
    <w:pPr>
      <w:tabs>
        <w:tab w:val="right" w:pos="4176"/>
      </w:tabs>
      <w:ind w:left="568" w:hanging="284"/>
    </w:pPr>
    <w:rPr>
      <w:rFonts w:ascii="Garamond" w:hAnsi="Garamond"/>
    </w:rPr>
  </w:style>
  <w:style w:type="paragraph" w:customStyle="1" w:styleId="Byline">
    <w:name w:val="Byline"/>
    <w:rsid w:val="00BC3B4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C3B45"/>
    <w:pPr>
      <w:tabs>
        <w:tab w:val="clear" w:pos="3600"/>
        <w:tab w:val="clear" w:pos="3958"/>
      </w:tabs>
      <w:jc w:val="right"/>
    </w:pPr>
  </w:style>
  <w:style w:type="character" w:styleId="Emphasis">
    <w:name w:val="Emphasis"/>
    <w:basedOn w:val="DefaultParagraphFont"/>
    <w:qFormat/>
    <w:rsid w:val="00BC3B45"/>
    <w:rPr>
      <w:i/>
    </w:rPr>
  </w:style>
  <w:style w:type="paragraph" w:styleId="Caption">
    <w:name w:val="caption"/>
    <w:basedOn w:val="BodyText"/>
    <w:next w:val="Normal"/>
    <w:qFormat/>
    <w:rsid w:val="00BC3B45"/>
    <w:pPr>
      <w:framePr w:w="2268" w:hSpace="181" w:vSpace="181" w:wrap="around" w:vAnchor="text" w:hAnchor="page" w:x="1135" w:y="285" w:anchorLock="1"/>
    </w:pPr>
    <w:rPr>
      <w:i/>
    </w:rPr>
  </w:style>
  <w:style w:type="paragraph" w:customStyle="1" w:styleId="MiniTOCTitle">
    <w:name w:val="MiniTOCTitle"/>
    <w:basedOn w:val="Heading4"/>
    <w:rsid w:val="00BC3B45"/>
    <w:pPr>
      <w:spacing w:before="240"/>
      <w:outlineLvl w:val="9"/>
    </w:pPr>
    <w:rPr>
      <w:noProof/>
      <w:sz w:val="24"/>
    </w:rPr>
  </w:style>
  <w:style w:type="paragraph" w:customStyle="1" w:styleId="MiniTOCItem">
    <w:name w:val="MiniTOCItem"/>
    <w:basedOn w:val="ListBullet"/>
    <w:rsid w:val="00BC3B45"/>
    <w:pPr>
      <w:numPr>
        <w:numId w:val="0"/>
      </w:numPr>
      <w:tabs>
        <w:tab w:val="right" w:leader="dot" w:pos="6521"/>
      </w:tabs>
      <w:spacing w:before="0" w:after="0"/>
    </w:pPr>
  </w:style>
  <w:style w:type="paragraph" w:customStyle="1" w:styleId="TOFTitle">
    <w:name w:val="TOFTitle"/>
    <w:basedOn w:val="TOCTitle"/>
    <w:rsid w:val="00BC3B45"/>
  </w:style>
  <w:style w:type="paragraph" w:styleId="TableofFigures">
    <w:name w:val="table of figures"/>
    <w:basedOn w:val="Normal"/>
    <w:next w:val="Normal"/>
    <w:semiHidden/>
    <w:rsid w:val="00BC3B45"/>
    <w:pPr>
      <w:tabs>
        <w:tab w:val="right" w:leader="dot" w:pos="9072"/>
      </w:tabs>
      <w:ind w:left="970" w:hanging="403"/>
    </w:pPr>
    <w:rPr>
      <w:rFonts w:ascii="Times New Roman" w:hAnsi="Times New Roman"/>
      <w:b/>
    </w:rPr>
  </w:style>
  <w:style w:type="paragraph" w:styleId="ListNumber">
    <w:name w:val="List Number"/>
    <w:basedOn w:val="List"/>
    <w:rsid w:val="00BC3B45"/>
    <w:pPr>
      <w:numPr>
        <w:numId w:val="12"/>
      </w:numPr>
    </w:pPr>
  </w:style>
  <w:style w:type="character" w:customStyle="1" w:styleId="WingdingSymbols">
    <w:name w:val="Wingding Symbols"/>
    <w:rsid w:val="00BC3B45"/>
    <w:rPr>
      <w:rFonts w:ascii="Wingdings" w:hAnsi="Wingdings"/>
    </w:rPr>
  </w:style>
  <w:style w:type="paragraph" w:customStyle="1" w:styleId="TableHeading">
    <w:name w:val="Table Heading"/>
    <w:basedOn w:val="HeadingBase"/>
    <w:rsid w:val="00BC3B45"/>
    <w:pPr>
      <w:keepLines/>
      <w:pBdr>
        <w:bottom w:val="single" w:sz="6" w:space="1" w:color="918585"/>
      </w:pBdr>
      <w:spacing w:before="240"/>
    </w:pPr>
  </w:style>
  <w:style w:type="character" w:customStyle="1" w:styleId="HotSpot">
    <w:name w:val="HotSpot"/>
    <w:rsid w:val="00BC3B45"/>
    <w:rPr>
      <w:color w:val="0033CC"/>
      <w:u w:val="none"/>
    </w:rPr>
  </w:style>
  <w:style w:type="paragraph" w:customStyle="1" w:styleId="BodyTextRight">
    <w:name w:val="Body Text Right"/>
    <w:basedOn w:val="BodyText"/>
    <w:rsid w:val="00BC3B45"/>
    <w:pPr>
      <w:spacing w:before="0" w:after="0"/>
      <w:jc w:val="right"/>
    </w:pPr>
  </w:style>
  <w:style w:type="paragraph" w:styleId="Index3">
    <w:name w:val="index 3"/>
    <w:basedOn w:val="ListNumber2"/>
    <w:next w:val="Normal"/>
    <w:semiHidden/>
    <w:rsid w:val="00BC3B45"/>
    <w:pPr>
      <w:numPr>
        <w:numId w:val="0"/>
      </w:numPr>
      <w:tabs>
        <w:tab w:val="right" w:leader="dot" w:pos="4176"/>
      </w:tabs>
    </w:pPr>
  </w:style>
  <w:style w:type="paragraph" w:styleId="ListNumber2">
    <w:name w:val="List Number 2"/>
    <w:basedOn w:val="List2"/>
    <w:rsid w:val="00BC3B45"/>
    <w:pPr>
      <w:numPr>
        <w:numId w:val="11"/>
      </w:numPr>
      <w:tabs>
        <w:tab w:val="clear" w:pos="1060"/>
      </w:tabs>
    </w:pPr>
  </w:style>
  <w:style w:type="paragraph" w:customStyle="1" w:styleId="MarginNote">
    <w:name w:val="Margin Note"/>
    <w:basedOn w:val="BodyText"/>
    <w:rsid w:val="00BC3B4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C3B4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C3B4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C3B45"/>
    <w:rPr>
      <w:sz w:val="32"/>
    </w:rPr>
  </w:style>
  <w:style w:type="paragraph" w:customStyle="1" w:styleId="HeadingProcedure">
    <w:name w:val="Heading Procedure"/>
    <w:basedOn w:val="HeadingBase"/>
    <w:next w:val="Normal"/>
    <w:rsid w:val="00BC3B45"/>
    <w:pPr>
      <w:tabs>
        <w:tab w:val="left" w:pos="0"/>
      </w:tabs>
      <w:spacing w:before="120" w:after="60"/>
    </w:pPr>
    <w:rPr>
      <w:i/>
      <w:color w:val="918585"/>
      <w:sz w:val="22"/>
    </w:rPr>
  </w:style>
  <w:style w:type="paragraph" w:customStyle="1" w:styleId="TableBodyText">
    <w:name w:val="Table Body Text"/>
    <w:basedOn w:val="BodyText"/>
    <w:rsid w:val="00BC3B45"/>
    <w:pPr>
      <w:spacing w:before="60" w:after="60"/>
    </w:pPr>
  </w:style>
  <w:style w:type="paragraph" w:styleId="ListContinue">
    <w:name w:val="List Continue"/>
    <w:basedOn w:val="List"/>
    <w:rsid w:val="00BC3B45"/>
    <w:pPr>
      <w:ind w:firstLine="0"/>
    </w:pPr>
  </w:style>
  <w:style w:type="paragraph" w:customStyle="1" w:styleId="ListNote">
    <w:name w:val="List Note"/>
    <w:basedOn w:val="List"/>
    <w:rsid w:val="00BC3B45"/>
    <w:pPr>
      <w:pBdr>
        <w:top w:val="single" w:sz="6" w:space="2" w:color="918585"/>
        <w:bottom w:val="single" w:sz="6" w:space="2" w:color="918585"/>
      </w:pBdr>
      <w:tabs>
        <w:tab w:val="left" w:pos="1021"/>
      </w:tabs>
      <w:ind w:firstLine="0"/>
    </w:pPr>
  </w:style>
  <w:style w:type="paragraph" w:customStyle="1" w:styleId="Warning">
    <w:name w:val="Warning"/>
    <w:basedOn w:val="BodyText"/>
    <w:rsid w:val="00BC3B45"/>
    <w:pPr>
      <w:shd w:val="clear" w:color="auto" w:fill="D9D9D9"/>
      <w:tabs>
        <w:tab w:val="left" w:pos="992"/>
      </w:tabs>
      <w:ind w:left="119" w:right="119"/>
    </w:pPr>
    <w:rPr>
      <w:sz w:val="20"/>
    </w:rPr>
  </w:style>
  <w:style w:type="paragraph" w:customStyle="1" w:styleId="MarginIcons">
    <w:name w:val="Margin Icons"/>
    <w:basedOn w:val="BodyText"/>
    <w:rsid w:val="00BC3B4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C3B45"/>
    <w:rPr>
      <w:rFonts w:ascii="Courier New" w:hAnsi="Courier New"/>
    </w:rPr>
  </w:style>
  <w:style w:type="paragraph" w:customStyle="1" w:styleId="NoteBullet">
    <w:name w:val="Note Bullet"/>
    <w:basedOn w:val="Note"/>
    <w:rsid w:val="00BC3B45"/>
    <w:pPr>
      <w:tabs>
        <w:tab w:val="clear" w:pos="680"/>
      </w:tabs>
      <w:spacing w:before="60" w:after="60"/>
    </w:pPr>
  </w:style>
  <w:style w:type="paragraph" w:customStyle="1" w:styleId="SubHeading2">
    <w:name w:val="SubHeading2"/>
    <w:basedOn w:val="HeadingBase"/>
    <w:rsid w:val="00BC3B45"/>
    <w:pPr>
      <w:spacing w:before="240" w:after="60"/>
    </w:pPr>
    <w:rPr>
      <w:sz w:val="20"/>
    </w:rPr>
  </w:style>
  <w:style w:type="paragraph" w:customStyle="1" w:styleId="SubHeading1">
    <w:name w:val="SubHeading1"/>
    <w:basedOn w:val="HeadingBase"/>
    <w:rsid w:val="00BC3B45"/>
    <w:pPr>
      <w:spacing w:before="240" w:after="60"/>
    </w:pPr>
    <w:rPr>
      <w:color w:val="918585"/>
      <w:sz w:val="22"/>
    </w:rPr>
  </w:style>
  <w:style w:type="paragraph" w:customStyle="1" w:styleId="SideHeading">
    <w:name w:val="Side Heading"/>
    <w:basedOn w:val="HeadingBase"/>
    <w:rsid w:val="00BC3B4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C3B45"/>
    <w:pPr>
      <w:numPr>
        <w:numId w:val="13"/>
      </w:numPr>
    </w:pPr>
  </w:style>
  <w:style w:type="paragraph" w:styleId="PlainText">
    <w:name w:val="Plain Text"/>
    <w:basedOn w:val="Normal"/>
    <w:link w:val="PlainTextChar"/>
    <w:rsid w:val="00BC3B45"/>
    <w:rPr>
      <w:sz w:val="20"/>
    </w:rPr>
  </w:style>
  <w:style w:type="character" w:customStyle="1" w:styleId="PlainTextChar">
    <w:name w:val="Plain Text Char"/>
    <w:basedOn w:val="DefaultParagraphFont"/>
    <w:link w:val="PlainText"/>
    <w:rsid w:val="00BC3B4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BC3B45"/>
    <w:rPr>
      <w:b/>
      <w:smallCaps/>
    </w:rPr>
  </w:style>
  <w:style w:type="paragraph" w:customStyle="1" w:styleId="TableListNumber">
    <w:name w:val="Table List Number"/>
    <w:basedOn w:val="ListNumber"/>
    <w:rsid w:val="00BC3B45"/>
    <w:pPr>
      <w:numPr>
        <w:numId w:val="0"/>
      </w:numPr>
    </w:pPr>
  </w:style>
  <w:style w:type="paragraph" w:styleId="TOC4">
    <w:name w:val="toc 4"/>
    <w:basedOn w:val="TOCBase"/>
    <w:next w:val="Normal"/>
    <w:semiHidden/>
    <w:rsid w:val="00BC3B45"/>
    <w:pPr>
      <w:tabs>
        <w:tab w:val="right" w:leader="dot" w:pos="9071"/>
      </w:tabs>
      <w:ind w:left="1701"/>
    </w:pPr>
  </w:style>
  <w:style w:type="paragraph" w:customStyle="1" w:styleId="ListAlpha">
    <w:name w:val="List Alpha"/>
    <w:basedOn w:val="List"/>
    <w:rsid w:val="00BC3B45"/>
    <w:pPr>
      <w:numPr>
        <w:numId w:val="10"/>
      </w:numPr>
    </w:pPr>
  </w:style>
  <w:style w:type="paragraph" w:customStyle="1" w:styleId="ListAlpha2">
    <w:name w:val="List Alpha 2"/>
    <w:basedOn w:val="List2"/>
    <w:rsid w:val="00BC3B45"/>
    <w:pPr>
      <w:numPr>
        <w:numId w:val="9"/>
      </w:numPr>
    </w:pPr>
  </w:style>
  <w:style w:type="paragraph" w:styleId="List3">
    <w:name w:val="List 3"/>
    <w:basedOn w:val="BodyText"/>
    <w:rsid w:val="00BC3B45"/>
    <w:pPr>
      <w:tabs>
        <w:tab w:val="left" w:pos="1021"/>
      </w:tabs>
      <w:spacing w:before="60" w:after="60"/>
      <w:ind w:left="1020" w:hanging="340"/>
    </w:pPr>
  </w:style>
  <w:style w:type="paragraph" w:styleId="List4">
    <w:name w:val="List 4"/>
    <w:basedOn w:val="BodyText"/>
    <w:rsid w:val="00BC3B45"/>
    <w:pPr>
      <w:tabs>
        <w:tab w:val="left" w:pos="1361"/>
      </w:tabs>
      <w:spacing w:before="60" w:after="60"/>
      <w:ind w:left="1361" w:hanging="340"/>
    </w:pPr>
  </w:style>
  <w:style w:type="paragraph" w:styleId="List5">
    <w:name w:val="List 5"/>
    <w:basedOn w:val="BodyText"/>
    <w:rsid w:val="00BC3B45"/>
    <w:pPr>
      <w:tabs>
        <w:tab w:val="left" w:pos="1701"/>
      </w:tabs>
      <w:spacing w:before="60" w:after="60"/>
      <w:ind w:left="1701" w:hanging="340"/>
    </w:pPr>
  </w:style>
  <w:style w:type="paragraph" w:styleId="ListBullet4">
    <w:name w:val="List Bullet 4"/>
    <w:basedOn w:val="List4"/>
    <w:rsid w:val="00BC3B45"/>
    <w:pPr>
      <w:numPr>
        <w:numId w:val="4"/>
      </w:numPr>
    </w:pPr>
  </w:style>
  <w:style w:type="paragraph" w:styleId="ListBullet5">
    <w:name w:val="List Bullet 5"/>
    <w:basedOn w:val="List5"/>
    <w:rsid w:val="00BC3B45"/>
    <w:pPr>
      <w:numPr>
        <w:numId w:val="5"/>
      </w:numPr>
    </w:pPr>
  </w:style>
  <w:style w:type="paragraph" w:styleId="ListContinue2">
    <w:name w:val="List Continue 2"/>
    <w:basedOn w:val="List2"/>
    <w:rsid w:val="00BC3B45"/>
    <w:pPr>
      <w:ind w:firstLine="0"/>
    </w:pPr>
  </w:style>
  <w:style w:type="paragraph" w:styleId="ListContinue3">
    <w:name w:val="List Continue 3"/>
    <w:basedOn w:val="List3"/>
    <w:rsid w:val="00BC3B45"/>
    <w:pPr>
      <w:ind w:left="1021" w:firstLine="0"/>
    </w:pPr>
  </w:style>
  <w:style w:type="paragraph" w:styleId="ListContinue4">
    <w:name w:val="List Continue 4"/>
    <w:basedOn w:val="List4"/>
    <w:rsid w:val="00BC3B45"/>
    <w:pPr>
      <w:ind w:firstLine="0"/>
    </w:pPr>
  </w:style>
  <w:style w:type="paragraph" w:styleId="ListContinue5">
    <w:name w:val="List Continue 5"/>
    <w:basedOn w:val="List5"/>
    <w:rsid w:val="00BC3B45"/>
    <w:pPr>
      <w:ind w:firstLine="0"/>
    </w:pPr>
  </w:style>
  <w:style w:type="paragraph" w:styleId="ListNumber3">
    <w:name w:val="List Number 3"/>
    <w:basedOn w:val="List3"/>
    <w:rsid w:val="00BC3B45"/>
    <w:pPr>
      <w:numPr>
        <w:numId w:val="6"/>
      </w:numPr>
    </w:pPr>
  </w:style>
  <w:style w:type="paragraph" w:styleId="ListNumber4">
    <w:name w:val="List Number 4"/>
    <w:basedOn w:val="List4"/>
    <w:rsid w:val="00BC3B45"/>
    <w:pPr>
      <w:numPr>
        <w:numId w:val="7"/>
      </w:numPr>
    </w:pPr>
  </w:style>
  <w:style w:type="paragraph" w:styleId="ListNumber5">
    <w:name w:val="List Number 5"/>
    <w:basedOn w:val="List5"/>
    <w:rsid w:val="00BC3B45"/>
    <w:pPr>
      <w:numPr>
        <w:numId w:val="8"/>
      </w:numPr>
    </w:pPr>
  </w:style>
  <w:style w:type="paragraph" w:styleId="BlockText">
    <w:name w:val="Block Text"/>
    <w:basedOn w:val="Normal"/>
    <w:rsid w:val="00BC3B45"/>
    <w:pPr>
      <w:spacing w:after="120"/>
      <w:ind w:left="1440" w:right="1440"/>
    </w:pPr>
  </w:style>
  <w:style w:type="character" w:customStyle="1" w:styleId="Subscript">
    <w:name w:val="Subscript"/>
    <w:basedOn w:val="DefaultParagraphFont"/>
    <w:rsid w:val="00BC3B45"/>
    <w:rPr>
      <w:sz w:val="16"/>
      <w:vertAlign w:val="subscript"/>
    </w:rPr>
  </w:style>
  <w:style w:type="character" w:customStyle="1" w:styleId="Superscript">
    <w:name w:val="Superscript"/>
    <w:basedOn w:val="DefaultParagraphFont"/>
    <w:rsid w:val="00BC3B45"/>
    <w:rPr>
      <w:sz w:val="16"/>
      <w:vertAlign w:val="superscript"/>
    </w:rPr>
  </w:style>
  <w:style w:type="character" w:customStyle="1" w:styleId="Symbols">
    <w:name w:val="Symbols"/>
    <w:basedOn w:val="DefaultParagraphFont"/>
    <w:rsid w:val="00BC3B45"/>
    <w:rPr>
      <w:rFonts w:ascii="Symbol" w:hAnsi="Symbol"/>
    </w:rPr>
  </w:style>
  <w:style w:type="character" w:customStyle="1" w:styleId="MenuOptions">
    <w:name w:val="Menu Options"/>
    <w:basedOn w:val="DefaultParagraphFont"/>
    <w:rsid w:val="00BC3B45"/>
    <w:rPr>
      <w:rFonts w:ascii="Arial Narrow" w:hAnsi="Arial Narrow"/>
      <w:smallCaps/>
    </w:rPr>
  </w:style>
  <w:style w:type="character" w:customStyle="1" w:styleId="Buttons">
    <w:name w:val="Buttons"/>
    <w:basedOn w:val="DefaultParagraphFont"/>
    <w:rsid w:val="00BC3B45"/>
    <w:rPr>
      <w:b/>
    </w:rPr>
  </w:style>
  <w:style w:type="character" w:customStyle="1" w:styleId="Underlined">
    <w:name w:val="Underlined"/>
    <w:basedOn w:val="DefaultParagraphFont"/>
    <w:rsid w:val="00BC3B45"/>
    <w:rPr>
      <w:u w:val="single"/>
    </w:rPr>
  </w:style>
  <w:style w:type="paragraph" w:customStyle="1" w:styleId="TableBodyTextRight">
    <w:name w:val="Table Body Text Right"/>
    <w:basedOn w:val="TableBodyText"/>
    <w:rsid w:val="00BC3B45"/>
    <w:pPr>
      <w:widowControl w:val="0"/>
      <w:autoSpaceDE w:val="0"/>
      <w:autoSpaceDN w:val="0"/>
      <w:adjustRightInd w:val="0"/>
      <w:jc w:val="right"/>
    </w:pPr>
    <w:rPr>
      <w:rFonts w:cs="Arial"/>
      <w:szCs w:val="18"/>
    </w:rPr>
  </w:style>
  <w:style w:type="paragraph" w:customStyle="1" w:styleId="CopyrightText">
    <w:name w:val="Copyright Text"/>
    <w:basedOn w:val="BodyText"/>
    <w:rsid w:val="00BC3B45"/>
    <w:rPr>
      <w:sz w:val="18"/>
    </w:rPr>
  </w:style>
  <w:style w:type="paragraph" w:customStyle="1" w:styleId="BodySmallRight">
    <w:name w:val="Body Small Right"/>
    <w:basedOn w:val="BodyTextRight"/>
    <w:rsid w:val="00BC3B45"/>
    <w:rPr>
      <w:sz w:val="18"/>
      <w:szCs w:val="18"/>
    </w:rPr>
  </w:style>
  <w:style w:type="paragraph" w:customStyle="1" w:styleId="MarginEdition">
    <w:name w:val="Margin Edition"/>
    <w:basedOn w:val="MarginNote"/>
    <w:rsid w:val="00BC3B45"/>
    <w:pPr>
      <w:spacing w:before="0" w:after="0"/>
    </w:pPr>
    <w:rPr>
      <w:rFonts w:ascii="Times New Roman" w:hAnsi="Times New Roman"/>
      <w:color w:val="999999"/>
    </w:rPr>
  </w:style>
  <w:style w:type="paragraph" w:customStyle="1" w:styleId="Spacer">
    <w:name w:val="Spacer"/>
    <w:basedOn w:val="Normal"/>
    <w:rsid w:val="00BC3B45"/>
    <w:rPr>
      <w:sz w:val="2"/>
      <w:szCs w:val="2"/>
    </w:rPr>
  </w:style>
  <w:style w:type="character" w:customStyle="1" w:styleId="Small">
    <w:name w:val="Small"/>
    <w:basedOn w:val="DefaultParagraphFont"/>
    <w:rsid w:val="00BC3B45"/>
    <w:rPr>
      <w:sz w:val="16"/>
    </w:rPr>
  </w:style>
  <w:style w:type="paragraph" w:customStyle="1" w:styleId="WideTable">
    <w:name w:val="Wide Table"/>
    <w:basedOn w:val="Normal"/>
    <w:rsid w:val="00BC3B45"/>
    <w:pPr>
      <w:ind w:left="-1418"/>
    </w:pPr>
    <w:rPr>
      <w:sz w:val="2"/>
      <w:szCs w:val="2"/>
    </w:rPr>
  </w:style>
  <w:style w:type="character" w:styleId="PageNumber">
    <w:name w:val="page number"/>
    <w:basedOn w:val="DefaultParagraphFont"/>
    <w:rsid w:val="00BC3B45"/>
  </w:style>
  <w:style w:type="paragraph" w:styleId="Quote">
    <w:name w:val="Quote"/>
    <w:basedOn w:val="Heading1"/>
    <w:link w:val="QuoteChar"/>
    <w:qFormat/>
    <w:rsid w:val="00BC3B45"/>
    <w:rPr>
      <w:b w:val="0"/>
      <w:sz w:val="72"/>
      <w:szCs w:val="72"/>
      <w:lang w:val="en-NZ"/>
    </w:rPr>
  </w:style>
  <w:style w:type="character" w:customStyle="1" w:styleId="QuoteChar">
    <w:name w:val="Quote Char"/>
    <w:basedOn w:val="DefaultParagraphFont"/>
    <w:link w:val="Quote"/>
    <w:rsid w:val="00BC3B4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C3B45"/>
    <w:pPr>
      <w:pageBreakBefore/>
    </w:pPr>
  </w:style>
  <w:style w:type="paragraph" w:customStyle="1" w:styleId="Border">
    <w:name w:val="Border"/>
    <w:basedOn w:val="Normal"/>
    <w:qFormat/>
    <w:rsid w:val="00BC3B4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C3B45"/>
    <w:rPr>
      <w:b/>
      <w:bCs/>
      <w:i/>
      <w:iCs/>
      <w:color w:val="auto"/>
    </w:rPr>
  </w:style>
  <w:style w:type="paragraph" w:styleId="IntenseQuote">
    <w:name w:val="Intense Quote"/>
    <w:basedOn w:val="Normal"/>
    <w:next w:val="Normal"/>
    <w:link w:val="IntenseQuoteChar"/>
    <w:uiPriority w:val="30"/>
    <w:qFormat/>
    <w:rsid w:val="00BC3B4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C3B4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BC3B45"/>
    <w:rPr>
      <w:smallCaps/>
      <w:color w:val="auto"/>
      <w:u w:val="single"/>
    </w:rPr>
  </w:style>
  <w:style w:type="character" w:styleId="IntenseReference">
    <w:name w:val="Intense Reference"/>
    <w:basedOn w:val="DefaultParagraphFont"/>
    <w:uiPriority w:val="32"/>
    <w:qFormat/>
    <w:rsid w:val="00BC3B45"/>
    <w:rPr>
      <w:b/>
      <w:bCs/>
      <w:smallCaps/>
      <w:color w:val="auto"/>
      <w:spacing w:val="5"/>
      <w:u w:val="single"/>
    </w:rPr>
  </w:style>
  <w:style w:type="paragraph" w:customStyle="1" w:styleId="2ColumnHeading">
    <w:name w:val="2Column Heading"/>
    <w:basedOn w:val="BodyText"/>
    <w:qFormat/>
    <w:rsid w:val="00BC3B45"/>
    <w:pPr>
      <w:spacing w:after="60"/>
      <w:ind w:left="-2268"/>
    </w:pPr>
    <w:rPr>
      <w:b/>
    </w:rPr>
  </w:style>
  <w:style w:type="paragraph" w:customStyle="1" w:styleId="Heading1TOC">
    <w:name w:val="Heading1 TOC"/>
    <w:basedOn w:val="Normal"/>
    <w:qFormat/>
    <w:rsid w:val="00BC3B45"/>
    <w:pPr>
      <w:spacing w:before="240" w:after="120"/>
    </w:pPr>
    <w:rPr>
      <w:rFonts w:ascii="Times New Roman" w:hAnsi="Times New Roman"/>
      <w:b/>
      <w:sz w:val="32"/>
    </w:rPr>
  </w:style>
  <w:style w:type="paragraph" w:customStyle="1" w:styleId="Heading2TOC">
    <w:name w:val="Heading2 TOC"/>
    <w:basedOn w:val="Normal"/>
    <w:qFormat/>
    <w:rsid w:val="00BC3B45"/>
    <w:pPr>
      <w:spacing w:before="240" w:after="60"/>
    </w:pPr>
    <w:rPr>
      <w:rFonts w:ascii="Times New Roman" w:hAnsi="Times New Roman"/>
      <w:b/>
      <w:sz w:val="28"/>
    </w:rPr>
  </w:style>
  <w:style w:type="character" w:customStyle="1" w:styleId="Underline">
    <w:name w:val="Underline"/>
    <w:basedOn w:val="DefaultParagraphFont"/>
    <w:qFormat/>
    <w:rsid w:val="00BC3B45"/>
    <w:rPr>
      <w:u w:val="single"/>
    </w:rPr>
  </w:style>
  <w:style w:type="paragraph" w:styleId="BalloonText">
    <w:name w:val="Balloon Text"/>
    <w:basedOn w:val="Normal"/>
    <w:link w:val="BalloonTextChar"/>
    <w:rsid w:val="00BC3B45"/>
    <w:rPr>
      <w:rFonts w:ascii="Tahoma" w:hAnsi="Tahoma" w:cs="Tahoma"/>
      <w:sz w:val="16"/>
      <w:szCs w:val="16"/>
    </w:rPr>
  </w:style>
  <w:style w:type="character" w:customStyle="1" w:styleId="BalloonTextChar">
    <w:name w:val="Balloon Text Char"/>
    <w:basedOn w:val="DefaultParagraphFont"/>
    <w:link w:val="BalloonText"/>
    <w:rsid w:val="00BC3B4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C3B4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C3B4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2139</Words>
  <Characters>13708</Characters>
  <Application>Microsoft Office Word</Application>
  <DocSecurity>0</DocSecurity>
  <Lines>476</Lines>
  <Paragraphs>249</Paragraphs>
  <ScaleCrop>false</ScaleCrop>
  <Company>Author-it Software Corporation Ltd.</Company>
  <LinksUpToDate>false</LinksUpToDate>
  <CharactersWithSpaces>15767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CPCCPD3021A Prepare surfaces for painting</dc:title>
  <dc:subject>Approved</dc:subject>
  <dc:creator>Construction &amp; Property Services Industry Skills Council</dc:creator>
  <cp:keywords>Release: 1</cp:keywords>
  <dc:description>Copyright © 1996-2007 Author-it Software Corporation Ltd., all rights reserved.</dc:description>
  <cp:lastModifiedBy>Craig Taylor</cp:lastModifiedBy>
  <cp:revision>3</cp:revision>
  <dcterms:created xsi:type="dcterms:W3CDTF">2012-05-26T05:31:00Z</dcterms:created>
  <dcterms:modified xsi:type="dcterms:W3CDTF">2012-05-26T05:31:00Z</dcterms:modified>
</cp:coreProperties>
</file>