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349" w:rsidP="00DB7349">
      <w:pPr>
        <w:pStyle w:val="Title"/>
      </w:pPr>
      <w:r>
        <w:fldChar w:fldCharType="begin"/>
      </w:r>
      <w:r>
        <w:instrText xml:space="preserve"> TITLE   \* MERGEFORMAT </w:instrText>
      </w:r>
      <w:r>
        <w:fldChar w:fldCharType="separate"/>
      </w:r>
      <w:r>
        <w:t>CPCCPD2011A Handle painting and decorating materials</w:t>
      </w:r>
      <w:r>
        <w:fldChar w:fldCharType="end"/>
      </w:r>
    </w:p>
    <w:p w:rsidR="00DB7349" w:rsidP="00DB7349">
      <w:pPr>
        <w:pStyle w:val="Version"/>
        <w:sectPr w:rsidSect="00D849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9E9" w:rsidP="00D849E9">
      <w:pPr>
        <w:pStyle w:val="SuperHeading"/>
      </w:pPr>
      <w:r w:rsidRPr="00D849E9">
        <w:t>CPCCPD2011A Handle painting and decorating materials</w:t>
      </w:r>
    </w:p>
    <w:p w:rsidR="00000000" w:rsidRPr="00D849E9" w:rsidP="00D849E9">
      <w:pPr>
        <w:pStyle w:val="Heading1"/>
      </w:pPr>
      <w:bookmarkStart w:id="1" w:name="O_269628"/>
      <w:bookmarkEnd w:id="1"/>
      <w:r w:rsidRPr="00D849E9">
        <w:t>Modification History</w:t>
      </w:r>
    </w:p>
    <w:p w:rsidR="00000000" w:rsidRPr="00D849E9" w:rsidP="00D849E9">
      <w:pPr>
        <w:pStyle w:val="BodyText"/>
      </w:pPr>
      <w:r w:rsidRPr="00D849E9">
        <w:t>Not Applicable</w:t>
      </w:r>
    </w:p>
    <w:p w:rsidR="00000000" w:rsidRPr="00D849E9" w:rsidP="00D849E9">
      <w:pPr>
        <w:pStyle w:val="AllowPageBreak"/>
      </w:pPr>
    </w:p>
    <w:p w:rsidR="00000000" w:rsidRPr="00D849E9" w:rsidP="00D849E9">
      <w:pPr>
        <w:pStyle w:val="Heading1"/>
      </w:pPr>
      <w:bookmarkStart w:id="2" w:name="O_198224"/>
      <w:bookmarkEnd w:id="2"/>
      <w:r w:rsidRPr="00D849E9">
        <w:t>Unit Descriptor</w:t>
      </w:r>
    </w:p>
    <w:tbl>
      <w:tblPr>
        <w:tblW w:w="9348" w:type="dxa"/>
        <w:tblLayout w:type="fixed"/>
        <w:tblCellMar>
          <w:left w:w="62" w:type="dxa"/>
          <w:right w:w="62" w:type="dxa"/>
        </w:tblCellMar>
        <w:tblLook w:val="0000"/>
      </w:tblPr>
      <w:tblGrid>
        <w:gridCol w:w="2748"/>
        <w:gridCol w:w="6600"/>
      </w:tblGrid>
      <w:tr w:rsidTr="00DB7349">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This unit of competency specifies the outcomes required to handle, sort and store painting and deco</w:t>
            </w:r>
            <w:r w:rsidRPr="00D849E9">
              <w:t>rating materials.</w:t>
            </w:r>
          </w:p>
          <w:p w:rsidR="00000000" w:rsidRPr="00D849E9" w:rsidP="00D849E9">
            <w:pPr>
              <w:pStyle w:val="BodyText"/>
            </w:pPr>
            <w:r w:rsidRPr="00D849E9">
              <w:t>The unit includes planning and preparing for the work; identifying, handling and storing materials; and selecting and distributing appropriate housekeeping standards. Environmentally sustainable practices are required for waste disposal a</w:t>
            </w:r>
            <w:r w:rsidRPr="00D849E9">
              <w:t>nd equipment cleaning.</w:t>
            </w:r>
          </w:p>
        </w:tc>
      </w:tr>
    </w:tbl>
    <w:p w:rsidR="00DB7349" w:rsidP="00D849E9">
      <w:pPr>
        <w:pStyle w:val="BodyText"/>
      </w:pPr>
    </w:p>
    <w:p w:rsidR="00DB7349" w:rsidP="00D849E9">
      <w:pPr>
        <w:pStyle w:val="BodyText"/>
      </w:pPr>
    </w:p>
    <w:p w:rsidR="00000000" w:rsidRPr="00D849E9" w:rsidP="00D849E9">
      <w:pPr>
        <w:pStyle w:val="Heading1"/>
      </w:pPr>
      <w:bookmarkStart w:id="3" w:name="O_198227"/>
      <w:bookmarkEnd w:id="3"/>
      <w:r w:rsidRPr="00D849E9">
        <w:t>Application of the Unit</w:t>
      </w:r>
    </w:p>
    <w:tbl>
      <w:tblPr>
        <w:tblW w:w="9348" w:type="dxa"/>
        <w:tblLayout w:type="fixed"/>
        <w:tblCellMar>
          <w:left w:w="62" w:type="dxa"/>
          <w:right w:w="62" w:type="dxa"/>
        </w:tblCellMar>
        <w:tblLook w:val="0000"/>
      </w:tblPr>
      <w:tblGrid>
        <w:gridCol w:w="2748"/>
        <w:gridCol w:w="6600"/>
      </w:tblGrid>
      <w:tr w:rsidTr="00DB734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 xml:space="preserve">This unit of competency supports the attainment of the understanding and skills to handle painting and decorating materials, which may include </w:t>
            </w:r>
            <w:r w:rsidRPr="00D849E9">
              <w:t xml:space="preserve">working with others and as a member of a team. </w:t>
            </w:r>
          </w:p>
        </w:tc>
      </w:tr>
    </w:tbl>
    <w:p w:rsidR="00DB7349" w:rsidP="00D849E9">
      <w:pPr>
        <w:pStyle w:val="BodyText"/>
      </w:pPr>
    </w:p>
    <w:p w:rsidR="00DB7349" w:rsidP="00D849E9">
      <w:pPr>
        <w:pStyle w:val="BodyText"/>
      </w:pPr>
    </w:p>
    <w:p w:rsidR="00000000" w:rsidRPr="00D849E9" w:rsidP="00D849E9">
      <w:pPr>
        <w:pStyle w:val="Heading1"/>
      </w:pPr>
      <w:bookmarkStart w:id="4" w:name="O_277888"/>
      <w:bookmarkEnd w:id="4"/>
      <w:r w:rsidRPr="00D849E9">
        <w:t>Licensing/Regulatory Information</w:t>
      </w:r>
    </w:p>
    <w:p w:rsidR="00000000" w:rsidRPr="00D849E9" w:rsidP="00D849E9">
      <w:pPr>
        <w:pStyle w:val="BodyText"/>
      </w:pPr>
      <w:r w:rsidRPr="00D849E9">
        <w:t>Not Applicable</w:t>
      </w:r>
    </w:p>
    <w:p w:rsidR="00000000" w:rsidRPr="00D849E9" w:rsidP="00D849E9">
      <w:pPr>
        <w:pStyle w:val="AllowPageBreak"/>
      </w:pPr>
    </w:p>
    <w:p w:rsidR="00000000" w:rsidRPr="00D849E9" w:rsidP="00D849E9">
      <w:pPr>
        <w:pStyle w:val="Heading1"/>
      </w:pPr>
      <w:bookmarkStart w:id="5" w:name="O_198226"/>
      <w:bookmarkEnd w:id="5"/>
      <w:r w:rsidRPr="00D849E9">
        <w:t>Pre-Requisites</w:t>
      </w:r>
    </w:p>
    <w:tbl>
      <w:tblPr>
        <w:tblW w:w="9348" w:type="dxa"/>
        <w:tblLayout w:type="fixed"/>
        <w:tblCellMar>
          <w:left w:w="62" w:type="dxa"/>
          <w:right w:w="62" w:type="dxa"/>
        </w:tblCellMar>
        <w:tblLook w:val="0000"/>
      </w:tblPr>
      <w:tblGrid>
        <w:gridCol w:w="2685"/>
        <w:gridCol w:w="2527"/>
        <w:gridCol w:w="4136"/>
      </w:tblGrid>
      <w:tr w:rsidTr="00DB7349">
        <w:tblPrEx>
          <w:tblW w:w="9348" w:type="dxa"/>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Prerequisite units</w:t>
            </w:r>
          </w:p>
        </w:tc>
        <w:tc>
          <w:tcPr>
            <w:tcW w:w="6663" w:type="dxa"/>
            <w:gridSpan w:val="2"/>
            <w:tcBorders>
              <w:top w:val="nil"/>
              <w:left w:val="nil"/>
              <w:bottom w:val="nil"/>
              <w:right w:val="nil"/>
            </w:tcBorders>
            <w:tcMar>
              <w:top w:w="0" w:type="dxa"/>
              <w:left w:w="62" w:type="dxa"/>
              <w:bottom w:w="0" w:type="dxa"/>
              <w:right w:w="62" w:type="dxa"/>
            </w:tcMar>
          </w:tcPr>
          <w:p w:rsidR="00000000" w:rsidP="00D849E9">
            <w:pPr>
              <w:pStyle w:val="BodyText"/>
              <w:rPr>
                <w:lang w:val="en-NZ"/>
              </w:rPr>
            </w:pPr>
          </w:p>
        </w:tc>
      </w:tr>
      <w:tr w:rsidTr="00DB7349">
        <w:tblPrEx>
          <w:tblW w:w="9348" w:type="dxa"/>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t>CPCCOHS2001A</w:t>
            </w:r>
          </w:p>
        </w:tc>
        <w:tc>
          <w:tcPr>
            <w:tcW w:w="4136"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t>Apply OHS requirements, policies and procedures in the construction industry</w:t>
            </w:r>
          </w:p>
        </w:tc>
      </w:tr>
      <w:tr w:rsidTr="00DB7349">
        <w:tblPrEx>
          <w:tblW w:w="9348" w:type="dxa"/>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6" w:type="dxa"/>
            <w:tcBorders>
              <w:top w:val="nil"/>
              <w:left w:val="nil"/>
              <w:bottom w:val="nil"/>
              <w:right w:val="nil"/>
            </w:tcBorders>
            <w:tcMar>
              <w:top w:w="0" w:type="dxa"/>
              <w:left w:w="62" w:type="dxa"/>
              <w:bottom w:w="0" w:type="dxa"/>
              <w:right w:w="62" w:type="dxa"/>
            </w:tcMar>
          </w:tcPr>
          <w:p w:rsidR="00000000" w:rsidRPr="00D849E9" w:rsidP="00D849E9">
            <w:pPr>
              <w:pStyle w:val="BodyText"/>
            </w:pPr>
          </w:p>
        </w:tc>
      </w:tr>
    </w:tbl>
    <w:p w:rsidR="00DB7349" w:rsidP="00D849E9">
      <w:pPr>
        <w:pStyle w:val="BodyText"/>
      </w:pPr>
    </w:p>
    <w:p w:rsidR="00DB7349" w:rsidP="00D849E9">
      <w:pPr>
        <w:pStyle w:val="BodyText"/>
      </w:pPr>
    </w:p>
    <w:p w:rsidR="00000000" w:rsidRPr="00D849E9" w:rsidP="00D849E9">
      <w:pPr>
        <w:pStyle w:val="Heading1"/>
      </w:pPr>
      <w:bookmarkStart w:id="6" w:name="O_198225"/>
      <w:bookmarkEnd w:id="6"/>
      <w:r w:rsidRPr="00D849E9">
        <w:t>Employability Skills Information</w:t>
      </w:r>
    </w:p>
    <w:tbl>
      <w:tblPr>
        <w:tblW w:w="9348" w:type="dxa"/>
        <w:tblLayout w:type="fixed"/>
        <w:tblCellMar>
          <w:left w:w="62" w:type="dxa"/>
          <w:right w:w="62" w:type="dxa"/>
        </w:tblCellMar>
        <w:tblLook w:val="0000"/>
      </w:tblPr>
      <w:tblGrid>
        <w:gridCol w:w="2748"/>
        <w:gridCol w:w="6600"/>
      </w:tblGrid>
      <w:tr w:rsidTr="00DB734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This unit contains employability skills.</w:t>
            </w:r>
          </w:p>
        </w:tc>
      </w:tr>
    </w:tbl>
    <w:p w:rsidR="00DB7349" w:rsidP="00D849E9">
      <w:pPr>
        <w:pStyle w:val="BodyText"/>
      </w:pPr>
    </w:p>
    <w:p w:rsidR="00DB7349" w:rsidP="00D849E9">
      <w:pPr>
        <w:pStyle w:val="BodyText"/>
      </w:pPr>
    </w:p>
    <w:p w:rsidR="00000000" w:rsidRPr="00D849E9" w:rsidP="00D849E9">
      <w:pPr>
        <w:pStyle w:val="Heading1"/>
      </w:pPr>
      <w:bookmarkStart w:id="7" w:name="O_287674"/>
      <w:bookmarkEnd w:id="7"/>
      <w:r w:rsidRPr="00D849E9">
        <w:t>Element</w:t>
      </w:r>
      <w:r w:rsidRPr="00D849E9">
        <w:t>s and Performance Criteria Pre-Content</w:t>
      </w:r>
    </w:p>
    <w:tbl>
      <w:tblPr>
        <w:tblW w:w="0" w:type="auto"/>
        <w:tblLayout w:type="fixed"/>
        <w:tblCellMar>
          <w:left w:w="62" w:type="dxa"/>
          <w:right w:w="62" w:type="dxa"/>
        </w:tblCellMar>
        <w:tblLook w:val="0000"/>
      </w:tblPr>
      <w:tblGrid>
        <w:gridCol w:w="2567"/>
        <w:gridCol w:w="5955"/>
      </w:tblGrid>
      <w:tr w:rsidTr="00DB734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849E9">
            <w:pPr>
              <w:pStyle w:val="BodyText"/>
              <w:rPr>
                <w:lang w:val="en-NZ"/>
              </w:rPr>
            </w:pPr>
            <w:r w:rsidRPr="00D849E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849E9" w:rsidP="00D849E9">
            <w:pPr>
              <w:pStyle w:val="BodyText"/>
            </w:pPr>
            <w:r w:rsidRPr="00D849E9">
              <w:t>Performance criteria describe the performance needed to demonstrate achievement of the element. Where bold italicised text is used, further information</w:t>
            </w:r>
            <w:r w:rsidRPr="00D849E9">
              <w:t xml:space="preserve"> is detailed in the required skills and knowledge section and the range statement. Assessment of performance is to be consistent with the evidence guide.</w:t>
            </w:r>
          </w:p>
        </w:tc>
      </w:tr>
    </w:tbl>
    <w:p w:rsidR="00000000" w:rsidRPr="00D849E9" w:rsidP="00D849E9">
      <w:pPr>
        <w:pStyle w:val="BodyText"/>
      </w:pPr>
    </w:p>
    <w:p w:rsidR="00000000" w:rsidRPr="00D849E9" w:rsidP="00D849E9">
      <w:pPr>
        <w:pStyle w:val="AllowPageBreak"/>
      </w:pPr>
    </w:p>
    <w:p w:rsidR="00000000" w:rsidRPr="00D849E9" w:rsidP="00D849E9">
      <w:pPr>
        <w:pStyle w:val="Heading1"/>
      </w:pPr>
      <w:bookmarkStart w:id="8" w:name="O_234341"/>
      <w:bookmarkEnd w:id="8"/>
      <w:r w:rsidRPr="00D849E9">
        <w:t>Elements and Performance Criteria</w:t>
      </w:r>
    </w:p>
    <w:tbl>
      <w:tblPr>
        <w:tblW w:w="0" w:type="auto"/>
        <w:tblLayout w:type="fixed"/>
        <w:tblCellMar>
          <w:left w:w="62" w:type="dxa"/>
          <w:right w:w="62" w:type="dxa"/>
        </w:tblCellMar>
        <w:tblLook w:val="0000"/>
      </w:tblPr>
      <w:tblGrid>
        <w:gridCol w:w="2567"/>
        <w:gridCol w:w="5955"/>
      </w:tblGrid>
      <w:tr w:rsidTr="00DB734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849E9" w:rsidP="00D849E9">
            <w:pPr>
              <w:pStyle w:val="BodyText"/>
            </w:pPr>
            <w:r w:rsidRPr="00D849E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849E9">
            <w:pPr>
              <w:pStyle w:val="BodyText"/>
              <w:rPr>
                <w:lang w:val="en-NZ"/>
              </w:rPr>
            </w:pPr>
            <w:r w:rsidRPr="00D849E9">
              <w:rPr>
                <w:rStyle w:val="SpecialBold"/>
              </w:rPr>
              <w:t>PERFORMANCE CRITERIA</w:t>
            </w:r>
          </w:p>
        </w:tc>
      </w:tr>
      <w:tr w:rsidTr="00DB734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49E9">
            <w:pPr>
              <w:pStyle w:val="List"/>
              <w:rPr>
                <w:lang w:val="en-NZ"/>
              </w:rPr>
            </w:pPr>
            <w:r w:rsidRPr="00D849E9">
              <w:t>1.</w:t>
            </w:r>
            <w:r w:rsidRPr="00D849E9">
              <w:tab/>
            </w:r>
            <w:r w:rsidRPr="00D849E9">
              <w:t>Plan and prepare.</w:t>
            </w:r>
          </w:p>
        </w:tc>
        <w:tc>
          <w:tcPr>
            <w:tcW w:w="5955" w:type="dxa"/>
            <w:tcBorders>
              <w:top w:val="nil"/>
              <w:left w:val="nil"/>
              <w:bottom w:val="nil"/>
              <w:right w:val="nil"/>
            </w:tcBorders>
            <w:tcMar>
              <w:top w:w="0" w:type="dxa"/>
              <w:left w:w="62" w:type="dxa"/>
              <w:bottom w:w="0" w:type="dxa"/>
              <w:right w:w="62" w:type="dxa"/>
            </w:tcMar>
          </w:tcPr>
          <w:p w:rsidR="00000000" w:rsidRPr="00D849E9" w:rsidP="00D849E9">
            <w:pPr>
              <w:pStyle w:val="List2"/>
            </w:pPr>
            <w:r w:rsidRPr="00D849E9">
              <w:t>1.1.</w:t>
            </w:r>
            <w:r w:rsidRPr="00D849E9">
              <w:tab/>
              <w:t xml:space="preserve">Work instructions and operational details are obtained using relevant </w:t>
            </w:r>
            <w:r w:rsidRPr="00D849E9">
              <w:rPr>
                <w:rStyle w:val="BoldandItalics"/>
              </w:rPr>
              <w:t>information</w:t>
            </w:r>
            <w:r w:rsidRPr="00D849E9">
              <w:t xml:space="preserve">, confirmed and applied for </w:t>
            </w:r>
            <w:r w:rsidRPr="00D849E9">
              <w:rPr>
                <w:rStyle w:val="BoldandItalics"/>
              </w:rPr>
              <w:t>planning and preparation</w:t>
            </w:r>
            <w:r w:rsidRPr="00D849E9">
              <w:t xml:space="preserve"> purposes. </w:t>
            </w:r>
          </w:p>
          <w:p w:rsidR="00000000" w:rsidRPr="00D849E9" w:rsidP="00D849E9">
            <w:pPr>
              <w:pStyle w:val="List2"/>
            </w:pPr>
            <w:r w:rsidRPr="00D849E9">
              <w:t>1.2.</w:t>
            </w:r>
            <w:r w:rsidRPr="00D849E9">
              <w:tab/>
            </w:r>
            <w:r w:rsidRPr="00D849E9">
              <w:rPr>
                <w:rStyle w:val="BoldandItalics"/>
              </w:rPr>
              <w:t>Safety</w:t>
            </w:r>
            <w:r w:rsidRPr="00D849E9">
              <w:t xml:space="preserve"> (</w:t>
            </w:r>
            <w:r w:rsidRPr="00D849E9">
              <w:rPr>
                <w:rStyle w:val="BoldandItalics"/>
              </w:rPr>
              <w:t>OHS</w:t>
            </w:r>
            <w:r w:rsidRPr="00D849E9">
              <w:t>) requirements are followed in accordance with safety plans and policies</w:t>
            </w:r>
            <w:r w:rsidRPr="00D849E9">
              <w:t xml:space="preserve">. </w:t>
            </w:r>
          </w:p>
          <w:p w:rsidR="00000000" w:rsidRPr="00D849E9" w:rsidP="00D849E9">
            <w:pPr>
              <w:pStyle w:val="List2"/>
            </w:pPr>
            <w:r w:rsidRPr="00D849E9">
              <w:t>1.3.</w:t>
            </w:r>
            <w:r w:rsidRPr="00D849E9">
              <w:tab/>
              <w:t>Signage and barricade requirements are identified and implemented.</w:t>
            </w:r>
          </w:p>
          <w:p w:rsidR="00000000" w:rsidRPr="00D849E9" w:rsidP="00D849E9">
            <w:pPr>
              <w:pStyle w:val="List2"/>
            </w:pPr>
            <w:r w:rsidRPr="00D849E9">
              <w:t>1.4.</w:t>
            </w:r>
            <w:r w:rsidRPr="00D849E9">
              <w:tab/>
              <w:t>Tools and equipment are selected to carry out tasks are consistent with the requirements of the job, checked for serviceability and any faults are rectified or reported prior t</w:t>
            </w:r>
            <w:r w:rsidRPr="00D849E9">
              <w:t>o commencement.</w:t>
            </w:r>
          </w:p>
          <w:p w:rsidR="00000000" w:rsidRPr="00D849E9" w:rsidP="00D849E9">
            <w:pPr>
              <w:pStyle w:val="List2"/>
            </w:pPr>
            <w:r w:rsidRPr="00D849E9">
              <w:t>1.5.</w:t>
            </w:r>
            <w:r w:rsidRPr="00D849E9">
              <w:tab/>
              <w:t xml:space="preserve">Materials quantity requirements are calculated in accordance with plans, specifications and </w:t>
            </w:r>
            <w:r w:rsidRPr="00D849E9">
              <w:rPr>
                <w:rStyle w:val="BoldandItalics"/>
              </w:rPr>
              <w:t>quality requirements</w:t>
            </w:r>
            <w:r w:rsidRPr="00D849E9">
              <w:t xml:space="preserve">. </w:t>
            </w:r>
          </w:p>
          <w:p w:rsidR="00000000" w:rsidP="00D849E9">
            <w:pPr>
              <w:pStyle w:val="List2"/>
              <w:rPr>
                <w:lang w:val="en-NZ"/>
              </w:rPr>
            </w:pPr>
            <w:r w:rsidRPr="00D849E9">
              <w:t>1.6.</w:t>
            </w:r>
            <w:r w:rsidRPr="00D849E9">
              <w:tab/>
            </w:r>
            <w:r w:rsidRPr="00D849E9">
              <w:rPr>
                <w:rStyle w:val="BoldandItalics"/>
              </w:rPr>
              <w:t>Environmental requirements</w:t>
            </w:r>
            <w:r w:rsidRPr="00D849E9">
              <w:t xml:space="preserve"> are identified for the project in accordance with environmental plans and regulatory obl</w:t>
            </w:r>
            <w:r w:rsidRPr="00D849E9">
              <w:t xml:space="preserve">igations and applied. </w:t>
            </w:r>
          </w:p>
        </w:tc>
      </w:tr>
      <w:tr w:rsidTr="00DB734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49E9">
            <w:pPr>
              <w:pStyle w:val="List"/>
              <w:rPr>
                <w:lang w:val="en-NZ"/>
              </w:rPr>
            </w:pPr>
            <w:r w:rsidRPr="00D849E9">
              <w:t>2.</w:t>
            </w:r>
            <w:r w:rsidRPr="00D849E9">
              <w:tab/>
              <w:t>Identify, handle and store painting and decorating materials.</w:t>
            </w:r>
          </w:p>
        </w:tc>
        <w:tc>
          <w:tcPr>
            <w:tcW w:w="5955" w:type="dxa"/>
            <w:tcBorders>
              <w:top w:val="nil"/>
              <w:left w:val="nil"/>
              <w:bottom w:val="nil"/>
              <w:right w:val="nil"/>
            </w:tcBorders>
            <w:tcMar>
              <w:top w:w="0" w:type="dxa"/>
              <w:left w:w="62" w:type="dxa"/>
              <w:bottom w:w="0" w:type="dxa"/>
              <w:right w:w="62" w:type="dxa"/>
            </w:tcMar>
          </w:tcPr>
          <w:p w:rsidR="00000000" w:rsidRPr="00D849E9" w:rsidP="00D849E9">
            <w:pPr>
              <w:pStyle w:val="List2"/>
            </w:pPr>
            <w:r w:rsidRPr="00D849E9">
              <w:t>2.1.</w:t>
            </w:r>
            <w:r w:rsidRPr="00D849E9">
              <w:tab/>
            </w:r>
            <w:r w:rsidRPr="00D849E9">
              <w:rPr>
                <w:rStyle w:val="BoldandItalics"/>
              </w:rPr>
              <w:t>Materials and components</w:t>
            </w:r>
            <w:r w:rsidRPr="00D849E9">
              <w:t xml:space="preserve"> are identified and checked for conformity to material schedule, plans and specifications and </w:t>
            </w:r>
            <w:r w:rsidRPr="00D849E9">
              <w:rPr>
                <w:rStyle w:val="BoldandItalics"/>
              </w:rPr>
              <w:t>environmental characteristics</w:t>
            </w:r>
            <w:r w:rsidRPr="00D849E9">
              <w:t xml:space="preserve">. </w:t>
            </w:r>
          </w:p>
          <w:p w:rsidR="00000000" w:rsidRPr="00D849E9" w:rsidP="00D849E9">
            <w:pPr>
              <w:pStyle w:val="List2"/>
            </w:pPr>
            <w:r w:rsidRPr="00D849E9">
              <w:t>2.2.</w:t>
            </w:r>
            <w:r w:rsidRPr="00D849E9">
              <w:tab/>
            </w:r>
            <w:r w:rsidRPr="00D849E9">
              <w:t xml:space="preserve">Handling characteristics of </w:t>
            </w:r>
            <w:r w:rsidRPr="00D849E9">
              <w:rPr>
                <w:rStyle w:val="BoldandItalics"/>
              </w:rPr>
              <w:t>painting and decorating material</w:t>
            </w:r>
            <w:r w:rsidRPr="00D849E9">
              <w:t xml:space="preserve"> and components are identified and safe and effective handling techniques adopted. </w:t>
            </w:r>
          </w:p>
          <w:p w:rsidR="00000000" w:rsidRPr="00D849E9" w:rsidP="00D849E9">
            <w:pPr>
              <w:pStyle w:val="List2"/>
            </w:pPr>
            <w:r w:rsidRPr="00D849E9">
              <w:t>2.3.</w:t>
            </w:r>
            <w:r w:rsidRPr="00D849E9">
              <w:tab/>
              <w:t>Storage locations are confirmed as satisfying fire safety, ventilation and product dispersal requirements.</w:t>
            </w:r>
          </w:p>
          <w:p w:rsidR="00000000" w:rsidP="00D849E9">
            <w:pPr>
              <w:pStyle w:val="List2"/>
              <w:rPr>
                <w:lang w:val="en-NZ"/>
              </w:rPr>
            </w:pPr>
            <w:r w:rsidRPr="00D849E9">
              <w:t>2.4.</w:t>
            </w:r>
            <w:r w:rsidRPr="00D849E9">
              <w:tab/>
              <w:t>Materials are handled safely and effectively according to material safety data sheets (MSDS) and requirements of regulatory authorities.</w:t>
            </w:r>
          </w:p>
        </w:tc>
      </w:tr>
      <w:tr w:rsidTr="00DB734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49E9">
            <w:pPr>
              <w:pStyle w:val="List"/>
              <w:rPr>
                <w:lang w:val="en-NZ"/>
              </w:rPr>
            </w:pPr>
            <w:r w:rsidRPr="00D849E9">
              <w:t>3.</w:t>
            </w:r>
            <w:r w:rsidRPr="00D849E9">
              <w:tab/>
              <w:t>Identify, handle and store painting and decorating materials.</w:t>
            </w:r>
          </w:p>
        </w:tc>
        <w:tc>
          <w:tcPr>
            <w:tcW w:w="5955" w:type="dxa"/>
            <w:tcBorders>
              <w:top w:val="nil"/>
              <w:left w:val="nil"/>
              <w:bottom w:val="nil"/>
              <w:right w:val="nil"/>
            </w:tcBorders>
            <w:tcMar>
              <w:top w:w="0" w:type="dxa"/>
              <w:left w:w="62" w:type="dxa"/>
              <w:bottom w:w="0" w:type="dxa"/>
              <w:right w:w="62" w:type="dxa"/>
            </w:tcMar>
          </w:tcPr>
          <w:p w:rsidR="00000000" w:rsidRPr="00D849E9" w:rsidP="00D849E9">
            <w:pPr>
              <w:pStyle w:val="List2"/>
            </w:pPr>
            <w:r w:rsidRPr="00D849E9">
              <w:t>3.1.</w:t>
            </w:r>
            <w:r w:rsidRPr="00D849E9">
              <w:tab/>
              <w:t>Painting and decorating materials are sorte</w:t>
            </w:r>
            <w:r w:rsidRPr="00D849E9">
              <w:t>d to suit material type and size, and stacked for ease of identification and retrieval.</w:t>
            </w:r>
          </w:p>
          <w:p w:rsidR="00000000" w:rsidP="00D849E9">
            <w:pPr>
              <w:pStyle w:val="List2"/>
              <w:rPr>
                <w:lang w:val="en-NZ"/>
              </w:rPr>
            </w:pPr>
            <w:r w:rsidRPr="00D849E9">
              <w:t>3.2.</w:t>
            </w:r>
            <w:r w:rsidRPr="00D849E9">
              <w:tab/>
              <w:t xml:space="preserve">Painting and decorating material and components are </w:t>
            </w:r>
            <w:r w:rsidRPr="00D849E9">
              <w:rPr>
                <w:rStyle w:val="BoldandItalics"/>
              </w:rPr>
              <w:t>protected</w:t>
            </w:r>
            <w:r w:rsidRPr="00D849E9">
              <w:t xml:space="preserve"> against physical and water damage and stored clear of traffic ways. </w:t>
            </w:r>
          </w:p>
        </w:tc>
      </w:tr>
      <w:tr w:rsidTr="00DB734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49E9">
            <w:pPr>
              <w:pStyle w:val="List"/>
              <w:rPr>
                <w:lang w:val="en-NZ"/>
              </w:rPr>
            </w:pPr>
            <w:r w:rsidRPr="00D849E9">
              <w:t>4.</w:t>
            </w:r>
            <w:r w:rsidRPr="00D849E9">
              <w:tab/>
              <w:t>Select and distribute painti</w:t>
            </w:r>
            <w:r w:rsidRPr="00D849E9">
              <w:t>ng and decorating materials in preparation for use.</w:t>
            </w:r>
          </w:p>
        </w:tc>
        <w:tc>
          <w:tcPr>
            <w:tcW w:w="5955" w:type="dxa"/>
            <w:tcBorders>
              <w:top w:val="nil"/>
              <w:left w:val="nil"/>
              <w:bottom w:val="nil"/>
              <w:right w:val="nil"/>
            </w:tcBorders>
            <w:tcMar>
              <w:top w:w="0" w:type="dxa"/>
              <w:left w:w="62" w:type="dxa"/>
              <w:bottom w:w="0" w:type="dxa"/>
              <w:right w:w="62" w:type="dxa"/>
            </w:tcMar>
          </w:tcPr>
          <w:p w:rsidR="00000000" w:rsidRPr="00D849E9" w:rsidP="00D849E9">
            <w:pPr>
              <w:pStyle w:val="List2"/>
            </w:pPr>
            <w:r w:rsidRPr="00D849E9">
              <w:t>4.1.</w:t>
            </w:r>
            <w:r w:rsidRPr="00D849E9">
              <w:tab/>
              <w:t>Painting and decorating products, material and components are identified, selected from stack and safely handled and distributed to required job location.</w:t>
            </w:r>
          </w:p>
          <w:p w:rsidR="00000000" w:rsidRPr="00D849E9" w:rsidP="00D849E9">
            <w:pPr>
              <w:pStyle w:val="List2"/>
            </w:pPr>
            <w:r w:rsidRPr="00D849E9">
              <w:t>4.2.</w:t>
            </w:r>
            <w:r w:rsidRPr="00D849E9">
              <w:tab/>
              <w:t>Storage/holding area at job location is</w:t>
            </w:r>
            <w:r w:rsidRPr="00D849E9">
              <w:t xml:space="preserve"> checked to ensure provision of adequate ventilation, fire safety and dispersal.</w:t>
            </w:r>
          </w:p>
          <w:p w:rsidR="00000000" w:rsidRPr="00D849E9" w:rsidP="00D849E9">
            <w:pPr>
              <w:pStyle w:val="List2"/>
            </w:pPr>
            <w:r w:rsidRPr="00D849E9">
              <w:t>4.3.</w:t>
            </w:r>
            <w:r w:rsidRPr="00D849E9">
              <w:tab/>
              <w:t>Painting and decorating materials are stored to best serve their subsequent use.</w:t>
            </w:r>
          </w:p>
          <w:p w:rsidR="00000000" w:rsidP="00D849E9">
            <w:pPr>
              <w:pStyle w:val="List2"/>
              <w:rPr>
                <w:lang w:val="en-NZ"/>
              </w:rPr>
            </w:pPr>
            <w:r w:rsidRPr="00D849E9">
              <w:t>4.4.</w:t>
            </w:r>
            <w:r w:rsidRPr="00D849E9">
              <w:tab/>
              <w:t>Work areas are prepared, including the removal of objects and the use of drop sheets</w:t>
            </w:r>
            <w:r w:rsidRPr="00D849E9">
              <w:t xml:space="preserve"> to protect surrounding surfaces.</w:t>
            </w:r>
          </w:p>
        </w:tc>
      </w:tr>
      <w:tr w:rsidTr="00DB734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49E9">
            <w:pPr>
              <w:pStyle w:val="List"/>
              <w:rPr>
                <w:lang w:val="en-NZ"/>
              </w:rPr>
            </w:pPr>
            <w:r w:rsidRPr="00D849E9">
              <w:t>5.</w:t>
            </w:r>
            <w:r w:rsidRPr="00D849E9">
              <w:tab/>
              <w:t>Clean up.</w:t>
            </w:r>
          </w:p>
        </w:tc>
        <w:tc>
          <w:tcPr>
            <w:tcW w:w="5955" w:type="dxa"/>
            <w:tcBorders>
              <w:top w:val="nil"/>
              <w:left w:val="nil"/>
              <w:bottom w:val="nil"/>
              <w:right w:val="nil"/>
            </w:tcBorders>
            <w:tcMar>
              <w:top w:w="0" w:type="dxa"/>
              <w:left w:w="62" w:type="dxa"/>
              <w:bottom w:w="0" w:type="dxa"/>
              <w:right w:w="62" w:type="dxa"/>
            </w:tcMar>
          </w:tcPr>
          <w:p w:rsidR="00000000" w:rsidRPr="00D849E9" w:rsidP="00D849E9">
            <w:pPr>
              <w:pStyle w:val="List2"/>
            </w:pPr>
            <w:r w:rsidRPr="00D849E9">
              <w:t>5.1.</w:t>
            </w:r>
            <w:r w:rsidRPr="00D849E9">
              <w:tab/>
              <w:t>Hazardous material is identified for separate handling by authorised personnel.</w:t>
            </w:r>
          </w:p>
          <w:p w:rsidR="00000000" w:rsidRPr="00D849E9" w:rsidP="00D849E9">
            <w:pPr>
              <w:pStyle w:val="List2"/>
            </w:pPr>
            <w:r w:rsidRPr="00D849E9">
              <w:t>5.2.</w:t>
            </w:r>
            <w:r w:rsidRPr="00D849E9">
              <w:tab/>
              <w:t>Work area is cleared and material disposed of in a safe and effective manner in accordance with state and territory re</w:t>
            </w:r>
            <w:r w:rsidRPr="00D849E9">
              <w:t>quirements.</w:t>
            </w:r>
          </w:p>
          <w:p w:rsidR="00000000" w:rsidRPr="00D849E9" w:rsidP="00D849E9">
            <w:pPr>
              <w:pStyle w:val="List2"/>
            </w:pPr>
            <w:r w:rsidRPr="00D849E9">
              <w:t>5.3.</w:t>
            </w:r>
            <w:r w:rsidRPr="00D849E9">
              <w:tab/>
              <w:t>Unused materials are sealed and stored/stacked in accordance with standard material handling practices.</w:t>
            </w:r>
          </w:p>
          <w:p w:rsidR="00000000" w:rsidRPr="00D849E9" w:rsidP="00D849E9">
            <w:pPr>
              <w:pStyle w:val="List2"/>
            </w:pPr>
            <w:r w:rsidRPr="00D849E9">
              <w:t>5.4.</w:t>
            </w:r>
            <w:r w:rsidRPr="00D849E9">
              <w:tab/>
              <w:t xml:space="preserve">Non-paint </w:t>
            </w:r>
            <w:r w:rsidRPr="00D849E9">
              <w:rPr>
                <w:rStyle w:val="BoldandItalics"/>
              </w:rPr>
              <w:t>Waste materials and debris</w:t>
            </w:r>
            <w:r w:rsidRPr="00D849E9">
              <w:t xml:space="preserve"> are removed and placed into job waste bins or rubbish stockpile in a safe and effective manner in accordance with environmental requirements. </w:t>
            </w:r>
          </w:p>
          <w:p w:rsidR="00000000" w:rsidRPr="00D849E9" w:rsidP="00D849E9">
            <w:pPr>
              <w:pStyle w:val="List2"/>
            </w:pPr>
            <w:r w:rsidRPr="00D849E9">
              <w:t>5.5.</w:t>
            </w:r>
            <w:r w:rsidRPr="00D849E9">
              <w:tab/>
            </w:r>
            <w:r w:rsidRPr="00D849E9">
              <w:rPr>
                <w:rStyle w:val="BoldandItalics"/>
              </w:rPr>
              <w:t>Paint waste</w:t>
            </w:r>
            <w:r w:rsidRPr="00D849E9">
              <w:t xml:space="preserve">, </w:t>
            </w:r>
            <w:r w:rsidRPr="00D849E9">
              <w:rPr>
                <w:rStyle w:val="BoldandItalics"/>
              </w:rPr>
              <w:t>water and solvents</w:t>
            </w:r>
            <w:r w:rsidRPr="00D849E9">
              <w:t xml:space="preserve"> used in cleaning painting equipment are disposed of in an environmentally s</w:t>
            </w:r>
            <w:r w:rsidRPr="00D849E9">
              <w:t xml:space="preserve">ustainable manner and in accordance with relevant legislative requirements </w:t>
            </w:r>
          </w:p>
          <w:p w:rsidR="00000000" w:rsidRPr="00D849E9" w:rsidP="00D849E9">
            <w:pPr>
              <w:pStyle w:val="List2"/>
            </w:pPr>
            <w:r w:rsidRPr="00D849E9">
              <w:t>5.6.</w:t>
            </w:r>
            <w:r w:rsidRPr="00D849E9">
              <w:tab/>
              <w:t>Likelihood of spontaneous combustion is identified and suitable protective measures are applied.</w:t>
            </w:r>
          </w:p>
          <w:p w:rsidR="00000000" w:rsidRPr="00D849E9" w:rsidP="00D849E9">
            <w:pPr>
              <w:pStyle w:val="List2"/>
            </w:pPr>
            <w:r w:rsidRPr="00D849E9">
              <w:t>5.7.</w:t>
            </w:r>
            <w:r w:rsidRPr="00D849E9">
              <w:tab/>
              <w:t>Tools and equipment are cleaned, checked, maintained and stored in accord</w:t>
            </w:r>
            <w:r w:rsidRPr="00D849E9">
              <w:t xml:space="preserve">ance with manufacturer recommendations, </w:t>
            </w:r>
            <w:r w:rsidRPr="00D849E9">
              <w:rPr>
                <w:rStyle w:val="BoldandItalics"/>
              </w:rPr>
              <w:t>environmental sustainability requirements</w:t>
            </w:r>
            <w:r w:rsidRPr="00D849E9">
              <w:t xml:space="preserve"> and standard work practices. </w:t>
            </w:r>
          </w:p>
        </w:tc>
      </w:tr>
    </w:tbl>
    <w:p w:rsidR="00DB7349" w:rsidP="00D849E9">
      <w:pPr>
        <w:pStyle w:val="BodyText"/>
      </w:pPr>
    </w:p>
    <w:p w:rsidR="00DB7349" w:rsidP="00D849E9">
      <w:pPr>
        <w:pStyle w:val="BodyText"/>
      </w:pPr>
    </w:p>
    <w:p w:rsidR="00000000" w:rsidRPr="00D849E9" w:rsidP="00D849E9">
      <w:pPr>
        <w:pStyle w:val="Heading1"/>
      </w:pPr>
      <w:bookmarkStart w:id="9" w:name="O_258291"/>
      <w:bookmarkEnd w:id="9"/>
      <w:r w:rsidRPr="00D849E9">
        <w:t>Required Skills and Knowledge</w:t>
      </w:r>
    </w:p>
    <w:tbl>
      <w:tblPr>
        <w:tblW w:w="0" w:type="auto"/>
        <w:tblLayout w:type="fixed"/>
        <w:tblCellMar>
          <w:left w:w="62" w:type="dxa"/>
          <w:right w:w="62" w:type="dxa"/>
        </w:tblCellMar>
        <w:tblLook w:val="0000"/>
      </w:tblPr>
      <w:tblGrid>
        <w:gridCol w:w="8522"/>
      </w:tblGrid>
      <w:tr w:rsidTr="00DB734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REQUIRED SKILLS AND KNOWLEDGE</w:t>
            </w:r>
          </w:p>
        </w:tc>
      </w:tr>
      <w:tr w:rsidTr="00DB73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t>This section describes the skills and knowledge required for this unit.</w:t>
            </w:r>
          </w:p>
        </w:tc>
      </w:tr>
      <w:tr w:rsidTr="00DB73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Required skills</w:t>
            </w:r>
          </w:p>
        </w:tc>
      </w:tr>
      <w:tr w:rsidTr="00DB73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Required skills for this unit are:</w:t>
            </w:r>
          </w:p>
          <w:p w:rsidR="00000000" w:rsidRPr="00D849E9" w:rsidP="00D849E9">
            <w:pPr>
              <w:pStyle w:val="ListBullet"/>
            </w:pPr>
            <w:r w:rsidRPr="00D849E9">
              <w:t>communication skills to:</w:t>
            </w:r>
          </w:p>
          <w:p w:rsidR="00000000" w:rsidRPr="00D849E9" w:rsidP="00D849E9">
            <w:pPr>
              <w:pStyle w:val="ListBullet2"/>
            </w:pPr>
            <w:r w:rsidRPr="00D849E9">
              <w:t>determine requirements</w:t>
            </w:r>
          </w:p>
          <w:p w:rsidR="00000000" w:rsidRPr="00D849E9" w:rsidP="00D849E9">
            <w:pPr>
              <w:pStyle w:val="ListBullet2"/>
            </w:pPr>
            <w:r w:rsidRPr="00D849E9">
              <w:t>enable clear and direct communication, using questioning to identify and confirm requirements, share information, listen and understand</w:t>
            </w:r>
          </w:p>
          <w:p w:rsidR="00000000" w:rsidRPr="00D849E9" w:rsidP="00D849E9">
            <w:pPr>
              <w:pStyle w:val="ListBullet2"/>
            </w:pPr>
            <w:r w:rsidRPr="00D849E9">
              <w:t>follow instructions</w:t>
            </w:r>
          </w:p>
          <w:p w:rsidR="00000000" w:rsidRPr="00D849E9" w:rsidP="00D849E9">
            <w:pPr>
              <w:pStyle w:val="ListBullet2"/>
            </w:pPr>
            <w:r w:rsidRPr="00D849E9">
              <w:t>read and interpret:</w:t>
            </w:r>
          </w:p>
          <w:p w:rsidR="00000000" w:rsidRPr="00D849E9" w:rsidP="00D849E9">
            <w:pPr>
              <w:pStyle w:val="ListBullet3"/>
            </w:pPr>
            <w:r w:rsidRPr="00D849E9">
              <w:t>documentation from a variety of sources</w:t>
            </w:r>
          </w:p>
          <w:p w:rsidR="00000000" w:rsidRPr="00D849E9" w:rsidP="00D849E9">
            <w:pPr>
              <w:pStyle w:val="ListBullet3"/>
            </w:pPr>
            <w:r w:rsidRPr="00D849E9">
              <w:t>drawings and specifications</w:t>
            </w:r>
          </w:p>
          <w:p w:rsidR="00000000" w:rsidRPr="00D849E9" w:rsidP="00D849E9">
            <w:pPr>
              <w:pStyle w:val="ListBullet2"/>
            </w:pPr>
            <w:r w:rsidRPr="00D849E9">
              <w:t>report faults</w:t>
            </w:r>
          </w:p>
          <w:p w:rsidR="00000000" w:rsidRPr="00D849E9" w:rsidP="00D849E9">
            <w:pPr>
              <w:pStyle w:val="ListBullet2"/>
            </w:pPr>
            <w:r w:rsidRPr="00D849E9">
              <w:t>use language and concepts appropriate to cultural differences</w:t>
            </w:r>
          </w:p>
          <w:p w:rsidR="00000000" w:rsidRPr="00D849E9" w:rsidP="00D849E9">
            <w:pPr>
              <w:pStyle w:val="ListBullet2"/>
            </w:pPr>
            <w:r w:rsidRPr="00D849E9">
              <w:t>use and interpret non-verbal communication, such as hand signals</w:t>
            </w:r>
          </w:p>
          <w:p w:rsidR="00000000" w:rsidRPr="00D849E9" w:rsidP="00D849E9">
            <w:pPr>
              <w:pStyle w:val="ListBullet"/>
            </w:pPr>
            <w:r w:rsidRPr="00D849E9">
              <w:t>evaluating own actions and making judgments about performance and necessary improvements</w:t>
            </w:r>
          </w:p>
          <w:p w:rsidR="00000000" w:rsidRPr="00D849E9" w:rsidP="00D849E9">
            <w:pPr>
              <w:pStyle w:val="ListBullet"/>
            </w:pPr>
            <w:r w:rsidRPr="00D849E9">
              <w:t>identifying and accurately reporting to appropriate personnel any faults in tools, equipment or materials</w:t>
            </w:r>
          </w:p>
          <w:p w:rsidR="00000000" w:rsidRPr="00D849E9" w:rsidP="00D849E9">
            <w:pPr>
              <w:pStyle w:val="ListBullet"/>
            </w:pPr>
            <w:r w:rsidRPr="00D849E9">
              <w:t>organisational skills, including the ability to plan and set out work</w:t>
            </w:r>
          </w:p>
          <w:p w:rsidR="00000000" w:rsidRPr="00D849E9" w:rsidP="00D849E9">
            <w:pPr>
              <w:pStyle w:val="ListBullet"/>
            </w:pPr>
            <w:r w:rsidRPr="00D849E9">
              <w:t>recognising procedures, following instructions, responding to change and contrib</w:t>
            </w:r>
            <w:r w:rsidRPr="00D849E9">
              <w:t>uting to workplace responsibilities, such as current work site environmental and sustainability frameworks or management systems</w:t>
            </w:r>
          </w:p>
          <w:p w:rsidR="00000000" w:rsidRPr="00D849E9" w:rsidP="00D849E9">
            <w:pPr>
              <w:pStyle w:val="ListBullet"/>
            </w:pPr>
            <w:r w:rsidRPr="00D849E9">
              <w:t>teamwork skills to coordinate own work with others to action tasks and relate to people from a range of cultural and ethnic bac</w:t>
            </w:r>
            <w:r w:rsidRPr="00D849E9">
              <w:t>kgrounds and with varying physical and mental abilities</w:t>
            </w:r>
          </w:p>
          <w:p w:rsidR="00000000" w:rsidRPr="00D849E9" w:rsidP="00D849E9">
            <w:pPr>
              <w:pStyle w:val="ListBullet"/>
            </w:pPr>
            <w:r w:rsidRPr="00D849E9">
              <w:t>technological skills to:</w:t>
            </w:r>
          </w:p>
          <w:p w:rsidR="00000000" w:rsidRPr="00D849E9" w:rsidP="00D849E9">
            <w:pPr>
              <w:pStyle w:val="ListBullet2"/>
            </w:pPr>
            <w:r w:rsidRPr="00D849E9">
              <w:t>use a range of mobile technology, such as two-way radio and mobile phones</w:t>
            </w:r>
          </w:p>
          <w:p w:rsidR="00000000" w:rsidP="00D849E9">
            <w:pPr>
              <w:pStyle w:val="ListBullet2"/>
              <w:rPr>
                <w:lang w:val="en-NZ"/>
              </w:rPr>
            </w:pPr>
            <w:r w:rsidRPr="00D849E9">
              <w:t>voice and hand signals to access and understand site-specific instructions.</w:t>
            </w:r>
          </w:p>
        </w:tc>
      </w:tr>
      <w:tr w:rsidTr="00DB73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Required knowledge</w:t>
            </w:r>
          </w:p>
        </w:tc>
      </w:tr>
      <w:tr w:rsidTr="00DB73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Required knowledge for this unit is:</w:t>
            </w:r>
          </w:p>
          <w:p w:rsidR="00000000" w:rsidRPr="00D849E9" w:rsidP="00D849E9">
            <w:pPr>
              <w:pStyle w:val="ListBullet"/>
            </w:pPr>
            <w:r w:rsidRPr="00D849E9">
              <w:t>basic spontaneous combustion theory</w:t>
            </w:r>
          </w:p>
          <w:p w:rsidR="00000000" w:rsidRPr="00D849E9" w:rsidP="00D849E9">
            <w:pPr>
              <w:pStyle w:val="ListBullet"/>
            </w:pPr>
            <w:r w:rsidRPr="00D849E9">
              <w:t>job safety analysis (JSA) and safe work method statements</w:t>
            </w:r>
          </w:p>
          <w:p w:rsidR="00000000" w:rsidRPr="00D849E9" w:rsidP="00D849E9">
            <w:pPr>
              <w:pStyle w:val="ListBullet"/>
            </w:pPr>
            <w:r w:rsidRPr="00D849E9">
              <w:t>MSDS</w:t>
            </w:r>
          </w:p>
          <w:p w:rsidR="00000000" w:rsidRPr="00D849E9" w:rsidP="00D849E9">
            <w:pPr>
              <w:pStyle w:val="ListBullet"/>
            </w:pPr>
            <w:r w:rsidRPr="00D849E9">
              <w:t>materials storage and environmentally sustainable waste management, including correct disposal of water-based, latex-ba</w:t>
            </w:r>
            <w:r w:rsidRPr="00D849E9">
              <w:t>sed and solvent-based paints</w:t>
            </w:r>
          </w:p>
          <w:p w:rsidR="00000000" w:rsidRPr="00D849E9" w:rsidP="00D849E9">
            <w:pPr>
              <w:pStyle w:val="ListBullet"/>
            </w:pPr>
            <w:r w:rsidRPr="00D849E9">
              <w:t>painting and decorating terminology</w:t>
            </w:r>
          </w:p>
          <w:p w:rsidR="00000000" w:rsidRPr="00D849E9" w:rsidP="00D849E9">
            <w:pPr>
              <w:pStyle w:val="ListBullet"/>
            </w:pPr>
            <w:r w:rsidRPr="00D849E9">
              <w:t>processes for the calculation of material requirements</w:t>
            </w:r>
          </w:p>
          <w:p w:rsidR="00000000" w:rsidRPr="00D849E9" w:rsidP="00D849E9">
            <w:pPr>
              <w:pStyle w:val="ListBullet"/>
            </w:pPr>
            <w:r w:rsidRPr="00D849E9">
              <w:t>quality requirements</w:t>
            </w:r>
          </w:p>
          <w:p w:rsidR="00000000" w:rsidRPr="00D849E9" w:rsidP="00D849E9">
            <w:pPr>
              <w:pStyle w:val="ListBullet"/>
            </w:pPr>
            <w:r w:rsidRPr="00D849E9">
              <w:t>types, titles, packaging and storage requirements for commonly encountered painting and decorating materials</w:t>
            </w:r>
          </w:p>
          <w:p w:rsidR="00000000" w:rsidRPr="00D849E9" w:rsidP="00D849E9">
            <w:pPr>
              <w:pStyle w:val="ListBullet"/>
            </w:pPr>
            <w:r w:rsidRPr="00D849E9">
              <w:t>Austra</w:t>
            </w:r>
            <w:r w:rsidRPr="00D849E9">
              <w:t>lian Paint Approval Scheme (APAS) classifications</w:t>
            </w:r>
          </w:p>
          <w:p w:rsidR="00000000" w:rsidRPr="00D849E9" w:rsidP="00D849E9">
            <w:pPr>
              <w:pStyle w:val="ListBullet"/>
            </w:pPr>
            <w:r w:rsidRPr="00D849E9">
              <w:t>types of paints, including the characteristics and uses of paint materials with various volatile organic compound (VOCs) levels and alternative and natural paints</w:t>
            </w:r>
          </w:p>
          <w:p w:rsidR="00000000" w:rsidRPr="00D849E9" w:rsidP="00D849E9">
            <w:pPr>
              <w:pStyle w:val="ListBullet"/>
            </w:pPr>
            <w:r w:rsidRPr="00D849E9">
              <w:t>solid waste and paint sludge disposal techn</w:t>
            </w:r>
            <w:r w:rsidRPr="00D849E9">
              <w:t>iques and relevant legislation, including Environmental Protection Authority (EPA) and local Council regulations</w:t>
            </w:r>
          </w:p>
          <w:p w:rsidR="00000000" w:rsidRPr="00D849E9" w:rsidP="00D849E9">
            <w:pPr>
              <w:pStyle w:val="ListBullet"/>
            </w:pPr>
            <w:r w:rsidRPr="00D849E9">
              <w:t>workplace and equipment safety requirements.</w:t>
            </w:r>
          </w:p>
        </w:tc>
      </w:tr>
    </w:tbl>
    <w:p w:rsidR="00DB7349" w:rsidP="00D849E9">
      <w:pPr>
        <w:pStyle w:val="BodyText"/>
      </w:pPr>
    </w:p>
    <w:p w:rsidR="00DB7349" w:rsidP="00D849E9">
      <w:pPr>
        <w:pStyle w:val="BodyText"/>
      </w:pPr>
    </w:p>
    <w:p w:rsidR="00000000" w:rsidRPr="00D849E9" w:rsidP="00D849E9">
      <w:pPr>
        <w:pStyle w:val="AllowPageBreak"/>
      </w:pPr>
    </w:p>
    <w:p w:rsidR="00000000" w:rsidRPr="00D849E9" w:rsidP="00D849E9">
      <w:pPr>
        <w:pStyle w:val="Heading1"/>
      </w:pPr>
      <w:bookmarkStart w:id="10" w:name="O_242325"/>
      <w:bookmarkEnd w:id="10"/>
      <w:r w:rsidRPr="00D849E9">
        <w:t>Evidence Guide</w:t>
      </w:r>
    </w:p>
    <w:tbl>
      <w:tblPr>
        <w:tblW w:w="0" w:type="auto"/>
        <w:tblLayout w:type="fixed"/>
        <w:tblCellMar>
          <w:left w:w="62" w:type="dxa"/>
          <w:right w:w="62" w:type="dxa"/>
        </w:tblCellMar>
        <w:tblLook w:val="0000"/>
      </w:tblPr>
      <w:tblGrid>
        <w:gridCol w:w="3477"/>
        <w:gridCol w:w="5045"/>
      </w:tblGrid>
      <w:tr w:rsidTr="00DB734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849E9">
            <w:pPr>
              <w:pStyle w:val="BodyText"/>
              <w:rPr>
                <w:lang w:val="en-NZ"/>
              </w:rPr>
            </w:pPr>
            <w:r w:rsidRPr="00D849E9">
              <w:rPr>
                <w:rStyle w:val="SpecialBold"/>
              </w:rPr>
              <w:t>EVIDENCE GUIDE</w:t>
            </w:r>
          </w:p>
        </w:tc>
      </w:tr>
      <w:tr w:rsidTr="00DB734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849E9">
            <w:pPr>
              <w:pStyle w:val="BodyText"/>
              <w:rPr>
                <w:lang w:val="en-NZ"/>
              </w:rPr>
            </w:pPr>
            <w:r w:rsidRPr="00D849E9">
              <w:t>The evidence guide provides advice on assessment and must be read in conjunction with the performance criteria, required skills and knowledge, range statement and the Assessment Guidelines for the Training Package.</w:t>
            </w:r>
          </w:p>
        </w:tc>
      </w:tr>
      <w:tr w:rsidTr="00DB7349">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Overview of assessment</w:t>
            </w:r>
          </w:p>
        </w:tc>
        <w:tc>
          <w:tcPr>
            <w:tcW w:w="5045"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t>This unit of competency could be assessed in the workplace or a close simulation of the workplace environment, provided that simulated or project-based assessment techniques fully replicate construction workplace conditions, materials, activities, responsi</w:t>
            </w:r>
            <w:r w:rsidRPr="00D849E9">
              <w:t xml:space="preserve">bilities and procedures. </w:t>
            </w:r>
          </w:p>
        </w:tc>
      </w:tr>
      <w:tr w:rsidTr="00DB7349">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Critical aspects for assessment and evidence required to demonstrate competency in this unit</w:t>
            </w:r>
          </w:p>
        </w:tc>
        <w:tc>
          <w:tcPr>
            <w:tcW w:w="5045"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A person who demonstrates competency in this unit must be able to provide evidence of the ability to:</w:t>
            </w:r>
          </w:p>
          <w:p w:rsidR="00000000" w:rsidRPr="00D849E9" w:rsidP="00D849E9">
            <w:pPr>
              <w:pStyle w:val="ListBullet"/>
            </w:pPr>
            <w:r w:rsidRPr="00D849E9">
              <w:t>locate, interpret and apply relev</w:t>
            </w:r>
            <w:r w:rsidRPr="00D849E9">
              <w:t>ant information, standards and specifications</w:t>
            </w:r>
          </w:p>
          <w:p w:rsidR="00000000" w:rsidRPr="00D849E9" w:rsidP="00D849E9">
            <w:pPr>
              <w:pStyle w:val="ListBullet"/>
            </w:pPr>
            <w:r w:rsidRPr="00D849E9">
              <w:t>comply with site safety plan and OHS legislation, regulations and codes of practice applicable to workplace operations</w:t>
            </w:r>
          </w:p>
          <w:p w:rsidR="00000000" w:rsidRPr="00D849E9" w:rsidP="00D849E9">
            <w:pPr>
              <w:pStyle w:val="ListBullet"/>
            </w:pPr>
            <w:r w:rsidRPr="00D849E9">
              <w:t>comply with organisational policies and procedures including quality requirements</w:t>
            </w:r>
          </w:p>
          <w:p w:rsidR="00000000" w:rsidRPr="00D849E9" w:rsidP="00D849E9">
            <w:pPr>
              <w:pStyle w:val="ListBullet"/>
            </w:pPr>
            <w:r w:rsidRPr="00D849E9">
              <w:t>safely an</w:t>
            </w:r>
            <w:r w:rsidRPr="00D849E9">
              <w:t>d effectively operate and use tools, plant and equipment</w:t>
            </w:r>
          </w:p>
          <w:p w:rsidR="00000000" w:rsidRPr="00D849E9" w:rsidP="00D849E9">
            <w:pPr>
              <w:pStyle w:val="ListBullet"/>
            </w:pPr>
            <w:r w:rsidRPr="00D849E9">
              <w:t>communicate and work effectively and safely with others</w:t>
            </w:r>
          </w:p>
          <w:p w:rsidR="00000000" w:rsidRPr="00D849E9" w:rsidP="00D849E9">
            <w:pPr>
              <w:pStyle w:val="ListBullet"/>
            </w:pPr>
            <w:r w:rsidRPr="00D849E9">
              <w:t>safely and effectively identify, handle, store and distribute painting and decorating materials, which are to include a range of coatings and t</w:t>
            </w:r>
            <w:r w:rsidRPr="00D849E9">
              <w:t>wo each of:</w:t>
            </w:r>
          </w:p>
          <w:p w:rsidR="00000000" w:rsidRPr="00D849E9" w:rsidP="00D849E9">
            <w:pPr>
              <w:pStyle w:val="ListBullet2"/>
            </w:pPr>
            <w:r w:rsidRPr="00D849E9">
              <w:t>cleaning solvents</w:t>
            </w:r>
          </w:p>
          <w:p w:rsidR="00000000" w:rsidRPr="00D849E9" w:rsidP="00D849E9">
            <w:pPr>
              <w:pStyle w:val="ListBullet2"/>
            </w:pPr>
            <w:r w:rsidRPr="00D849E9">
              <w:t>fillers</w:t>
            </w:r>
          </w:p>
          <w:p w:rsidR="00000000" w:rsidRPr="00D849E9" w:rsidP="00D849E9">
            <w:pPr>
              <w:pStyle w:val="ListBullet2"/>
            </w:pPr>
            <w:r w:rsidRPr="00D849E9">
              <w:t>adhesives.</w:t>
            </w:r>
          </w:p>
          <w:p w:rsidR="00000000" w:rsidRPr="00D849E9" w:rsidP="00D849E9">
            <w:pPr>
              <w:pStyle w:val="ListBullet"/>
            </w:pPr>
            <w:r w:rsidRPr="00D849E9">
              <w:t>dispose of all paint types in an environmentally sustainable way compliant with relevant local legislation and regulations</w:t>
            </w:r>
          </w:p>
          <w:p w:rsidR="00000000" w:rsidP="00D849E9">
            <w:pPr>
              <w:pStyle w:val="ListBullet"/>
              <w:rPr>
                <w:lang w:val="en-NZ"/>
              </w:rPr>
            </w:pPr>
            <w:r w:rsidRPr="00D849E9">
              <w:t>clean and store painting equipment using environmentally sustainable methods and work practices including waste reticulation systems.</w:t>
            </w:r>
          </w:p>
        </w:tc>
      </w:tr>
      <w:tr w:rsidTr="00DB7349">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Context of and specific resources for assessment</w:t>
            </w:r>
          </w:p>
        </w:tc>
        <w:tc>
          <w:tcPr>
            <w:tcW w:w="5045"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This competency is to be assessed using standard and authorised work practices, safety requirements and environmental constraints.</w:t>
            </w:r>
          </w:p>
          <w:p w:rsidR="00000000" w:rsidRPr="00D849E9" w:rsidP="00D849E9">
            <w:pPr>
              <w:pStyle w:val="BodyText"/>
            </w:pPr>
            <w:r w:rsidRPr="00D849E9">
              <w:t>Assessment of essential underpinning knowledge will usually be conducted in an off-site context.</w:t>
            </w:r>
          </w:p>
          <w:p w:rsidR="00000000" w:rsidRPr="00D849E9" w:rsidP="00D849E9">
            <w:pPr>
              <w:pStyle w:val="BodyText"/>
            </w:pPr>
            <w:r w:rsidRPr="00D849E9">
              <w:t>Assessment is to comply with</w:t>
            </w:r>
            <w:r w:rsidRPr="00D849E9">
              <w:t xml:space="preserve"> relevant regulatory or Australian standards' requirements.</w:t>
            </w:r>
          </w:p>
          <w:p w:rsidR="00000000" w:rsidRPr="00D849E9" w:rsidP="00D849E9">
            <w:pPr>
              <w:pStyle w:val="BodyText"/>
            </w:pPr>
            <w:r w:rsidRPr="00D849E9">
              <w:t>Resource implications for assessment include:</w:t>
            </w:r>
          </w:p>
          <w:p w:rsidR="00000000" w:rsidRPr="00D849E9" w:rsidP="00D849E9">
            <w:pPr>
              <w:pStyle w:val="ListBullet"/>
            </w:pPr>
            <w:r w:rsidRPr="00D849E9">
              <w:t>an induction procedure and requirement</w:t>
            </w:r>
          </w:p>
          <w:p w:rsidR="00000000" w:rsidRPr="00D849E9" w:rsidP="00D849E9">
            <w:pPr>
              <w:pStyle w:val="ListBullet"/>
            </w:pPr>
            <w:r w:rsidRPr="00D849E9">
              <w:t>realistic tasks or simulated tasks covering the mandatory task requirements</w:t>
            </w:r>
          </w:p>
          <w:p w:rsidR="00000000" w:rsidRPr="00D849E9" w:rsidP="00D849E9">
            <w:pPr>
              <w:pStyle w:val="ListBullet"/>
            </w:pPr>
            <w:r w:rsidRPr="00D849E9">
              <w:t>relevant specifications and work i</w:t>
            </w:r>
            <w:r w:rsidRPr="00D849E9">
              <w:t>nstructions</w:t>
            </w:r>
          </w:p>
          <w:p w:rsidR="00000000" w:rsidRPr="00D849E9" w:rsidP="00D849E9">
            <w:pPr>
              <w:pStyle w:val="ListBullet"/>
            </w:pPr>
            <w:r w:rsidRPr="00D849E9">
              <w:t>tools and equipment appropriate to applying safe work practices</w:t>
            </w:r>
          </w:p>
          <w:p w:rsidR="00000000" w:rsidRPr="00D849E9" w:rsidP="00D849E9">
            <w:pPr>
              <w:pStyle w:val="ListBullet"/>
            </w:pPr>
            <w:r w:rsidRPr="00D849E9">
              <w:t>support materials appropriate to activity</w:t>
            </w:r>
          </w:p>
          <w:p w:rsidR="00000000" w:rsidRPr="00D849E9" w:rsidP="00D849E9">
            <w:pPr>
              <w:pStyle w:val="ListBullet"/>
            </w:pPr>
            <w:r w:rsidRPr="00D849E9">
              <w:t>workplace instructions relating to safe work practices and addressing hazards and emergencies</w:t>
            </w:r>
          </w:p>
          <w:p w:rsidR="00000000" w:rsidRPr="00D849E9" w:rsidP="00D849E9">
            <w:pPr>
              <w:pStyle w:val="ListBullet"/>
            </w:pPr>
            <w:r w:rsidRPr="00D849E9">
              <w:t>material safety data sheets</w:t>
            </w:r>
          </w:p>
          <w:p w:rsidR="00000000" w:rsidRPr="00D849E9" w:rsidP="00D849E9">
            <w:pPr>
              <w:pStyle w:val="ListBullet"/>
            </w:pPr>
            <w:r w:rsidRPr="00D849E9">
              <w:t>research resourc</w:t>
            </w:r>
            <w:r w:rsidRPr="00D849E9">
              <w:t>es, including industry related systems information.</w:t>
            </w:r>
          </w:p>
          <w:p w:rsidR="00000000" w:rsidP="00D849E9">
            <w:pPr>
              <w:pStyle w:val="BodyText"/>
              <w:rPr>
                <w:lang w:val="en-NZ"/>
              </w:rPr>
            </w:pPr>
            <w:r w:rsidRPr="00D849E9">
              <w:t xml:space="preserve">Reasonable adjustments for people with disabilities must be made to assessment processes where required. This could include access to modified equipment and other physical resources, and the provision of </w:t>
            </w:r>
            <w:r w:rsidRPr="00D849E9">
              <w:t xml:space="preserve">appropriate assessment support. </w:t>
            </w:r>
          </w:p>
        </w:tc>
      </w:tr>
      <w:tr w:rsidTr="00DB7349">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Method of assessment</w:t>
            </w:r>
          </w:p>
        </w:tc>
        <w:tc>
          <w:tcPr>
            <w:tcW w:w="5045"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Assessment methods must:</w:t>
            </w:r>
          </w:p>
          <w:p w:rsidR="00000000" w:rsidRPr="00D849E9" w:rsidP="00D849E9">
            <w:pPr>
              <w:pStyle w:val="ListBullet"/>
            </w:pPr>
            <w:r w:rsidRPr="00D849E9">
              <w:t>satisfy the endorsed Assessment Guidelines of the Construction, Plumbing and Services Training Package</w:t>
            </w:r>
          </w:p>
          <w:p w:rsidR="00000000" w:rsidRPr="00D849E9" w:rsidP="00D849E9">
            <w:pPr>
              <w:pStyle w:val="ListBullet"/>
            </w:pPr>
            <w:r w:rsidRPr="00D849E9">
              <w:t>include direct observation of tasks in real or simulated work conditions, with questioning to confirm the ability to consistently identify and correctly interpret the essential underpinning knowledge required for practical application</w:t>
            </w:r>
          </w:p>
          <w:p w:rsidR="00000000" w:rsidRPr="00D849E9" w:rsidP="00D849E9">
            <w:pPr>
              <w:pStyle w:val="ListBullet"/>
            </w:pPr>
            <w:r w:rsidRPr="00D849E9">
              <w:t>reinforce the integra</w:t>
            </w:r>
            <w:r w:rsidRPr="00D849E9">
              <w:t>tion of employability skills with workplace tasks and job roles</w:t>
            </w:r>
          </w:p>
          <w:p w:rsidR="00000000" w:rsidRPr="00D849E9" w:rsidP="00D849E9">
            <w:pPr>
              <w:pStyle w:val="ListBullet"/>
            </w:pPr>
            <w:r w:rsidRPr="00D849E9">
              <w:t>confirm that competency is verified and able to be transferred to other circumstances and environments.</w:t>
            </w:r>
          </w:p>
          <w:p w:rsidR="00000000" w:rsidRPr="00D849E9" w:rsidP="00D849E9">
            <w:pPr>
              <w:pStyle w:val="BodyText"/>
            </w:pPr>
            <w:r w:rsidRPr="00D849E9">
              <w:t>Validity and sufficiency of evidence requires that:</w:t>
            </w:r>
          </w:p>
          <w:p w:rsidR="00000000" w:rsidRPr="00D849E9" w:rsidP="00D849E9">
            <w:pPr>
              <w:pStyle w:val="ListBullet"/>
            </w:pPr>
            <w:r w:rsidRPr="00D849E9">
              <w:t>competency will need to be demonstr</w:t>
            </w:r>
            <w:r w:rsidRPr="00D849E9">
              <w:t>ated over a period of time reflecting the scope of the role and the practical requirements of the workplace</w:t>
            </w:r>
          </w:p>
          <w:p w:rsidR="00000000" w:rsidRPr="00D849E9" w:rsidP="00D849E9">
            <w:pPr>
              <w:pStyle w:val="ListBullet"/>
            </w:pPr>
            <w:r w:rsidRPr="00D849E9">
              <w:t>where the assessment is part of a structured learning experience the evidence collected must relate to a number of performances assessed at differen</w:t>
            </w:r>
            <w:r w:rsidRPr="00D849E9">
              <w:t>t points in time and separated by further learning and practice, with a decision on competency only taken at the point when the assessor has complete confidence in the person's demonstrated ability and applied knowledge</w:t>
            </w:r>
          </w:p>
          <w:p w:rsidR="00000000" w:rsidRPr="00D849E9" w:rsidP="00D849E9">
            <w:pPr>
              <w:pStyle w:val="ListBullet"/>
            </w:pPr>
            <w:r w:rsidRPr="00D849E9">
              <w:t>all assessment that is part of a str</w:t>
            </w:r>
            <w:r w:rsidRPr="00D849E9">
              <w:t>uctured learning experience must include a combination of direct, indirect and supplementary evidence.</w:t>
            </w:r>
          </w:p>
          <w:p w:rsidR="00000000" w:rsidRPr="00D849E9" w:rsidP="00D849E9">
            <w:pPr>
              <w:pStyle w:val="BodyText"/>
            </w:pPr>
            <w:r w:rsidRPr="00D849E9">
              <w:t>Assessment processes and techniques should as far as is practical take into account the language, literacy and numeracy capacity of the candidate in rela</w:t>
            </w:r>
            <w:r w:rsidRPr="00D849E9">
              <w:t>tion to the competency being assessed.</w:t>
            </w:r>
          </w:p>
          <w:p w:rsidR="00000000" w:rsidRPr="00D849E9" w:rsidP="00D849E9">
            <w:pPr>
              <w:pStyle w:val="BodyText"/>
            </w:pPr>
            <w:r w:rsidRPr="00D849E9">
              <w:t xml:space="preserve">Supplementary evidence of competency may be obtained from relevant authenticated documentation from third parties, such as existing supervisors, team leaders or specialist training staff. </w:t>
            </w:r>
          </w:p>
        </w:tc>
      </w:tr>
    </w:tbl>
    <w:p w:rsidR="00DB7349" w:rsidP="00D849E9">
      <w:pPr>
        <w:pStyle w:val="BodyText"/>
      </w:pPr>
    </w:p>
    <w:p w:rsidR="00DB7349" w:rsidP="00D849E9">
      <w:pPr>
        <w:pStyle w:val="BodyText"/>
      </w:pPr>
    </w:p>
    <w:p w:rsidR="00000000" w:rsidRPr="00D849E9" w:rsidP="00D849E9">
      <w:pPr>
        <w:pStyle w:val="Heading1"/>
      </w:pPr>
      <w:bookmarkStart w:id="11" w:name="O_250308"/>
      <w:bookmarkEnd w:id="11"/>
      <w:r w:rsidRPr="00D849E9">
        <w:t>Range Statement</w:t>
      </w:r>
    </w:p>
    <w:tbl>
      <w:tblPr>
        <w:tblW w:w="0" w:type="auto"/>
        <w:tblLayout w:type="fixed"/>
        <w:tblCellMar>
          <w:left w:w="62" w:type="dxa"/>
          <w:right w:w="62" w:type="dxa"/>
        </w:tblCellMar>
        <w:tblLook w:val="0000"/>
      </w:tblPr>
      <w:tblGrid>
        <w:gridCol w:w="3467"/>
        <w:gridCol w:w="5055"/>
      </w:tblGrid>
      <w:tr w:rsidTr="00DB734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849E9">
            <w:pPr>
              <w:pStyle w:val="BodyText"/>
              <w:rPr>
                <w:lang w:val="en-NZ"/>
              </w:rPr>
            </w:pPr>
            <w:r w:rsidRPr="00D849E9">
              <w:rPr>
                <w:rStyle w:val="SpecialBold"/>
              </w:rPr>
              <w:t>RANGE STATEMENT</w:t>
            </w:r>
          </w:p>
        </w:tc>
      </w:tr>
      <w:tr w:rsidTr="00DB734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849E9">
            <w:pPr>
              <w:pStyle w:val="BodyText"/>
              <w:rPr>
                <w:lang w:val="en-NZ"/>
              </w:rPr>
            </w:pPr>
            <w:r w:rsidRPr="00D849E9">
              <w:t>The range statement relates to the unit of competency as a whole. It allows for different work environments and situations that may affect performance. Bold italicised wording, if used in the performance criteria, is detai</w:t>
            </w:r>
            <w:r w:rsidRPr="00D849E9">
              <w:t>led below. Essential operating conditions that may be present with training and assessment (depending on the work situation, needs of the candidate, accessibility of the item, and local industry and regional contexts) may also be included.</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Information</w:t>
            </w:r>
            <w:r w:rsidRPr="00D849E9">
              <w:t xml:space="preserve"> in</w:t>
            </w:r>
            <w:r w:rsidRPr="00D849E9">
              <w:t xml:space="preserve">cludes: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diagrams or sketches</w:t>
            </w:r>
          </w:p>
          <w:p w:rsidR="00000000" w:rsidRPr="00D849E9" w:rsidP="00D849E9">
            <w:pPr>
              <w:pStyle w:val="ListBullet"/>
            </w:pPr>
            <w:r w:rsidRPr="00D849E9">
              <w:t>instructions issued by authorised organisational or external personnel</w:t>
            </w:r>
          </w:p>
          <w:p w:rsidR="00000000" w:rsidRPr="00D849E9" w:rsidP="00D849E9">
            <w:pPr>
              <w:pStyle w:val="ListBullet"/>
            </w:pPr>
            <w:r w:rsidRPr="00D849E9">
              <w:t>manufacturer specifications and instructions, where specified</w:t>
            </w:r>
          </w:p>
          <w:p w:rsidR="00000000" w:rsidRPr="00D849E9" w:rsidP="00D849E9">
            <w:pPr>
              <w:pStyle w:val="ListBullet"/>
            </w:pPr>
            <w:r w:rsidRPr="00D849E9">
              <w:t>MSDS</w:t>
            </w:r>
          </w:p>
          <w:p w:rsidR="00000000" w:rsidRPr="00D849E9" w:rsidP="00D849E9">
            <w:pPr>
              <w:pStyle w:val="ListBullet"/>
            </w:pPr>
            <w:r w:rsidRPr="00D849E9">
              <w:t>memos</w:t>
            </w:r>
          </w:p>
          <w:p w:rsidR="00000000" w:rsidRPr="00D849E9" w:rsidP="00D849E9">
            <w:pPr>
              <w:pStyle w:val="ListBullet"/>
            </w:pPr>
            <w:r w:rsidRPr="00D849E9">
              <w:t>regulatory and legislative requirements pertaining to handling of painting and decorating materials</w:t>
            </w:r>
          </w:p>
          <w:p w:rsidR="00000000" w:rsidRPr="00D849E9" w:rsidP="00D849E9">
            <w:pPr>
              <w:pStyle w:val="ListBullet"/>
            </w:pPr>
            <w:r w:rsidRPr="00D849E9">
              <w:t>relevant Australian standards</w:t>
            </w:r>
          </w:p>
          <w:p w:rsidR="00000000" w:rsidRPr="00D849E9" w:rsidP="00D849E9">
            <w:pPr>
              <w:pStyle w:val="ListBullet"/>
            </w:pPr>
            <w:r w:rsidRPr="00D849E9">
              <w:t>safe work procedures relating to handling of painting and decorating materials</w:t>
            </w:r>
          </w:p>
          <w:p w:rsidR="00000000" w:rsidRPr="00D849E9" w:rsidP="00D849E9">
            <w:pPr>
              <w:pStyle w:val="ListBullet"/>
            </w:pPr>
            <w:r w:rsidRPr="00D849E9">
              <w:t>signage</w:t>
            </w:r>
          </w:p>
          <w:p w:rsidR="00000000" w:rsidRPr="00D849E9" w:rsidP="00D849E9">
            <w:pPr>
              <w:pStyle w:val="ListBullet"/>
            </w:pPr>
            <w:r w:rsidRPr="00D849E9">
              <w:t>verbal, written and graphical instructi</w:t>
            </w:r>
            <w:r w:rsidRPr="00D849E9">
              <w:t>ons</w:t>
            </w:r>
          </w:p>
          <w:p w:rsidR="00000000" w:rsidRPr="00D849E9" w:rsidP="00D849E9">
            <w:pPr>
              <w:pStyle w:val="ListBullet"/>
            </w:pPr>
            <w:r w:rsidRPr="00D849E9">
              <w:t>work bulletins</w:t>
            </w:r>
          </w:p>
          <w:p w:rsidR="00000000" w:rsidP="00D849E9">
            <w:pPr>
              <w:pStyle w:val="ListBullet"/>
              <w:rPr>
                <w:lang w:val="en-NZ"/>
              </w:rPr>
            </w:pPr>
            <w:r w:rsidRPr="00D849E9">
              <w:t>work schedules, plans and specifications.</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Planning and preparation</w:t>
            </w:r>
            <w:r w:rsidRPr="00D849E9">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assessment of conditions and hazards</w:t>
            </w:r>
          </w:p>
          <w:p w:rsidR="00000000" w:rsidRPr="00D849E9" w:rsidP="00D849E9">
            <w:pPr>
              <w:pStyle w:val="ListBullet"/>
            </w:pPr>
            <w:r w:rsidRPr="00D849E9">
              <w:t>determination of work requirements and safety plans and policies</w:t>
            </w:r>
          </w:p>
          <w:p w:rsidR="00000000" w:rsidRPr="00D849E9" w:rsidP="00D849E9">
            <w:pPr>
              <w:pStyle w:val="ListBullet"/>
            </w:pPr>
            <w:r w:rsidRPr="00D849E9">
              <w:t>equipment defect identification</w:t>
            </w:r>
          </w:p>
          <w:p w:rsidR="00000000" w:rsidP="00D849E9">
            <w:pPr>
              <w:pStyle w:val="ListBullet"/>
              <w:rPr>
                <w:lang w:val="en-NZ"/>
              </w:rPr>
            </w:pPr>
            <w:r w:rsidRPr="00D849E9">
              <w:t>work site inspection.</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Safety</w:t>
            </w:r>
            <w:r w:rsidRPr="00D849E9">
              <w:t xml:space="preserve"> (</w:t>
            </w:r>
            <w:r w:rsidRPr="00D849E9">
              <w:rPr>
                <w:rStyle w:val="BoldandItalics"/>
              </w:rPr>
              <w:t>OHS</w:t>
            </w:r>
            <w:r w:rsidRPr="00D849E9">
              <w:t xml:space="preserve">) is to be in accordance with state and territory legislation and regulations and project safety plan and may include: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emergency procedures, including extinguishing fires, organisational first aid requirements and evacuation</w:t>
            </w:r>
          </w:p>
          <w:p w:rsidR="00000000" w:rsidRPr="00D849E9" w:rsidP="00D849E9">
            <w:pPr>
              <w:pStyle w:val="ListBullet"/>
            </w:pPr>
            <w:r w:rsidRPr="00D849E9">
              <w:t>handling activitie</w:t>
            </w:r>
            <w:r w:rsidRPr="00D849E9">
              <w:t>s that may require the assistance of others or the use of manual or mechanical lifting devices where size, weight or other issues, such as a disability are a factor</w:t>
            </w:r>
          </w:p>
          <w:p w:rsidR="00000000" w:rsidRPr="00D849E9" w:rsidP="00D849E9">
            <w:pPr>
              <w:pStyle w:val="ListBullet"/>
            </w:pPr>
            <w:r w:rsidRPr="00D849E9">
              <w:t>hazard control</w:t>
            </w:r>
          </w:p>
          <w:p w:rsidR="00000000" w:rsidRPr="00D849E9" w:rsidP="00D849E9">
            <w:pPr>
              <w:pStyle w:val="ListBullet"/>
            </w:pPr>
            <w:r w:rsidRPr="00D849E9">
              <w:t>hazardous materials and substances, including solvents, lead, chemicals, fum</w:t>
            </w:r>
            <w:r w:rsidRPr="00D849E9">
              <w:t>es/gases</w:t>
            </w:r>
          </w:p>
          <w:p w:rsidR="00000000" w:rsidRPr="00D849E9" w:rsidP="00D849E9">
            <w:pPr>
              <w:pStyle w:val="ListBullet"/>
            </w:pPr>
            <w:r w:rsidRPr="00D849E9">
              <w:t>organisational first aid</w:t>
            </w:r>
          </w:p>
          <w:p w:rsidR="00000000" w:rsidRPr="00D849E9" w:rsidP="00D849E9">
            <w:pPr>
              <w:pStyle w:val="ListBullet"/>
            </w:pPr>
            <w:r w:rsidRPr="00D849E9">
              <w:t>PPE prescribed under legislation, regulations and workplace policies and practices</w:t>
            </w:r>
          </w:p>
          <w:p w:rsidR="00000000" w:rsidRPr="00D849E9" w:rsidP="00D849E9">
            <w:pPr>
              <w:pStyle w:val="ListBullet"/>
            </w:pPr>
            <w:r w:rsidRPr="00D849E9">
              <w:t>safe operating procedures, including the conduct of operational risk assessment and treatments associated with:</w:t>
            </w:r>
          </w:p>
          <w:p w:rsidR="00000000" w:rsidRPr="00D849E9" w:rsidP="00D849E9">
            <w:pPr>
              <w:pStyle w:val="ListBullet2"/>
            </w:pPr>
            <w:r w:rsidRPr="00D849E9">
              <w:t>earth leakage boxes</w:t>
            </w:r>
          </w:p>
          <w:p w:rsidR="00000000" w:rsidRPr="00D849E9" w:rsidP="00D849E9">
            <w:pPr>
              <w:pStyle w:val="ListBullet2"/>
            </w:pPr>
            <w:r w:rsidRPr="00D849E9">
              <w:t>electrical and fire and/or explosion from combustible materials</w:t>
            </w:r>
          </w:p>
          <w:p w:rsidR="00000000" w:rsidRPr="00D849E9" w:rsidP="00D849E9">
            <w:pPr>
              <w:pStyle w:val="ListBullet2"/>
            </w:pPr>
            <w:r w:rsidRPr="00D849E9">
              <w:t>falling objects</w:t>
            </w:r>
          </w:p>
          <w:p w:rsidR="00000000" w:rsidRPr="00D849E9" w:rsidP="00D849E9">
            <w:pPr>
              <w:pStyle w:val="ListBullet2"/>
            </w:pPr>
            <w:r w:rsidRPr="00D849E9">
              <w:t>lighting</w:t>
            </w:r>
          </w:p>
          <w:p w:rsidR="00000000" w:rsidRPr="00D849E9" w:rsidP="00D849E9">
            <w:pPr>
              <w:pStyle w:val="ListBullet2"/>
            </w:pPr>
            <w:r w:rsidRPr="00D849E9">
              <w:t>manual handling</w:t>
            </w:r>
          </w:p>
          <w:p w:rsidR="00000000" w:rsidRPr="00D849E9" w:rsidP="00D849E9">
            <w:pPr>
              <w:pStyle w:val="ListBullet2"/>
            </w:pPr>
            <w:r w:rsidRPr="00D849E9">
              <w:t>power cables, including overhead service trays, cables and conduits</w:t>
            </w:r>
          </w:p>
          <w:p w:rsidR="00000000" w:rsidRPr="00D849E9" w:rsidP="00D849E9">
            <w:pPr>
              <w:pStyle w:val="ListBullet2"/>
            </w:pPr>
            <w:r w:rsidRPr="00D849E9">
              <w:t>restricted access barriers</w:t>
            </w:r>
          </w:p>
          <w:p w:rsidR="00000000" w:rsidRPr="00D849E9" w:rsidP="00D849E9">
            <w:pPr>
              <w:pStyle w:val="ListBullet2"/>
            </w:pPr>
            <w:r w:rsidRPr="00D849E9">
              <w:t>solvents, lead, chemicals, fumes/gases</w:t>
            </w:r>
          </w:p>
          <w:p w:rsidR="00000000" w:rsidRPr="00D849E9" w:rsidP="00D849E9">
            <w:pPr>
              <w:pStyle w:val="ListBullet2"/>
            </w:pPr>
            <w:r w:rsidRPr="00D849E9">
              <w:t>surrounding struc</w:t>
            </w:r>
            <w:r w:rsidRPr="00D849E9">
              <w:t>tures</w:t>
            </w:r>
          </w:p>
          <w:p w:rsidR="00000000" w:rsidRPr="00D849E9" w:rsidP="00D849E9">
            <w:pPr>
              <w:pStyle w:val="ListBullet2"/>
            </w:pPr>
            <w:r w:rsidRPr="00D849E9">
              <w:t>traffic control</w:t>
            </w:r>
          </w:p>
          <w:p w:rsidR="00000000" w:rsidRPr="00D849E9" w:rsidP="00D849E9">
            <w:pPr>
              <w:pStyle w:val="ListBullet2"/>
            </w:pPr>
            <w:r w:rsidRPr="00D849E9">
              <w:t>trip hazards</w:t>
            </w:r>
          </w:p>
          <w:p w:rsidR="00000000" w:rsidRPr="00D849E9" w:rsidP="00D849E9">
            <w:pPr>
              <w:pStyle w:val="ListBullet2"/>
            </w:pPr>
            <w:r w:rsidRPr="00D849E9">
              <w:t>work access platforms</w:t>
            </w:r>
          </w:p>
          <w:p w:rsidR="00000000" w:rsidRPr="00D849E9" w:rsidP="00D849E9">
            <w:pPr>
              <w:pStyle w:val="ListBullet2"/>
            </w:pPr>
            <w:r w:rsidRPr="00D849E9">
              <w:t>work site visitors and the public</w:t>
            </w:r>
          </w:p>
          <w:p w:rsidR="00000000" w:rsidRPr="00D849E9" w:rsidP="00D849E9">
            <w:pPr>
              <w:pStyle w:val="ListBullet2"/>
            </w:pPr>
            <w:r w:rsidRPr="00D849E9">
              <w:t>working at heights</w:t>
            </w:r>
          </w:p>
          <w:p w:rsidR="00000000" w:rsidRPr="00D849E9" w:rsidP="00D849E9">
            <w:pPr>
              <w:pStyle w:val="ListBullet2"/>
            </w:pPr>
            <w:r w:rsidRPr="00D849E9">
              <w:t>working in confined spaces</w:t>
            </w:r>
          </w:p>
          <w:p w:rsidR="00000000" w:rsidRPr="00D849E9" w:rsidP="00D849E9">
            <w:pPr>
              <w:pStyle w:val="ListBullet2"/>
            </w:pPr>
            <w:r w:rsidRPr="00D849E9">
              <w:t>working in proximity to others, work site visitors and the public</w:t>
            </w:r>
          </w:p>
          <w:p w:rsidR="00000000" w:rsidRPr="00D849E9" w:rsidP="00D849E9">
            <w:pPr>
              <w:pStyle w:val="ListBullet"/>
            </w:pPr>
            <w:r w:rsidRPr="00D849E9">
              <w:t>use of firefighting equipment</w:t>
            </w:r>
          </w:p>
          <w:p w:rsidR="00000000" w:rsidRPr="00D849E9" w:rsidP="00D849E9">
            <w:pPr>
              <w:pStyle w:val="ListBullet"/>
            </w:pPr>
            <w:r w:rsidRPr="00D849E9">
              <w:t>use of tools and equipment</w:t>
            </w:r>
          </w:p>
          <w:p w:rsidR="00000000" w:rsidP="00D849E9">
            <w:pPr>
              <w:pStyle w:val="ListBullet"/>
              <w:rPr>
                <w:lang w:val="en-NZ"/>
              </w:rPr>
            </w:pPr>
            <w:r w:rsidRPr="00D849E9">
              <w:t>workplace environmental requirements and safety.</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Quality requirements</w:t>
            </w:r>
            <w:r w:rsidRPr="00D849E9">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internal company quality policy and standards</w:t>
            </w:r>
          </w:p>
          <w:p w:rsidR="00000000" w:rsidRPr="00D849E9" w:rsidP="00D849E9">
            <w:pPr>
              <w:pStyle w:val="ListBullet"/>
            </w:pPr>
            <w:r w:rsidRPr="00D849E9">
              <w:t>manufacturer specifications, where specified</w:t>
            </w:r>
          </w:p>
          <w:p w:rsidR="00000000" w:rsidRPr="00D849E9" w:rsidP="00D849E9">
            <w:pPr>
              <w:pStyle w:val="ListBullet"/>
            </w:pPr>
            <w:r w:rsidRPr="00D849E9">
              <w:t>relevant regulations, including Australian standards</w:t>
            </w:r>
          </w:p>
          <w:p w:rsidR="00000000" w:rsidP="00D849E9">
            <w:pPr>
              <w:pStyle w:val="ListBullet"/>
              <w:rPr>
                <w:lang w:val="en-NZ"/>
              </w:rPr>
            </w:pPr>
            <w:r w:rsidRPr="00D849E9">
              <w:t>wor</w:t>
            </w:r>
            <w:r w:rsidRPr="00D849E9">
              <w:t>kplace operations and procedures.</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Environmental requirements</w:t>
            </w:r>
            <w:r w:rsidRPr="00D849E9">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clean-up management</w:t>
            </w:r>
          </w:p>
          <w:p w:rsidR="00000000" w:rsidRPr="00D849E9" w:rsidP="00D849E9">
            <w:pPr>
              <w:pStyle w:val="ListBullet"/>
            </w:pPr>
            <w:r w:rsidRPr="00D849E9">
              <w:t>dust and noise</w:t>
            </w:r>
          </w:p>
          <w:p w:rsidR="00000000" w:rsidRPr="00D849E9" w:rsidP="00D849E9">
            <w:pPr>
              <w:pStyle w:val="ListBullet"/>
            </w:pPr>
            <w:r w:rsidRPr="00D849E9">
              <w:t>stormwater protection</w:t>
            </w:r>
          </w:p>
          <w:p w:rsidR="00000000" w:rsidRPr="00D849E9" w:rsidP="00D849E9">
            <w:pPr>
              <w:pStyle w:val="ListBullet"/>
            </w:pPr>
            <w:r w:rsidRPr="00D849E9">
              <w:t>low odour and emissions</w:t>
            </w:r>
          </w:p>
          <w:p w:rsidR="00000000" w:rsidP="00D849E9">
            <w:pPr>
              <w:pStyle w:val="ListBullet"/>
              <w:rPr>
                <w:lang w:val="en-NZ"/>
              </w:rPr>
            </w:pPr>
            <w:r w:rsidRPr="00D849E9">
              <w:t>waste management.</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Materials and components</w:t>
            </w:r>
            <w:r w:rsidRPr="00D849E9">
              <w:t xml:space="preserve">: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include:</w:t>
            </w:r>
          </w:p>
          <w:p w:rsidR="00000000" w:rsidRPr="00D849E9" w:rsidP="00D849E9">
            <w:pPr>
              <w:pStyle w:val="ListBullet2"/>
            </w:pPr>
            <w:r w:rsidRPr="00D849E9">
              <w:t>cleaning solvents</w:t>
            </w:r>
          </w:p>
          <w:p w:rsidR="00000000" w:rsidRPr="00D849E9" w:rsidP="00D849E9">
            <w:pPr>
              <w:pStyle w:val="ListBullet2"/>
            </w:pPr>
            <w:r w:rsidRPr="00D849E9">
              <w:t>coatings</w:t>
            </w:r>
          </w:p>
          <w:p w:rsidR="00000000" w:rsidRPr="00D849E9" w:rsidP="00D849E9">
            <w:pPr>
              <w:pStyle w:val="ListBullet2"/>
            </w:pPr>
            <w:r w:rsidRPr="00D849E9">
              <w:t>fillers and adhesives</w:t>
            </w:r>
          </w:p>
          <w:p w:rsidR="00000000" w:rsidP="00D849E9">
            <w:pPr>
              <w:pStyle w:val="ListBullet"/>
              <w:rPr>
                <w:lang w:val="en-NZ"/>
              </w:rPr>
            </w:pPr>
            <w:r w:rsidRPr="00D849E9">
              <w:t>may include wall and decorative covering materials.</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rPr>
                <w:rStyle w:val="BoldandItalics"/>
              </w:rPr>
              <w:t>Environmental characteristics</w:t>
            </w:r>
            <w:r w:rsidRPr="00D849E9">
              <w:t xml:space="preserve"> </w:t>
            </w:r>
          </w:p>
          <w:p w:rsidR="00000000" w:rsidP="00D849E9">
            <w:pPr>
              <w:pStyle w:val="BodyText"/>
              <w:rPr>
                <w:lang w:val="en-NZ"/>
              </w:rPr>
            </w:pPr>
            <w:r w:rsidRPr="00D849E9">
              <w:rPr>
                <w:rStyle w:val="BoldandItalics"/>
              </w:rPr>
              <w:t>can Include but is not limited to</w:t>
            </w:r>
            <w:r w:rsidRPr="00D849E9">
              <w:t xml:space="preserve">: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low odour and low-VOC (Volatile Organic Compound) paint</w:t>
            </w:r>
          </w:p>
          <w:p w:rsidR="00000000" w:rsidRPr="00D849E9" w:rsidP="00D849E9">
            <w:pPr>
              <w:pStyle w:val="ListBullet"/>
            </w:pPr>
            <w:r w:rsidRPr="00D849E9">
              <w:t>no-VOC paint</w:t>
            </w:r>
          </w:p>
          <w:p w:rsidR="00000000" w:rsidRPr="00D849E9" w:rsidP="00D849E9">
            <w:pPr>
              <w:pStyle w:val="ListBullet"/>
            </w:pPr>
            <w:r w:rsidRPr="00D849E9">
              <w:t>non-toxic paint</w:t>
            </w:r>
          </w:p>
          <w:p w:rsidR="00000000" w:rsidRPr="00D849E9" w:rsidP="00D849E9">
            <w:pPr>
              <w:pStyle w:val="ListBullet"/>
            </w:pPr>
            <w:r w:rsidRPr="00D849E9">
              <w:t>alternative and natural paint and paint materials</w:t>
            </w:r>
          </w:p>
          <w:p w:rsidR="00000000" w:rsidRPr="00D849E9" w:rsidP="00D849E9">
            <w:pPr>
              <w:pStyle w:val="ListBullet"/>
            </w:pPr>
            <w:r w:rsidRPr="00D849E9">
              <w:t>brushware</w:t>
            </w:r>
          </w:p>
          <w:p w:rsidR="00000000" w:rsidRPr="00D849E9" w:rsidP="00D849E9">
            <w:pPr>
              <w:pStyle w:val="ListBullet2"/>
            </w:pPr>
            <w:r w:rsidRPr="00D849E9">
              <w:t>natural bristle</w:t>
            </w:r>
          </w:p>
          <w:p w:rsidR="00000000" w:rsidRPr="00D849E9" w:rsidP="00D849E9">
            <w:pPr>
              <w:pStyle w:val="ListBullet2"/>
            </w:pPr>
            <w:r w:rsidRPr="00D849E9">
              <w:t>nylon</w:t>
            </w:r>
          </w:p>
          <w:p w:rsidR="00000000" w:rsidP="00D849E9">
            <w:pPr>
              <w:pStyle w:val="ListBullet2"/>
              <w:rPr>
                <w:lang w:val="en-NZ"/>
              </w:rPr>
            </w:pPr>
            <w:r w:rsidRPr="00D849E9">
              <w:t>microcellular synthetic bristles</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Painting and decorating material</w:t>
            </w:r>
            <w:r w:rsidRPr="00D849E9">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water-based</w:t>
            </w:r>
          </w:p>
          <w:p w:rsidR="00000000" w:rsidRPr="00D849E9" w:rsidP="00D849E9">
            <w:pPr>
              <w:pStyle w:val="ListBullet"/>
            </w:pPr>
            <w:r w:rsidRPr="00D849E9">
              <w:t>solvent-based</w:t>
            </w:r>
          </w:p>
          <w:p w:rsidR="00000000" w:rsidRPr="00D849E9" w:rsidP="00D849E9">
            <w:pPr>
              <w:pStyle w:val="ListBullet"/>
            </w:pPr>
            <w:r w:rsidRPr="00D849E9">
              <w:t>two-pack</w:t>
            </w:r>
          </w:p>
          <w:p w:rsidR="00000000" w:rsidP="00D849E9">
            <w:pPr>
              <w:pStyle w:val="ListBullet"/>
              <w:rPr>
                <w:lang w:val="en-NZ"/>
              </w:rPr>
            </w:pPr>
            <w:r w:rsidRPr="00D849E9">
              <w:t>textures.</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Protection</w:t>
            </w:r>
            <w:r w:rsidRPr="00D849E9">
              <w:t xml:space="preserve"> of stacked/stored materials includes: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barricades</w:t>
            </w:r>
          </w:p>
          <w:p w:rsidR="00000000" w:rsidRPr="00D849E9" w:rsidP="00D849E9">
            <w:pPr>
              <w:pStyle w:val="ListBullet"/>
            </w:pPr>
            <w:r w:rsidRPr="00D849E9">
              <w:t>covering</w:t>
            </w:r>
          </w:p>
          <w:p w:rsidR="00000000" w:rsidRPr="00D849E9" w:rsidP="00D849E9">
            <w:pPr>
              <w:pStyle w:val="ListBullet"/>
            </w:pPr>
            <w:r w:rsidRPr="00D849E9">
              <w:t>lock away (for hazardous materials)</w:t>
            </w:r>
          </w:p>
          <w:p w:rsidR="00000000" w:rsidP="00D849E9">
            <w:pPr>
              <w:pStyle w:val="ListBullet"/>
              <w:rPr>
                <w:lang w:val="en-NZ"/>
              </w:rPr>
            </w:pPr>
            <w:r w:rsidRPr="00D849E9">
              <w:t>signs.</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Waste materials and debris</w:t>
            </w:r>
            <w:r w:rsidRPr="00D849E9">
              <w:t xml:space="preserve"> includes: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banding straps</w:t>
            </w:r>
          </w:p>
          <w:p w:rsidR="00000000" w:rsidRPr="00D849E9" w:rsidP="00D849E9">
            <w:pPr>
              <w:pStyle w:val="ListBullet"/>
            </w:pPr>
            <w:r w:rsidRPr="00D849E9">
              <w:t>cardboard</w:t>
            </w:r>
          </w:p>
          <w:p w:rsidR="00000000" w:rsidRPr="00D849E9" w:rsidP="00D849E9">
            <w:pPr>
              <w:pStyle w:val="ListBullet"/>
            </w:pPr>
            <w:r w:rsidRPr="00D849E9">
              <w:t>excess material</w:t>
            </w:r>
          </w:p>
          <w:p w:rsidR="00000000" w:rsidP="00D849E9">
            <w:pPr>
              <w:pStyle w:val="ListBullet"/>
              <w:rPr>
                <w:lang w:val="en-NZ"/>
              </w:rPr>
            </w:pPr>
            <w:r w:rsidRPr="00D849E9">
              <w:t>packing pieces</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Paint waste</w:t>
            </w:r>
            <w:r w:rsidRPr="00D849E9">
              <w:t xml:space="preserve">, </w:t>
            </w:r>
            <w:r w:rsidRPr="00D849E9">
              <w:rPr>
                <w:rStyle w:val="BoldandItalics"/>
              </w:rPr>
              <w:t>water and solvents</w:t>
            </w:r>
            <w:r w:rsidRPr="00D849E9">
              <w:t xml:space="preserve"> disposal includes: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use of manual and machine environmentally sustainable cleaning methods</w:t>
            </w:r>
          </w:p>
          <w:p w:rsidR="00000000" w:rsidRPr="00D849E9" w:rsidP="00D849E9">
            <w:pPr>
              <w:pStyle w:val="ListBullet"/>
            </w:pPr>
            <w:r w:rsidRPr="00D849E9">
              <w:t>cleaning water re-cycling or professional disposal</w:t>
            </w:r>
          </w:p>
          <w:p w:rsidR="00000000" w:rsidP="00D849E9">
            <w:pPr>
              <w:pStyle w:val="ListBullet"/>
              <w:rPr>
                <w:lang w:val="en-NZ"/>
              </w:rPr>
            </w:pPr>
            <w:r w:rsidRPr="00D849E9">
              <w:t>solid waste disposal requirements</w:t>
            </w:r>
          </w:p>
        </w:tc>
      </w:tr>
      <w:tr w:rsidTr="00DB7349">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BoldandItalics"/>
              </w:rPr>
              <w:t>Environmental sustainability requirements</w:t>
            </w:r>
            <w:r w:rsidRPr="00D849E9">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D849E9" w:rsidP="00D849E9">
            <w:pPr>
              <w:pStyle w:val="ListBullet"/>
            </w:pPr>
            <w:r w:rsidRPr="00D849E9">
              <w:t>correct paint storage to minimise waste</w:t>
            </w:r>
          </w:p>
          <w:p w:rsidR="00000000" w:rsidRPr="00D849E9" w:rsidP="00D849E9">
            <w:pPr>
              <w:pStyle w:val="ListBullet"/>
            </w:pPr>
            <w:r w:rsidRPr="00D849E9">
              <w:t>recycl</w:t>
            </w:r>
            <w:r w:rsidRPr="00D849E9">
              <w:t>ing</w:t>
            </w:r>
          </w:p>
          <w:p w:rsidR="00000000" w:rsidRPr="00D849E9" w:rsidP="00D849E9">
            <w:pPr>
              <w:pStyle w:val="ListBullet"/>
            </w:pPr>
            <w:r w:rsidRPr="00D849E9">
              <w:t>use and storage of volatile materials</w:t>
            </w:r>
          </w:p>
        </w:tc>
      </w:tr>
    </w:tbl>
    <w:p w:rsidR="00DB7349" w:rsidP="00D849E9">
      <w:pPr>
        <w:pStyle w:val="BodyText"/>
      </w:pPr>
    </w:p>
    <w:p w:rsidR="00DB7349" w:rsidP="00D849E9">
      <w:pPr>
        <w:pStyle w:val="BodyText"/>
      </w:pPr>
    </w:p>
    <w:p w:rsidR="00000000" w:rsidRPr="00D849E9" w:rsidP="00D849E9">
      <w:pPr>
        <w:pStyle w:val="Heading1"/>
      </w:pPr>
      <w:bookmarkStart w:id="12" w:name="O_198229"/>
      <w:bookmarkEnd w:id="12"/>
      <w:r w:rsidRPr="00D849E9">
        <w:t>Unit Sector(s)</w:t>
      </w:r>
    </w:p>
    <w:tbl>
      <w:tblPr>
        <w:tblW w:w="9348" w:type="dxa"/>
        <w:tblLayout w:type="fixed"/>
        <w:tblCellMar>
          <w:left w:w="62" w:type="dxa"/>
          <w:right w:w="62" w:type="dxa"/>
        </w:tblCellMar>
        <w:tblLook w:val="0000"/>
      </w:tblPr>
      <w:tblGrid>
        <w:gridCol w:w="2748"/>
        <w:gridCol w:w="6600"/>
      </w:tblGrid>
      <w:tr w:rsidTr="00DB734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D849E9" w:rsidP="00D849E9">
            <w:pPr>
              <w:pStyle w:val="BodyText"/>
            </w:pPr>
            <w:r w:rsidRPr="00D849E9">
              <w:t>Construction</w:t>
            </w:r>
          </w:p>
        </w:tc>
      </w:tr>
    </w:tbl>
    <w:p w:rsidR="00DB7349" w:rsidP="00D849E9">
      <w:pPr>
        <w:pStyle w:val="BodyText"/>
      </w:pPr>
    </w:p>
    <w:p w:rsidR="00DB7349" w:rsidP="00D849E9">
      <w:pPr>
        <w:pStyle w:val="BodyText"/>
      </w:pPr>
    </w:p>
    <w:p w:rsidR="00000000" w:rsidRPr="00D849E9" w:rsidP="00D849E9">
      <w:pPr>
        <w:pStyle w:val="Heading1"/>
      </w:pPr>
      <w:bookmarkStart w:id="13" w:name="O_198228"/>
      <w:bookmarkEnd w:id="13"/>
      <w:r w:rsidRPr="00D849E9">
        <w:t>Functional area</w:t>
      </w:r>
    </w:p>
    <w:tbl>
      <w:tblPr>
        <w:tblW w:w="9348" w:type="dxa"/>
        <w:tblLayout w:type="fixed"/>
        <w:tblCellMar>
          <w:left w:w="62" w:type="dxa"/>
          <w:right w:w="62" w:type="dxa"/>
        </w:tblCellMar>
        <w:tblLook w:val="0000"/>
      </w:tblPr>
      <w:tblGrid>
        <w:gridCol w:w="2748"/>
        <w:gridCol w:w="6600"/>
      </w:tblGrid>
      <w:tr w:rsidTr="00DB734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D849E9">
            <w:pPr>
              <w:pStyle w:val="BodyText"/>
              <w:rPr>
                <w:lang w:val="en-NZ"/>
              </w:rPr>
            </w:pPr>
            <w:r w:rsidRPr="00D849E9">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D849E9" w:rsidP="00D849E9">
            <w:pPr>
              <w:pStyle w:val="BodyText"/>
            </w:pPr>
          </w:p>
        </w:tc>
      </w:tr>
    </w:tbl>
    <w:p w:rsidR="00DB7349" w:rsidP="00D849E9">
      <w:pPr>
        <w:pStyle w:val="BodyText"/>
      </w:pPr>
    </w:p>
    <w:p w:rsidR="00DB7349" w:rsidP="00D849E9">
      <w:pPr>
        <w:pStyle w:val="BodyText"/>
      </w:pPr>
    </w:p>
    <w:p w:rsidR="00000000" w:rsidRPr="00D849E9" w:rsidP="00D849E9"/>
    <w:sectPr w:rsidSect="00D849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349" w:rsidP="00DB7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49" w:rsidP="00D84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B7349" w:rsidP="00D849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7349" w:rsidP="00D849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349" w:rsidP="00DB73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49" w:rsidP="00D849E9">
    <w:pPr>
      <w:pStyle w:val="Header"/>
      <w:framePr w:wrap="around"/>
    </w:pPr>
    <w:r>
      <w:fldChar w:fldCharType="begin"/>
    </w:r>
    <w:r>
      <w:instrText xml:space="preserve"> TITLE   \* MERGEFORMAT </w:instrText>
    </w:r>
    <w:r>
      <w:fldChar w:fldCharType="separate"/>
    </w:r>
    <w:r>
      <w:t>CPCCPD2011A Handle painting and decorating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7349" w:rsidP="00D849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DA5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860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B2E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9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49E9"/>
    <w:pPr>
      <w:spacing w:before="360" w:after="60"/>
      <w:outlineLvl w:val="0"/>
    </w:pPr>
    <w:rPr>
      <w:sz w:val="32"/>
    </w:rPr>
  </w:style>
  <w:style w:type="paragraph" w:styleId="Heading2">
    <w:name w:val="heading 2"/>
    <w:basedOn w:val="HeadingBase"/>
    <w:next w:val="BodyText"/>
    <w:link w:val="Heading2Char"/>
    <w:qFormat/>
    <w:rsid w:val="00D849E9"/>
    <w:pPr>
      <w:keepLines/>
      <w:spacing w:before="240" w:after="120"/>
      <w:outlineLvl w:val="1"/>
    </w:pPr>
    <w:rPr>
      <w:sz w:val="28"/>
      <w:szCs w:val="40"/>
    </w:rPr>
  </w:style>
  <w:style w:type="paragraph" w:styleId="Heading3">
    <w:name w:val="heading 3"/>
    <w:basedOn w:val="HeadingBase"/>
    <w:next w:val="BodyText"/>
    <w:link w:val="Heading3Char"/>
    <w:qFormat/>
    <w:rsid w:val="00D849E9"/>
    <w:pPr>
      <w:spacing w:before="180" w:after="120"/>
      <w:outlineLvl w:val="2"/>
    </w:pPr>
    <w:rPr>
      <w:spacing w:val="-10"/>
      <w:kern w:val="32"/>
    </w:rPr>
  </w:style>
  <w:style w:type="paragraph" w:styleId="Heading4">
    <w:name w:val="heading 4"/>
    <w:basedOn w:val="HeadingBase"/>
    <w:next w:val="BodyText"/>
    <w:link w:val="Heading4Char"/>
    <w:qFormat/>
    <w:rsid w:val="00D849E9"/>
    <w:pPr>
      <w:spacing w:before="160" w:after="120"/>
      <w:outlineLvl w:val="3"/>
    </w:pPr>
    <w:rPr>
      <w:sz w:val="22"/>
    </w:rPr>
  </w:style>
  <w:style w:type="paragraph" w:styleId="Heading5">
    <w:name w:val="heading 5"/>
    <w:basedOn w:val="HeadingBase"/>
    <w:next w:val="Normal"/>
    <w:link w:val="Heading5Char"/>
    <w:qFormat/>
    <w:rsid w:val="00D849E9"/>
    <w:pPr>
      <w:spacing w:before="80"/>
      <w:outlineLvl w:val="4"/>
    </w:pPr>
    <w:rPr>
      <w:color w:val="918585"/>
      <w:sz w:val="20"/>
    </w:rPr>
  </w:style>
  <w:style w:type="paragraph" w:styleId="Heading6">
    <w:name w:val="heading 6"/>
    <w:basedOn w:val="HeadingBase"/>
    <w:next w:val="Normal"/>
    <w:link w:val="Heading6Char"/>
    <w:qFormat/>
    <w:rsid w:val="00D849E9"/>
    <w:pPr>
      <w:spacing w:before="60"/>
      <w:outlineLvl w:val="5"/>
    </w:pPr>
    <w:rPr>
      <w:color w:val="918585"/>
      <w:sz w:val="20"/>
    </w:rPr>
  </w:style>
  <w:style w:type="paragraph" w:styleId="Heading7">
    <w:name w:val="heading 7"/>
    <w:basedOn w:val="Normal"/>
    <w:next w:val="Normal"/>
    <w:link w:val="Heading7Char"/>
    <w:qFormat/>
    <w:rsid w:val="00D849E9"/>
    <w:pPr>
      <w:ind w:left="720"/>
      <w:outlineLvl w:val="6"/>
    </w:pPr>
    <w:rPr>
      <w:i/>
    </w:rPr>
  </w:style>
  <w:style w:type="paragraph" w:styleId="Heading8">
    <w:name w:val="heading 8"/>
    <w:basedOn w:val="Normal"/>
    <w:next w:val="Normal"/>
    <w:link w:val="Heading8Char"/>
    <w:qFormat/>
    <w:rsid w:val="00D849E9"/>
    <w:pPr>
      <w:ind w:left="720"/>
      <w:outlineLvl w:val="7"/>
    </w:pPr>
    <w:rPr>
      <w:i/>
    </w:rPr>
  </w:style>
  <w:style w:type="paragraph" w:styleId="Heading9">
    <w:name w:val="heading 9"/>
    <w:basedOn w:val="Normal"/>
    <w:next w:val="Normal"/>
    <w:link w:val="Heading9Char"/>
    <w:qFormat/>
    <w:rsid w:val="00D849E9"/>
    <w:pPr>
      <w:ind w:left="720"/>
      <w:outlineLvl w:val="8"/>
    </w:pPr>
    <w:rPr>
      <w:i/>
    </w:rPr>
  </w:style>
  <w:style w:type="character" w:default="1" w:styleId="DefaultParagraphFont">
    <w:name w:val="Default Paragraph Font"/>
    <w:uiPriority w:val="1"/>
    <w:unhideWhenUsed/>
    <w:rsid w:val="00D84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9E9"/>
  </w:style>
  <w:style w:type="character" w:customStyle="1" w:styleId="Heading1Char">
    <w:name w:val="Heading 1 Char"/>
    <w:basedOn w:val="DefaultParagraphFont"/>
    <w:link w:val="Heading1"/>
    <w:rsid w:val="00D849E9"/>
    <w:rPr>
      <w:rFonts w:ascii="Times New Roman" w:eastAsia="Times New Roman" w:hAnsi="Times New Roman" w:cs="Times New Roman"/>
      <w:b/>
      <w:sz w:val="32"/>
      <w:szCs w:val="20"/>
      <w:lang w:eastAsia="en-US"/>
    </w:rPr>
  </w:style>
  <w:style w:type="paragraph" w:styleId="BodyText">
    <w:name w:val="Body Text"/>
    <w:basedOn w:val="Normal"/>
    <w:link w:val="BodyTextChar"/>
    <w:rsid w:val="00D849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49E9"/>
    <w:rPr>
      <w:rFonts w:ascii="Times New Roman" w:eastAsia="Times New Roman" w:hAnsi="Times New Roman" w:cs="Times New Roman"/>
      <w:sz w:val="24"/>
      <w:lang w:val="en-US" w:eastAsia="en-US"/>
    </w:rPr>
  </w:style>
  <w:style w:type="paragraph" w:styleId="Footer">
    <w:name w:val="footer"/>
    <w:basedOn w:val="Normal"/>
    <w:link w:val="FooterChar"/>
    <w:rsid w:val="00D84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9E9"/>
    <w:rPr>
      <w:rFonts w:ascii="Times New Roman" w:eastAsia="Times New Roman" w:hAnsi="Times New Roman" w:cs="Times New Roman"/>
      <w:sz w:val="16"/>
      <w:lang w:val="en-US" w:eastAsia="en-US"/>
    </w:rPr>
  </w:style>
  <w:style w:type="paragraph" w:styleId="List">
    <w:name w:val="List"/>
    <w:basedOn w:val="BodyText"/>
    <w:next w:val="BodyText"/>
    <w:rsid w:val="00D849E9"/>
    <w:pPr>
      <w:tabs>
        <w:tab w:val="left" w:pos="340"/>
      </w:tabs>
      <w:spacing w:before="60" w:after="60"/>
      <w:ind w:left="340" w:hanging="340"/>
    </w:pPr>
  </w:style>
  <w:style w:type="paragraph" w:styleId="ListBullet">
    <w:name w:val="List Bullet"/>
    <w:basedOn w:val="List"/>
    <w:rsid w:val="00D849E9"/>
    <w:pPr>
      <w:numPr>
        <w:numId w:val="14"/>
      </w:numPr>
      <w:tabs>
        <w:tab w:val="clear" w:pos="340"/>
      </w:tabs>
      <w:spacing w:before="40" w:after="40"/>
    </w:pPr>
  </w:style>
  <w:style w:type="character" w:customStyle="1" w:styleId="SpecialBold">
    <w:name w:val="Special Bold"/>
    <w:basedOn w:val="DefaultParagraphFont"/>
    <w:rsid w:val="00D849E9"/>
    <w:rPr>
      <w:b/>
      <w:spacing w:val="0"/>
    </w:rPr>
  </w:style>
  <w:style w:type="paragraph" w:styleId="ListBullet2">
    <w:name w:val="List Bullet 2"/>
    <w:basedOn w:val="List2"/>
    <w:rsid w:val="00D849E9"/>
    <w:pPr>
      <w:numPr>
        <w:numId w:val="15"/>
      </w:numPr>
      <w:tabs>
        <w:tab w:val="clear" w:pos="680"/>
      </w:tabs>
    </w:pPr>
  </w:style>
  <w:style w:type="paragraph" w:styleId="Header">
    <w:name w:val="header"/>
    <w:basedOn w:val="Normal"/>
    <w:link w:val="HeaderChar"/>
    <w:rsid w:val="00D84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9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49E9"/>
    <w:pPr>
      <w:spacing w:before="240" w:after="120"/>
      <w:outlineLvl w:val="0"/>
    </w:pPr>
    <w:rPr>
      <w:rFonts w:ascii="Times New Roman" w:hAnsi="Times New Roman"/>
      <w:b/>
      <w:sz w:val="28"/>
    </w:rPr>
  </w:style>
  <w:style w:type="paragraph" w:customStyle="1" w:styleId="AllowPageBreak">
    <w:name w:val="AllowPageBreak"/>
    <w:rsid w:val="00D849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49E9"/>
    <w:pPr>
      <w:tabs>
        <w:tab w:val="left" w:pos="680"/>
      </w:tabs>
      <w:spacing w:before="60" w:after="60"/>
      <w:ind w:left="680" w:hanging="340"/>
    </w:pPr>
  </w:style>
  <w:style w:type="paragraph" w:styleId="ListBullet3">
    <w:name w:val="List Bullet 3"/>
    <w:basedOn w:val="List3"/>
    <w:rsid w:val="00D849E9"/>
    <w:pPr>
      <w:numPr>
        <w:numId w:val="3"/>
      </w:numPr>
      <w:tabs>
        <w:tab w:val="clear" w:pos="1021"/>
      </w:tabs>
      <w:ind w:left="1037" w:hanging="357"/>
    </w:pPr>
  </w:style>
  <w:style w:type="character" w:customStyle="1" w:styleId="BoldandItalics">
    <w:name w:val="Bold and Italics"/>
    <w:qFormat/>
    <w:rsid w:val="00D849E9"/>
    <w:rPr>
      <w:b/>
      <w:i/>
      <w:u w:val="none"/>
    </w:rPr>
  </w:style>
  <w:style w:type="character" w:customStyle="1" w:styleId="Heading2Char">
    <w:name w:val="Heading 2 Char"/>
    <w:basedOn w:val="DefaultParagraphFont"/>
    <w:link w:val="Heading2"/>
    <w:rsid w:val="00D84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9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49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49E9"/>
    <w:rPr>
      <w:rFonts w:ascii="Courier New" w:eastAsia="Times New Roman" w:hAnsi="Courier New" w:cs="Times New Roman"/>
      <w:i/>
      <w:szCs w:val="20"/>
      <w:lang w:val="en-US" w:eastAsia="en-US"/>
    </w:rPr>
  </w:style>
  <w:style w:type="paragraph" w:customStyle="1" w:styleId="HeadingBase">
    <w:name w:val="Heading Base"/>
    <w:rsid w:val="00D84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9E9"/>
    <w:pPr>
      <w:tabs>
        <w:tab w:val="right" w:leader="dot" w:pos="9072"/>
      </w:tabs>
      <w:ind w:left="567"/>
    </w:pPr>
    <w:rPr>
      <w:szCs w:val="22"/>
    </w:rPr>
  </w:style>
  <w:style w:type="paragraph" w:customStyle="1" w:styleId="TOCBase">
    <w:name w:val="TOC Base"/>
    <w:rsid w:val="00D84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9E9"/>
    <w:pPr>
      <w:tabs>
        <w:tab w:val="right" w:leader="dot" w:pos="9072"/>
      </w:tabs>
      <w:spacing w:before="40" w:after="40"/>
      <w:ind w:left="284"/>
    </w:pPr>
    <w:rPr>
      <w:rFonts w:ascii="Times New Roman" w:hAnsi="Times New Roman"/>
    </w:rPr>
  </w:style>
  <w:style w:type="paragraph" w:styleId="TOC1">
    <w:name w:val="toc 1"/>
    <w:basedOn w:val="TOCBase"/>
    <w:next w:val="Normal"/>
    <w:rsid w:val="00D849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49E9"/>
    <w:pPr>
      <w:spacing w:before="5040"/>
      <w:jc w:val="center"/>
    </w:pPr>
    <w:rPr>
      <w:sz w:val="48"/>
      <w:szCs w:val="72"/>
      <w:lang w:val="en-US"/>
    </w:rPr>
  </w:style>
  <w:style w:type="character" w:customStyle="1" w:styleId="TitleChar">
    <w:name w:val="Title Char"/>
    <w:basedOn w:val="DefaultParagraphFont"/>
    <w:link w:val="Title"/>
    <w:rsid w:val="00D84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9E9"/>
    <w:pPr>
      <w:tabs>
        <w:tab w:val="left" w:pos="3600"/>
        <w:tab w:val="left" w:pos="3958"/>
      </w:tabs>
    </w:pPr>
  </w:style>
  <w:style w:type="paragraph" w:customStyle="1" w:styleId="Note">
    <w:name w:val="Note"/>
    <w:basedOn w:val="BodyText"/>
    <w:rsid w:val="00D84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9E9"/>
    <w:pPr>
      <w:framePr w:wrap="auto" w:hAnchor="text" w:y="6049"/>
    </w:pPr>
    <w:rPr>
      <w:color w:val="000000"/>
      <w:sz w:val="40"/>
    </w:rPr>
  </w:style>
  <w:style w:type="paragraph" w:customStyle="1" w:styleId="TOCTitle">
    <w:name w:val="TOCTitle"/>
    <w:basedOn w:val="Heading1"/>
    <w:rsid w:val="00D849E9"/>
    <w:pPr>
      <w:spacing w:after="240"/>
      <w:jc w:val="center"/>
      <w:outlineLvl w:val="9"/>
    </w:pPr>
    <w:rPr>
      <w:caps/>
    </w:rPr>
  </w:style>
  <w:style w:type="paragraph" w:customStyle="1" w:styleId="Version">
    <w:name w:val="Version"/>
    <w:rsid w:val="00D84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9E9"/>
    <w:pPr>
      <w:keepNext w:val="0"/>
      <w:tabs>
        <w:tab w:val="right" w:pos="4176"/>
      </w:tabs>
      <w:ind w:left="198" w:hanging="198"/>
    </w:pPr>
    <w:rPr>
      <w:rFonts w:ascii="Garamond" w:hAnsi="Garamond"/>
    </w:rPr>
  </w:style>
  <w:style w:type="paragraph" w:styleId="IndexHeading">
    <w:name w:val="index heading"/>
    <w:basedOn w:val="Normal"/>
    <w:next w:val="Index1"/>
    <w:semiHidden/>
    <w:rsid w:val="00D849E9"/>
    <w:pPr>
      <w:spacing w:before="120" w:after="120"/>
    </w:pPr>
    <w:rPr>
      <w:rFonts w:ascii="Arial" w:hAnsi="Arial"/>
      <w:b/>
      <w:color w:val="918585"/>
      <w:sz w:val="24"/>
    </w:rPr>
  </w:style>
  <w:style w:type="paragraph" w:customStyle="1" w:styleId="Chapter">
    <w:name w:val="Chapter"/>
    <w:basedOn w:val="Normal"/>
    <w:rsid w:val="00D849E9"/>
    <w:pPr>
      <w:spacing w:before="240"/>
    </w:pPr>
    <w:rPr>
      <w:rFonts w:ascii="Times New Roman" w:hAnsi="Times New Roman"/>
      <w:smallCaps/>
      <w:spacing w:val="80"/>
      <w:sz w:val="28"/>
    </w:rPr>
  </w:style>
  <w:style w:type="paragraph" w:customStyle="1" w:styleId="InChapter">
    <w:name w:val="InChapter"/>
    <w:basedOn w:val="Heading3"/>
    <w:rsid w:val="00D849E9"/>
    <w:pPr>
      <w:spacing w:after="240"/>
      <w:outlineLvl w:val="9"/>
    </w:pPr>
    <w:rPr>
      <w:noProof/>
    </w:rPr>
  </w:style>
  <w:style w:type="paragraph" w:styleId="Index2">
    <w:name w:val="index 2"/>
    <w:basedOn w:val="Normal"/>
    <w:next w:val="Normal"/>
    <w:semiHidden/>
    <w:rsid w:val="00D849E9"/>
    <w:pPr>
      <w:tabs>
        <w:tab w:val="right" w:pos="4176"/>
      </w:tabs>
      <w:ind w:left="568" w:hanging="284"/>
    </w:pPr>
    <w:rPr>
      <w:rFonts w:ascii="Garamond" w:hAnsi="Garamond"/>
    </w:rPr>
  </w:style>
  <w:style w:type="paragraph" w:customStyle="1" w:styleId="Byline">
    <w:name w:val="Byline"/>
    <w:rsid w:val="00D84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9E9"/>
    <w:pPr>
      <w:tabs>
        <w:tab w:val="clear" w:pos="3600"/>
        <w:tab w:val="clear" w:pos="3958"/>
      </w:tabs>
      <w:jc w:val="right"/>
    </w:pPr>
  </w:style>
  <w:style w:type="character" w:styleId="Emphasis">
    <w:name w:val="Emphasis"/>
    <w:basedOn w:val="DefaultParagraphFont"/>
    <w:qFormat/>
    <w:rsid w:val="00D849E9"/>
    <w:rPr>
      <w:i/>
    </w:rPr>
  </w:style>
  <w:style w:type="paragraph" w:styleId="Caption">
    <w:name w:val="caption"/>
    <w:basedOn w:val="BodyText"/>
    <w:next w:val="Normal"/>
    <w:qFormat/>
    <w:rsid w:val="00D849E9"/>
    <w:pPr>
      <w:framePr w:w="2268" w:hSpace="181" w:vSpace="181" w:wrap="around" w:vAnchor="text" w:hAnchor="page" w:x="1135" w:y="285" w:anchorLock="1"/>
    </w:pPr>
    <w:rPr>
      <w:i/>
    </w:rPr>
  </w:style>
  <w:style w:type="paragraph" w:customStyle="1" w:styleId="MiniTOCTitle">
    <w:name w:val="MiniTOCTitle"/>
    <w:basedOn w:val="Heading4"/>
    <w:rsid w:val="00D849E9"/>
    <w:pPr>
      <w:spacing w:before="240"/>
      <w:outlineLvl w:val="9"/>
    </w:pPr>
    <w:rPr>
      <w:noProof/>
      <w:sz w:val="24"/>
    </w:rPr>
  </w:style>
  <w:style w:type="paragraph" w:customStyle="1" w:styleId="MiniTOCItem">
    <w:name w:val="MiniTOCItem"/>
    <w:basedOn w:val="ListBullet"/>
    <w:rsid w:val="00D849E9"/>
    <w:pPr>
      <w:numPr>
        <w:numId w:val="0"/>
      </w:numPr>
      <w:tabs>
        <w:tab w:val="right" w:leader="dot" w:pos="6521"/>
      </w:tabs>
      <w:spacing w:before="0" w:after="0"/>
    </w:pPr>
  </w:style>
  <w:style w:type="paragraph" w:customStyle="1" w:styleId="TOFTitle">
    <w:name w:val="TOFTitle"/>
    <w:basedOn w:val="TOCTitle"/>
    <w:rsid w:val="00D849E9"/>
  </w:style>
  <w:style w:type="paragraph" w:styleId="TableofFigures">
    <w:name w:val="table of figures"/>
    <w:basedOn w:val="Normal"/>
    <w:next w:val="Normal"/>
    <w:semiHidden/>
    <w:rsid w:val="00D849E9"/>
    <w:pPr>
      <w:tabs>
        <w:tab w:val="right" w:leader="dot" w:pos="9072"/>
      </w:tabs>
      <w:ind w:left="970" w:hanging="403"/>
    </w:pPr>
    <w:rPr>
      <w:rFonts w:ascii="Times New Roman" w:hAnsi="Times New Roman"/>
      <w:b/>
    </w:rPr>
  </w:style>
  <w:style w:type="paragraph" w:styleId="ListNumber">
    <w:name w:val="List Number"/>
    <w:basedOn w:val="List"/>
    <w:rsid w:val="00D849E9"/>
    <w:pPr>
      <w:numPr>
        <w:numId w:val="12"/>
      </w:numPr>
    </w:pPr>
  </w:style>
  <w:style w:type="character" w:customStyle="1" w:styleId="WingdingSymbols">
    <w:name w:val="Wingding Symbols"/>
    <w:rsid w:val="00D849E9"/>
    <w:rPr>
      <w:rFonts w:ascii="Wingdings" w:hAnsi="Wingdings"/>
    </w:rPr>
  </w:style>
  <w:style w:type="paragraph" w:customStyle="1" w:styleId="TableHeading">
    <w:name w:val="Table Heading"/>
    <w:basedOn w:val="HeadingBase"/>
    <w:rsid w:val="00D849E9"/>
    <w:pPr>
      <w:keepLines/>
      <w:pBdr>
        <w:bottom w:val="single" w:sz="6" w:space="1" w:color="918585"/>
      </w:pBdr>
      <w:spacing w:before="240"/>
    </w:pPr>
  </w:style>
  <w:style w:type="character" w:customStyle="1" w:styleId="HotSpot">
    <w:name w:val="HotSpot"/>
    <w:rsid w:val="00D849E9"/>
    <w:rPr>
      <w:color w:val="0033CC"/>
      <w:u w:val="none"/>
    </w:rPr>
  </w:style>
  <w:style w:type="paragraph" w:customStyle="1" w:styleId="BodyTextRight">
    <w:name w:val="Body Text Right"/>
    <w:basedOn w:val="BodyText"/>
    <w:rsid w:val="00D849E9"/>
    <w:pPr>
      <w:spacing w:before="0" w:after="0"/>
      <w:jc w:val="right"/>
    </w:pPr>
  </w:style>
  <w:style w:type="paragraph" w:styleId="Index3">
    <w:name w:val="index 3"/>
    <w:basedOn w:val="ListNumber2"/>
    <w:next w:val="Normal"/>
    <w:semiHidden/>
    <w:rsid w:val="00D849E9"/>
    <w:pPr>
      <w:numPr>
        <w:numId w:val="0"/>
      </w:numPr>
      <w:tabs>
        <w:tab w:val="right" w:leader="dot" w:pos="4176"/>
      </w:tabs>
    </w:pPr>
  </w:style>
  <w:style w:type="paragraph" w:styleId="ListNumber2">
    <w:name w:val="List Number 2"/>
    <w:basedOn w:val="List2"/>
    <w:rsid w:val="00D849E9"/>
    <w:pPr>
      <w:numPr>
        <w:numId w:val="11"/>
      </w:numPr>
      <w:tabs>
        <w:tab w:val="clear" w:pos="1060"/>
      </w:tabs>
    </w:pPr>
  </w:style>
  <w:style w:type="paragraph" w:customStyle="1" w:styleId="MarginNote">
    <w:name w:val="Margin Note"/>
    <w:basedOn w:val="BodyText"/>
    <w:rsid w:val="00D84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9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49E9"/>
    <w:rPr>
      <w:sz w:val="32"/>
    </w:rPr>
  </w:style>
  <w:style w:type="paragraph" w:customStyle="1" w:styleId="HeadingProcedure">
    <w:name w:val="Heading Procedure"/>
    <w:basedOn w:val="HeadingBase"/>
    <w:next w:val="Normal"/>
    <w:rsid w:val="00D849E9"/>
    <w:pPr>
      <w:tabs>
        <w:tab w:val="left" w:pos="0"/>
      </w:tabs>
      <w:spacing w:before="120" w:after="60"/>
    </w:pPr>
    <w:rPr>
      <w:i/>
      <w:color w:val="918585"/>
      <w:sz w:val="22"/>
    </w:rPr>
  </w:style>
  <w:style w:type="paragraph" w:customStyle="1" w:styleId="TableBodyText">
    <w:name w:val="Table Body Text"/>
    <w:basedOn w:val="BodyText"/>
    <w:rsid w:val="00D849E9"/>
    <w:pPr>
      <w:spacing w:before="60" w:after="60"/>
    </w:pPr>
  </w:style>
  <w:style w:type="paragraph" w:styleId="ListContinue">
    <w:name w:val="List Continue"/>
    <w:basedOn w:val="List"/>
    <w:rsid w:val="00D849E9"/>
    <w:pPr>
      <w:ind w:firstLine="0"/>
    </w:pPr>
  </w:style>
  <w:style w:type="paragraph" w:customStyle="1" w:styleId="ListNote">
    <w:name w:val="List Note"/>
    <w:basedOn w:val="List"/>
    <w:rsid w:val="00D849E9"/>
    <w:pPr>
      <w:pBdr>
        <w:top w:val="single" w:sz="6" w:space="2" w:color="918585"/>
        <w:bottom w:val="single" w:sz="6" w:space="2" w:color="918585"/>
      </w:pBdr>
      <w:tabs>
        <w:tab w:val="left" w:pos="1021"/>
      </w:tabs>
      <w:ind w:firstLine="0"/>
    </w:pPr>
  </w:style>
  <w:style w:type="paragraph" w:customStyle="1" w:styleId="Warning">
    <w:name w:val="Warning"/>
    <w:basedOn w:val="BodyText"/>
    <w:rsid w:val="00D849E9"/>
    <w:pPr>
      <w:shd w:val="clear" w:color="auto" w:fill="D9D9D9"/>
      <w:tabs>
        <w:tab w:val="left" w:pos="992"/>
      </w:tabs>
      <w:ind w:left="119" w:right="119"/>
    </w:pPr>
    <w:rPr>
      <w:sz w:val="20"/>
    </w:rPr>
  </w:style>
  <w:style w:type="paragraph" w:customStyle="1" w:styleId="MarginIcons">
    <w:name w:val="Margin Icons"/>
    <w:basedOn w:val="BodyText"/>
    <w:rsid w:val="00D84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9E9"/>
    <w:rPr>
      <w:rFonts w:ascii="Courier New" w:hAnsi="Courier New"/>
    </w:rPr>
  </w:style>
  <w:style w:type="paragraph" w:customStyle="1" w:styleId="NoteBullet">
    <w:name w:val="Note Bullet"/>
    <w:basedOn w:val="Note"/>
    <w:rsid w:val="00D849E9"/>
    <w:pPr>
      <w:tabs>
        <w:tab w:val="clear" w:pos="680"/>
      </w:tabs>
      <w:spacing w:before="60" w:after="60"/>
    </w:pPr>
  </w:style>
  <w:style w:type="paragraph" w:customStyle="1" w:styleId="SubHeading2">
    <w:name w:val="SubHeading2"/>
    <w:basedOn w:val="HeadingBase"/>
    <w:rsid w:val="00D849E9"/>
    <w:pPr>
      <w:spacing w:before="240" w:after="60"/>
    </w:pPr>
    <w:rPr>
      <w:sz w:val="20"/>
    </w:rPr>
  </w:style>
  <w:style w:type="paragraph" w:customStyle="1" w:styleId="SubHeading1">
    <w:name w:val="SubHeading1"/>
    <w:basedOn w:val="HeadingBase"/>
    <w:rsid w:val="00D849E9"/>
    <w:pPr>
      <w:spacing w:before="240" w:after="60"/>
    </w:pPr>
    <w:rPr>
      <w:color w:val="918585"/>
      <w:sz w:val="22"/>
    </w:rPr>
  </w:style>
  <w:style w:type="paragraph" w:customStyle="1" w:styleId="SideHeading">
    <w:name w:val="Side Heading"/>
    <w:basedOn w:val="HeadingBase"/>
    <w:rsid w:val="00D84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9E9"/>
    <w:pPr>
      <w:numPr>
        <w:numId w:val="13"/>
      </w:numPr>
    </w:pPr>
  </w:style>
  <w:style w:type="paragraph" w:styleId="PlainText">
    <w:name w:val="Plain Text"/>
    <w:basedOn w:val="Normal"/>
    <w:link w:val="PlainTextChar"/>
    <w:rsid w:val="00D849E9"/>
    <w:rPr>
      <w:sz w:val="20"/>
    </w:rPr>
  </w:style>
  <w:style w:type="character" w:customStyle="1" w:styleId="PlainTextChar">
    <w:name w:val="Plain Text Char"/>
    <w:basedOn w:val="DefaultParagraphFont"/>
    <w:link w:val="PlainText"/>
    <w:rsid w:val="00D849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49E9"/>
    <w:rPr>
      <w:b/>
      <w:smallCaps/>
    </w:rPr>
  </w:style>
  <w:style w:type="paragraph" w:customStyle="1" w:styleId="TableListNumber">
    <w:name w:val="Table List Number"/>
    <w:basedOn w:val="ListNumber"/>
    <w:rsid w:val="00D849E9"/>
    <w:pPr>
      <w:numPr>
        <w:numId w:val="0"/>
      </w:numPr>
    </w:pPr>
  </w:style>
  <w:style w:type="paragraph" w:styleId="TOC4">
    <w:name w:val="toc 4"/>
    <w:basedOn w:val="TOCBase"/>
    <w:next w:val="Normal"/>
    <w:semiHidden/>
    <w:rsid w:val="00D849E9"/>
    <w:pPr>
      <w:tabs>
        <w:tab w:val="right" w:leader="dot" w:pos="9071"/>
      </w:tabs>
      <w:ind w:left="1701"/>
    </w:pPr>
  </w:style>
  <w:style w:type="paragraph" w:customStyle="1" w:styleId="ListAlpha">
    <w:name w:val="List Alpha"/>
    <w:basedOn w:val="List"/>
    <w:rsid w:val="00D849E9"/>
    <w:pPr>
      <w:numPr>
        <w:numId w:val="10"/>
      </w:numPr>
    </w:pPr>
  </w:style>
  <w:style w:type="paragraph" w:customStyle="1" w:styleId="ListAlpha2">
    <w:name w:val="List Alpha 2"/>
    <w:basedOn w:val="List2"/>
    <w:rsid w:val="00D849E9"/>
    <w:pPr>
      <w:numPr>
        <w:numId w:val="9"/>
      </w:numPr>
    </w:pPr>
  </w:style>
  <w:style w:type="paragraph" w:styleId="List3">
    <w:name w:val="List 3"/>
    <w:basedOn w:val="BodyText"/>
    <w:rsid w:val="00D849E9"/>
    <w:pPr>
      <w:tabs>
        <w:tab w:val="left" w:pos="1021"/>
      </w:tabs>
      <w:spacing w:before="60" w:after="60"/>
      <w:ind w:left="1020" w:hanging="340"/>
    </w:pPr>
  </w:style>
  <w:style w:type="paragraph" w:styleId="List4">
    <w:name w:val="List 4"/>
    <w:basedOn w:val="BodyText"/>
    <w:rsid w:val="00D849E9"/>
    <w:pPr>
      <w:tabs>
        <w:tab w:val="left" w:pos="1361"/>
      </w:tabs>
      <w:spacing w:before="60" w:after="60"/>
      <w:ind w:left="1361" w:hanging="340"/>
    </w:pPr>
  </w:style>
  <w:style w:type="paragraph" w:styleId="List5">
    <w:name w:val="List 5"/>
    <w:basedOn w:val="BodyText"/>
    <w:rsid w:val="00D849E9"/>
    <w:pPr>
      <w:tabs>
        <w:tab w:val="left" w:pos="1701"/>
      </w:tabs>
      <w:spacing w:before="60" w:after="60"/>
      <w:ind w:left="1701" w:hanging="340"/>
    </w:pPr>
  </w:style>
  <w:style w:type="paragraph" w:styleId="ListBullet4">
    <w:name w:val="List Bullet 4"/>
    <w:basedOn w:val="List4"/>
    <w:rsid w:val="00D849E9"/>
    <w:pPr>
      <w:numPr>
        <w:numId w:val="4"/>
      </w:numPr>
    </w:pPr>
  </w:style>
  <w:style w:type="paragraph" w:styleId="ListBullet5">
    <w:name w:val="List Bullet 5"/>
    <w:basedOn w:val="List5"/>
    <w:rsid w:val="00D849E9"/>
    <w:pPr>
      <w:numPr>
        <w:numId w:val="5"/>
      </w:numPr>
    </w:pPr>
  </w:style>
  <w:style w:type="paragraph" w:styleId="ListContinue2">
    <w:name w:val="List Continue 2"/>
    <w:basedOn w:val="List2"/>
    <w:rsid w:val="00D849E9"/>
    <w:pPr>
      <w:ind w:firstLine="0"/>
    </w:pPr>
  </w:style>
  <w:style w:type="paragraph" w:styleId="ListContinue3">
    <w:name w:val="List Continue 3"/>
    <w:basedOn w:val="List3"/>
    <w:rsid w:val="00D849E9"/>
    <w:pPr>
      <w:ind w:left="1021" w:firstLine="0"/>
    </w:pPr>
  </w:style>
  <w:style w:type="paragraph" w:styleId="ListContinue4">
    <w:name w:val="List Continue 4"/>
    <w:basedOn w:val="List4"/>
    <w:rsid w:val="00D849E9"/>
    <w:pPr>
      <w:ind w:firstLine="0"/>
    </w:pPr>
  </w:style>
  <w:style w:type="paragraph" w:styleId="ListContinue5">
    <w:name w:val="List Continue 5"/>
    <w:basedOn w:val="List5"/>
    <w:rsid w:val="00D849E9"/>
    <w:pPr>
      <w:ind w:firstLine="0"/>
    </w:pPr>
  </w:style>
  <w:style w:type="paragraph" w:styleId="ListNumber3">
    <w:name w:val="List Number 3"/>
    <w:basedOn w:val="List3"/>
    <w:rsid w:val="00D849E9"/>
    <w:pPr>
      <w:numPr>
        <w:numId w:val="6"/>
      </w:numPr>
    </w:pPr>
  </w:style>
  <w:style w:type="paragraph" w:styleId="ListNumber4">
    <w:name w:val="List Number 4"/>
    <w:basedOn w:val="List4"/>
    <w:rsid w:val="00D849E9"/>
    <w:pPr>
      <w:numPr>
        <w:numId w:val="7"/>
      </w:numPr>
    </w:pPr>
  </w:style>
  <w:style w:type="paragraph" w:styleId="ListNumber5">
    <w:name w:val="List Number 5"/>
    <w:basedOn w:val="List5"/>
    <w:rsid w:val="00D849E9"/>
    <w:pPr>
      <w:numPr>
        <w:numId w:val="8"/>
      </w:numPr>
    </w:pPr>
  </w:style>
  <w:style w:type="paragraph" w:styleId="BlockText">
    <w:name w:val="Block Text"/>
    <w:basedOn w:val="Normal"/>
    <w:rsid w:val="00D849E9"/>
    <w:pPr>
      <w:spacing w:after="120"/>
      <w:ind w:left="1440" w:right="1440"/>
    </w:pPr>
  </w:style>
  <w:style w:type="character" w:customStyle="1" w:styleId="Subscript">
    <w:name w:val="Subscript"/>
    <w:basedOn w:val="DefaultParagraphFont"/>
    <w:rsid w:val="00D849E9"/>
    <w:rPr>
      <w:sz w:val="16"/>
      <w:vertAlign w:val="subscript"/>
    </w:rPr>
  </w:style>
  <w:style w:type="character" w:customStyle="1" w:styleId="Superscript">
    <w:name w:val="Superscript"/>
    <w:basedOn w:val="DefaultParagraphFont"/>
    <w:rsid w:val="00D849E9"/>
    <w:rPr>
      <w:sz w:val="16"/>
      <w:vertAlign w:val="superscript"/>
    </w:rPr>
  </w:style>
  <w:style w:type="character" w:customStyle="1" w:styleId="Symbols">
    <w:name w:val="Symbols"/>
    <w:basedOn w:val="DefaultParagraphFont"/>
    <w:rsid w:val="00D849E9"/>
    <w:rPr>
      <w:rFonts w:ascii="Symbol" w:hAnsi="Symbol"/>
    </w:rPr>
  </w:style>
  <w:style w:type="character" w:customStyle="1" w:styleId="MenuOptions">
    <w:name w:val="Menu Options"/>
    <w:basedOn w:val="DefaultParagraphFont"/>
    <w:rsid w:val="00D849E9"/>
    <w:rPr>
      <w:rFonts w:ascii="Arial Narrow" w:hAnsi="Arial Narrow"/>
      <w:smallCaps/>
    </w:rPr>
  </w:style>
  <w:style w:type="character" w:customStyle="1" w:styleId="Buttons">
    <w:name w:val="Buttons"/>
    <w:basedOn w:val="DefaultParagraphFont"/>
    <w:rsid w:val="00D849E9"/>
    <w:rPr>
      <w:b/>
    </w:rPr>
  </w:style>
  <w:style w:type="character" w:customStyle="1" w:styleId="Underlined">
    <w:name w:val="Underlined"/>
    <w:basedOn w:val="DefaultParagraphFont"/>
    <w:rsid w:val="00D849E9"/>
    <w:rPr>
      <w:u w:val="single"/>
    </w:rPr>
  </w:style>
  <w:style w:type="paragraph" w:customStyle="1" w:styleId="TableBodyTextRight">
    <w:name w:val="Table Body Text Right"/>
    <w:basedOn w:val="TableBodyText"/>
    <w:rsid w:val="00D849E9"/>
    <w:pPr>
      <w:widowControl w:val="0"/>
      <w:autoSpaceDE w:val="0"/>
      <w:autoSpaceDN w:val="0"/>
      <w:adjustRightInd w:val="0"/>
      <w:jc w:val="right"/>
    </w:pPr>
    <w:rPr>
      <w:rFonts w:cs="Arial"/>
      <w:szCs w:val="18"/>
    </w:rPr>
  </w:style>
  <w:style w:type="paragraph" w:customStyle="1" w:styleId="CopyrightText">
    <w:name w:val="Copyright Text"/>
    <w:basedOn w:val="BodyText"/>
    <w:rsid w:val="00D849E9"/>
    <w:rPr>
      <w:sz w:val="18"/>
    </w:rPr>
  </w:style>
  <w:style w:type="paragraph" w:customStyle="1" w:styleId="BodySmallRight">
    <w:name w:val="Body Small Right"/>
    <w:basedOn w:val="BodyTextRight"/>
    <w:rsid w:val="00D849E9"/>
    <w:rPr>
      <w:sz w:val="18"/>
      <w:szCs w:val="18"/>
    </w:rPr>
  </w:style>
  <w:style w:type="paragraph" w:customStyle="1" w:styleId="MarginEdition">
    <w:name w:val="Margin Edition"/>
    <w:basedOn w:val="MarginNote"/>
    <w:rsid w:val="00D849E9"/>
    <w:pPr>
      <w:spacing w:before="0" w:after="0"/>
    </w:pPr>
    <w:rPr>
      <w:rFonts w:ascii="Times New Roman" w:hAnsi="Times New Roman"/>
      <w:color w:val="999999"/>
    </w:rPr>
  </w:style>
  <w:style w:type="paragraph" w:customStyle="1" w:styleId="Spacer">
    <w:name w:val="Spacer"/>
    <w:basedOn w:val="Normal"/>
    <w:rsid w:val="00D849E9"/>
    <w:rPr>
      <w:sz w:val="2"/>
      <w:szCs w:val="2"/>
    </w:rPr>
  </w:style>
  <w:style w:type="character" w:customStyle="1" w:styleId="Small">
    <w:name w:val="Small"/>
    <w:basedOn w:val="DefaultParagraphFont"/>
    <w:rsid w:val="00D849E9"/>
    <w:rPr>
      <w:sz w:val="16"/>
    </w:rPr>
  </w:style>
  <w:style w:type="paragraph" w:customStyle="1" w:styleId="WideTable">
    <w:name w:val="Wide Table"/>
    <w:basedOn w:val="Normal"/>
    <w:rsid w:val="00D849E9"/>
    <w:pPr>
      <w:ind w:left="-1418"/>
    </w:pPr>
    <w:rPr>
      <w:sz w:val="2"/>
      <w:szCs w:val="2"/>
    </w:rPr>
  </w:style>
  <w:style w:type="character" w:styleId="PageNumber">
    <w:name w:val="page number"/>
    <w:basedOn w:val="DefaultParagraphFont"/>
    <w:rsid w:val="00D849E9"/>
  </w:style>
  <w:style w:type="paragraph" w:styleId="Quote">
    <w:name w:val="Quote"/>
    <w:basedOn w:val="Heading1"/>
    <w:link w:val="QuoteChar"/>
    <w:qFormat/>
    <w:rsid w:val="00D849E9"/>
    <w:rPr>
      <w:b w:val="0"/>
      <w:sz w:val="72"/>
      <w:szCs w:val="72"/>
      <w:lang w:val="en-NZ"/>
    </w:rPr>
  </w:style>
  <w:style w:type="character" w:customStyle="1" w:styleId="QuoteChar">
    <w:name w:val="Quote Char"/>
    <w:basedOn w:val="DefaultParagraphFont"/>
    <w:link w:val="Quote"/>
    <w:rsid w:val="00D84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9E9"/>
    <w:pPr>
      <w:pageBreakBefore/>
    </w:pPr>
  </w:style>
  <w:style w:type="paragraph" w:customStyle="1" w:styleId="Border">
    <w:name w:val="Border"/>
    <w:basedOn w:val="Normal"/>
    <w:qFormat/>
    <w:rsid w:val="00D84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9E9"/>
    <w:rPr>
      <w:b/>
      <w:bCs/>
      <w:i/>
      <w:iCs/>
      <w:color w:val="auto"/>
    </w:rPr>
  </w:style>
  <w:style w:type="paragraph" w:styleId="IntenseQuote">
    <w:name w:val="Intense Quote"/>
    <w:basedOn w:val="Normal"/>
    <w:next w:val="Normal"/>
    <w:link w:val="IntenseQuoteChar"/>
    <w:uiPriority w:val="30"/>
    <w:qFormat/>
    <w:rsid w:val="00D84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9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49E9"/>
    <w:rPr>
      <w:smallCaps/>
      <w:color w:val="auto"/>
      <w:u w:val="single"/>
    </w:rPr>
  </w:style>
  <w:style w:type="character" w:styleId="IntenseReference">
    <w:name w:val="Intense Reference"/>
    <w:basedOn w:val="DefaultParagraphFont"/>
    <w:uiPriority w:val="32"/>
    <w:qFormat/>
    <w:rsid w:val="00D849E9"/>
    <w:rPr>
      <w:b/>
      <w:bCs/>
      <w:smallCaps/>
      <w:color w:val="auto"/>
      <w:spacing w:val="5"/>
      <w:u w:val="single"/>
    </w:rPr>
  </w:style>
  <w:style w:type="paragraph" w:customStyle="1" w:styleId="2ColumnHeading">
    <w:name w:val="2Column Heading"/>
    <w:basedOn w:val="BodyText"/>
    <w:qFormat/>
    <w:rsid w:val="00D849E9"/>
    <w:pPr>
      <w:spacing w:after="60"/>
      <w:ind w:left="-2268"/>
    </w:pPr>
    <w:rPr>
      <w:b/>
    </w:rPr>
  </w:style>
  <w:style w:type="paragraph" w:customStyle="1" w:styleId="Heading1TOC">
    <w:name w:val="Heading1 TOC"/>
    <w:basedOn w:val="Normal"/>
    <w:qFormat/>
    <w:rsid w:val="00D849E9"/>
    <w:pPr>
      <w:spacing w:before="240" w:after="120"/>
    </w:pPr>
    <w:rPr>
      <w:rFonts w:ascii="Times New Roman" w:hAnsi="Times New Roman"/>
      <w:b/>
      <w:sz w:val="32"/>
    </w:rPr>
  </w:style>
  <w:style w:type="paragraph" w:customStyle="1" w:styleId="Heading2TOC">
    <w:name w:val="Heading2 TOC"/>
    <w:basedOn w:val="Normal"/>
    <w:qFormat/>
    <w:rsid w:val="00D849E9"/>
    <w:pPr>
      <w:spacing w:before="240" w:after="60"/>
    </w:pPr>
    <w:rPr>
      <w:rFonts w:ascii="Times New Roman" w:hAnsi="Times New Roman"/>
      <w:b/>
      <w:sz w:val="28"/>
    </w:rPr>
  </w:style>
  <w:style w:type="character" w:customStyle="1" w:styleId="Underline">
    <w:name w:val="Underline"/>
    <w:basedOn w:val="DefaultParagraphFont"/>
    <w:qFormat/>
    <w:rsid w:val="00D849E9"/>
    <w:rPr>
      <w:u w:val="single"/>
    </w:rPr>
  </w:style>
  <w:style w:type="paragraph" w:styleId="BalloonText">
    <w:name w:val="Balloon Text"/>
    <w:basedOn w:val="Normal"/>
    <w:link w:val="BalloonTextChar"/>
    <w:rsid w:val="00D849E9"/>
    <w:rPr>
      <w:rFonts w:ascii="Tahoma" w:hAnsi="Tahoma" w:cs="Tahoma"/>
      <w:sz w:val="16"/>
      <w:szCs w:val="16"/>
    </w:rPr>
  </w:style>
  <w:style w:type="character" w:customStyle="1" w:styleId="BalloonTextChar">
    <w:name w:val="Balloon Text Char"/>
    <w:basedOn w:val="DefaultParagraphFont"/>
    <w:link w:val="BalloonText"/>
    <w:rsid w:val="00D849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49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49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2093</Words>
  <Characters>13636</Characters>
  <Application>Microsoft Office Word</Application>
  <DocSecurity>0</DocSecurity>
  <Lines>465</Lines>
  <Paragraphs>239</Paragraphs>
  <ScaleCrop>false</ScaleCrop>
  <Company>Author-it Software Corporation Ltd.</Company>
  <LinksUpToDate>false</LinksUpToDate>
  <CharactersWithSpaces>15654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CPCCPD2011A Handle painting and decorating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2012-05-26T05:31:00Z</dcterms:created>
  <dcterms:modified xsi:type="dcterms:W3CDTF">2012-05-26T05:31:00Z</dcterms:modified>
</cp:coreProperties>
</file>