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78F" w:rsidP="006B678F">
      <w:pPr>
        <w:pStyle w:val="Title"/>
      </w:pPr>
      <w:r>
        <w:fldChar w:fldCharType="begin"/>
      </w:r>
      <w:r>
        <w:instrText xml:space="preserve"> TITLE   \* MERGEFORMAT </w:instrText>
      </w:r>
      <w:r>
        <w:fldChar w:fldCharType="separate"/>
      </w:r>
      <w:r>
        <w:t>CPCCPB3022A Use mechanical jointing equipment to finish joints</w:t>
      </w:r>
      <w:r>
        <w:fldChar w:fldCharType="end"/>
      </w:r>
    </w:p>
    <w:p w:rsidR="006B678F" w:rsidP="006B678F">
      <w:pPr>
        <w:pStyle w:val="Version"/>
        <w:sectPr w:rsidSect="00920E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ED9" w:rsidP="00920ED9">
      <w:pPr>
        <w:pStyle w:val="SuperHeading"/>
      </w:pPr>
      <w:r w:rsidRPr="00920ED9">
        <w:t>CPCCPB3022A Use mechanical jointing equipment to finish joints</w:t>
      </w:r>
    </w:p>
    <w:p w:rsidR="00000000" w:rsidRPr="00920ED9" w:rsidP="00920ED9">
      <w:pPr>
        <w:pStyle w:val="Heading1"/>
      </w:pPr>
      <w:bookmarkStart w:id="1" w:name="O_269622"/>
      <w:bookmarkEnd w:id="1"/>
      <w:r w:rsidRPr="00920ED9">
        <w:t>Modification History</w:t>
      </w:r>
    </w:p>
    <w:p w:rsidR="00000000" w:rsidRPr="00920ED9" w:rsidP="00920ED9">
      <w:pPr>
        <w:pStyle w:val="BodyText"/>
      </w:pPr>
      <w:r w:rsidRPr="00920ED9">
        <w:t>Not Applicable</w:t>
      </w:r>
    </w:p>
    <w:p w:rsidR="00000000" w:rsidRPr="00920ED9" w:rsidP="00920ED9">
      <w:pPr>
        <w:pStyle w:val="AllowPageBreak"/>
      </w:pPr>
    </w:p>
    <w:p w:rsidR="00000000" w:rsidRPr="00920ED9" w:rsidP="00920ED9">
      <w:pPr>
        <w:pStyle w:val="Heading1"/>
      </w:pPr>
      <w:bookmarkStart w:id="2" w:name="O_198188"/>
      <w:bookmarkEnd w:id="2"/>
      <w:r w:rsidRPr="00920ED9">
        <w:t>Unit Descriptor</w:t>
      </w:r>
    </w:p>
    <w:tbl>
      <w:tblPr>
        <w:tblW w:w="0" w:type="auto"/>
        <w:tblLayout w:type="fixed"/>
        <w:tblCellMar>
          <w:left w:w="62" w:type="dxa"/>
          <w:right w:w="62" w:type="dxa"/>
        </w:tblCellMar>
        <w:tblLook w:val="0000"/>
      </w:tblPr>
      <w:tblGrid>
        <w:gridCol w:w="2639"/>
        <w:gridCol w:w="5883"/>
      </w:tblGrid>
      <w:tr w:rsidTr="006B678F">
        <w:tblPrEx>
          <w:tblW w:w="0" w:type="auto"/>
          <w:tblLayout w:type="fixed"/>
          <w:tblCellMar>
            <w:left w:w="62" w:type="dxa"/>
            <w:right w:w="62" w:type="dxa"/>
          </w:tblCellMar>
          <w:tblLook w:val="0000"/>
        </w:tblPrEx>
        <w:trPr>
          <w:tblHeader/>
        </w:trPr>
        <w:tc>
          <w:tcPr>
            <w:tcW w:w="2639"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920ED9" w:rsidP="00920ED9">
            <w:pPr>
              <w:pStyle w:val="BodyText"/>
            </w:pPr>
            <w:r w:rsidRPr="00920ED9">
              <w:t>This unit of competency specifies the outcomes required to use mechanical taping and fillin</w:t>
            </w:r>
            <w:r w:rsidRPr="00920ED9">
              <w:t>g tools to finish joints.</w:t>
            </w:r>
          </w:p>
        </w:tc>
      </w:tr>
    </w:tbl>
    <w:p w:rsidR="006B678F" w:rsidP="00920ED9">
      <w:pPr>
        <w:pStyle w:val="BodyText"/>
      </w:pPr>
    </w:p>
    <w:p w:rsidR="006B678F" w:rsidP="00920ED9">
      <w:pPr>
        <w:pStyle w:val="BodyText"/>
      </w:pPr>
    </w:p>
    <w:p w:rsidR="00000000" w:rsidRPr="00920ED9" w:rsidP="00920ED9">
      <w:pPr>
        <w:pStyle w:val="Heading1"/>
      </w:pPr>
      <w:bookmarkStart w:id="3" w:name="O_198191"/>
      <w:bookmarkEnd w:id="3"/>
      <w:r w:rsidRPr="00920ED9">
        <w:t>Application of the Unit</w:t>
      </w:r>
    </w:p>
    <w:tbl>
      <w:tblPr>
        <w:tblW w:w="0" w:type="auto"/>
        <w:tblLayout w:type="fixed"/>
        <w:tblCellMar>
          <w:left w:w="62" w:type="dxa"/>
          <w:right w:w="62" w:type="dxa"/>
        </w:tblCellMar>
        <w:tblLook w:val="0000"/>
      </w:tblPr>
      <w:tblGrid>
        <w:gridCol w:w="2700"/>
        <w:gridCol w:w="5822"/>
      </w:tblGrid>
      <w:tr w:rsidTr="006B67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SpecialBold"/>
              </w:rPr>
              <w:t>Application of the unit</w:t>
            </w:r>
          </w:p>
        </w:tc>
        <w:tc>
          <w:tcPr>
            <w:tcW w:w="5822" w:type="dxa"/>
            <w:tcBorders>
              <w:top w:val="nil"/>
              <w:left w:val="nil"/>
              <w:bottom w:val="nil"/>
              <w:right w:val="nil"/>
            </w:tcBorders>
            <w:tcMar>
              <w:top w:w="0" w:type="dxa"/>
              <w:left w:w="62" w:type="dxa"/>
              <w:bottom w:w="0" w:type="dxa"/>
              <w:right w:w="62" w:type="dxa"/>
            </w:tcMar>
          </w:tcPr>
          <w:p w:rsidR="00000000" w:rsidRPr="00920ED9" w:rsidP="00920ED9">
            <w:pPr>
              <w:pStyle w:val="BodyText"/>
            </w:pPr>
            <w:r w:rsidRPr="00920ED9">
              <w:t xml:space="preserve">This unit supports the attainment of skills and knowledge to safely and efficiently joint plaster using mechanical means while working with </w:t>
            </w:r>
            <w:r w:rsidRPr="00920ED9">
              <w:t xml:space="preserve">others as a member of a team. </w:t>
            </w:r>
          </w:p>
        </w:tc>
      </w:tr>
    </w:tbl>
    <w:p w:rsidR="006B678F" w:rsidP="00920ED9">
      <w:pPr>
        <w:pStyle w:val="BodyText"/>
      </w:pPr>
    </w:p>
    <w:p w:rsidR="006B678F" w:rsidP="00920ED9">
      <w:pPr>
        <w:pStyle w:val="BodyText"/>
      </w:pPr>
    </w:p>
    <w:p w:rsidR="00000000" w:rsidRPr="00920ED9" w:rsidP="00920ED9">
      <w:pPr>
        <w:pStyle w:val="Heading1"/>
      </w:pPr>
      <w:bookmarkStart w:id="4" w:name="O_277882"/>
      <w:bookmarkEnd w:id="4"/>
      <w:r w:rsidRPr="00920ED9">
        <w:t>Licensing/Regulatory Information</w:t>
      </w:r>
    </w:p>
    <w:p w:rsidR="00000000" w:rsidRPr="00920ED9" w:rsidP="00920ED9">
      <w:pPr>
        <w:pStyle w:val="BodyText"/>
      </w:pPr>
      <w:r w:rsidRPr="00920ED9">
        <w:t>Not Applicable</w:t>
      </w:r>
    </w:p>
    <w:p w:rsidR="00000000" w:rsidRPr="00920ED9" w:rsidP="00920ED9">
      <w:pPr>
        <w:pStyle w:val="AllowPageBreak"/>
      </w:pPr>
    </w:p>
    <w:p w:rsidR="00000000" w:rsidRPr="00920ED9" w:rsidP="00920ED9">
      <w:pPr>
        <w:pStyle w:val="Heading1"/>
      </w:pPr>
      <w:bookmarkStart w:id="5" w:name="O_198190"/>
      <w:bookmarkEnd w:id="5"/>
      <w:r w:rsidRPr="00920ED9">
        <w:t>Pre-Requisites</w:t>
      </w:r>
    </w:p>
    <w:tbl>
      <w:tblPr>
        <w:tblW w:w="0" w:type="auto"/>
        <w:tblLayout w:type="fixed"/>
        <w:tblCellMar>
          <w:left w:w="62" w:type="dxa"/>
          <w:right w:w="62" w:type="dxa"/>
        </w:tblCellMar>
        <w:tblLook w:val="0000"/>
      </w:tblPr>
      <w:tblGrid>
        <w:gridCol w:w="2638"/>
        <w:gridCol w:w="2527"/>
        <w:gridCol w:w="3357"/>
      </w:tblGrid>
      <w:tr w:rsidTr="006B678F">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SpecialBold"/>
              </w:rPr>
              <w:t>Prerequisite units</w:t>
            </w:r>
          </w:p>
        </w:tc>
        <w:tc>
          <w:tcPr>
            <w:tcW w:w="5884" w:type="dxa"/>
            <w:gridSpan w:val="2"/>
            <w:tcBorders>
              <w:top w:val="nil"/>
              <w:left w:val="nil"/>
              <w:bottom w:val="nil"/>
              <w:right w:val="nil"/>
            </w:tcBorders>
            <w:tcMar>
              <w:top w:w="0" w:type="dxa"/>
              <w:left w:w="62" w:type="dxa"/>
              <w:bottom w:w="0" w:type="dxa"/>
              <w:right w:w="62" w:type="dxa"/>
            </w:tcMar>
          </w:tcPr>
          <w:p w:rsidR="00000000" w:rsidP="00920ED9">
            <w:pPr>
              <w:pStyle w:val="BodyText"/>
              <w:rPr>
                <w:lang w:val="en-NZ"/>
              </w:rPr>
            </w:pPr>
          </w:p>
        </w:tc>
      </w:tr>
      <w:tr w:rsidTr="006B678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t>CPCCOHS2001A</w:t>
            </w:r>
          </w:p>
        </w:tc>
        <w:tc>
          <w:tcPr>
            <w:tcW w:w="3357"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t>Apply OHS requirements, policies and procedures in the construction industry</w:t>
            </w:r>
          </w:p>
        </w:tc>
      </w:tr>
      <w:tr w:rsidTr="006B678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57" w:type="dxa"/>
            <w:tcBorders>
              <w:top w:val="nil"/>
              <w:left w:val="nil"/>
              <w:bottom w:val="nil"/>
              <w:right w:val="nil"/>
            </w:tcBorders>
            <w:tcMar>
              <w:top w:w="0" w:type="dxa"/>
              <w:left w:w="62" w:type="dxa"/>
              <w:bottom w:w="0" w:type="dxa"/>
              <w:right w:w="62" w:type="dxa"/>
            </w:tcMar>
          </w:tcPr>
          <w:p w:rsidR="00000000" w:rsidRPr="00920ED9" w:rsidP="00920ED9">
            <w:pPr>
              <w:pStyle w:val="BodyText"/>
            </w:pPr>
          </w:p>
        </w:tc>
      </w:tr>
    </w:tbl>
    <w:p w:rsidR="006B678F" w:rsidP="00920ED9">
      <w:pPr>
        <w:pStyle w:val="BodyText"/>
      </w:pPr>
    </w:p>
    <w:p w:rsidR="006B678F" w:rsidP="00920ED9">
      <w:pPr>
        <w:pStyle w:val="BodyText"/>
      </w:pPr>
    </w:p>
    <w:p w:rsidR="00000000" w:rsidRPr="00920ED9" w:rsidP="00920ED9">
      <w:pPr>
        <w:pStyle w:val="Heading1"/>
      </w:pPr>
      <w:bookmarkStart w:id="6" w:name="O_198189"/>
      <w:bookmarkEnd w:id="6"/>
      <w:r w:rsidRPr="00920ED9">
        <w:t>Employability Skills Information</w:t>
      </w:r>
    </w:p>
    <w:tbl>
      <w:tblPr>
        <w:tblW w:w="0" w:type="auto"/>
        <w:tblLayout w:type="fixed"/>
        <w:tblCellMar>
          <w:left w:w="62" w:type="dxa"/>
          <w:right w:w="62" w:type="dxa"/>
        </w:tblCellMar>
        <w:tblLook w:val="0000"/>
      </w:tblPr>
      <w:tblGrid>
        <w:gridCol w:w="2731"/>
        <w:gridCol w:w="5791"/>
      </w:tblGrid>
      <w:tr w:rsidTr="006B678F">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920ED9" w:rsidP="00920ED9">
            <w:pPr>
              <w:pStyle w:val="BodyText"/>
            </w:pPr>
            <w:r w:rsidRPr="00920ED9">
              <w:t>This unit contains employability skills.</w:t>
            </w:r>
          </w:p>
        </w:tc>
      </w:tr>
    </w:tbl>
    <w:p w:rsidR="006B678F" w:rsidP="00920ED9">
      <w:pPr>
        <w:pStyle w:val="BodyText"/>
      </w:pPr>
    </w:p>
    <w:p w:rsidR="006B678F" w:rsidP="00920ED9">
      <w:pPr>
        <w:pStyle w:val="BodyText"/>
      </w:pPr>
    </w:p>
    <w:p w:rsidR="00000000" w:rsidRPr="00920ED9" w:rsidP="00920ED9">
      <w:pPr>
        <w:pStyle w:val="Heading1"/>
      </w:pPr>
      <w:bookmarkStart w:id="7" w:name="O_287668"/>
      <w:bookmarkEnd w:id="7"/>
      <w:r w:rsidRPr="00920ED9">
        <w:t>Elements and Performance Criteria Pre-Content</w:t>
      </w:r>
    </w:p>
    <w:tbl>
      <w:tblPr>
        <w:tblW w:w="0" w:type="auto"/>
        <w:tblLayout w:type="fixed"/>
        <w:tblCellMar>
          <w:left w:w="62" w:type="dxa"/>
          <w:right w:w="62" w:type="dxa"/>
        </w:tblCellMar>
        <w:tblLook w:val="0000"/>
      </w:tblPr>
      <w:tblGrid>
        <w:gridCol w:w="2569"/>
        <w:gridCol w:w="5953"/>
      </w:tblGrid>
      <w:tr w:rsidTr="006B678F">
        <w:tblPrEx>
          <w:tblW w:w="0" w:type="auto"/>
          <w:tblLayout w:type="fixed"/>
          <w:tblCellMar>
            <w:left w:w="62" w:type="dxa"/>
            <w:right w:w="62" w:type="dxa"/>
          </w:tblCellMar>
          <w:tblLook w:val="0000"/>
        </w:tblPrEx>
        <w:tc>
          <w:tcPr>
            <w:tcW w:w="2569" w:type="dxa"/>
            <w:tcBorders>
              <w:top w:val="single" w:sz="6" w:space="0" w:color="auto"/>
              <w:left w:val="nil"/>
              <w:bottom w:val="nil"/>
              <w:right w:val="nil"/>
            </w:tcBorders>
            <w:tcMar>
              <w:top w:w="0" w:type="dxa"/>
              <w:left w:w="62" w:type="dxa"/>
              <w:bottom w:w="0" w:type="dxa"/>
              <w:right w:w="62" w:type="dxa"/>
            </w:tcMar>
          </w:tcPr>
          <w:p w:rsidR="00000000" w:rsidP="00920ED9">
            <w:pPr>
              <w:pStyle w:val="BodyText"/>
              <w:rPr>
                <w:lang w:val="en-NZ"/>
              </w:rPr>
            </w:pPr>
            <w:r w:rsidRPr="00920ED9">
              <w:t>Elements describe the essential outcomes of a unit of competency.</w:t>
            </w:r>
          </w:p>
        </w:tc>
        <w:tc>
          <w:tcPr>
            <w:tcW w:w="5953" w:type="dxa"/>
            <w:tcBorders>
              <w:top w:val="single" w:sz="6" w:space="0" w:color="auto"/>
              <w:left w:val="nil"/>
              <w:bottom w:val="nil"/>
              <w:right w:val="nil"/>
            </w:tcBorders>
            <w:tcMar>
              <w:top w:w="0" w:type="dxa"/>
              <w:left w:w="62" w:type="dxa"/>
              <w:bottom w:w="0" w:type="dxa"/>
              <w:right w:w="62" w:type="dxa"/>
            </w:tcMar>
          </w:tcPr>
          <w:p w:rsidR="00000000" w:rsidRPr="00920ED9" w:rsidP="00920ED9">
            <w:pPr>
              <w:pStyle w:val="BodyText"/>
            </w:pPr>
            <w:r w:rsidRPr="00920ED9">
              <w:t>Performance criteria describe the performance needed to demonstrate achievement of the element. Where bold italicised text is used, further information is detailed in the required skills and knowledge section and the range statement. Assessment of performa</w:t>
            </w:r>
            <w:r w:rsidRPr="00920ED9">
              <w:t>nce is to be consistent with the evidence guide.</w:t>
            </w:r>
          </w:p>
        </w:tc>
      </w:tr>
    </w:tbl>
    <w:p w:rsidR="00000000" w:rsidRPr="00920ED9" w:rsidP="00920ED9">
      <w:pPr>
        <w:pStyle w:val="BodyText"/>
      </w:pPr>
    </w:p>
    <w:p w:rsidR="00000000" w:rsidRPr="00920ED9" w:rsidP="00920ED9">
      <w:pPr>
        <w:pStyle w:val="AllowPageBreak"/>
      </w:pPr>
    </w:p>
    <w:p w:rsidR="00000000" w:rsidRPr="00920ED9" w:rsidP="00920ED9">
      <w:pPr>
        <w:pStyle w:val="Heading1"/>
      </w:pPr>
      <w:bookmarkStart w:id="8" w:name="O_234335"/>
      <w:bookmarkEnd w:id="8"/>
      <w:r w:rsidRPr="00920ED9">
        <w:t>Elements and Performance Criteria</w:t>
      </w:r>
    </w:p>
    <w:tbl>
      <w:tblPr>
        <w:tblW w:w="0" w:type="auto"/>
        <w:tblLayout w:type="fixed"/>
        <w:tblCellMar>
          <w:left w:w="62" w:type="dxa"/>
          <w:right w:w="62" w:type="dxa"/>
        </w:tblCellMar>
        <w:tblLook w:val="0000"/>
      </w:tblPr>
      <w:tblGrid>
        <w:gridCol w:w="2569"/>
        <w:gridCol w:w="5953"/>
      </w:tblGrid>
      <w:tr w:rsidTr="006B678F">
        <w:tblPrEx>
          <w:tblW w:w="0" w:type="auto"/>
          <w:tblLayout w:type="fixed"/>
          <w:tblCellMar>
            <w:left w:w="62" w:type="dxa"/>
            <w:right w:w="62" w:type="dxa"/>
          </w:tblCellMar>
          <w:tblLook w:val="0000"/>
        </w:tblPrEx>
        <w:trPr>
          <w:tblHeader/>
        </w:trPr>
        <w:tc>
          <w:tcPr>
            <w:tcW w:w="2569" w:type="dxa"/>
            <w:tcBorders>
              <w:top w:val="nil"/>
              <w:left w:val="nil"/>
              <w:bottom w:val="single" w:sz="6" w:space="0" w:color="auto"/>
              <w:right w:val="nil"/>
            </w:tcBorders>
            <w:tcMar>
              <w:top w:w="0" w:type="dxa"/>
              <w:left w:w="62" w:type="dxa"/>
              <w:bottom w:w="0" w:type="dxa"/>
              <w:right w:w="62" w:type="dxa"/>
            </w:tcMar>
          </w:tcPr>
          <w:p w:rsidR="00000000" w:rsidRPr="00920ED9" w:rsidP="00920ED9">
            <w:pPr>
              <w:pStyle w:val="BodyText"/>
            </w:pPr>
            <w:r w:rsidRPr="00920ED9">
              <w:rPr>
                <w:rStyle w:val="SpecialBold"/>
              </w:rPr>
              <w:t>ELEMENT</w:t>
            </w:r>
          </w:p>
        </w:tc>
        <w:tc>
          <w:tcPr>
            <w:tcW w:w="5953" w:type="dxa"/>
            <w:tcBorders>
              <w:top w:val="nil"/>
              <w:left w:val="nil"/>
              <w:bottom w:val="single" w:sz="6" w:space="0" w:color="auto"/>
              <w:right w:val="nil"/>
            </w:tcBorders>
            <w:tcMar>
              <w:top w:w="0" w:type="dxa"/>
              <w:left w:w="62" w:type="dxa"/>
              <w:bottom w:w="0" w:type="dxa"/>
              <w:right w:w="62" w:type="dxa"/>
            </w:tcMar>
          </w:tcPr>
          <w:p w:rsidR="00000000" w:rsidP="00920ED9">
            <w:pPr>
              <w:pStyle w:val="BodyText"/>
              <w:rPr>
                <w:lang w:val="en-NZ"/>
              </w:rPr>
            </w:pPr>
            <w:r w:rsidRPr="00920ED9">
              <w:rPr>
                <w:rStyle w:val="SpecialBold"/>
              </w:rPr>
              <w:t>PERFORMANCE CRITERIA</w:t>
            </w:r>
          </w:p>
        </w:tc>
      </w:tr>
      <w:tr w:rsidTr="006B678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20ED9">
            <w:pPr>
              <w:pStyle w:val="List"/>
              <w:rPr>
                <w:lang w:val="en-NZ"/>
              </w:rPr>
            </w:pPr>
            <w:r w:rsidRPr="00920ED9">
              <w:t>1.</w:t>
            </w:r>
            <w:r w:rsidRPr="00920ED9">
              <w:tab/>
              <w:t>Plan and prepare.</w:t>
            </w:r>
          </w:p>
        </w:tc>
        <w:tc>
          <w:tcPr>
            <w:tcW w:w="5953" w:type="dxa"/>
            <w:tcBorders>
              <w:top w:val="nil"/>
              <w:left w:val="nil"/>
              <w:bottom w:val="nil"/>
              <w:right w:val="nil"/>
            </w:tcBorders>
            <w:tcMar>
              <w:top w:w="0" w:type="dxa"/>
              <w:left w:w="62" w:type="dxa"/>
              <w:bottom w:w="0" w:type="dxa"/>
              <w:right w:w="62" w:type="dxa"/>
            </w:tcMar>
          </w:tcPr>
          <w:p w:rsidR="00000000" w:rsidRPr="00920ED9" w:rsidP="00920ED9">
            <w:pPr>
              <w:pStyle w:val="List2"/>
            </w:pPr>
            <w:r w:rsidRPr="00920ED9">
              <w:t>1.1.</w:t>
            </w:r>
            <w:r w:rsidRPr="00920ED9">
              <w:tab/>
              <w:t xml:space="preserve">Work instructions and operational details are obtained using relevant </w:t>
            </w:r>
            <w:r w:rsidRPr="00920ED9">
              <w:rPr>
                <w:rStyle w:val="BoldandItalics"/>
              </w:rPr>
              <w:t>information</w:t>
            </w:r>
            <w:r w:rsidRPr="00920ED9">
              <w:t xml:space="preserve">, confirmed and applied for </w:t>
            </w:r>
            <w:r w:rsidRPr="00920ED9">
              <w:rPr>
                <w:rStyle w:val="BoldandItalics"/>
              </w:rPr>
              <w:t>planning and preparation</w:t>
            </w:r>
            <w:r w:rsidRPr="00920ED9">
              <w:t xml:space="preserve"> purposes. </w:t>
            </w:r>
          </w:p>
          <w:p w:rsidR="00000000" w:rsidRPr="00920ED9" w:rsidP="00920ED9">
            <w:pPr>
              <w:pStyle w:val="List2"/>
            </w:pPr>
            <w:r w:rsidRPr="00920ED9">
              <w:t>1.2.</w:t>
            </w:r>
            <w:r w:rsidRPr="00920ED9">
              <w:tab/>
            </w:r>
            <w:r w:rsidRPr="00920ED9">
              <w:rPr>
                <w:rStyle w:val="BoldandItalics"/>
              </w:rPr>
              <w:t>Safety</w:t>
            </w:r>
            <w:r w:rsidRPr="00920ED9">
              <w:t xml:space="preserve"> (</w:t>
            </w:r>
            <w:r w:rsidRPr="00920ED9">
              <w:rPr>
                <w:rStyle w:val="BoldandItalics"/>
              </w:rPr>
              <w:t>OHS</w:t>
            </w:r>
            <w:r w:rsidRPr="00920ED9">
              <w:t xml:space="preserve">) requirements are followed in accordance with safety plans and policies. </w:t>
            </w:r>
          </w:p>
          <w:p w:rsidR="00000000" w:rsidRPr="00920ED9" w:rsidP="00920ED9">
            <w:pPr>
              <w:pStyle w:val="List2"/>
            </w:pPr>
            <w:r w:rsidRPr="00920ED9">
              <w:t>1.3.</w:t>
            </w:r>
            <w:r w:rsidRPr="00920ED9">
              <w:tab/>
              <w:t>Signage and barricade requirements are identified and implemented.</w:t>
            </w:r>
          </w:p>
          <w:p w:rsidR="00000000" w:rsidRPr="00920ED9" w:rsidP="00920ED9">
            <w:pPr>
              <w:pStyle w:val="List2"/>
            </w:pPr>
            <w:r w:rsidRPr="00920ED9">
              <w:t>1.4.</w:t>
            </w:r>
            <w:r w:rsidRPr="00920ED9">
              <w:tab/>
            </w:r>
            <w:r w:rsidRPr="00920ED9">
              <w:rPr>
                <w:rStyle w:val="BoldandItalics"/>
              </w:rPr>
              <w:t>Tools and equipment</w:t>
            </w:r>
            <w:r w:rsidRPr="00920ED9">
              <w:t xml:space="preserve"> sele</w:t>
            </w:r>
            <w:r w:rsidRPr="00920ED9">
              <w:t xml:space="preserve">cted to carry out tasks are consistent with the requirements of the job, checked for serviceability and any faults are rectified or reported prior to commencement. </w:t>
            </w:r>
          </w:p>
          <w:p w:rsidR="00000000" w:rsidRPr="00920ED9" w:rsidP="00920ED9">
            <w:pPr>
              <w:pStyle w:val="List2"/>
            </w:pPr>
            <w:r w:rsidRPr="00920ED9">
              <w:t>1.5.</w:t>
            </w:r>
            <w:r w:rsidRPr="00920ED9">
              <w:tab/>
              <w:t>Material quantity requirements are calculated in accordance with plans and specificati</w:t>
            </w:r>
            <w:r w:rsidRPr="00920ED9">
              <w:t xml:space="preserve">ons and </w:t>
            </w:r>
            <w:r w:rsidRPr="00920ED9">
              <w:rPr>
                <w:rStyle w:val="BoldandItalics"/>
              </w:rPr>
              <w:t>quality requirements</w:t>
            </w:r>
            <w:r w:rsidRPr="00920ED9">
              <w:t xml:space="preserve">. </w:t>
            </w:r>
          </w:p>
          <w:p w:rsidR="00000000" w:rsidRPr="00920ED9" w:rsidP="00920ED9">
            <w:pPr>
              <w:pStyle w:val="List2"/>
            </w:pPr>
            <w:r w:rsidRPr="00920ED9">
              <w:t>1.6.</w:t>
            </w:r>
            <w:r w:rsidRPr="00920ED9">
              <w:tab/>
            </w:r>
            <w:r w:rsidRPr="00920ED9">
              <w:rPr>
                <w:rStyle w:val="BoldandItalics"/>
              </w:rPr>
              <w:t>Materials</w:t>
            </w:r>
            <w:r w:rsidRPr="00920ED9">
              <w:t xml:space="preserve"> appropriate to the work application are identified, obtained, prepared, safely handled and located ready for use. </w:t>
            </w:r>
          </w:p>
          <w:p w:rsidR="00000000" w:rsidP="00920ED9">
            <w:pPr>
              <w:pStyle w:val="List2"/>
              <w:rPr>
                <w:lang w:val="en-NZ"/>
              </w:rPr>
            </w:pPr>
            <w:r w:rsidRPr="00920ED9">
              <w:t>1.7.</w:t>
            </w:r>
            <w:r w:rsidRPr="00920ED9">
              <w:tab/>
            </w:r>
            <w:r w:rsidRPr="00920ED9">
              <w:rPr>
                <w:rStyle w:val="BoldandItalics"/>
              </w:rPr>
              <w:t>Environmental requirements</w:t>
            </w:r>
            <w:r w:rsidRPr="00920ED9">
              <w:t xml:space="preserve"> are identified for the project in accordance with environmental</w:t>
            </w:r>
            <w:r w:rsidRPr="00920ED9">
              <w:t xml:space="preserve"> plans and regulatory obligations and applied. </w:t>
            </w:r>
          </w:p>
        </w:tc>
      </w:tr>
      <w:tr w:rsidTr="006B678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20ED9">
            <w:pPr>
              <w:pStyle w:val="List"/>
              <w:rPr>
                <w:lang w:val="en-NZ"/>
              </w:rPr>
            </w:pPr>
            <w:r w:rsidRPr="00920ED9">
              <w:t>2.</w:t>
            </w:r>
            <w:r w:rsidRPr="00920ED9">
              <w:tab/>
              <w:t>Plan the use of mechanical taping and filling tools.</w:t>
            </w:r>
          </w:p>
        </w:tc>
        <w:tc>
          <w:tcPr>
            <w:tcW w:w="5953" w:type="dxa"/>
            <w:tcBorders>
              <w:top w:val="nil"/>
              <w:left w:val="nil"/>
              <w:bottom w:val="nil"/>
              <w:right w:val="nil"/>
            </w:tcBorders>
            <w:tcMar>
              <w:top w:w="0" w:type="dxa"/>
              <w:left w:w="62" w:type="dxa"/>
              <w:bottom w:w="0" w:type="dxa"/>
              <w:right w:w="62" w:type="dxa"/>
            </w:tcMar>
          </w:tcPr>
          <w:p w:rsidR="00000000" w:rsidRPr="00920ED9" w:rsidP="00920ED9">
            <w:pPr>
              <w:pStyle w:val="List2"/>
            </w:pPr>
            <w:r w:rsidRPr="00920ED9">
              <w:t>2.1.</w:t>
            </w:r>
            <w:r w:rsidRPr="00920ED9">
              <w:tab/>
            </w:r>
            <w:r w:rsidRPr="00920ED9">
              <w:rPr>
                <w:rStyle w:val="BoldandItalics"/>
              </w:rPr>
              <w:t>Work requirements</w:t>
            </w:r>
            <w:r w:rsidRPr="00920ED9">
              <w:t xml:space="preserve"> are identified and assessed. </w:t>
            </w:r>
          </w:p>
          <w:p w:rsidR="00000000" w:rsidRPr="00920ED9" w:rsidP="00920ED9">
            <w:pPr>
              <w:pStyle w:val="List2"/>
            </w:pPr>
            <w:r w:rsidRPr="00920ED9">
              <w:t>2.2.</w:t>
            </w:r>
            <w:r w:rsidRPr="00920ED9">
              <w:tab/>
              <w:t>Penetrations and openings requiring barriers are identified.</w:t>
            </w:r>
          </w:p>
          <w:p w:rsidR="00000000" w:rsidRPr="00920ED9" w:rsidP="00920ED9">
            <w:pPr>
              <w:pStyle w:val="List2"/>
            </w:pPr>
            <w:r w:rsidRPr="00920ED9">
              <w:t>2.3.</w:t>
            </w:r>
            <w:r w:rsidRPr="00920ED9">
              <w:tab/>
              <w:t>Amount of</w:t>
            </w:r>
            <w:r w:rsidRPr="00920ED9">
              <w:t xml:space="preserve"> compound required is estimated.</w:t>
            </w:r>
          </w:p>
          <w:p w:rsidR="00000000" w:rsidP="00920ED9">
            <w:pPr>
              <w:pStyle w:val="List2"/>
              <w:rPr>
                <w:lang w:val="en-NZ"/>
              </w:rPr>
            </w:pPr>
            <w:r w:rsidRPr="00920ED9">
              <w:t>2.4.</w:t>
            </w:r>
            <w:r w:rsidRPr="00920ED9">
              <w:tab/>
              <w:t>Length required for tool handle is measured.</w:t>
            </w:r>
          </w:p>
        </w:tc>
      </w:tr>
      <w:tr w:rsidTr="006B678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20ED9">
            <w:pPr>
              <w:pStyle w:val="List"/>
              <w:rPr>
                <w:lang w:val="en-NZ"/>
              </w:rPr>
            </w:pPr>
            <w:r w:rsidRPr="00920ED9">
              <w:t>3.</w:t>
            </w:r>
            <w:r w:rsidRPr="00920ED9">
              <w:tab/>
              <w:t>Prepare for work.</w:t>
            </w:r>
          </w:p>
        </w:tc>
        <w:tc>
          <w:tcPr>
            <w:tcW w:w="5953" w:type="dxa"/>
            <w:tcBorders>
              <w:top w:val="nil"/>
              <w:left w:val="nil"/>
              <w:bottom w:val="nil"/>
              <w:right w:val="nil"/>
            </w:tcBorders>
            <w:tcMar>
              <w:top w:w="0" w:type="dxa"/>
              <w:left w:w="62" w:type="dxa"/>
              <w:bottom w:w="0" w:type="dxa"/>
              <w:right w:w="62" w:type="dxa"/>
            </w:tcMar>
          </w:tcPr>
          <w:p w:rsidR="00000000" w:rsidRPr="00920ED9" w:rsidP="00920ED9">
            <w:pPr>
              <w:pStyle w:val="List2"/>
            </w:pPr>
            <w:r w:rsidRPr="00920ED9">
              <w:t>3.1.</w:t>
            </w:r>
            <w:r w:rsidRPr="00920ED9">
              <w:tab/>
              <w:t>Barriers are erected at identified points.</w:t>
            </w:r>
          </w:p>
          <w:p w:rsidR="00000000" w:rsidRPr="00920ED9" w:rsidP="00920ED9">
            <w:pPr>
              <w:pStyle w:val="List2"/>
            </w:pPr>
            <w:r w:rsidRPr="00920ED9">
              <w:t>3.2.</w:t>
            </w:r>
            <w:r w:rsidRPr="00920ED9">
              <w:tab/>
              <w:t>Floor is cleared and cleaned.</w:t>
            </w:r>
          </w:p>
          <w:p w:rsidR="00000000" w:rsidRPr="00920ED9" w:rsidP="00920ED9">
            <w:pPr>
              <w:pStyle w:val="List2"/>
            </w:pPr>
            <w:r w:rsidRPr="00920ED9">
              <w:t>3.3.</w:t>
            </w:r>
            <w:r w:rsidRPr="00920ED9">
              <w:tab/>
              <w:t>Compound is mixed to required consistency using appropriate per</w:t>
            </w:r>
            <w:r w:rsidRPr="00920ED9">
              <w:t>sonal protective equipment (PPE) and safe work methods when mechanically mixing compound.</w:t>
            </w:r>
          </w:p>
          <w:p w:rsidR="00000000" w:rsidP="00920ED9">
            <w:pPr>
              <w:pStyle w:val="List2"/>
              <w:rPr>
                <w:lang w:val="en-NZ"/>
              </w:rPr>
            </w:pPr>
            <w:r w:rsidRPr="00920ED9">
              <w:t>3.4.</w:t>
            </w:r>
            <w:r w:rsidRPr="00920ED9">
              <w:tab/>
              <w:t>Tool handle is adjusted to required length.</w:t>
            </w:r>
          </w:p>
        </w:tc>
      </w:tr>
      <w:tr w:rsidTr="006B678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20ED9">
            <w:pPr>
              <w:pStyle w:val="List"/>
              <w:rPr>
                <w:lang w:val="en-NZ"/>
              </w:rPr>
            </w:pPr>
            <w:r w:rsidRPr="00920ED9">
              <w:t>4.</w:t>
            </w:r>
            <w:r w:rsidRPr="00920ED9">
              <w:tab/>
              <w:t>Complete mechanical filling and taping operations.</w:t>
            </w:r>
          </w:p>
        </w:tc>
        <w:tc>
          <w:tcPr>
            <w:tcW w:w="5953" w:type="dxa"/>
            <w:tcBorders>
              <w:top w:val="nil"/>
              <w:left w:val="nil"/>
              <w:bottom w:val="nil"/>
              <w:right w:val="nil"/>
            </w:tcBorders>
            <w:tcMar>
              <w:top w:w="0" w:type="dxa"/>
              <w:left w:w="62" w:type="dxa"/>
              <w:bottom w:w="0" w:type="dxa"/>
              <w:right w:w="62" w:type="dxa"/>
            </w:tcMar>
          </w:tcPr>
          <w:p w:rsidR="00000000" w:rsidRPr="00920ED9" w:rsidP="00920ED9">
            <w:pPr>
              <w:pStyle w:val="List2"/>
            </w:pPr>
            <w:r w:rsidRPr="00920ED9">
              <w:t>4.1.</w:t>
            </w:r>
            <w:r w:rsidRPr="00920ED9">
              <w:tab/>
              <w:t>Filling is completed with minimum compound loaded for imm</w:t>
            </w:r>
            <w:r w:rsidRPr="00920ED9">
              <w:t>ediate use.</w:t>
            </w:r>
          </w:p>
          <w:p w:rsidR="00000000" w:rsidRPr="00920ED9" w:rsidP="00920ED9">
            <w:pPr>
              <w:pStyle w:val="List2"/>
            </w:pPr>
            <w:r w:rsidRPr="00920ED9">
              <w:t>4.2.</w:t>
            </w:r>
            <w:r w:rsidRPr="00920ED9">
              <w:tab/>
              <w:t>Internal angles are reinforced with a smooth and even appearance.</w:t>
            </w:r>
          </w:p>
          <w:p w:rsidR="00000000" w:rsidRPr="00920ED9" w:rsidP="00920ED9">
            <w:pPr>
              <w:pStyle w:val="List2"/>
            </w:pPr>
            <w:r w:rsidRPr="00920ED9">
              <w:t>4.3.</w:t>
            </w:r>
            <w:r w:rsidRPr="00920ED9">
              <w:tab/>
              <w:t>Flat joins are completed so that they are smooth and even and properly reinforced to form a seamless appearance.</w:t>
            </w:r>
          </w:p>
          <w:p w:rsidR="00000000" w:rsidRPr="00920ED9" w:rsidP="00920ED9">
            <w:pPr>
              <w:pStyle w:val="List2"/>
            </w:pPr>
            <w:r w:rsidRPr="00920ED9">
              <w:t>4.4.</w:t>
            </w:r>
            <w:r w:rsidRPr="00920ED9">
              <w:tab/>
              <w:t>Proper posture is maintained during use.</w:t>
            </w:r>
          </w:p>
          <w:p w:rsidR="00000000" w:rsidP="00920ED9">
            <w:pPr>
              <w:pStyle w:val="List2"/>
              <w:rPr>
                <w:lang w:val="en-NZ"/>
              </w:rPr>
            </w:pPr>
            <w:r w:rsidRPr="00920ED9">
              <w:t>4.5.</w:t>
            </w:r>
            <w:r w:rsidRPr="00920ED9">
              <w:tab/>
              <w:t>Task</w:t>
            </w:r>
            <w:r w:rsidRPr="00920ED9">
              <w:t>s are rotated in accordance with work site risk assessment.</w:t>
            </w:r>
          </w:p>
        </w:tc>
      </w:tr>
      <w:tr w:rsidTr="006B678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20ED9">
            <w:pPr>
              <w:pStyle w:val="List"/>
              <w:rPr>
                <w:lang w:val="en-NZ"/>
              </w:rPr>
            </w:pPr>
            <w:r w:rsidRPr="00920ED9">
              <w:t>5.</w:t>
            </w:r>
            <w:r w:rsidRPr="00920ED9">
              <w:tab/>
              <w:t>Complete mechanical finishing operations.</w:t>
            </w:r>
          </w:p>
        </w:tc>
        <w:tc>
          <w:tcPr>
            <w:tcW w:w="5953" w:type="dxa"/>
            <w:tcBorders>
              <w:top w:val="nil"/>
              <w:left w:val="nil"/>
              <w:bottom w:val="nil"/>
              <w:right w:val="nil"/>
            </w:tcBorders>
            <w:tcMar>
              <w:top w:w="0" w:type="dxa"/>
              <w:left w:w="62" w:type="dxa"/>
              <w:bottom w:w="0" w:type="dxa"/>
              <w:right w:w="62" w:type="dxa"/>
            </w:tcMar>
          </w:tcPr>
          <w:p w:rsidR="00000000" w:rsidRPr="00920ED9" w:rsidP="00920ED9">
            <w:pPr>
              <w:pStyle w:val="List2"/>
            </w:pPr>
            <w:r w:rsidRPr="00920ED9">
              <w:t>5.1.</w:t>
            </w:r>
            <w:r w:rsidRPr="00920ED9">
              <w:tab/>
              <w:t>Finishing is completed with minimum compound loaded for immediate use.</w:t>
            </w:r>
          </w:p>
          <w:p w:rsidR="00000000" w:rsidRPr="00920ED9" w:rsidP="00920ED9">
            <w:pPr>
              <w:pStyle w:val="List2"/>
            </w:pPr>
            <w:r w:rsidRPr="00920ED9">
              <w:t>5.2.</w:t>
            </w:r>
            <w:r w:rsidRPr="00920ED9">
              <w:tab/>
              <w:t>Joins are finished to produce a smooth and even, seamless appearance.</w:t>
            </w:r>
          </w:p>
          <w:p w:rsidR="00000000" w:rsidP="00920ED9">
            <w:pPr>
              <w:pStyle w:val="List2"/>
              <w:rPr>
                <w:lang w:val="en-NZ"/>
              </w:rPr>
            </w:pPr>
            <w:r w:rsidRPr="00920ED9">
              <w:t>5.3.</w:t>
            </w:r>
            <w:r w:rsidRPr="00920ED9">
              <w:tab/>
              <w:t>Proper posture is maintained during use.</w:t>
            </w:r>
          </w:p>
        </w:tc>
      </w:tr>
      <w:tr w:rsidTr="006B678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20ED9">
            <w:pPr>
              <w:pStyle w:val="List"/>
              <w:rPr>
                <w:lang w:val="en-NZ"/>
              </w:rPr>
            </w:pPr>
            <w:r w:rsidRPr="00920ED9">
              <w:t>6.</w:t>
            </w:r>
            <w:r w:rsidRPr="00920ED9">
              <w:tab/>
              <w:t>Clean up.</w:t>
            </w:r>
          </w:p>
        </w:tc>
        <w:tc>
          <w:tcPr>
            <w:tcW w:w="5953" w:type="dxa"/>
            <w:tcBorders>
              <w:top w:val="nil"/>
              <w:left w:val="nil"/>
              <w:bottom w:val="nil"/>
              <w:right w:val="nil"/>
            </w:tcBorders>
            <w:tcMar>
              <w:top w:w="0" w:type="dxa"/>
              <w:left w:w="62" w:type="dxa"/>
              <w:bottom w:w="0" w:type="dxa"/>
              <w:right w:w="62" w:type="dxa"/>
            </w:tcMar>
          </w:tcPr>
          <w:p w:rsidR="00000000" w:rsidRPr="00920ED9" w:rsidP="00920ED9">
            <w:pPr>
              <w:pStyle w:val="List2"/>
            </w:pPr>
            <w:r w:rsidRPr="00920ED9">
              <w:t>6.1.</w:t>
            </w:r>
            <w:r w:rsidRPr="00920ED9">
              <w:tab/>
              <w:t>Spilt compound is cleaned from floor.</w:t>
            </w:r>
          </w:p>
          <w:p w:rsidR="00000000" w:rsidRPr="00920ED9" w:rsidP="00920ED9">
            <w:pPr>
              <w:pStyle w:val="List2"/>
            </w:pPr>
            <w:r w:rsidRPr="00920ED9">
              <w:t>6.2.</w:t>
            </w:r>
            <w:r w:rsidRPr="00920ED9">
              <w:tab/>
              <w:t>Work area is cleared and excess compound is returned to container or disposed of, reused or recycled in accordance with legislation, regulations, c</w:t>
            </w:r>
            <w:r w:rsidRPr="00920ED9">
              <w:t>odes of practice and job specification.</w:t>
            </w:r>
          </w:p>
          <w:p w:rsidR="00000000" w:rsidRPr="00920ED9" w:rsidP="00920ED9">
            <w:pPr>
              <w:pStyle w:val="List2"/>
            </w:pPr>
            <w:r w:rsidRPr="00920ED9">
              <w:t>6.3.</w:t>
            </w:r>
            <w:r w:rsidRPr="00920ED9">
              <w:tab/>
              <w:t>Hazardous material is identified for separate handling.</w:t>
            </w:r>
          </w:p>
          <w:p w:rsidR="00000000" w:rsidRPr="00920ED9" w:rsidP="00920ED9">
            <w:pPr>
              <w:pStyle w:val="List2"/>
            </w:pPr>
            <w:r w:rsidRPr="00920ED9">
              <w:t>6.4.</w:t>
            </w:r>
            <w:r w:rsidRPr="00920ED9">
              <w:tab/>
              <w:t>Non-toxic materials are removed using correct procedures.</w:t>
            </w:r>
          </w:p>
          <w:p w:rsidR="00000000" w:rsidRPr="00920ED9" w:rsidP="00920ED9">
            <w:pPr>
              <w:pStyle w:val="List2"/>
            </w:pPr>
            <w:r w:rsidRPr="00920ED9">
              <w:t>6.5.</w:t>
            </w:r>
            <w:r w:rsidRPr="00920ED9">
              <w:tab/>
              <w:t>Dust suppression procedures are used to minimise health risk to work personnel and othe</w:t>
            </w:r>
            <w:r w:rsidRPr="00920ED9">
              <w:t>rs.</w:t>
            </w:r>
          </w:p>
          <w:p w:rsidR="00000000" w:rsidRPr="00920ED9" w:rsidP="00920ED9">
            <w:pPr>
              <w:pStyle w:val="List2"/>
            </w:pPr>
            <w:r w:rsidRPr="00920ED9">
              <w:t>6.6.</w:t>
            </w:r>
            <w:r w:rsidRPr="00920ED9">
              <w:tab/>
              <w:t>Tools and equipment are cleaned, checked, maintained and stored in accordance with manufacturer recommendations and standard work practices.</w:t>
            </w:r>
          </w:p>
        </w:tc>
      </w:tr>
    </w:tbl>
    <w:p w:rsidR="006B678F" w:rsidP="00920ED9">
      <w:pPr>
        <w:pStyle w:val="BodyText"/>
      </w:pPr>
    </w:p>
    <w:p w:rsidR="006B678F" w:rsidP="00920ED9">
      <w:pPr>
        <w:pStyle w:val="BodyText"/>
      </w:pPr>
    </w:p>
    <w:p w:rsidR="00000000" w:rsidRPr="00920ED9" w:rsidP="00920ED9">
      <w:pPr>
        <w:pStyle w:val="Heading1"/>
      </w:pPr>
      <w:bookmarkStart w:id="9" w:name="O_258285"/>
      <w:bookmarkEnd w:id="9"/>
      <w:r w:rsidRPr="00920ED9">
        <w:t>Required Skills and Knowledge</w:t>
      </w:r>
    </w:p>
    <w:tbl>
      <w:tblPr>
        <w:tblW w:w="0" w:type="auto"/>
        <w:tblLayout w:type="fixed"/>
        <w:tblCellMar>
          <w:left w:w="62" w:type="dxa"/>
          <w:right w:w="62" w:type="dxa"/>
        </w:tblCellMar>
        <w:tblLook w:val="0000"/>
      </w:tblPr>
      <w:tblGrid>
        <w:gridCol w:w="8522"/>
      </w:tblGrid>
      <w:tr w:rsidTr="006B678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SpecialBold"/>
              </w:rPr>
              <w:t>REQUIRED SKILLS AND KNOWLEDGE</w:t>
            </w:r>
          </w:p>
        </w:tc>
      </w:tr>
      <w:tr w:rsidTr="006B67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t>This section describes the skills and knowledge required for this unit.</w:t>
            </w:r>
          </w:p>
        </w:tc>
      </w:tr>
      <w:tr w:rsidTr="006B67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SpecialBold"/>
              </w:rPr>
              <w:t>Required skills</w:t>
            </w:r>
          </w:p>
        </w:tc>
      </w:tr>
      <w:tr w:rsidTr="006B67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20ED9" w:rsidP="00920ED9">
            <w:pPr>
              <w:pStyle w:val="BodyText"/>
            </w:pPr>
            <w:r w:rsidRPr="00920ED9">
              <w:t>Required skills for this unit are:</w:t>
            </w:r>
          </w:p>
          <w:p w:rsidR="00000000" w:rsidRPr="00920ED9" w:rsidP="00920ED9">
            <w:pPr>
              <w:pStyle w:val="ListBullet"/>
            </w:pPr>
            <w:r w:rsidRPr="00920ED9">
              <w:t>communication skills to:</w:t>
            </w:r>
          </w:p>
          <w:p w:rsidR="00000000" w:rsidRPr="00920ED9" w:rsidP="00920ED9">
            <w:pPr>
              <w:pStyle w:val="ListBullet2"/>
            </w:pPr>
            <w:r w:rsidRPr="00920ED9">
              <w:t>follow instructions</w:t>
            </w:r>
          </w:p>
          <w:p w:rsidR="00000000" w:rsidRPr="00920ED9" w:rsidP="00920ED9">
            <w:pPr>
              <w:pStyle w:val="ListBullet2"/>
            </w:pPr>
            <w:r w:rsidRPr="00920ED9">
              <w:t>read and interpret:</w:t>
            </w:r>
          </w:p>
          <w:p w:rsidR="00000000" w:rsidRPr="00920ED9" w:rsidP="00920ED9">
            <w:pPr>
              <w:pStyle w:val="ListBullet3"/>
            </w:pPr>
            <w:r w:rsidRPr="00920ED9">
              <w:t>documentation from a variety of sources</w:t>
            </w:r>
          </w:p>
          <w:p w:rsidR="00000000" w:rsidRPr="00920ED9" w:rsidP="00920ED9">
            <w:pPr>
              <w:pStyle w:val="ListBullet3"/>
            </w:pPr>
            <w:r w:rsidRPr="00920ED9">
              <w:t>drawings and specifications</w:t>
            </w:r>
          </w:p>
          <w:p w:rsidR="00000000" w:rsidRPr="00920ED9" w:rsidP="00920ED9">
            <w:pPr>
              <w:pStyle w:val="ListBullet2"/>
            </w:pPr>
            <w:r w:rsidRPr="00920ED9">
              <w:t>recognise procedures</w:t>
            </w:r>
          </w:p>
          <w:p w:rsidR="00000000" w:rsidRPr="00920ED9" w:rsidP="00920ED9">
            <w:pPr>
              <w:pStyle w:val="ListBullet2"/>
            </w:pPr>
            <w:r w:rsidRPr="00920ED9">
              <w:t>report faults</w:t>
            </w:r>
          </w:p>
          <w:p w:rsidR="00000000" w:rsidRPr="00920ED9" w:rsidP="00920ED9">
            <w:pPr>
              <w:pStyle w:val="ListBullet2"/>
            </w:pPr>
            <w:r w:rsidRPr="00920ED9">
              <w:t>enable clear and direct communication, using questioning to identify and confirm requirements, share information, listen and understand</w:t>
            </w:r>
          </w:p>
          <w:p w:rsidR="00000000" w:rsidRPr="00920ED9" w:rsidP="00920ED9">
            <w:pPr>
              <w:pStyle w:val="ListBullet2"/>
            </w:pPr>
            <w:r w:rsidRPr="00920ED9">
              <w:t>use language and concepts appropriate to cultural differ</w:t>
            </w:r>
            <w:r w:rsidRPr="00920ED9">
              <w:t>ences</w:t>
            </w:r>
          </w:p>
          <w:p w:rsidR="00000000" w:rsidRPr="00920ED9" w:rsidP="00920ED9">
            <w:pPr>
              <w:pStyle w:val="ListBullet2"/>
            </w:pPr>
            <w:r w:rsidRPr="00920ED9">
              <w:t>use and interpret non-verbal communication, such as hand signals</w:t>
            </w:r>
          </w:p>
          <w:p w:rsidR="00000000" w:rsidRPr="00920ED9" w:rsidP="00920ED9">
            <w:pPr>
              <w:pStyle w:val="ListBullet2"/>
            </w:pPr>
            <w:r w:rsidRPr="00920ED9">
              <w:t>written skills to record results of checks and tests and relevant work completion procedures</w:t>
            </w:r>
          </w:p>
          <w:p w:rsidR="00000000" w:rsidRPr="00920ED9" w:rsidP="00920ED9">
            <w:pPr>
              <w:pStyle w:val="ListBullet"/>
            </w:pPr>
            <w:r w:rsidRPr="00920ED9">
              <w:t>evaluate own actions and make judgments about performance and necessary improvements</w:t>
            </w:r>
          </w:p>
          <w:p w:rsidR="00000000" w:rsidRPr="00920ED9" w:rsidP="00920ED9">
            <w:pPr>
              <w:pStyle w:val="ListBullet"/>
            </w:pPr>
            <w:r w:rsidRPr="00920ED9">
              <w:t>identifying and accurately reporting to appropriate personnel any faults in tools, equipment or materials</w:t>
            </w:r>
          </w:p>
          <w:p w:rsidR="00000000" w:rsidRPr="00920ED9" w:rsidP="00920ED9">
            <w:pPr>
              <w:pStyle w:val="ListBullet"/>
            </w:pPr>
            <w:r w:rsidRPr="00920ED9">
              <w:t>organisational skills, including the ability to plan and set out work</w:t>
            </w:r>
          </w:p>
          <w:p w:rsidR="00000000" w:rsidRPr="00920ED9" w:rsidP="00920ED9">
            <w:pPr>
              <w:pStyle w:val="ListBullet"/>
            </w:pPr>
            <w:r w:rsidRPr="00920ED9">
              <w:t xml:space="preserve">respond to change and contribute to workplace responsibilities, such as current </w:t>
            </w:r>
            <w:r w:rsidRPr="00920ED9">
              <w:t>work site environmental and sustainability frameworks and management systems</w:t>
            </w:r>
          </w:p>
          <w:p w:rsidR="00000000" w:rsidRPr="00920ED9" w:rsidP="00920ED9">
            <w:pPr>
              <w:pStyle w:val="ListBullet"/>
            </w:pPr>
            <w:r w:rsidRPr="00920ED9">
              <w:t>teamwork skills to work with others to action tasks and relate to people from a range of cultural and ethnic backgrounds and with varying physical and mental abilities</w:t>
            </w:r>
          </w:p>
          <w:p w:rsidR="00000000" w:rsidRPr="00920ED9" w:rsidP="00920ED9">
            <w:pPr>
              <w:pStyle w:val="ListBullet"/>
            </w:pPr>
            <w:r w:rsidRPr="00920ED9">
              <w:t>technologic</w:t>
            </w:r>
            <w:r w:rsidRPr="00920ED9">
              <w:t>al skills to:</w:t>
            </w:r>
          </w:p>
          <w:p w:rsidR="00000000" w:rsidRPr="00920ED9" w:rsidP="00920ED9">
            <w:pPr>
              <w:pStyle w:val="ListBullet2"/>
            </w:pPr>
            <w:r w:rsidRPr="00920ED9">
              <w:t>use a range of mobile technology, such as two-way radio and mobile phones</w:t>
            </w:r>
          </w:p>
          <w:p w:rsidR="00000000" w:rsidP="00920ED9">
            <w:pPr>
              <w:pStyle w:val="ListBullet2"/>
              <w:rPr>
                <w:lang w:val="en-NZ"/>
              </w:rPr>
            </w:pPr>
            <w:r w:rsidRPr="00920ED9">
              <w:t>voice and hand signals to access and understand site-specific instructions.</w:t>
            </w:r>
          </w:p>
        </w:tc>
      </w:tr>
      <w:tr w:rsidTr="006B67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SpecialBold"/>
              </w:rPr>
              <w:t>Required knowledge</w:t>
            </w:r>
          </w:p>
        </w:tc>
      </w:tr>
      <w:tr w:rsidTr="006B67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20ED9" w:rsidP="00920ED9">
            <w:pPr>
              <w:pStyle w:val="BodyText"/>
            </w:pPr>
            <w:r w:rsidRPr="00920ED9">
              <w:t>Required knowledge for this unit is:</w:t>
            </w:r>
          </w:p>
          <w:p w:rsidR="00000000" w:rsidRPr="00920ED9" w:rsidP="00920ED9">
            <w:pPr>
              <w:pStyle w:val="ListBullet"/>
            </w:pPr>
            <w:r w:rsidRPr="00920ED9">
              <w:t>application of product and process knowledge to predict consequences and identify improvements</w:t>
            </w:r>
          </w:p>
          <w:p w:rsidR="00000000" w:rsidRPr="00920ED9" w:rsidP="00920ED9">
            <w:pPr>
              <w:pStyle w:val="ListBullet"/>
            </w:pPr>
            <w:r w:rsidRPr="00920ED9">
              <w:t>identifying and rectifying faults in operation of equipment or materials quality</w:t>
            </w:r>
          </w:p>
          <w:p w:rsidR="00000000" w:rsidRPr="00920ED9" w:rsidP="00920ED9">
            <w:pPr>
              <w:pStyle w:val="ListBullet"/>
            </w:pPr>
            <w:r w:rsidRPr="00920ED9">
              <w:t>identifying by name and function equipment and materials used for mechanical tap</w:t>
            </w:r>
            <w:r w:rsidRPr="00920ED9">
              <w:t>ing</w:t>
            </w:r>
          </w:p>
          <w:p w:rsidR="00000000" w:rsidRPr="00920ED9" w:rsidP="00920ED9">
            <w:pPr>
              <w:pStyle w:val="ListBullet"/>
            </w:pPr>
            <w:r w:rsidRPr="00920ED9">
              <w:t>identifying from workplace information and labels the type and purpose of materials and potential for health and safety risks</w:t>
            </w:r>
          </w:p>
          <w:p w:rsidR="00000000" w:rsidRPr="00920ED9" w:rsidP="00920ED9">
            <w:pPr>
              <w:pStyle w:val="ListBullet"/>
            </w:pPr>
            <w:r w:rsidRPr="00920ED9">
              <w:t>interpreting manufacturer and supplier safe use instructions for equipment and materials</w:t>
            </w:r>
          </w:p>
          <w:p w:rsidR="00000000" w:rsidRPr="00920ED9" w:rsidP="00920ED9">
            <w:pPr>
              <w:pStyle w:val="ListBullet"/>
            </w:pPr>
            <w:r w:rsidRPr="00920ED9">
              <w:t>requirements for a systematic approac</w:t>
            </w:r>
            <w:r w:rsidRPr="00920ED9">
              <w:t>h to planning own work.</w:t>
            </w:r>
          </w:p>
        </w:tc>
      </w:tr>
    </w:tbl>
    <w:p w:rsidR="006B678F" w:rsidP="00920ED9">
      <w:pPr>
        <w:pStyle w:val="BodyText"/>
      </w:pPr>
    </w:p>
    <w:p w:rsidR="006B678F" w:rsidP="00920ED9">
      <w:pPr>
        <w:pStyle w:val="BodyText"/>
      </w:pPr>
    </w:p>
    <w:p w:rsidR="00000000" w:rsidRPr="00920ED9" w:rsidP="00920ED9">
      <w:pPr>
        <w:pStyle w:val="Heading1"/>
      </w:pPr>
      <w:bookmarkStart w:id="10" w:name="O_242319"/>
      <w:bookmarkEnd w:id="10"/>
      <w:r w:rsidRPr="00920ED9">
        <w:t>Evidence Guide</w:t>
      </w:r>
    </w:p>
    <w:tbl>
      <w:tblPr>
        <w:tblW w:w="0" w:type="auto"/>
        <w:tblLayout w:type="fixed"/>
        <w:tblCellMar>
          <w:left w:w="62" w:type="dxa"/>
          <w:right w:w="62" w:type="dxa"/>
        </w:tblCellMar>
        <w:tblLook w:val="0000"/>
      </w:tblPr>
      <w:tblGrid>
        <w:gridCol w:w="3478"/>
        <w:gridCol w:w="5044"/>
      </w:tblGrid>
      <w:tr w:rsidTr="006B678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20ED9">
            <w:pPr>
              <w:pStyle w:val="BodyText"/>
              <w:rPr>
                <w:lang w:val="en-NZ"/>
              </w:rPr>
            </w:pPr>
            <w:r w:rsidRPr="00920ED9">
              <w:rPr>
                <w:rStyle w:val="SpecialBold"/>
              </w:rPr>
              <w:t>EVIDENCE GUIDE</w:t>
            </w:r>
          </w:p>
        </w:tc>
      </w:tr>
      <w:tr w:rsidTr="006B678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20ED9">
            <w:pPr>
              <w:pStyle w:val="BodyText"/>
              <w:rPr>
                <w:lang w:val="en-NZ"/>
              </w:rPr>
            </w:pPr>
            <w:r w:rsidRPr="00920ED9">
              <w:t xml:space="preserve">The evidence guide provides advice on assessment and must be read in conjunction with the performance criteria, required skills and knowledge, </w:t>
            </w:r>
            <w:r w:rsidRPr="00920ED9">
              <w:t>range statement and the Assessment Guidelines for the Training Package.</w:t>
            </w:r>
          </w:p>
        </w:tc>
      </w:tr>
      <w:tr w:rsidTr="006B678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SpecialBold"/>
              </w:rPr>
              <w:t>Overview of assessment</w:t>
            </w:r>
          </w:p>
        </w:tc>
        <w:tc>
          <w:tcPr>
            <w:tcW w:w="5044"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t xml:space="preserve">This unit of competency could be assessed in the workplace or a close simulation of the workplace environment, provided that simulated or project-based </w:t>
            </w:r>
            <w:r w:rsidRPr="00920ED9">
              <w:t xml:space="preserve">assessment techniques fully replicate construction workplace conditions, materials, activities, responsibilities and procedures. </w:t>
            </w:r>
          </w:p>
        </w:tc>
      </w:tr>
      <w:tr w:rsidTr="006B678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SpecialBold"/>
              </w:rPr>
              <w:t>Critical aspects for assessment and evidence required to demonstrate competency in this unit</w:t>
            </w:r>
          </w:p>
        </w:tc>
        <w:tc>
          <w:tcPr>
            <w:tcW w:w="5044" w:type="dxa"/>
            <w:tcBorders>
              <w:top w:val="nil"/>
              <w:left w:val="nil"/>
              <w:bottom w:val="nil"/>
              <w:right w:val="nil"/>
            </w:tcBorders>
            <w:tcMar>
              <w:top w:w="0" w:type="dxa"/>
              <w:left w:w="62" w:type="dxa"/>
              <w:bottom w:w="0" w:type="dxa"/>
              <w:right w:w="62" w:type="dxa"/>
            </w:tcMar>
          </w:tcPr>
          <w:p w:rsidR="00000000" w:rsidRPr="00920ED9" w:rsidP="00920ED9">
            <w:pPr>
              <w:pStyle w:val="BodyText"/>
            </w:pPr>
            <w:r w:rsidRPr="00920ED9">
              <w:t>A person who demonstrates compet</w:t>
            </w:r>
            <w:r w:rsidRPr="00920ED9">
              <w:t>ency in this unit must be able to provide evidence of the ability to:</w:t>
            </w:r>
          </w:p>
          <w:p w:rsidR="00000000" w:rsidRPr="00920ED9" w:rsidP="00920ED9">
            <w:pPr>
              <w:pStyle w:val="ListBullet"/>
            </w:pPr>
            <w:r w:rsidRPr="00920ED9">
              <w:t>explain requirements for mechanically finished joins for:</w:t>
            </w:r>
          </w:p>
          <w:p w:rsidR="00000000" w:rsidRPr="00920ED9" w:rsidP="00920ED9">
            <w:pPr>
              <w:pStyle w:val="ListBullet2"/>
            </w:pPr>
            <w:r w:rsidRPr="00920ED9">
              <w:t>flat joins</w:t>
            </w:r>
          </w:p>
          <w:p w:rsidR="00000000" w:rsidRPr="00920ED9" w:rsidP="00920ED9">
            <w:pPr>
              <w:pStyle w:val="ListBullet2"/>
            </w:pPr>
            <w:r w:rsidRPr="00920ED9">
              <w:t>internal angles</w:t>
            </w:r>
          </w:p>
          <w:p w:rsidR="00000000" w:rsidRPr="00920ED9" w:rsidP="00920ED9">
            <w:pPr>
              <w:pStyle w:val="ListBullet2"/>
            </w:pPr>
            <w:r w:rsidRPr="00920ED9">
              <w:t>external angles</w:t>
            </w:r>
          </w:p>
          <w:p w:rsidR="00000000" w:rsidRPr="00920ED9" w:rsidP="00920ED9">
            <w:pPr>
              <w:pStyle w:val="ListBullet2"/>
            </w:pPr>
            <w:r w:rsidRPr="00920ED9">
              <w:t>ceiling joints</w:t>
            </w:r>
          </w:p>
          <w:p w:rsidR="00000000" w:rsidRPr="00920ED9" w:rsidP="00920ED9">
            <w:pPr>
              <w:pStyle w:val="ListBullet2"/>
            </w:pPr>
            <w:r w:rsidRPr="00920ED9">
              <w:t>square set joins</w:t>
            </w:r>
          </w:p>
          <w:p w:rsidR="00000000" w:rsidRPr="00920ED9" w:rsidP="00920ED9">
            <w:pPr>
              <w:pStyle w:val="ListBullet"/>
            </w:pPr>
            <w:r w:rsidRPr="00920ED9">
              <w:t>select and use appropriate materials and work methods</w:t>
            </w:r>
          </w:p>
          <w:p w:rsidR="00000000" w:rsidRPr="00920ED9" w:rsidP="00920ED9">
            <w:pPr>
              <w:pStyle w:val="ListBullet"/>
            </w:pPr>
            <w:r w:rsidRPr="00920ED9">
              <w:t>plan and execute work within agreed timeframe and meet the contracted requirements under general supervision</w:t>
            </w:r>
          </w:p>
          <w:p w:rsidR="00000000" w:rsidRPr="00920ED9" w:rsidP="00920ED9">
            <w:pPr>
              <w:pStyle w:val="ListBullet"/>
            </w:pPr>
            <w:r w:rsidRPr="00920ED9">
              <w:t>identify problems in mechanical taping and filling tool operations and suggest appropriate al</w:t>
            </w:r>
            <w:r w:rsidRPr="00920ED9">
              <w:t>ternative rectifications</w:t>
            </w:r>
          </w:p>
          <w:p w:rsidR="00000000" w:rsidRPr="00920ED9" w:rsidP="00920ED9">
            <w:pPr>
              <w:pStyle w:val="ListBullet"/>
            </w:pPr>
            <w:r w:rsidRPr="00920ED9">
              <w:t>interpret work order and locate and apply relevant information from building plans and delivery documents</w:t>
            </w:r>
          </w:p>
          <w:p w:rsidR="00000000" w:rsidRPr="00920ED9" w:rsidP="00920ED9">
            <w:pPr>
              <w:pStyle w:val="ListBullet"/>
            </w:pPr>
            <w:r w:rsidRPr="00920ED9">
              <w:t>follow work instructions, operating procedures and inspection practices to:</w:t>
            </w:r>
          </w:p>
          <w:p w:rsidR="00000000" w:rsidRPr="00920ED9" w:rsidP="00920ED9">
            <w:pPr>
              <w:pStyle w:val="ListBullet2"/>
            </w:pPr>
            <w:r w:rsidRPr="00920ED9">
              <w:t>prevent damage to goods, equipment or products</w:t>
            </w:r>
          </w:p>
          <w:p w:rsidR="00000000" w:rsidRPr="00920ED9" w:rsidP="00920ED9">
            <w:pPr>
              <w:pStyle w:val="ListBullet2"/>
            </w:pPr>
            <w:r w:rsidRPr="00920ED9">
              <w:t>m</w:t>
            </w:r>
            <w:r w:rsidRPr="00920ED9">
              <w:t>eet required work output and product quality</w:t>
            </w:r>
          </w:p>
          <w:p w:rsidR="00000000" w:rsidRPr="00920ED9" w:rsidP="00920ED9">
            <w:pPr>
              <w:pStyle w:val="ListBullet2"/>
            </w:pPr>
            <w:r w:rsidRPr="00920ED9">
              <w:t>select and use appropriate PPE</w:t>
            </w:r>
          </w:p>
          <w:p w:rsidR="00000000" w:rsidRPr="00920ED9" w:rsidP="00920ED9">
            <w:pPr>
              <w:pStyle w:val="ListBullet2"/>
            </w:pPr>
            <w:r w:rsidRPr="00920ED9">
              <w:t>minimise the risk of injury to self or others</w:t>
            </w:r>
          </w:p>
          <w:p w:rsidR="00000000" w:rsidRPr="00920ED9" w:rsidP="00920ED9">
            <w:pPr>
              <w:pStyle w:val="ListBullet"/>
            </w:pPr>
            <w:r w:rsidRPr="00920ED9">
              <w:t>work effectively with other workers on and off site</w:t>
            </w:r>
          </w:p>
          <w:p w:rsidR="00000000" w:rsidRPr="00920ED9" w:rsidP="00920ED9">
            <w:pPr>
              <w:pStyle w:val="ListBullet"/>
            </w:pPr>
            <w:r w:rsidRPr="00920ED9">
              <w:t>modify work activities to cater for variations in work site procedures, personnel, contexts and environment</w:t>
            </w:r>
          </w:p>
          <w:p w:rsidR="00000000" w:rsidP="00920ED9">
            <w:pPr>
              <w:pStyle w:val="ListBullet"/>
              <w:rPr>
                <w:lang w:val="en-NZ"/>
              </w:rPr>
            </w:pPr>
            <w:r w:rsidRPr="00920ED9">
              <w:t>follow workplace-approved safe manual handling requirements for equipment, products and materials.</w:t>
            </w:r>
          </w:p>
        </w:tc>
      </w:tr>
      <w:tr w:rsidTr="006B678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SpecialBold"/>
              </w:rPr>
              <w:t>Context of and specific resources for assessment</w:t>
            </w:r>
          </w:p>
        </w:tc>
        <w:tc>
          <w:tcPr>
            <w:tcW w:w="5044" w:type="dxa"/>
            <w:tcBorders>
              <w:top w:val="nil"/>
              <w:left w:val="nil"/>
              <w:bottom w:val="nil"/>
              <w:right w:val="nil"/>
            </w:tcBorders>
            <w:tcMar>
              <w:top w:w="0" w:type="dxa"/>
              <w:left w:w="62" w:type="dxa"/>
              <w:bottom w:w="0" w:type="dxa"/>
              <w:right w:w="62" w:type="dxa"/>
            </w:tcMar>
          </w:tcPr>
          <w:p w:rsidR="00000000" w:rsidRPr="00920ED9" w:rsidP="00920ED9">
            <w:pPr>
              <w:pStyle w:val="BodyText"/>
            </w:pPr>
            <w:r w:rsidRPr="00920ED9">
              <w:t>This competency is to be assessed using standard and authorised work practices, safety requirements and environmental constraints.</w:t>
            </w:r>
          </w:p>
          <w:p w:rsidR="00000000" w:rsidRPr="00920ED9" w:rsidP="00920ED9">
            <w:pPr>
              <w:pStyle w:val="BodyText"/>
            </w:pPr>
            <w:r w:rsidRPr="00920ED9">
              <w:t>Assessment of essential underpinning knowledge will usually be conducted in an off-site context.</w:t>
            </w:r>
          </w:p>
          <w:p w:rsidR="00000000" w:rsidRPr="00920ED9" w:rsidP="00920ED9">
            <w:pPr>
              <w:pStyle w:val="BodyText"/>
            </w:pPr>
            <w:r w:rsidRPr="00920ED9">
              <w:t>Assessment is to comply with relevant regulatory or Australian standards' requirements.</w:t>
            </w:r>
          </w:p>
          <w:p w:rsidR="00000000" w:rsidRPr="00920ED9" w:rsidP="00920ED9">
            <w:pPr>
              <w:pStyle w:val="BodyText"/>
            </w:pPr>
            <w:r w:rsidRPr="00920ED9">
              <w:t>Resource implications for assessment include:</w:t>
            </w:r>
          </w:p>
          <w:p w:rsidR="00000000" w:rsidRPr="00920ED9" w:rsidP="00920ED9">
            <w:pPr>
              <w:pStyle w:val="ListBullet"/>
            </w:pPr>
            <w:r w:rsidRPr="00920ED9">
              <w:t>unfinished plasterboard wall and ceiling</w:t>
            </w:r>
          </w:p>
          <w:p w:rsidR="00000000" w:rsidRPr="00920ED9" w:rsidP="00920ED9">
            <w:pPr>
              <w:pStyle w:val="ListBullet"/>
            </w:pPr>
            <w:r w:rsidRPr="00920ED9">
              <w:t>tools</w:t>
            </w:r>
          </w:p>
          <w:p w:rsidR="00000000" w:rsidRPr="00920ED9" w:rsidP="00920ED9">
            <w:pPr>
              <w:pStyle w:val="ListBullet"/>
            </w:pPr>
            <w:r w:rsidRPr="00920ED9">
              <w:t>materials and equipment.</w:t>
            </w:r>
          </w:p>
          <w:p w:rsidR="00000000" w:rsidRPr="00920ED9" w:rsidP="00920ED9">
            <w:pPr>
              <w:pStyle w:val="BodyText"/>
            </w:pPr>
            <w:r w:rsidRPr="00920ED9">
              <w:t>Assessment of this unit of competency may be in c</w:t>
            </w:r>
            <w:r w:rsidRPr="00920ED9">
              <w:t>onjunction with assessment of other units commonly performed at the same time in normal job roles.</w:t>
            </w:r>
          </w:p>
          <w:p w:rsidR="00000000" w:rsidP="00920ED9">
            <w:pPr>
              <w:pStyle w:val="BodyText"/>
              <w:rPr>
                <w:lang w:val="en-NZ"/>
              </w:rPr>
            </w:pPr>
            <w:r w:rsidRPr="00920ED9">
              <w:t xml:space="preserve">Reasonable adjustments for people with disabilities must be made to assessment processes where required. This could include access to modified equipment and </w:t>
            </w:r>
            <w:r w:rsidRPr="00920ED9">
              <w:t xml:space="preserve">other physical resources, and the provision of appropriate assessment support. </w:t>
            </w:r>
          </w:p>
        </w:tc>
      </w:tr>
      <w:tr w:rsidTr="006B678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SpecialBold"/>
              </w:rPr>
              <w:t>Method of assessment</w:t>
            </w:r>
          </w:p>
        </w:tc>
        <w:tc>
          <w:tcPr>
            <w:tcW w:w="5044" w:type="dxa"/>
            <w:tcBorders>
              <w:top w:val="nil"/>
              <w:left w:val="nil"/>
              <w:bottom w:val="nil"/>
              <w:right w:val="nil"/>
            </w:tcBorders>
            <w:tcMar>
              <w:top w:w="0" w:type="dxa"/>
              <w:left w:w="62" w:type="dxa"/>
              <w:bottom w:w="0" w:type="dxa"/>
              <w:right w:w="62" w:type="dxa"/>
            </w:tcMar>
          </w:tcPr>
          <w:p w:rsidR="00000000" w:rsidRPr="00920ED9" w:rsidP="00920ED9">
            <w:pPr>
              <w:pStyle w:val="BodyText"/>
            </w:pPr>
            <w:r w:rsidRPr="00920ED9">
              <w:t>Assessment methods must:</w:t>
            </w:r>
          </w:p>
          <w:p w:rsidR="00000000" w:rsidRPr="00920ED9" w:rsidP="00920ED9">
            <w:pPr>
              <w:pStyle w:val="ListBullet"/>
            </w:pPr>
            <w:r w:rsidRPr="00920ED9">
              <w:t>satisfy the endorsed Assessment Guidelines of the Construction, Plumbing and Services Training Package</w:t>
            </w:r>
          </w:p>
          <w:p w:rsidR="00000000" w:rsidRPr="00920ED9" w:rsidP="00920ED9">
            <w:pPr>
              <w:pStyle w:val="ListBullet"/>
            </w:pPr>
            <w:r w:rsidRPr="00920ED9">
              <w:t>include direct observatio</w:t>
            </w:r>
            <w:r w:rsidRPr="00920ED9">
              <w:t>n of tasks in real or simulated work conditions, with questioning to confirm the ability to consistently identify and correctly interpret the essential underpinning knowledge required for practical application</w:t>
            </w:r>
          </w:p>
          <w:p w:rsidR="00000000" w:rsidRPr="00920ED9" w:rsidP="00920ED9">
            <w:pPr>
              <w:pStyle w:val="ListBullet"/>
            </w:pPr>
            <w:r w:rsidRPr="00920ED9">
              <w:t>reinforce the integration of employability ski</w:t>
            </w:r>
            <w:r w:rsidRPr="00920ED9">
              <w:t>lls with workplace tasks and job roles</w:t>
            </w:r>
          </w:p>
          <w:p w:rsidR="00000000" w:rsidRPr="00920ED9" w:rsidP="00920ED9">
            <w:pPr>
              <w:pStyle w:val="ListBullet"/>
            </w:pPr>
            <w:r w:rsidRPr="00920ED9">
              <w:t>confirm that competency is verified and able to be transferred to other circumstances and environments.</w:t>
            </w:r>
          </w:p>
          <w:p w:rsidR="00000000" w:rsidRPr="00920ED9" w:rsidP="00920ED9">
            <w:pPr>
              <w:pStyle w:val="BodyText"/>
            </w:pPr>
            <w:r w:rsidRPr="00920ED9">
              <w:t>Validity and sufficiency of evidence requires that:</w:t>
            </w:r>
          </w:p>
          <w:p w:rsidR="00000000" w:rsidRPr="00920ED9" w:rsidP="00920ED9">
            <w:pPr>
              <w:pStyle w:val="ListBullet"/>
            </w:pPr>
            <w:r w:rsidRPr="00920ED9">
              <w:t>competency will need to be demonstrated over a period of time reflecting the scope of the role and the practical requirements of the workplace</w:t>
            </w:r>
          </w:p>
          <w:p w:rsidR="00000000" w:rsidRPr="00920ED9" w:rsidP="00920ED9">
            <w:pPr>
              <w:pStyle w:val="ListBullet"/>
            </w:pPr>
            <w:r w:rsidRPr="00920ED9">
              <w:t>where the assessment is part of a structured learning experience the evidence collected must relate to a number o</w:t>
            </w:r>
            <w:r w:rsidRPr="00920ED9">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920ED9" w:rsidP="00920ED9">
            <w:pPr>
              <w:pStyle w:val="ListBullet"/>
            </w:pPr>
            <w:r w:rsidRPr="00920ED9">
              <w:t>a</w:t>
            </w:r>
            <w:r w:rsidRPr="00920ED9">
              <w:t>ll assessment that is part of a structured learning experience must include a combination of direct, indirect and supplementary evidence.</w:t>
            </w:r>
          </w:p>
          <w:p w:rsidR="00000000" w:rsidRPr="00920ED9" w:rsidP="00920ED9">
            <w:pPr>
              <w:pStyle w:val="BodyText"/>
            </w:pPr>
            <w:r w:rsidRPr="00920ED9">
              <w:t>Assessment processes and techniques should as far as is practical take into account the language, literacy and numerac</w:t>
            </w:r>
            <w:r w:rsidRPr="00920ED9">
              <w:t>y capacity of the candidate in relation to the competency being assessed.</w:t>
            </w:r>
          </w:p>
          <w:p w:rsidR="00000000" w:rsidP="00920ED9">
            <w:pPr>
              <w:pStyle w:val="BodyText"/>
              <w:rPr>
                <w:lang w:val="en-NZ"/>
              </w:rPr>
            </w:pPr>
            <w:r w:rsidRPr="00920ED9">
              <w:t>Supplementary evidence of competency may be obtained from relevant authenticated documentation from third parties, such as existing supervisors, team leaders or specialist training s</w:t>
            </w:r>
            <w:r w:rsidRPr="00920ED9">
              <w:t xml:space="preserve">taff. </w:t>
            </w:r>
          </w:p>
        </w:tc>
      </w:tr>
      <w:tr w:rsidTr="006B678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SpecialBold"/>
              </w:rPr>
              <w:t>Guidance information for assessment</w:t>
            </w:r>
          </w:p>
        </w:tc>
        <w:tc>
          <w:tcPr>
            <w:tcW w:w="5044" w:type="dxa"/>
            <w:tcBorders>
              <w:top w:val="nil"/>
              <w:left w:val="nil"/>
              <w:bottom w:val="nil"/>
              <w:right w:val="nil"/>
            </w:tcBorders>
            <w:tcMar>
              <w:top w:w="0" w:type="dxa"/>
              <w:left w:w="62" w:type="dxa"/>
              <w:bottom w:w="0" w:type="dxa"/>
              <w:right w:w="62" w:type="dxa"/>
            </w:tcMar>
          </w:tcPr>
          <w:p w:rsidR="00000000" w:rsidRPr="00920ED9" w:rsidP="00920ED9">
            <w:pPr>
              <w:pStyle w:val="BodyText"/>
            </w:pPr>
            <w:r w:rsidRPr="00920ED9">
              <w:t>This unit could be assessed on its own or in combination with other units relevant to the job function, for example:</w:t>
            </w:r>
          </w:p>
          <w:p w:rsidR="00000000" w:rsidRPr="00920ED9" w:rsidP="00920ED9">
            <w:pPr>
              <w:pStyle w:val="ListBullet"/>
            </w:pPr>
            <w:r w:rsidRPr="00920ED9">
              <w:t>CPCCCM2010A Work safely at heights.</w:t>
            </w:r>
          </w:p>
          <w:p w:rsidR="00000000" w:rsidRPr="00920ED9" w:rsidP="00920ED9">
            <w:pPr>
              <w:pStyle w:val="BodyText"/>
            </w:pPr>
            <w:r w:rsidRPr="00920ED9">
              <w:t>Reasonable adjustments for people with disabilities must b</w:t>
            </w:r>
            <w:r w:rsidRPr="00920ED9">
              <w:t>e made to assessment processes where required. This could include access to modified equipment and other physical resources, and the provision of appropriate assessment support.</w:t>
            </w:r>
          </w:p>
          <w:p w:rsidR="00000000" w:rsidRPr="00920ED9" w:rsidP="00920ED9">
            <w:pPr>
              <w:pStyle w:val="BodyText"/>
            </w:pPr>
            <w:r w:rsidRPr="00920ED9">
              <w:t xml:space="preserve">Assessment processes and techniques should, as far as is practical, take into </w:t>
            </w:r>
            <w:r w:rsidRPr="00920ED9">
              <w:t>account the language, literacy and numeracy capacity of the candidate in relation to the competency being assessed.</w:t>
            </w:r>
          </w:p>
        </w:tc>
      </w:tr>
    </w:tbl>
    <w:p w:rsidR="006B678F" w:rsidP="00920ED9">
      <w:pPr>
        <w:pStyle w:val="BodyText"/>
      </w:pPr>
    </w:p>
    <w:p w:rsidR="006B678F" w:rsidP="00920ED9">
      <w:pPr>
        <w:pStyle w:val="BodyText"/>
      </w:pPr>
    </w:p>
    <w:p w:rsidR="00000000" w:rsidRPr="00920ED9" w:rsidP="00920ED9">
      <w:pPr>
        <w:pStyle w:val="Heading1"/>
      </w:pPr>
      <w:bookmarkStart w:id="11" w:name="O_250302"/>
      <w:bookmarkEnd w:id="11"/>
      <w:r w:rsidRPr="00920ED9">
        <w:t>Range Statement</w:t>
      </w:r>
    </w:p>
    <w:tbl>
      <w:tblPr>
        <w:tblW w:w="0" w:type="auto"/>
        <w:tblLayout w:type="fixed"/>
        <w:tblCellMar>
          <w:left w:w="62" w:type="dxa"/>
          <w:right w:w="62" w:type="dxa"/>
        </w:tblCellMar>
        <w:tblLook w:val="0000"/>
      </w:tblPr>
      <w:tblGrid>
        <w:gridCol w:w="3494"/>
        <w:gridCol w:w="5028"/>
      </w:tblGrid>
      <w:tr w:rsidTr="006B678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20ED9">
            <w:pPr>
              <w:pStyle w:val="BodyText"/>
              <w:rPr>
                <w:lang w:val="en-NZ"/>
              </w:rPr>
            </w:pPr>
            <w:r w:rsidRPr="00920ED9">
              <w:rPr>
                <w:rStyle w:val="SpecialBold"/>
              </w:rPr>
              <w:t>RANGE STATEMENT</w:t>
            </w:r>
          </w:p>
        </w:tc>
      </w:tr>
      <w:tr w:rsidTr="006B678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20ED9">
            <w:pPr>
              <w:pStyle w:val="BodyText"/>
              <w:rPr>
                <w:lang w:val="en-NZ"/>
              </w:rPr>
            </w:pPr>
            <w:r w:rsidRPr="00920ED9">
              <w:t>The range statement relates to the unit of competency as a whole. It allows for different work environments and situations that may affect performance. Bold italicised wording, if used in the performance criteria, is detailed below. Essential operating con</w:t>
            </w:r>
            <w:r w:rsidRPr="00920ED9">
              <w:t>ditions that may be present with training and assessment (depending on the work situation, needs of the candidate, accessibility of the item, and local industry and regional contexts) may also be included.</w:t>
            </w:r>
          </w:p>
        </w:tc>
      </w:tr>
      <w:tr w:rsidTr="006B678F">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BoldandItalics"/>
              </w:rPr>
              <w:t>Information</w:t>
            </w:r>
            <w:r w:rsidRPr="00920ED9">
              <w:t xml:space="preserve"> includes: </w:t>
            </w:r>
          </w:p>
        </w:tc>
        <w:tc>
          <w:tcPr>
            <w:tcW w:w="5028" w:type="dxa"/>
            <w:tcBorders>
              <w:top w:val="nil"/>
              <w:left w:val="nil"/>
              <w:bottom w:val="nil"/>
              <w:right w:val="nil"/>
            </w:tcBorders>
            <w:tcMar>
              <w:top w:w="0" w:type="dxa"/>
              <w:left w:w="62" w:type="dxa"/>
              <w:bottom w:w="0" w:type="dxa"/>
              <w:right w:w="62" w:type="dxa"/>
            </w:tcMar>
          </w:tcPr>
          <w:p w:rsidR="00000000" w:rsidRPr="00920ED9" w:rsidP="00920ED9">
            <w:pPr>
              <w:pStyle w:val="ListBullet"/>
            </w:pPr>
            <w:r w:rsidRPr="00920ED9">
              <w:t>diagrams or sketches</w:t>
            </w:r>
          </w:p>
          <w:p w:rsidR="00000000" w:rsidRPr="00920ED9" w:rsidP="00920ED9">
            <w:pPr>
              <w:pStyle w:val="ListBullet"/>
            </w:pPr>
            <w:r w:rsidRPr="00920ED9">
              <w:t>instructions issued by authorised organisational or external personnel</w:t>
            </w:r>
          </w:p>
          <w:p w:rsidR="00000000" w:rsidRPr="00920ED9" w:rsidP="00920ED9">
            <w:pPr>
              <w:pStyle w:val="ListBullet"/>
            </w:pPr>
            <w:r w:rsidRPr="00920ED9">
              <w:t>manufacturer specifications and instructions, where specified</w:t>
            </w:r>
          </w:p>
          <w:p w:rsidR="00000000" w:rsidRPr="00920ED9" w:rsidP="00920ED9">
            <w:pPr>
              <w:pStyle w:val="ListBullet"/>
            </w:pPr>
            <w:r w:rsidRPr="00920ED9">
              <w:t>material safety data sheets (MSDS)</w:t>
            </w:r>
          </w:p>
          <w:p w:rsidR="00000000" w:rsidRPr="00920ED9" w:rsidP="00920ED9">
            <w:pPr>
              <w:pStyle w:val="ListBullet"/>
            </w:pPr>
            <w:r w:rsidRPr="00920ED9">
              <w:t>memos</w:t>
            </w:r>
          </w:p>
          <w:p w:rsidR="00000000" w:rsidRPr="00920ED9" w:rsidP="00920ED9">
            <w:pPr>
              <w:pStyle w:val="ListBullet"/>
            </w:pPr>
            <w:r w:rsidRPr="00920ED9">
              <w:t>regulatory and legislative requirements pertaining to plasterboard</w:t>
            </w:r>
          </w:p>
          <w:p w:rsidR="00000000" w:rsidRPr="00920ED9" w:rsidP="00920ED9">
            <w:pPr>
              <w:pStyle w:val="ListBullet"/>
            </w:pPr>
            <w:r w:rsidRPr="00920ED9">
              <w:t>relevant Austra</w:t>
            </w:r>
            <w:r w:rsidRPr="00920ED9">
              <w:t>lian standards</w:t>
            </w:r>
          </w:p>
          <w:p w:rsidR="00000000" w:rsidRPr="00920ED9" w:rsidP="00920ED9">
            <w:pPr>
              <w:pStyle w:val="ListBullet"/>
            </w:pPr>
            <w:r w:rsidRPr="00920ED9">
              <w:t>safe work procedures relating to plasterboard</w:t>
            </w:r>
          </w:p>
          <w:p w:rsidR="00000000" w:rsidRPr="00920ED9" w:rsidP="00920ED9">
            <w:pPr>
              <w:pStyle w:val="ListBullet"/>
            </w:pPr>
            <w:r w:rsidRPr="00920ED9">
              <w:t>signage</w:t>
            </w:r>
          </w:p>
          <w:p w:rsidR="00000000" w:rsidRPr="00920ED9" w:rsidP="00920ED9">
            <w:pPr>
              <w:pStyle w:val="ListBullet"/>
            </w:pPr>
            <w:r w:rsidRPr="00920ED9">
              <w:t>verbal, written and graphical instructions</w:t>
            </w:r>
          </w:p>
          <w:p w:rsidR="00000000" w:rsidRPr="00920ED9" w:rsidP="00920ED9">
            <w:pPr>
              <w:pStyle w:val="ListBullet"/>
            </w:pPr>
            <w:r w:rsidRPr="00920ED9">
              <w:t>work bulletins</w:t>
            </w:r>
          </w:p>
          <w:p w:rsidR="00000000" w:rsidP="00920ED9">
            <w:pPr>
              <w:pStyle w:val="ListBullet"/>
              <w:rPr>
                <w:lang w:val="en-NZ"/>
              </w:rPr>
            </w:pPr>
            <w:r w:rsidRPr="00920ED9">
              <w:t>work schedules, plans and specifications.</w:t>
            </w:r>
          </w:p>
        </w:tc>
      </w:tr>
      <w:tr w:rsidTr="006B678F">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BoldandItalics"/>
              </w:rPr>
              <w:t>Planning and preparation</w:t>
            </w:r>
            <w:r w:rsidRPr="00920ED9">
              <w:t xml:space="preserve"> include: </w:t>
            </w:r>
          </w:p>
        </w:tc>
        <w:tc>
          <w:tcPr>
            <w:tcW w:w="5028" w:type="dxa"/>
            <w:tcBorders>
              <w:top w:val="nil"/>
              <w:left w:val="nil"/>
              <w:bottom w:val="nil"/>
              <w:right w:val="nil"/>
            </w:tcBorders>
            <w:tcMar>
              <w:top w:w="0" w:type="dxa"/>
              <w:left w:w="62" w:type="dxa"/>
              <w:bottom w:w="0" w:type="dxa"/>
              <w:right w:w="62" w:type="dxa"/>
            </w:tcMar>
          </w:tcPr>
          <w:p w:rsidR="00000000" w:rsidRPr="00920ED9" w:rsidP="00920ED9">
            <w:pPr>
              <w:pStyle w:val="ListBullet"/>
            </w:pPr>
            <w:r w:rsidRPr="00920ED9">
              <w:t>assessment of conditions and hazards</w:t>
            </w:r>
          </w:p>
          <w:p w:rsidR="00000000" w:rsidRPr="00920ED9" w:rsidP="00920ED9">
            <w:pPr>
              <w:pStyle w:val="ListBullet"/>
            </w:pPr>
            <w:r w:rsidRPr="00920ED9">
              <w:t>determination</w:t>
            </w:r>
            <w:r w:rsidRPr="00920ED9">
              <w:t xml:space="preserve"> of work requirements and safety plans and policies</w:t>
            </w:r>
          </w:p>
          <w:p w:rsidR="00000000" w:rsidRPr="00920ED9" w:rsidP="00920ED9">
            <w:pPr>
              <w:pStyle w:val="ListBullet"/>
            </w:pPr>
            <w:r w:rsidRPr="00920ED9">
              <w:t>equipment defect identification</w:t>
            </w:r>
          </w:p>
          <w:p w:rsidR="00000000" w:rsidP="00920ED9">
            <w:pPr>
              <w:pStyle w:val="ListBullet"/>
              <w:rPr>
                <w:lang w:val="en-NZ"/>
              </w:rPr>
            </w:pPr>
            <w:r w:rsidRPr="00920ED9">
              <w:t>work site inspection.</w:t>
            </w:r>
          </w:p>
        </w:tc>
      </w:tr>
      <w:tr w:rsidTr="006B678F">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BoldandItalics"/>
              </w:rPr>
              <w:t>Safety</w:t>
            </w:r>
            <w:r w:rsidRPr="00920ED9">
              <w:t xml:space="preserve"> (</w:t>
            </w:r>
            <w:r w:rsidRPr="00920ED9">
              <w:rPr>
                <w:rStyle w:val="BoldandItalics"/>
              </w:rPr>
              <w:t>OHS</w:t>
            </w:r>
            <w:r w:rsidRPr="00920ED9">
              <w:t xml:space="preserve">) is to be in accordance with state and territory legislation and regulations and project safety plan and may include: </w:t>
            </w:r>
          </w:p>
        </w:tc>
        <w:tc>
          <w:tcPr>
            <w:tcW w:w="5028" w:type="dxa"/>
            <w:tcBorders>
              <w:top w:val="nil"/>
              <w:left w:val="nil"/>
              <w:bottom w:val="nil"/>
              <w:right w:val="nil"/>
            </w:tcBorders>
            <w:tcMar>
              <w:top w:w="0" w:type="dxa"/>
              <w:left w:w="62" w:type="dxa"/>
              <w:bottom w:w="0" w:type="dxa"/>
              <w:right w:w="62" w:type="dxa"/>
            </w:tcMar>
          </w:tcPr>
          <w:p w:rsidR="00000000" w:rsidRPr="00920ED9" w:rsidP="00920ED9">
            <w:pPr>
              <w:pStyle w:val="ListBullet"/>
            </w:pPr>
            <w:r w:rsidRPr="00920ED9">
              <w:t>emergency procedures, including extinguishing fires, organisational first aid requirements and evacuation</w:t>
            </w:r>
          </w:p>
          <w:p w:rsidR="00000000" w:rsidRPr="00920ED9" w:rsidP="00920ED9">
            <w:pPr>
              <w:pStyle w:val="ListBullet"/>
            </w:pPr>
            <w:r w:rsidRPr="00920ED9">
              <w:t>hazard control</w:t>
            </w:r>
          </w:p>
          <w:p w:rsidR="00000000" w:rsidRPr="00920ED9" w:rsidP="00920ED9">
            <w:pPr>
              <w:pStyle w:val="ListBullet"/>
            </w:pPr>
            <w:r w:rsidRPr="00920ED9">
              <w:t>hazardous materials and substances</w:t>
            </w:r>
          </w:p>
          <w:p w:rsidR="00000000" w:rsidRPr="00920ED9" w:rsidP="00920ED9">
            <w:pPr>
              <w:pStyle w:val="ListBullet"/>
            </w:pPr>
            <w:r w:rsidRPr="00920ED9">
              <w:t>organisational first aid</w:t>
            </w:r>
          </w:p>
          <w:p w:rsidR="00000000" w:rsidRPr="00920ED9" w:rsidP="00920ED9">
            <w:pPr>
              <w:pStyle w:val="ListBullet"/>
            </w:pPr>
            <w:r w:rsidRPr="00920ED9">
              <w:t>PPE prescribed under legislation, regulations and workplace policies and pr</w:t>
            </w:r>
            <w:r w:rsidRPr="00920ED9">
              <w:t>actices</w:t>
            </w:r>
          </w:p>
          <w:p w:rsidR="00000000" w:rsidRPr="00920ED9" w:rsidP="00920ED9">
            <w:pPr>
              <w:pStyle w:val="ListBullet"/>
            </w:pPr>
            <w:r w:rsidRPr="00920ED9">
              <w:t>safe operating procedures, including the conduct of operational risk assessment and treatments associated with:</w:t>
            </w:r>
          </w:p>
          <w:p w:rsidR="00000000" w:rsidRPr="00920ED9" w:rsidP="00920ED9">
            <w:pPr>
              <w:pStyle w:val="ListBullet2"/>
            </w:pPr>
            <w:r w:rsidRPr="00920ED9">
              <w:t>concealed services (water, power and gas)</w:t>
            </w:r>
          </w:p>
          <w:p w:rsidR="00000000" w:rsidRPr="00920ED9" w:rsidP="00920ED9">
            <w:pPr>
              <w:pStyle w:val="ListBullet2"/>
            </w:pPr>
            <w:r w:rsidRPr="00920ED9">
              <w:t>lighting</w:t>
            </w:r>
          </w:p>
          <w:p w:rsidR="00000000" w:rsidRPr="00920ED9" w:rsidP="00920ED9">
            <w:pPr>
              <w:pStyle w:val="ListBullet2"/>
            </w:pPr>
            <w:r w:rsidRPr="00920ED9">
              <w:t>traffic control</w:t>
            </w:r>
          </w:p>
          <w:p w:rsidR="00000000" w:rsidRPr="00920ED9" w:rsidP="00920ED9">
            <w:pPr>
              <w:pStyle w:val="ListBullet2"/>
            </w:pPr>
            <w:r w:rsidRPr="00920ED9">
              <w:t>restricted access barriers</w:t>
            </w:r>
          </w:p>
          <w:p w:rsidR="00000000" w:rsidRPr="00920ED9" w:rsidP="00920ED9">
            <w:pPr>
              <w:pStyle w:val="ListBullet2"/>
            </w:pPr>
            <w:r w:rsidRPr="00920ED9">
              <w:t>trip hazards</w:t>
            </w:r>
          </w:p>
          <w:p w:rsidR="00000000" w:rsidRPr="00920ED9" w:rsidP="00920ED9">
            <w:pPr>
              <w:pStyle w:val="ListBullet2"/>
            </w:pPr>
            <w:r w:rsidRPr="00920ED9">
              <w:t>work site visitors and the public</w:t>
            </w:r>
          </w:p>
          <w:p w:rsidR="00000000" w:rsidRPr="00920ED9" w:rsidP="00920ED9">
            <w:pPr>
              <w:pStyle w:val="ListBullet2"/>
            </w:pPr>
            <w:r w:rsidRPr="00920ED9">
              <w:t>working at heights</w:t>
            </w:r>
          </w:p>
          <w:p w:rsidR="00000000" w:rsidRPr="00920ED9" w:rsidP="00920ED9">
            <w:pPr>
              <w:pStyle w:val="ListBullet2"/>
            </w:pPr>
            <w:r w:rsidRPr="00920ED9">
              <w:t>working in confined spaces</w:t>
            </w:r>
          </w:p>
          <w:p w:rsidR="00000000" w:rsidRPr="00920ED9" w:rsidP="00920ED9">
            <w:pPr>
              <w:pStyle w:val="ListBullet2"/>
            </w:pPr>
            <w:r w:rsidRPr="00920ED9">
              <w:t>working in proximity to others</w:t>
            </w:r>
          </w:p>
          <w:p w:rsidR="00000000" w:rsidRPr="00920ED9" w:rsidP="00920ED9">
            <w:pPr>
              <w:pStyle w:val="ListBullet"/>
            </w:pPr>
            <w:r w:rsidRPr="00920ED9">
              <w:t>use of firefighting equipment</w:t>
            </w:r>
          </w:p>
          <w:p w:rsidR="00000000" w:rsidRPr="00920ED9" w:rsidP="00920ED9">
            <w:pPr>
              <w:pStyle w:val="ListBullet"/>
            </w:pPr>
            <w:r w:rsidRPr="00920ED9">
              <w:t>use of tools and equipment</w:t>
            </w:r>
          </w:p>
          <w:p w:rsidR="00000000" w:rsidP="00920ED9">
            <w:pPr>
              <w:pStyle w:val="ListBullet"/>
              <w:rPr>
                <w:lang w:val="en-NZ"/>
              </w:rPr>
            </w:pPr>
            <w:r w:rsidRPr="00920ED9">
              <w:t>workplace environmental requirements and safety.</w:t>
            </w:r>
          </w:p>
        </w:tc>
      </w:tr>
      <w:tr w:rsidTr="006B678F">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BoldandItalics"/>
              </w:rPr>
              <w:t>Tools and equipment</w:t>
            </w:r>
            <w:r w:rsidRPr="00920ED9">
              <w:t xml:space="preserve"> include: </w:t>
            </w:r>
          </w:p>
        </w:tc>
        <w:tc>
          <w:tcPr>
            <w:tcW w:w="5028" w:type="dxa"/>
            <w:tcBorders>
              <w:top w:val="nil"/>
              <w:left w:val="nil"/>
              <w:bottom w:val="nil"/>
              <w:right w:val="nil"/>
            </w:tcBorders>
            <w:tcMar>
              <w:top w:w="0" w:type="dxa"/>
              <w:left w:w="62" w:type="dxa"/>
              <w:bottom w:w="0" w:type="dxa"/>
              <w:right w:w="62" w:type="dxa"/>
            </w:tcMar>
          </w:tcPr>
          <w:p w:rsidR="00000000" w:rsidRPr="00920ED9" w:rsidP="00920ED9">
            <w:pPr>
              <w:pStyle w:val="ListBullet"/>
            </w:pPr>
            <w:r w:rsidRPr="00920ED9">
              <w:t>measuring tapes and rules</w:t>
            </w:r>
          </w:p>
          <w:p w:rsidR="00000000" w:rsidRPr="00920ED9" w:rsidP="00920ED9">
            <w:pPr>
              <w:pStyle w:val="ListBullet"/>
            </w:pPr>
            <w:r w:rsidRPr="00920ED9">
              <w:t>plasterboard hammers</w:t>
            </w:r>
          </w:p>
          <w:p w:rsidR="00000000" w:rsidRPr="00920ED9" w:rsidP="00920ED9">
            <w:pPr>
              <w:pStyle w:val="ListBullet"/>
            </w:pPr>
            <w:r w:rsidRPr="00920ED9">
              <w:t>broad knives</w:t>
            </w:r>
          </w:p>
          <w:p w:rsidR="00000000" w:rsidRPr="00920ED9" w:rsidP="00920ED9">
            <w:pPr>
              <w:pStyle w:val="ListBullet"/>
            </w:pPr>
            <w:r w:rsidRPr="00920ED9">
              <w:t>plasterer's trowels</w:t>
            </w:r>
          </w:p>
          <w:p w:rsidR="00000000" w:rsidRPr="00920ED9" w:rsidP="00920ED9">
            <w:pPr>
              <w:pStyle w:val="ListBullet"/>
            </w:pPr>
            <w:r w:rsidRPr="00920ED9">
              <w:t>taping knives</w:t>
            </w:r>
          </w:p>
          <w:p w:rsidR="00000000" w:rsidRPr="00920ED9" w:rsidP="00920ED9">
            <w:pPr>
              <w:pStyle w:val="ListBullet"/>
            </w:pPr>
            <w:r w:rsidRPr="00920ED9">
              <w:t>electric screw guns</w:t>
            </w:r>
          </w:p>
          <w:p w:rsidR="00000000" w:rsidRPr="00920ED9" w:rsidP="00920ED9">
            <w:pPr>
              <w:pStyle w:val="ListBullet"/>
            </w:pPr>
            <w:r w:rsidRPr="00920ED9">
              <w:t>T squares</w:t>
            </w:r>
          </w:p>
          <w:p w:rsidR="00000000" w:rsidRPr="00920ED9" w:rsidP="00920ED9">
            <w:pPr>
              <w:pStyle w:val="ListBullet"/>
            </w:pPr>
            <w:r w:rsidRPr="00920ED9">
              <w:t>keyhole saws</w:t>
            </w:r>
          </w:p>
          <w:p w:rsidR="00000000" w:rsidRPr="00920ED9" w:rsidP="00920ED9">
            <w:pPr>
              <w:pStyle w:val="ListBullet"/>
            </w:pPr>
            <w:r w:rsidRPr="00920ED9">
              <w:t>hand saws</w:t>
            </w:r>
          </w:p>
          <w:p w:rsidR="00000000" w:rsidRPr="00920ED9" w:rsidP="00920ED9">
            <w:pPr>
              <w:pStyle w:val="ListBullet"/>
            </w:pPr>
            <w:r w:rsidRPr="00920ED9">
              <w:t>hand and power drills</w:t>
            </w:r>
          </w:p>
          <w:p w:rsidR="00000000" w:rsidRPr="00920ED9" w:rsidP="00920ED9">
            <w:pPr>
              <w:pStyle w:val="ListBullet"/>
            </w:pPr>
            <w:r w:rsidRPr="00920ED9">
              <w:t>brooms</w:t>
            </w:r>
          </w:p>
          <w:p w:rsidR="00000000" w:rsidRPr="00920ED9" w:rsidP="00920ED9">
            <w:pPr>
              <w:pStyle w:val="ListBullet"/>
            </w:pPr>
            <w:r w:rsidRPr="00920ED9">
              <w:t>trestles</w:t>
            </w:r>
          </w:p>
          <w:p w:rsidR="00000000" w:rsidRPr="00920ED9" w:rsidP="00920ED9">
            <w:pPr>
              <w:pStyle w:val="ListBullet"/>
            </w:pPr>
            <w:r w:rsidRPr="00920ED9">
              <w:t>scaffold planks</w:t>
            </w:r>
          </w:p>
          <w:p w:rsidR="00000000" w:rsidP="00920ED9">
            <w:pPr>
              <w:pStyle w:val="ListBullet"/>
              <w:rPr>
                <w:lang w:val="en-NZ"/>
              </w:rPr>
            </w:pPr>
            <w:r w:rsidRPr="00920ED9">
              <w:t>paintbrushes.</w:t>
            </w:r>
          </w:p>
        </w:tc>
      </w:tr>
      <w:tr w:rsidTr="006B678F">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BoldandItalics"/>
              </w:rPr>
              <w:t>Quality requirements</w:t>
            </w:r>
            <w:r w:rsidRPr="00920ED9">
              <w:t xml:space="preserve"> include relevant regulations, including: </w:t>
            </w:r>
          </w:p>
        </w:tc>
        <w:tc>
          <w:tcPr>
            <w:tcW w:w="5028" w:type="dxa"/>
            <w:tcBorders>
              <w:top w:val="nil"/>
              <w:left w:val="nil"/>
              <w:bottom w:val="nil"/>
              <w:right w:val="nil"/>
            </w:tcBorders>
            <w:tcMar>
              <w:top w:w="0" w:type="dxa"/>
              <w:left w:w="62" w:type="dxa"/>
              <w:bottom w:w="0" w:type="dxa"/>
              <w:right w:w="62" w:type="dxa"/>
            </w:tcMar>
          </w:tcPr>
          <w:p w:rsidR="00000000" w:rsidRPr="00920ED9" w:rsidP="00920ED9">
            <w:pPr>
              <w:pStyle w:val="ListBullet"/>
            </w:pPr>
            <w:r w:rsidRPr="00920ED9">
              <w:t>Australian standards</w:t>
            </w:r>
          </w:p>
          <w:p w:rsidR="00000000" w:rsidRPr="00920ED9" w:rsidP="00920ED9">
            <w:pPr>
              <w:pStyle w:val="ListBullet"/>
            </w:pPr>
            <w:r w:rsidRPr="00920ED9">
              <w:t>internal company quality policy and standards</w:t>
            </w:r>
          </w:p>
          <w:p w:rsidR="00000000" w:rsidRPr="00920ED9" w:rsidP="00920ED9">
            <w:pPr>
              <w:pStyle w:val="ListBullet"/>
            </w:pPr>
            <w:r w:rsidRPr="00920ED9">
              <w:t>manufacturer specifications</w:t>
            </w:r>
          </w:p>
          <w:p w:rsidR="00000000" w:rsidP="00920ED9">
            <w:pPr>
              <w:pStyle w:val="ListBullet"/>
              <w:rPr>
                <w:lang w:val="en-NZ"/>
              </w:rPr>
            </w:pPr>
            <w:r w:rsidRPr="00920ED9">
              <w:t>workplace operations and procedures.</w:t>
            </w:r>
          </w:p>
        </w:tc>
      </w:tr>
      <w:tr w:rsidTr="006B678F">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BoldandItalics"/>
              </w:rPr>
              <w:t>Materials</w:t>
            </w:r>
            <w:r w:rsidRPr="00920ED9">
              <w:t xml:space="preserve"> include: </w:t>
            </w:r>
          </w:p>
        </w:tc>
        <w:tc>
          <w:tcPr>
            <w:tcW w:w="5028" w:type="dxa"/>
            <w:tcBorders>
              <w:top w:val="nil"/>
              <w:left w:val="nil"/>
              <w:bottom w:val="nil"/>
              <w:right w:val="nil"/>
            </w:tcBorders>
            <w:tcMar>
              <w:top w:w="0" w:type="dxa"/>
              <w:left w:w="62" w:type="dxa"/>
              <w:bottom w:w="0" w:type="dxa"/>
              <w:right w:w="62" w:type="dxa"/>
            </w:tcMar>
          </w:tcPr>
          <w:p w:rsidR="00000000" w:rsidRPr="00920ED9" w:rsidP="00920ED9">
            <w:pPr>
              <w:pStyle w:val="ListBullet"/>
            </w:pPr>
            <w:r w:rsidRPr="00920ED9">
              <w:t>beads</w:t>
            </w:r>
          </w:p>
          <w:p w:rsidR="00000000" w:rsidRPr="00920ED9" w:rsidP="00920ED9">
            <w:pPr>
              <w:pStyle w:val="ListBullet"/>
            </w:pPr>
            <w:r w:rsidRPr="00920ED9">
              <w:t>cement render</w:t>
            </w:r>
          </w:p>
          <w:p w:rsidR="00000000" w:rsidRPr="00920ED9" w:rsidP="00920ED9">
            <w:pPr>
              <w:pStyle w:val="ListBullet"/>
            </w:pPr>
            <w:r w:rsidRPr="00920ED9">
              <w:t>fibre cement sheets</w:t>
            </w:r>
          </w:p>
          <w:p w:rsidR="00000000" w:rsidRPr="00920ED9" w:rsidP="00920ED9">
            <w:pPr>
              <w:pStyle w:val="ListBullet"/>
            </w:pPr>
            <w:r w:rsidRPr="00920ED9">
              <w:t>finishing material</w:t>
            </w:r>
            <w:r w:rsidRPr="00920ED9">
              <w:t>s</w:t>
            </w:r>
          </w:p>
          <w:p w:rsidR="00000000" w:rsidRPr="00920ED9" w:rsidP="00920ED9">
            <w:pPr>
              <w:pStyle w:val="ListBullet"/>
            </w:pPr>
            <w:r w:rsidRPr="00920ED9">
              <w:t>plaster compounds</w:t>
            </w:r>
          </w:p>
          <w:p w:rsidR="00000000" w:rsidRPr="00920ED9" w:rsidP="00920ED9">
            <w:pPr>
              <w:pStyle w:val="ListBullet"/>
            </w:pPr>
            <w:r w:rsidRPr="00920ED9">
              <w:t>plasterboard</w:t>
            </w:r>
          </w:p>
          <w:p w:rsidR="00000000" w:rsidRPr="00920ED9" w:rsidP="00920ED9">
            <w:pPr>
              <w:pStyle w:val="ListBullet"/>
            </w:pPr>
            <w:r w:rsidRPr="00920ED9">
              <w:t>plasterglass sheets</w:t>
            </w:r>
          </w:p>
          <w:p w:rsidR="00000000" w:rsidP="00920ED9">
            <w:pPr>
              <w:pStyle w:val="ListBullet"/>
              <w:rPr>
                <w:lang w:val="en-NZ"/>
              </w:rPr>
            </w:pPr>
            <w:r w:rsidRPr="00920ED9">
              <w:t>water resistant plasterboard.</w:t>
            </w:r>
          </w:p>
        </w:tc>
      </w:tr>
      <w:tr w:rsidTr="006B678F">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BoldandItalics"/>
              </w:rPr>
              <w:t>Environmental requirements</w:t>
            </w:r>
            <w:r w:rsidRPr="00920ED9">
              <w:t xml:space="preserve"> include: </w:t>
            </w:r>
          </w:p>
        </w:tc>
        <w:tc>
          <w:tcPr>
            <w:tcW w:w="5028" w:type="dxa"/>
            <w:tcBorders>
              <w:top w:val="nil"/>
              <w:left w:val="nil"/>
              <w:bottom w:val="nil"/>
              <w:right w:val="nil"/>
            </w:tcBorders>
            <w:tcMar>
              <w:top w:w="0" w:type="dxa"/>
              <w:left w:w="62" w:type="dxa"/>
              <w:bottom w:w="0" w:type="dxa"/>
              <w:right w:w="62" w:type="dxa"/>
            </w:tcMar>
          </w:tcPr>
          <w:p w:rsidR="00000000" w:rsidRPr="00920ED9" w:rsidP="00920ED9">
            <w:pPr>
              <w:pStyle w:val="ListBullet"/>
            </w:pPr>
            <w:r w:rsidRPr="00920ED9">
              <w:t>clean-up management</w:t>
            </w:r>
          </w:p>
          <w:p w:rsidR="00000000" w:rsidRPr="00920ED9" w:rsidP="00920ED9">
            <w:pPr>
              <w:pStyle w:val="ListBullet"/>
            </w:pPr>
            <w:r w:rsidRPr="00920ED9">
              <w:t>dust and noise</w:t>
            </w:r>
          </w:p>
          <w:p w:rsidR="00000000" w:rsidRPr="00920ED9" w:rsidP="00920ED9">
            <w:pPr>
              <w:pStyle w:val="ListBullet"/>
            </w:pPr>
            <w:r w:rsidRPr="00920ED9">
              <w:t>vibration</w:t>
            </w:r>
          </w:p>
          <w:p w:rsidR="00000000" w:rsidP="00920ED9">
            <w:pPr>
              <w:pStyle w:val="ListBullet"/>
              <w:rPr>
                <w:lang w:val="en-NZ"/>
              </w:rPr>
            </w:pPr>
            <w:r w:rsidRPr="00920ED9">
              <w:t>waste management.</w:t>
            </w:r>
          </w:p>
        </w:tc>
      </w:tr>
      <w:tr w:rsidTr="006B678F">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t xml:space="preserve">Assessment of </w:t>
            </w:r>
            <w:r w:rsidRPr="00920ED9">
              <w:rPr>
                <w:rStyle w:val="BoldandItalics"/>
              </w:rPr>
              <w:t>work requirements</w:t>
            </w:r>
            <w:r w:rsidRPr="00920ED9">
              <w:t xml:space="preserve"> includes: </w:t>
            </w:r>
          </w:p>
        </w:tc>
        <w:tc>
          <w:tcPr>
            <w:tcW w:w="5028" w:type="dxa"/>
            <w:tcBorders>
              <w:top w:val="nil"/>
              <w:left w:val="nil"/>
              <w:bottom w:val="nil"/>
              <w:right w:val="nil"/>
            </w:tcBorders>
            <w:tcMar>
              <w:top w:w="0" w:type="dxa"/>
              <w:left w:w="62" w:type="dxa"/>
              <w:bottom w:w="0" w:type="dxa"/>
              <w:right w:w="62" w:type="dxa"/>
            </w:tcMar>
          </w:tcPr>
          <w:p w:rsidR="00000000" w:rsidRPr="00920ED9" w:rsidP="00920ED9">
            <w:pPr>
              <w:pStyle w:val="ListBullet"/>
            </w:pPr>
            <w:r w:rsidRPr="00920ED9">
              <w:t>length of runs</w:t>
            </w:r>
          </w:p>
          <w:p w:rsidR="00000000" w:rsidRPr="00920ED9" w:rsidP="00920ED9">
            <w:pPr>
              <w:pStyle w:val="ListBullet"/>
            </w:pPr>
            <w:r w:rsidRPr="00920ED9">
              <w:t>obstacles and barriers</w:t>
            </w:r>
          </w:p>
          <w:p w:rsidR="00000000" w:rsidRPr="00920ED9" w:rsidP="00920ED9">
            <w:pPr>
              <w:pStyle w:val="ListBullet"/>
            </w:pPr>
            <w:r w:rsidRPr="00920ED9">
              <w:t>penetrations</w:t>
            </w:r>
          </w:p>
          <w:p w:rsidR="00000000" w:rsidRPr="00920ED9" w:rsidP="00920ED9">
            <w:pPr>
              <w:pStyle w:val="ListBullet"/>
            </w:pPr>
            <w:r w:rsidRPr="00920ED9">
              <w:t>safe access for work.</w:t>
            </w:r>
          </w:p>
        </w:tc>
      </w:tr>
    </w:tbl>
    <w:p w:rsidR="006B678F" w:rsidP="00920ED9">
      <w:pPr>
        <w:pStyle w:val="BodyText"/>
      </w:pPr>
    </w:p>
    <w:p w:rsidR="006B678F" w:rsidP="00920ED9">
      <w:pPr>
        <w:pStyle w:val="BodyText"/>
      </w:pPr>
    </w:p>
    <w:p w:rsidR="00000000" w:rsidRPr="00920ED9" w:rsidP="00920ED9">
      <w:pPr>
        <w:pStyle w:val="Heading1"/>
      </w:pPr>
      <w:bookmarkStart w:id="12" w:name="O_198193"/>
      <w:bookmarkEnd w:id="12"/>
      <w:r w:rsidRPr="00920ED9">
        <w:t>Unit Sector(s)</w:t>
      </w:r>
    </w:p>
    <w:tbl>
      <w:tblPr>
        <w:tblW w:w="0" w:type="auto"/>
        <w:tblLayout w:type="fixed"/>
        <w:tblCellMar>
          <w:left w:w="62" w:type="dxa"/>
          <w:right w:w="62" w:type="dxa"/>
        </w:tblCellMar>
        <w:tblLook w:val="0000"/>
      </w:tblPr>
      <w:tblGrid>
        <w:gridCol w:w="2605"/>
        <w:gridCol w:w="5917"/>
      </w:tblGrid>
      <w:tr w:rsidTr="006B678F">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920ED9" w:rsidP="00920ED9">
            <w:pPr>
              <w:pStyle w:val="BodyText"/>
            </w:pPr>
            <w:r w:rsidRPr="00920ED9">
              <w:t>Construction</w:t>
            </w:r>
          </w:p>
        </w:tc>
      </w:tr>
    </w:tbl>
    <w:p w:rsidR="006B678F" w:rsidP="00920ED9">
      <w:pPr>
        <w:pStyle w:val="BodyText"/>
      </w:pPr>
    </w:p>
    <w:p w:rsidR="006B678F" w:rsidP="00920ED9">
      <w:pPr>
        <w:pStyle w:val="BodyText"/>
      </w:pPr>
    </w:p>
    <w:p w:rsidR="00000000" w:rsidRPr="00920ED9" w:rsidP="00920ED9">
      <w:pPr>
        <w:pStyle w:val="Heading1"/>
      </w:pPr>
      <w:bookmarkStart w:id="13" w:name="O_198192"/>
      <w:bookmarkEnd w:id="13"/>
      <w:r w:rsidRPr="00920ED9">
        <w:t>Functional area</w:t>
      </w:r>
    </w:p>
    <w:tbl>
      <w:tblPr>
        <w:tblW w:w="0" w:type="auto"/>
        <w:tblLayout w:type="fixed"/>
        <w:tblCellMar>
          <w:left w:w="62" w:type="dxa"/>
          <w:right w:w="62" w:type="dxa"/>
        </w:tblCellMar>
        <w:tblLook w:val="0000"/>
      </w:tblPr>
      <w:tblGrid>
        <w:gridCol w:w="2699"/>
        <w:gridCol w:w="5823"/>
      </w:tblGrid>
      <w:tr w:rsidTr="006B678F">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920ED9">
            <w:pPr>
              <w:pStyle w:val="BodyText"/>
              <w:rPr>
                <w:lang w:val="en-NZ"/>
              </w:rPr>
            </w:pPr>
            <w:r w:rsidRPr="00920ED9">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920ED9" w:rsidP="00920ED9">
            <w:pPr>
              <w:pStyle w:val="BodyText"/>
            </w:pPr>
          </w:p>
        </w:tc>
      </w:tr>
    </w:tbl>
    <w:p w:rsidR="006B678F" w:rsidP="00920ED9">
      <w:pPr>
        <w:pStyle w:val="BodyText"/>
      </w:pPr>
    </w:p>
    <w:p w:rsidR="006B678F" w:rsidP="00920ED9">
      <w:pPr>
        <w:pStyle w:val="BodyText"/>
      </w:pPr>
    </w:p>
    <w:p w:rsidR="00000000" w:rsidRPr="00920ED9" w:rsidP="00920ED9"/>
    <w:sectPr w:rsidSect="00920E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78F" w:rsidP="006B67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78F" w:rsidP="00920E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B678F" w:rsidP="00920E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B678F" w:rsidP="00920E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78F" w:rsidP="006B67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E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78F" w:rsidP="00920ED9">
    <w:pPr>
      <w:pStyle w:val="Header"/>
      <w:framePr w:wrap="around"/>
    </w:pPr>
    <w:r>
      <w:fldChar w:fldCharType="begin"/>
    </w:r>
    <w:r>
      <w:instrText xml:space="preserve"> TITLE   \* MERGEFORMAT </w:instrText>
    </w:r>
    <w:r>
      <w:fldChar w:fldCharType="separate"/>
    </w:r>
    <w:r>
      <w:t>CPCCPB3022A Use mechanical jointing equipment to finish joints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678F" w:rsidP="00920E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F25F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8A00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98AE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E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0ED9"/>
    <w:pPr>
      <w:spacing w:before="360" w:after="60"/>
      <w:outlineLvl w:val="0"/>
    </w:pPr>
    <w:rPr>
      <w:sz w:val="32"/>
    </w:rPr>
  </w:style>
  <w:style w:type="paragraph" w:styleId="Heading2">
    <w:name w:val="heading 2"/>
    <w:basedOn w:val="HeadingBase"/>
    <w:next w:val="BodyText"/>
    <w:link w:val="Heading2Char"/>
    <w:qFormat/>
    <w:rsid w:val="00920ED9"/>
    <w:pPr>
      <w:keepLines/>
      <w:spacing w:before="240" w:after="120"/>
      <w:outlineLvl w:val="1"/>
    </w:pPr>
    <w:rPr>
      <w:sz w:val="28"/>
      <w:szCs w:val="40"/>
    </w:rPr>
  </w:style>
  <w:style w:type="paragraph" w:styleId="Heading3">
    <w:name w:val="heading 3"/>
    <w:basedOn w:val="HeadingBase"/>
    <w:next w:val="BodyText"/>
    <w:link w:val="Heading3Char"/>
    <w:qFormat/>
    <w:rsid w:val="00920ED9"/>
    <w:pPr>
      <w:spacing w:before="180" w:after="120"/>
      <w:outlineLvl w:val="2"/>
    </w:pPr>
    <w:rPr>
      <w:spacing w:val="-10"/>
      <w:kern w:val="32"/>
    </w:rPr>
  </w:style>
  <w:style w:type="paragraph" w:styleId="Heading4">
    <w:name w:val="heading 4"/>
    <w:basedOn w:val="HeadingBase"/>
    <w:next w:val="BodyText"/>
    <w:link w:val="Heading4Char"/>
    <w:qFormat/>
    <w:rsid w:val="00920ED9"/>
    <w:pPr>
      <w:spacing w:before="160" w:after="120"/>
      <w:outlineLvl w:val="3"/>
    </w:pPr>
    <w:rPr>
      <w:sz w:val="22"/>
    </w:rPr>
  </w:style>
  <w:style w:type="paragraph" w:styleId="Heading5">
    <w:name w:val="heading 5"/>
    <w:basedOn w:val="HeadingBase"/>
    <w:next w:val="Normal"/>
    <w:link w:val="Heading5Char"/>
    <w:qFormat/>
    <w:rsid w:val="00920ED9"/>
    <w:pPr>
      <w:spacing w:before="80"/>
      <w:outlineLvl w:val="4"/>
    </w:pPr>
    <w:rPr>
      <w:color w:val="918585"/>
      <w:sz w:val="20"/>
    </w:rPr>
  </w:style>
  <w:style w:type="paragraph" w:styleId="Heading6">
    <w:name w:val="heading 6"/>
    <w:basedOn w:val="HeadingBase"/>
    <w:next w:val="Normal"/>
    <w:link w:val="Heading6Char"/>
    <w:qFormat/>
    <w:rsid w:val="00920ED9"/>
    <w:pPr>
      <w:spacing w:before="60"/>
      <w:outlineLvl w:val="5"/>
    </w:pPr>
    <w:rPr>
      <w:color w:val="918585"/>
      <w:sz w:val="20"/>
    </w:rPr>
  </w:style>
  <w:style w:type="paragraph" w:styleId="Heading7">
    <w:name w:val="heading 7"/>
    <w:basedOn w:val="Normal"/>
    <w:next w:val="Normal"/>
    <w:link w:val="Heading7Char"/>
    <w:qFormat/>
    <w:rsid w:val="00920ED9"/>
    <w:pPr>
      <w:ind w:left="720"/>
      <w:outlineLvl w:val="6"/>
    </w:pPr>
    <w:rPr>
      <w:i/>
    </w:rPr>
  </w:style>
  <w:style w:type="paragraph" w:styleId="Heading8">
    <w:name w:val="heading 8"/>
    <w:basedOn w:val="Normal"/>
    <w:next w:val="Normal"/>
    <w:link w:val="Heading8Char"/>
    <w:qFormat/>
    <w:rsid w:val="00920ED9"/>
    <w:pPr>
      <w:ind w:left="720"/>
      <w:outlineLvl w:val="7"/>
    </w:pPr>
    <w:rPr>
      <w:i/>
    </w:rPr>
  </w:style>
  <w:style w:type="paragraph" w:styleId="Heading9">
    <w:name w:val="heading 9"/>
    <w:basedOn w:val="Normal"/>
    <w:next w:val="Normal"/>
    <w:link w:val="Heading9Char"/>
    <w:qFormat/>
    <w:rsid w:val="00920ED9"/>
    <w:pPr>
      <w:ind w:left="720"/>
      <w:outlineLvl w:val="8"/>
    </w:pPr>
    <w:rPr>
      <w:i/>
    </w:rPr>
  </w:style>
  <w:style w:type="character" w:default="1" w:styleId="DefaultParagraphFont">
    <w:name w:val="Default Paragraph Font"/>
    <w:uiPriority w:val="1"/>
    <w:unhideWhenUsed/>
    <w:rsid w:val="00920E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ED9"/>
  </w:style>
  <w:style w:type="character" w:customStyle="1" w:styleId="Heading1Char">
    <w:name w:val="Heading 1 Char"/>
    <w:link w:val="Heading1"/>
    <w:rsid w:val="00920ED9"/>
    <w:rPr>
      <w:rFonts w:ascii="Times New Roman" w:eastAsia="Times New Roman" w:hAnsi="Times New Roman" w:cs="Times New Roman"/>
      <w:b/>
      <w:sz w:val="32"/>
      <w:szCs w:val="20"/>
      <w:lang w:eastAsia="en-US"/>
    </w:rPr>
  </w:style>
  <w:style w:type="paragraph" w:styleId="BodyText">
    <w:name w:val="Body Text"/>
    <w:basedOn w:val="Normal"/>
    <w:link w:val="BodyTextChar"/>
    <w:rsid w:val="00920ED9"/>
    <w:pPr>
      <w:spacing w:before="120" w:after="120"/>
      <w:contextualSpacing/>
    </w:pPr>
    <w:rPr>
      <w:rFonts w:ascii="Times New Roman" w:hAnsi="Times New Roman"/>
      <w:sz w:val="24"/>
      <w:szCs w:val="22"/>
    </w:rPr>
  </w:style>
  <w:style w:type="character" w:customStyle="1" w:styleId="BodyTextChar">
    <w:name w:val="Body Text Char"/>
    <w:link w:val="BodyText"/>
    <w:rsid w:val="00920ED9"/>
    <w:rPr>
      <w:rFonts w:ascii="Times New Roman" w:eastAsia="Times New Roman" w:hAnsi="Times New Roman" w:cs="Times New Roman"/>
      <w:sz w:val="24"/>
      <w:lang w:val="en-US" w:eastAsia="en-US"/>
    </w:rPr>
  </w:style>
  <w:style w:type="paragraph" w:styleId="Footer">
    <w:name w:val="footer"/>
    <w:basedOn w:val="Normal"/>
    <w:link w:val="FooterChar"/>
    <w:rsid w:val="00920E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20ED9"/>
    <w:rPr>
      <w:rFonts w:ascii="Times New Roman" w:eastAsia="Times New Roman" w:hAnsi="Times New Roman" w:cs="Times New Roman"/>
      <w:sz w:val="16"/>
      <w:lang w:val="en-US" w:eastAsia="en-US"/>
    </w:rPr>
  </w:style>
  <w:style w:type="paragraph" w:styleId="List">
    <w:name w:val="List"/>
    <w:basedOn w:val="BodyText"/>
    <w:next w:val="BodyText"/>
    <w:rsid w:val="00920ED9"/>
    <w:pPr>
      <w:tabs>
        <w:tab w:val="left" w:pos="340"/>
      </w:tabs>
      <w:spacing w:before="60" w:after="60"/>
      <w:ind w:left="340" w:hanging="340"/>
    </w:pPr>
  </w:style>
  <w:style w:type="paragraph" w:styleId="ListBullet">
    <w:name w:val="List Bullet"/>
    <w:basedOn w:val="List"/>
    <w:rsid w:val="00920ED9"/>
    <w:pPr>
      <w:numPr>
        <w:numId w:val="14"/>
      </w:numPr>
      <w:tabs>
        <w:tab w:val="clear" w:pos="340"/>
      </w:tabs>
      <w:spacing w:before="40" w:after="40"/>
    </w:pPr>
  </w:style>
  <w:style w:type="character" w:customStyle="1" w:styleId="SpecialBold">
    <w:name w:val="Special Bold"/>
    <w:rsid w:val="00920ED9"/>
    <w:rPr>
      <w:b/>
      <w:spacing w:val="0"/>
    </w:rPr>
  </w:style>
  <w:style w:type="paragraph" w:styleId="ListBullet2">
    <w:name w:val="List Bullet 2"/>
    <w:basedOn w:val="List2"/>
    <w:rsid w:val="00920ED9"/>
    <w:pPr>
      <w:numPr>
        <w:numId w:val="15"/>
      </w:numPr>
      <w:tabs>
        <w:tab w:val="clear" w:pos="680"/>
      </w:tabs>
    </w:pPr>
  </w:style>
  <w:style w:type="paragraph" w:styleId="Header">
    <w:name w:val="header"/>
    <w:basedOn w:val="Normal"/>
    <w:link w:val="HeaderChar"/>
    <w:rsid w:val="00920E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20E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0ED9"/>
    <w:pPr>
      <w:spacing w:before="240" w:after="120"/>
      <w:outlineLvl w:val="0"/>
    </w:pPr>
    <w:rPr>
      <w:rFonts w:ascii="Times New Roman" w:hAnsi="Times New Roman"/>
      <w:b/>
      <w:sz w:val="28"/>
    </w:rPr>
  </w:style>
  <w:style w:type="paragraph" w:customStyle="1" w:styleId="AllowPageBreak">
    <w:name w:val="AllowPageBreak"/>
    <w:rsid w:val="00920E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0ED9"/>
    <w:pPr>
      <w:tabs>
        <w:tab w:val="left" w:pos="680"/>
      </w:tabs>
      <w:spacing w:before="60" w:after="60"/>
      <w:ind w:left="680" w:hanging="340"/>
    </w:pPr>
  </w:style>
  <w:style w:type="paragraph" w:styleId="ListBullet3">
    <w:name w:val="List Bullet 3"/>
    <w:basedOn w:val="List3"/>
    <w:rsid w:val="00920ED9"/>
    <w:pPr>
      <w:numPr>
        <w:numId w:val="3"/>
      </w:numPr>
      <w:tabs>
        <w:tab w:val="clear" w:pos="1021"/>
      </w:tabs>
      <w:ind w:left="1037" w:hanging="357"/>
    </w:pPr>
  </w:style>
  <w:style w:type="character" w:customStyle="1" w:styleId="BoldandItalics">
    <w:name w:val="Bold and Italics"/>
    <w:qFormat/>
    <w:rsid w:val="00920ED9"/>
    <w:rPr>
      <w:b/>
      <w:i/>
      <w:u w:val="none"/>
    </w:rPr>
  </w:style>
  <w:style w:type="character" w:customStyle="1" w:styleId="Heading2Char">
    <w:name w:val="Heading 2 Char"/>
    <w:link w:val="Heading2"/>
    <w:rsid w:val="00920ED9"/>
    <w:rPr>
      <w:rFonts w:ascii="Times New Roman" w:eastAsia="Times New Roman" w:hAnsi="Times New Roman" w:cs="Times New Roman"/>
      <w:b/>
      <w:sz w:val="28"/>
      <w:szCs w:val="40"/>
      <w:lang w:eastAsia="en-US"/>
    </w:rPr>
  </w:style>
  <w:style w:type="character" w:customStyle="1" w:styleId="Heading3Char">
    <w:name w:val="Heading 3 Char"/>
    <w:link w:val="Heading3"/>
    <w:rsid w:val="00920E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20ED9"/>
    <w:rPr>
      <w:rFonts w:ascii="Times New Roman" w:eastAsia="Times New Roman" w:hAnsi="Times New Roman" w:cs="Times New Roman"/>
      <w:b/>
      <w:szCs w:val="20"/>
      <w:lang w:eastAsia="en-US"/>
    </w:rPr>
  </w:style>
  <w:style w:type="character" w:customStyle="1" w:styleId="Heading5Char">
    <w:name w:val="Heading 5 Char"/>
    <w:link w:val="Heading5"/>
    <w:rsid w:val="00920E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20E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E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0E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0ED9"/>
    <w:rPr>
      <w:rFonts w:ascii="Courier New" w:eastAsia="Times New Roman" w:hAnsi="Courier New" w:cs="Times New Roman"/>
      <w:i/>
      <w:szCs w:val="20"/>
      <w:lang w:val="en-US" w:eastAsia="en-US"/>
    </w:rPr>
  </w:style>
  <w:style w:type="paragraph" w:customStyle="1" w:styleId="HeadingBase">
    <w:name w:val="Heading Base"/>
    <w:rsid w:val="00920E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ED9"/>
    <w:pPr>
      <w:tabs>
        <w:tab w:val="right" w:leader="dot" w:pos="9072"/>
      </w:tabs>
      <w:ind w:left="567"/>
    </w:pPr>
    <w:rPr>
      <w:szCs w:val="22"/>
    </w:rPr>
  </w:style>
  <w:style w:type="paragraph" w:customStyle="1" w:styleId="TOCBase">
    <w:name w:val="TOC Base"/>
    <w:rsid w:val="00920E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ED9"/>
    <w:pPr>
      <w:tabs>
        <w:tab w:val="right" w:leader="dot" w:pos="9072"/>
      </w:tabs>
      <w:spacing w:before="40" w:after="40"/>
      <w:ind w:left="284"/>
    </w:pPr>
    <w:rPr>
      <w:rFonts w:ascii="Times New Roman" w:hAnsi="Times New Roman"/>
    </w:rPr>
  </w:style>
  <w:style w:type="paragraph" w:styleId="TOC1">
    <w:name w:val="toc 1"/>
    <w:basedOn w:val="TOCBase"/>
    <w:next w:val="Normal"/>
    <w:rsid w:val="00920E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0ED9"/>
    <w:pPr>
      <w:spacing w:before="5040"/>
      <w:jc w:val="center"/>
    </w:pPr>
    <w:rPr>
      <w:sz w:val="48"/>
      <w:szCs w:val="72"/>
      <w:lang w:val="en-US"/>
    </w:rPr>
  </w:style>
  <w:style w:type="character" w:customStyle="1" w:styleId="TitleChar">
    <w:name w:val="Title Char"/>
    <w:link w:val="Title"/>
    <w:rsid w:val="00920E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ED9"/>
    <w:pPr>
      <w:tabs>
        <w:tab w:val="left" w:pos="3600"/>
        <w:tab w:val="left" w:pos="3958"/>
      </w:tabs>
    </w:pPr>
  </w:style>
  <w:style w:type="paragraph" w:customStyle="1" w:styleId="Note">
    <w:name w:val="Note"/>
    <w:basedOn w:val="BodyText"/>
    <w:rsid w:val="00920E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ED9"/>
    <w:pPr>
      <w:framePr w:wrap="auto" w:hAnchor="text" w:y="6049"/>
    </w:pPr>
    <w:rPr>
      <w:color w:val="000000"/>
      <w:sz w:val="40"/>
    </w:rPr>
  </w:style>
  <w:style w:type="paragraph" w:customStyle="1" w:styleId="TOCTitle">
    <w:name w:val="TOCTitle"/>
    <w:basedOn w:val="Heading1"/>
    <w:rsid w:val="00920ED9"/>
    <w:pPr>
      <w:spacing w:after="240"/>
      <w:jc w:val="center"/>
      <w:outlineLvl w:val="9"/>
    </w:pPr>
    <w:rPr>
      <w:caps/>
    </w:rPr>
  </w:style>
  <w:style w:type="paragraph" w:customStyle="1" w:styleId="Version">
    <w:name w:val="Version"/>
    <w:rsid w:val="00920E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ED9"/>
    <w:pPr>
      <w:keepNext w:val="0"/>
      <w:tabs>
        <w:tab w:val="right" w:pos="4176"/>
      </w:tabs>
      <w:ind w:left="198" w:hanging="198"/>
    </w:pPr>
    <w:rPr>
      <w:rFonts w:ascii="Garamond" w:hAnsi="Garamond"/>
    </w:rPr>
  </w:style>
  <w:style w:type="paragraph" w:styleId="IndexHeading">
    <w:name w:val="index heading"/>
    <w:basedOn w:val="Normal"/>
    <w:next w:val="Index1"/>
    <w:semiHidden/>
    <w:rsid w:val="00920ED9"/>
    <w:pPr>
      <w:spacing w:before="120" w:after="120"/>
    </w:pPr>
    <w:rPr>
      <w:rFonts w:ascii="Arial" w:hAnsi="Arial"/>
      <w:b/>
      <w:color w:val="918585"/>
      <w:sz w:val="24"/>
    </w:rPr>
  </w:style>
  <w:style w:type="paragraph" w:customStyle="1" w:styleId="Chapter">
    <w:name w:val="Chapter"/>
    <w:basedOn w:val="Normal"/>
    <w:rsid w:val="00920ED9"/>
    <w:pPr>
      <w:spacing w:before="240"/>
    </w:pPr>
    <w:rPr>
      <w:rFonts w:ascii="Times New Roman" w:hAnsi="Times New Roman"/>
      <w:smallCaps/>
      <w:spacing w:val="80"/>
      <w:sz w:val="28"/>
    </w:rPr>
  </w:style>
  <w:style w:type="paragraph" w:customStyle="1" w:styleId="InChapter">
    <w:name w:val="InChapter"/>
    <w:basedOn w:val="Heading3"/>
    <w:rsid w:val="00920ED9"/>
    <w:pPr>
      <w:spacing w:after="240"/>
      <w:outlineLvl w:val="9"/>
    </w:pPr>
    <w:rPr>
      <w:noProof/>
    </w:rPr>
  </w:style>
  <w:style w:type="paragraph" w:styleId="Index2">
    <w:name w:val="index 2"/>
    <w:basedOn w:val="Normal"/>
    <w:next w:val="Normal"/>
    <w:semiHidden/>
    <w:rsid w:val="00920ED9"/>
    <w:pPr>
      <w:tabs>
        <w:tab w:val="right" w:pos="4176"/>
      </w:tabs>
      <w:ind w:left="568" w:hanging="284"/>
    </w:pPr>
    <w:rPr>
      <w:rFonts w:ascii="Garamond" w:hAnsi="Garamond"/>
    </w:rPr>
  </w:style>
  <w:style w:type="paragraph" w:customStyle="1" w:styleId="Byline">
    <w:name w:val="Byline"/>
    <w:rsid w:val="00920E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ED9"/>
    <w:pPr>
      <w:tabs>
        <w:tab w:val="clear" w:pos="3600"/>
        <w:tab w:val="clear" w:pos="3958"/>
      </w:tabs>
      <w:jc w:val="right"/>
    </w:pPr>
  </w:style>
  <w:style w:type="character" w:styleId="Emphasis">
    <w:name w:val="Emphasis"/>
    <w:qFormat/>
    <w:rsid w:val="00920ED9"/>
    <w:rPr>
      <w:i/>
    </w:rPr>
  </w:style>
  <w:style w:type="paragraph" w:styleId="Caption">
    <w:name w:val="caption"/>
    <w:basedOn w:val="BodyText"/>
    <w:next w:val="Normal"/>
    <w:qFormat/>
    <w:rsid w:val="00920ED9"/>
    <w:pPr>
      <w:framePr w:w="2268" w:hSpace="181" w:vSpace="181" w:wrap="around" w:vAnchor="text" w:hAnchor="page" w:x="1135" w:y="285" w:anchorLock="1"/>
    </w:pPr>
    <w:rPr>
      <w:i/>
    </w:rPr>
  </w:style>
  <w:style w:type="paragraph" w:customStyle="1" w:styleId="MiniTOCTitle">
    <w:name w:val="MiniTOCTitle"/>
    <w:basedOn w:val="Heading4"/>
    <w:rsid w:val="00920ED9"/>
    <w:pPr>
      <w:spacing w:before="240"/>
      <w:outlineLvl w:val="9"/>
    </w:pPr>
    <w:rPr>
      <w:noProof/>
      <w:sz w:val="24"/>
    </w:rPr>
  </w:style>
  <w:style w:type="paragraph" w:customStyle="1" w:styleId="MiniTOCItem">
    <w:name w:val="MiniTOCItem"/>
    <w:basedOn w:val="ListBullet"/>
    <w:rsid w:val="00920ED9"/>
    <w:pPr>
      <w:numPr>
        <w:numId w:val="0"/>
      </w:numPr>
      <w:tabs>
        <w:tab w:val="right" w:leader="dot" w:pos="6521"/>
      </w:tabs>
      <w:spacing w:before="0" w:after="0"/>
    </w:pPr>
  </w:style>
  <w:style w:type="paragraph" w:customStyle="1" w:styleId="TOFTitle">
    <w:name w:val="TOFTitle"/>
    <w:basedOn w:val="TOCTitle"/>
    <w:rsid w:val="00920ED9"/>
  </w:style>
  <w:style w:type="paragraph" w:styleId="TableofFigures">
    <w:name w:val="table of figures"/>
    <w:basedOn w:val="Normal"/>
    <w:next w:val="Normal"/>
    <w:semiHidden/>
    <w:rsid w:val="00920ED9"/>
    <w:pPr>
      <w:tabs>
        <w:tab w:val="right" w:leader="dot" w:pos="9072"/>
      </w:tabs>
      <w:ind w:left="970" w:hanging="403"/>
    </w:pPr>
    <w:rPr>
      <w:rFonts w:ascii="Times New Roman" w:hAnsi="Times New Roman"/>
      <w:b/>
    </w:rPr>
  </w:style>
  <w:style w:type="paragraph" w:styleId="ListNumber">
    <w:name w:val="List Number"/>
    <w:basedOn w:val="List"/>
    <w:rsid w:val="00920ED9"/>
    <w:pPr>
      <w:numPr>
        <w:numId w:val="12"/>
      </w:numPr>
    </w:pPr>
  </w:style>
  <w:style w:type="character" w:customStyle="1" w:styleId="WingdingSymbols">
    <w:name w:val="Wingding Symbols"/>
    <w:rsid w:val="00920ED9"/>
    <w:rPr>
      <w:rFonts w:ascii="Wingdings" w:hAnsi="Wingdings"/>
    </w:rPr>
  </w:style>
  <w:style w:type="paragraph" w:customStyle="1" w:styleId="TableHeading">
    <w:name w:val="Table Heading"/>
    <w:basedOn w:val="HeadingBase"/>
    <w:rsid w:val="00920ED9"/>
    <w:pPr>
      <w:keepLines/>
      <w:pBdr>
        <w:bottom w:val="single" w:sz="6" w:space="1" w:color="918585"/>
      </w:pBdr>
      <w:spacing w:before="240"/>
    </w:pPr>
  </w:style>
  <w:style w:type="character" w:customStyle="1" w:styleId="HotSpot">
    <w:name w:val="HotSpot"/>
    <w:rsid w:val="00920ED9"/>
    <w:rPr>
      <w:color w:val="0033CC"/>
      <w:u w:val="none"/>
    </w:rPr>
  </w:style>
  <w:style w:type="paragraph" w:customStyle="1" w:styleId="BodyTextRight">
    <w:name w:val="Body Text Right"/>
    <w:basedOn w:val="BodyText"/>
    <w:rsid w:val="00920ED9"/>
    <w:pPr>
      <w:spacing w:before="0" w:after="0"/>
      <w:jc w:val="right"/>
    </w:pPr>
  </w:style>
  <w:style w:type="paragraph" w:styleId="Index3">
    <w:name w:val="index 3"/>
    <w:basedOn w:val="ListNumber2"/>
    <w:next w:val="Normal"/>
    <w:semiHidden/>
    <w:rsid w:val="00920ED9"/>
    <w:pPr>
      <w:numPr>
        <w:numId w:val="0"/>
      </w:numPr>
      <w:tabs>
        <w:tab w:val="right" w:leader="dot" w:pos="4176"/>
      </w:tabs>
    </w:pPr>
  </w:style>
  <w:style w:type="paragraph" w:styleId="ListNumber2">
    <w:name w:val="List Number 2"/>
    <w:basedOn w:val="List2"/>
    <w:rsid w:val="00920ED9"/>
    <w:pPr>
      <w:numPr>
        <w:numId w:val="11"/>
      </w:numPr>
      <w:tabs>
        <w:tab w:val="clear" w:pos="1060"/>
      </w:tabs>
    </w:pPr>
  </w:style>
  <w:style w:type="paragraph" w:customStyle="1" w:styleId="MarginNote">
    <w:name w:val="Margin Note"/>
    <w:basedOn w:val="BodyText"/>
    <w:rsid w:val="00920E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E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20E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0ED9"/>
    <w:rPr>
      <w:sz w:val="32"/>
    </w:rPr>
  </w:style>
  <w:style w:type="paragraph" w:customStyle="1" w:styleId="HeadingProcedure">
    <w:name w:val="Heading Procedure"/>
    <w:basedOn w:val="HeadingBase"/>
    <w:next w:val="Normal"/>
    <w:rsid w:val="00920ED9"/>
    <w:pPr>
      <w:tabs>
        <w:tab w:val="left" w:pos="0"/>
      </w:tabs>
      <w:spacing w:before="120" w:after="60"/>
    </w:pPr>
    <w:rPr>
      <w:i/>
      <w:color w:val="918585"/>
      <w:sz w:val="22"/>
    </w:rPr>
  </w:style>
  <w:style w:type="paragraph" w:customStyle="1" w:styleId="TableBodyText">
    <w:name w:val="Table Body Text"/>
    <w:basedOn w:val="BodyText"/>
    <w:rsid w:val="00920ED9"/>
    <w:pPr>
      <w:spacing w:before="60" w:after="60"/>
    </w:pPr>
  </w:style>
  <w:style w:type="paragraph" w:styleId="ListContinue">
    <w:name w:val="List Continue"/>
    <w:basedOn w:val="List"/>
    <w:rsid w:val="00920ED9"/>
    <w:pPr>
      <w:ind w:firstLine="0"/>
    </w:pPr>
  </w:style>
  <w:style w:type="paragraph" w:customStyle="1" w:styleId="ListNote">
    <w:name w:val="List Note"/>
    <w:basedOn w:val="List"/>
    <w:rsid w:val="00920ED9"/>
    <w:pPr>
      <w:pBdr>
        <w:top w:val="single" w:sz="6" w:space="2" w:color="918585"/>
        <w:bottom w:val="single" w:sz="6" w:space="2" w:color="918585"/>
      </w:pBdr>
      <w:tabs>
        <w:tab w:val="left" w:pos="1021"/>
      </w:tabs>
      <w:ind w:firstLine="0"/>
    </w:pPr>
  </w:style>
  <w:style w:type="paragraph" w:customStyle="1" w:styleId="Warning">
    <w:name w:val="Warning"/>
    <w:basedOn w:val="BodyText"/>
    <w:rsid w:val="00920ED9"/>
    <w:pPr>
      <w:shd w:val="clear" w:color="auto" w:fill="D9D9D9"/>
      <w:tabs>
        <w:tab w:val="left" w:pos="992"/>
      </w:tabs>
      <w:ind w:left="119" w:right="119"/>
    </w:pPr>
    <w:rPr>
      <w:sz w:val="20"/>
    </w:rPr>
  </w:style>
  <w:style w:type="paragraph" w:customStyle="1" w:styleId="MarginIcons">
    <w:name w:val="Margin Icons"/>
    <w:basedOn w:val="BodyText"/>
    <w:rsid w:val="00920E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20ED9"/>
    <w:rPr>
      <w:rFonts w:ascii="Courier New" w:hAnsi="Courier New"/>
    </w:rPr>
  </w:style>
  <w:style w:type="paragraph" w:customStyle="1" w:styleId="NoteBullet">
    <w:name w:val="Note Bullet"/>
    <w:basedOn w:val="Note"/>
    <w:rsid w:val="00920ED9"/>
    <w:pPr>
      <w:tabs>
        <w:tab w:val="clear" w:pos="680"/>
      </w:tabs>
      <w:spacing w:before="60" w:after="60"/>
    </w:pPr>
  </w:style>
  <w:style w:type="paragraph" w:customStyle="1" w:styleId="SubHeading2">
    <w:name w:val="SubHeading2"/>
    <w:basedOn w:val="HeadingBase"/>
    <w:rsid w:val="00920ED9"/>
    <w:pPr>
      <w:spacing w:before="240" w:after="60"/>
    </w:pPr>
    <w:rPr>
      <w:sz w:val="20"/>
    </w:rPr>
  </w:style>
  <w:style w:type="paragraph" w:customStyle="1" w:styleId="SubHeading1">
    <w:name w:val="SubHeading1"/>
    <w:basedOn w:val="HeadingBase"/>
    <w:rsid w:val="00920ED9"/>
    <w:pPr>
      <w:spacing w:before="240" w:after="60"/>
    </w:pPr>
    <w:rPr>
      <w:color w:val="918585"/>
      <w:sz w:val="22"/>
    </w:rPr>
  </w:style>
  <w:style w:type="paragraph" w:customStyle="1" w:styleId="SideHeading">
    <w:name w:val="Side Heading"/>
    <w:basedOn w:val="HeadingBase"/>
    <w:rsid w:val="00920E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ED9"/>
    <w:pPr>
      <w:numPr>
        <w:numId w:val="13"/>
      </w:numPr>
    </w:pPr>
  </w:style>
  <w:style w:type="paragraph" w:styleId="PlainText">
    <w:name w:val="Plain Text"/>
    <w:basedOn w:val="Normal"/>
    <w:link w:val="PlainTextChar"/>
    <w:rsid w:val="00920ED9"/>
    <w:rPr>
      <w:sz w:val="20"/>
    </w:rPr>
  </w:style>
  <w:style w:type="character" w:customStyle="1" w:styleId="PlainTextChar">
    <w:name w:val="Plain Text Char"/>
    <w:basedOn w:val="DefaultParagraphFont"/>
    <w:link w:val="PlainText"/>
    <w:rsid w:val="00920ED9"/>
    <w:rPr>
      <w:rFonts w:ascii="Courier New" w:eastAsia="Times New Roman" w:hAnsi="Courier New" w:cs="Times New Roman"/>
      <w:sz w:val="20"/>
      <w:szCs w:val="20"/>
      <w:lang w:val="en-US" w:eastAsia="en-US"/>
    </w:rPr>
  </w:style>
  <w:style w:type="character" w:customStyle="1" w:styleId="MenuOption">
    <w:name w:val="Menu Option"/>
    <w:rsid w:val="00920ED9"/>
    <w:rPr>
      <w:b/>
      <w:smallCaps/>
    </w:rPr>
  </w:style>
  <w:style w:type="paragraph" w:customStyle="1" w:styleId="TableListNumber">
    <w:name w:val="Table List Number"/>
    <w:basedOn w:val="ListNumber"/>
    <w:rsid w:val="00920ED9"/>
    <w:pPr>
      <w:numPr>
        <w:numId w:val="0"/>
      </w:numPr>
    </w:pPr>
  </w:style>
  <w:style w:type="paragraph" w:styleId="TOC4">
    <w:name w:val="toc 4"/>
    <w:basedOn w:val="TOCBase"/>
    <w:next w:val="Normal"/>
    <w:semiHidden/>
    <w:rsid w:val="00920ED9"/>
    <w:pPr>
      <w:tabs>
        <w:tab w:val="right" w:leader="dot" w:pos="9071"/>
      </w:tabs>
      <w:ind w:left="1701"/>
    </w:pPr>
  </w:style>
  <w:style w:type="paragraph" w:customStyle="1" w:styleId="ListAlpha">
    <w:name w:val="List Alpha"/>
    <w:basedOn w:val="List"/>
    <w:rsid w:val="00920ED9"/>
    <w:pPr>
      <w:numPr>
        <w:numId w:val="10"/>
      </w:numPr>
    </w:pPr>
  </w:style>
  <w:style w:type="paragraph" w:customStyle="1" w:styleId="ListAlpha2">
    <w:name w:val="List Alpha 2"/>
    <w:basedOn w:val="List2"/>
    <w:rsid w:val="00920ED9"/>
    <w:pPr>
      <w:numPr>
        <w:numId w:val="9"/>
      </w:numPr>
    </w:pPr>
  </w:style>
  <w:style w:type="paragraph" w:styleId="List3">
    <w:name w:val="List 3"/>
    <w:basedOn w:val="BodyText"/>
    <w:rsid w:val="00920ED9"/>
    <w:pPr>
      <w:tabs>
        <w:tab w:val="left" w:pos="1021"/>
      </w:tabs>
      <w:spacing w:before="60" w:after="60"/>
      <w:ind w:left="1020" w:hanging="340"/>
    </w:pPr>
  </w:style>
  <w:style w:type="paragraph" w:styleId="List4">
    <w:name w:val="List 4"/>
    <w:basedOn w:val="BodyText"/>
    <w:rsid w:val="00920ED9"/>
    <w:pPr>
      <w:tabs>
        <w:tab w:val="left" w:pos="1361"/>
      </w:tabs>
      <w:spacing w:before="60" w:after="60"/>
      <w:ind w:left="1361" w:hanging="340"/>
    </w:pPr>
  </w:style>
  <w:style w:type="paragraph" w:styleId="List5">
    <w:name w:val="List 5"/>
    <w:basedOn w:val="BodyText"/>
    <w:rsid w:val="00920ED9"/>
    <w:pPr>
      <w:tabs>
        <w:tab w:val="left" w:pos="1701"/>
      </w:tabs>
      <w:spacing w:before="60" w:after="60"/>
      <w:ind w:left="1701" w:hanging="340"/>
    </w:pPr>
  </w:style>
  <w:style w:type="paragraph" w:styleId="ListBullet4">
    <w:name w:val="List Bullet 4"/>
    <w:basedOn w:val="List4"/>
    <w:rsid w:val="00920ED9"/>
    <w:pPr>
      <w:numPr>
        <w:numId w:val="4"/>
      </w:numPr>
    </w:pPr>
  </w:style>
  <w:style w:type="paragraph" w:styleId="ListBullet5">
    <w:name w:val="List Bullet 5"/>
    <w:basedOn w:val="List5"/>
    <w:rsid w:val="00920ED9"/>
    <w:pPr>
      <w:numPr>
        <w:numId w:val="5"/>
      </w:numPr>
    </w:pPr>
  </w:style>
  <w:style w:type="paragraph" w:styleId="ListContinue2">
    <w:name w:val="List Continue 2"/>
    <w:basedOn w:val="List2"/>
    <w:rsid w:val="00920ED9"/>
    <w:pPr>
      <w:ind w:firstLine="0"/>
    </w:pPr>
  </w:style>
  <w:style w:type="paragraph" w:styleId="ListContinue3">
    <w:name w:val="List Continue 3"/>
    <w:basedOn w:val="List3"/>
    <w:rsid w:val="00920ED9"/>
    <w:pPr>
      <w:ind w:left="1021" w:firstLine="0"/>
    </w:pPr>
  </w:style>
  <w:style w:type="paragraph" w:styleId="ListContinue4">
    <w:name w:val="List Continue 4"/>
    <w:basedOn w:val="List4"/>
    <w:rsid w:val="00920ED9"/>
    <w:pPr>
      <w:ind w:firstLine="0"/>
    </w:pPr>
  </w:style>
  <w:style w:type="paragraph" w:styleId="ListContinue5">
    <w:name w:val="List Continue 5"/>
    <w:basedOn w:val="List5"/>
    <w:rsid w:val="00920ED9"/>
    <w:pPr>
      <w:ind w:firstLine="0"/>
    </w:pPr>
  </w:style>
  <w:style w:type="paragraph" w:styleId="ListNumber3">
    <w:name w:val="List Number 3"/>
    <w:basedOn w:val="List3"/>
    <w:rsid w:val="00920ED9"/>
    <w:pPr>
      <w:numPr>
        <w:numId w:val="6"/>
      </w:numPr>
    </w:pPr>
  </w:style>
  <w:style w:type="paragraph" w:styleId="ListNumber4">
    <w:name w:val="List Number 4"/>
    <w:basedOn w:val="List4"/>
    <w:rsid w:val="00920ED9"/>
    <w:pPr>
      <w:numPr>
        <w:numId w:val="7"/>
      </w:numPr>
    </w:pPr>
  </w:style>
  <w:style w:type="paragraph" w:styleId="ListNumber5">
    <w:name w:val="List Number 5"/>
    <w:basedOn w:val="List5"/>
    <w:rsid w:val="00920ED9"/>
    <w:pPr>
      <w:numPr>
        <w:numId w:val="8"/>
      </w:numPr>
    </w:pPr>
  </w:style>
  <w:style w:type="paragraph" w:styleId="BlockText">
    <w:name w:val="Block Text"/>
    <w:basedOn w:val="Normal"/>
    <w:rsid w:val="00920ED9"/>
    <w:pPr>
      <w:spacing w:after="120"/>
      <w:ind w:left="1440" w:right="1440"/>
    </w:pPr>
  </w:style>
  <w:style w:type="character" w:customStyle="1" w:styleId="Subscript">
    <w:name w:val="Subscript"/>
    <w:rsid w:val="00920ED9"/>
    <w:rPr>
      <w:sz w:val="16"/>
      <w:vertAlign w:val="subscript"/>
    </w:rPr>
  </w:style>
  <w:style w:type="character" w:customStyle="1" w:styleId="Superscript">
    <w:name w:val="Superscript"/>
    <w:rsid w:val="00920ED9"/>
    <w:rPr>
      <w:sz w:val="16"/>
      <w:vertAlign w:val="superscript"/>
    </w:rPr>
  </w:style>
  <w:style w:type="character" w:customStyle="1" w:styleId="Symbols">
    <w:name w:val="Symbols"/>
    <w:rsid w:val="00920ED9"/>
    <w:rPr>
      <w:rFonts w:ascii="Symbol" w:hAnsi="Symbol"/>
    </w:rPr>
  </w:style>
  <w:style w:type="character" w:customStyle="1" w:styleId="MenuOptions">
    <w:name w:val="Menu Options"/>
    <w:rsid w:val="00920ED9"/>
    <w:rPr>
      <w:rFonts w:ascii="Arial Narrow" w:hAnsi="Arial Narrow"/>
      <w:smallCaps/>
    </w:rPr>
  </w:style>
  <w:style w:type="character" w:customStyle="1" w:styleId="Buttons">
    <w:name w:val="Buttons"/>
    <w:rsid w:val="00920ED9"/>
    <w:rPr>
      <w:b/>
    </w:rPr>
  </w:style>
  <w:style w:type="character" w:customStyle="1" w:styleId="Underlined">
    <w:name w:val="Underlined"/>
    <w:rsid w:val="00920ED9"/>
    <w:rPr>
      <w:u w:val="single"/>
    </w:rPr>
  </w:style>
  <w:style w:type="paragraph" w:customStyle="1" w:styleId="TableBodyTextRight">
    <w:name w:val="Table Body Text Right"/>
    <w:basedOn w:val="TableBodyText"/>
    <w:rsid w:val="00920ED9"/>
    <w:pPr>
      <w:widowControl w:val="0"/>
      <w:autoSpaceDE w:val="0"/>
      <w:autoSpaceDN w:val="0"/>
      <w:adjustRightInd w:val="0"/>
      <w:jc w:val="right"/>
    </w:pPr>
    <w:rPr>
      <w:rFonts w:cs="Arial"/>
      <w:szCs w:val="18"/>
    </w:rPr>
  </w:style>
  <w:style w:type="paragraph" w:customStyle="1" w:styleId="CopyrightText">
    <w:name w:val="Copyright Text"/>
    <w:basedOn w:val="BodyText"/>
    <w:rsid w:val="00920ED9"/>
    <w:rPr>
      <w:sz w:val="18"/>
    </w:rPr>
  </w:style>
  <w:style w:type="paragraph" w:customStyle="1" w:styleId="BodySmallRight">
    <w:name w:val="Body Small Right"/>
    <w:basedOn w:val="BodyTextRight"/>
    <w:rsid w:val="00920ED9"/>
    <w:rPr>
      <w:sz w:val="18"/>
      <w:szCs w:val="18"/>
    </w:rPr>
  </w:style>
  <w:style w:type="paragraph" w:customStyle="1" w:styleId="MarginEdition">
    <w:name w:val="Margin Edition"/>
    <w:basedOn w:val="MarginNote"/>
    <w:rsid w:val="00920ED9"/>
    <w:pPr>
      <w:spacing w:before="0" w:after="0"/>
    </w:pPr>
    <w:rPr>
      <w:rFonts w:ascii="Times New Roman" w:hAnsi="Times New Roman"/>
      <w:color w:val="999999"/>
    </w:rPr>
  </w:style>
  <w:style w:type="paragraph" w:customStyle="1" w:styleId="Spacer">
    <w:name w:val="Spacer"/>
    <w:basedOn w:val="Normal"/>
    <w:rsid w:val="00920ED9"/>
    <w:rPr>
      <w:sz w:val="2"/>
      <w:szCs w:val="2"/>
    </w:rPr>
  </w:style>
  <w:style w:type="character" w:customStyle="1" w:styleId="Small">
    <w:name w:val="Small"/>
    <w:rsid w:val="00920ED9"/>
    <w:rPr>
      <w:sz w:val="16"/>
    </w:rPr>
  </w:style>
  <w:style w:type="paragraph" w:customStyle="1" w:styleId="WideTable">
    <w:name w:val="Wide Table"/>
    <w:basedOn w:val="Normal"/>
    <w:rsid w:val="00920ED9"/>
    <w:pPr>
      <w:ind w:left="-1418"/>
    </w:pPr>
    <w:rPr>
      <w:sz w:val="2"/>
      <w:szCs w:val="2"/>
    </w:rPr>
  </w:style>
  <w:style w:type="character" w:styleId="PageNumber">
    <w:name w:val="page number"/>
    <w:rsid w:val="00920ED9"/>
  </w:style>
  <w:style w:type="paragraph" w:styleId="Quote">
    <w:name w:val="Quote"/>
    <w:basedOn w:val="Heading1"/>
    <w:link w:val="QuoteChar"/>
    <w:qFormat/>
    <w:rsid w:val="00920ED9"/>
    <w:rPr>
      <w:b w:val="0"/>
      <w:sz w:val="72"/>
      <w:szCs w:val="72"/>
      <w:lang w:val="en-NZ"/>
    </w:rPr>
  </w:style>
  <w:style w:type="character" w:customStyle="1" w:styleId="QuoteChar">
    <w:name w:val="Quote Char"/>
    <w:link w:val="Quote"/>
    <w:rsid w:val="00920E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ED9"/>
    <w:pPr>
      <w:pageBreakBefore/>
    </w:pPr>
  </w:style>
  <w:style w:type="paragraph" w:customStyle="1" w:styleId="Border">
    <w:name w:val="Border"/>
    <w:basedOn w:val="Normal"/>
    <w:qFormat/>
    <w:rsid w:val="00920ED9"/>
    <w:pPr>
      <w:pBdr>
        <w:top w:val="single" w:sz="18" w:space="1" w:color="auto"/>
      </w:pBdr>
    </w:pPr>
    <w:rPr>
      <w:rFonts w:ascii="Times New Roman" w:hAnsi="Times New Roman"/>
      <w:color w:val="FFFFFF"/>
      <w:sz w:val="2"/>
    </w:rPr>
  </w:style>
  <w:style w:type="character" w:styleId="IntenseEmphasis">
    <w:name w:val="Intense Emphasis"/>
    <w:uiPriority w:val="21"/>
    <w:qFormat/>
    <w:rsid w:val="00920ED9"/>
    <w:rPr>
      <w:b/>
      <w:bCs/>
      <w:i/>
      <w:iCs/>
      <w:color w:val="auto"/>
    </w:rPr>
  </w:style>
  <w:style w:type="paragraph" w:styleId="IntenseQuote">
    <w:name w:val="Intense Quote"/>
    <w:basedOn w:val="Normal"/>
    <w:next w:val="Normal"/>
    <w:link w:val="IntenseQuoteChar"/>
    <w:uiPriority w:val="30"/>
    <w:qFormat/>
    <w:rsid w:val="00920E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20ED9"/>
    <w:rPr>
      <w:rFonts w:ascii="Courier New" w:eastAsia="Times New Roman" w:hAnsi="Courier New" w:cs="Times New Roman"/>
      <w:b/>
      <w:bCs/>
      <w:i/>
      <w:iCs/>
      <w:szCs w:val="20"/>
      <w:lang w:val="en-US" w:eastAsia="en-US"/>
    </w:rPr>
  </w:style>
  <w:style w:type="character" w:styleId="SubtleReference">
    <w:name w:val="Subtle Reference"/>
    <w:uiPriority w:val="31"/>
    <w:qFormat/>
    <w:rsid w:val="00920ED9"/>
    <w:rPr>
      <w:smallCaps/>
      <w:color w:val="auto"/>
      <w:u w:val="single"/>
    </w:rPr>
  </w:style>
  <w:style w:type="character" w:styleId="IntenseReference">
    <w:name w:val="Intense Reference"/>
    <w:uiPriority w:val="32"/>
    <w:qFormat/>
    <w:rsid w:val="00920ED9"/>
    <w:rPr>
      <w:b/>
      <w:bCs/>
      <w:smallCaps/>
      <w:color w:val="auto"/>
      <w:spacing w:val="5"/>
      <w:u w:val="single"/>
    </w:rPr>
  </w:style>
  <w:style w:type="paragraph" w:customStyle="1" w:styleId="2ColumnHeading">
    <w:name w:val="2Column Heading"/>
    <w:basedOn w:val="BodyText"/>
    <w:qFormat/>
    <w:rsid w:val="00920ED9"/>
    <w:pPr>
      <w:spacing w:after="60"/>
      <w:ind w:left="-2268"/>
    </w:pPr>
    <w:rPr>
      <w:b/>
    </w:rPr>
  </w:style>
  <w:style w:type="paragraph" w:customStyle="1" w:styleId="Heading1TOC">
    <w:name w:val="Heading1 TOC"/>
    <w:basedOn w:val="Normal"/>
    <w:qFormat/>
    <w:rsid w:val="00920ED9"/>
    <w:pPr>
      <w:spacing w:before="240" w:after="120"/>
    </w:pPr>
    <w:rPr>
      <w:rFonts w:ascii="Times New Roman" w:hAnsi="Times New Roman"/>
      <w:b/>
      <w:sz w:val="32"/>
    </w:rPr>
  </w:style>
  <w:style w:type="paragraph" w:customStyle="1" w:styleId="Heading2TOC">
    <w:name w:val="Heading2 TOC"/>
    <w:basedOn w:val="Normal"/>
    <w:qFormat/>
    <w:rsid w:val="00920ED9"/>
    <w:pPr>
      <w:spacing w:before="240" w:after="60"/>
    </w:pPr>
    <w:rPr>
      <w:rFonts w:ascii="Times New Roman" w:hAnsi="Times New Roman"/>
      <w:b/>
      <w:sz w:val="28"/>
    </w:rPr>
  </w:style>
  <w:style w:type="character" w:customStyle="1" w:styleId="Underline">
    <w:name w:val="Underline"/>
    <w:qFormat/>
    <w:rsid w:val="00920ED9"/>
    <w:rPr>
      <w:u w:val="single"/>
    </w:rPr>
  </w:style>
  <w:style w:type="paragraph" w:styleId="BalloonText">
    <w:name w:val="Balloon Text"/>
    <w:basedOn w:val="Normal"/>
    <w:link w:val="BalloonTextChar"/>
    <w:rsid w:val="00920ED9"/>
    <w:rPr>
      <w:rFonts w:ascii="Tahoma" w:hAnsi="Tahoma" w:cs="Tahoma"/>
      <w:sz w:val="16"/>
      <w:szCs w:val="16"/>
    </w:rPr>
  </w:style>
  <w:style w:type="character" w:customStyle="1" w:styleId="BalloonTextChar">
    <w:name w:val="Balloon Text Char"/>
    <w:link w:val="BalloonText"/>
    <w:rsid w:val="00920E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0E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20E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1930</Words>
  <Characters>12102</Characters>
  <Application>Microsoft Office Word</Application>
  <DocSecurity>0</DocSecurity>
  <Lines>427</Lines>
  <Paragraphs>229</Paragraphs>
  <ScaleCrop>false</ScaleCrop>
  <Company>Author-it Software Corporation Ltd.</Company>
  <LinksUpToDate>false</LinksUpToDate>
  <CharactersWithSpaces>13943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CPCCPB3022A Use mechanical jointing equipment to finish joints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2012-05-26T05:31:00Z</dcterms:created>
  <dcterms:modified xsi:type="dcterms:W3CDTF">2012-05-26T05:31:00Z</dcterms:modified>
</cp:coreProperties>
</file>