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A0F" w:rsidP="00A20A0F">
      <w:pPr>
        <w:pStyle w:val="Title"/>
      </w:pPr>
      <w:r>
        <w:fldChar w:fldCharType="begin"/>
      </w:r>
      <w:r>
        <w:instrText xml:space="preserve"> TITLE   \* MERGEFORMAT </w:instrText>
      </w:r>
      <w:r>
        <w:fldChar w:fldCharType="separate"/>
      </w:r>
      <w:r>
        <w:t>CPCCPB3020A Match, mitre and install cast ornamental cornices</w:t>
      </w:r>
      <w:r>
        <w:fldChar w:fldCharType="end"/>
      </w:r>
    </w:p>
    <w:p w:rsidR="00A20A0F" w:rsidP="00A20A0F">
      <w:pPr>
        <w:pStyle w:val="Version"/>
        <w:sectPr w:rsidSect="00081E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E69" w:rsidP="00081E69">
      <w:pPr>
        <w:pStyle w:val="SuperHeading"/>
      </w:pPr>
      <w:r w:rsidRPr="00081E69">
        <w:t>CPCCPB3020A Match, mitre and install cast ornamental cornices</w:t>
      </w:r>
    </w:p>
    <w:p w:rsidR="00000000" w:rsidRPr="00081E69" w:rsidP="00081E69">
      <w:pPr>
        <w:pStyle w:val="Heading1"/>
      </w:pPr>
      <w:bookmarkStart w:id="1" w:name="O_269620"/>
      <w:bookmarkEnd w:id="1"/>
      <w:r w:rsidRPr="00081E69">
        <w:t>Modification History</w:t>
      </w:r>
    </w:p>
    <w:p w:rsidR="00000000" w:rsidRPr="00081E69" w:rsidP="00081E69">
      <w:pPr>
        <w:pStyle w:val="BodyText"/>
      </w:pPr>
      <w:r w:rsidRPr="00081E69">
        <w:t>Not Applicable</w:t>
      </w:r>
    </w:p>
    <w:p w:rsidR="00000000" w:rsidRPr="00081E69" w:rsidP="00081E69">
      <w:pPr>
        <w:pStyle w:val="AllowPageBreak"/>
      </w:pPr>
    </w:p>
    <w:p w:rsidR="00000000" w:rsidRPr="00081E69" w:rsidP="00081E69">
      <w:pPr>
        <w:pStyle w:val="Heading1"/>
      </w:pPr>
      <w:bookmarkStart w:id="2" w:name="O_198176"/>
      <w:bookmarkEnd w:id="2"/>
      <w:r w:rsidRPr="00081E69">
        <w:t>Unit Descriptor</w:t>
      </w:r>
    </w:p>
    <w:tbl>
      <w:tblPr>
        <w:tblW w:w="0" w:type="auto"/>
        <w:tblLayout w:type="fixed"/>
        <w:tblCellMar>
          <w:left w:w="62" w:type="dxa"/>
          <w:right w:w="62" w:type="dxa"/>
        </w:tblCellMar>
        <w:tblLook w:val="0000"/>
      </w:tblPr>
      <w:tblGrid>
        <w:gridCol w:w="2639"/>
        <w:gridCol w:w="5883"/>
      </w:tblGrid>
      <w:tr w:rsidTr="00A20A0F">
        <w:tblPrEx>
          <w:tblW w:w="0" w:type="auto"/>
          <w:tblLayout w:type="fixed"/>
          <w:tblCellMar>
            <w:left w:w="62" w:type="dxa"/>
            <w:right w:w="62" w:type="dxa"/>
          </w:tblCellMar>
          <w:tblLook w:val="0000"/>
        </w:tblPrEx>
        <w:trPr>
          <w:tblHeader/>
        </w:trPr>
        <w:tc>
          <w:tcPr>
            <w:tcW w:w="2639"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081E69" w:rsidP="00081E69">
            <w:pPr>
              <w:pStyle w:val="BodyText"/>
            </w:pPr>
            <w:r w:rsidRPr="00081E69">
              <w:t>This unit of competency specifies the outcomes required to measure, match, cu</w:t>
            </w:r>
            <w:r w:rsidRPr="00081E69">
              <w:t>t and fix cast ornamental cornices.</w:t>
            </w:r>
          </w:p>
        </w:tc>
      </w:tr>
    </w:tbl>
    <w:p w:rsidR="00A20A0F" w:rsidP="00081E69">
      <w:pPr>
        <w:pStyle w:val="BodyText"/>
      </w:pPr>
    </w:p>
    <w:p w:rsidR="00A20A0F" w:rsidP="00081E69">
      <w:pPr>
        <w:pStyle w:val="BodyText"/>
      </w:pPr>
    </w:p>
    <w:p w:rsidR="00000000" w:rsidRPr="00081E69" w:rsidP="00081E69">
      <w:pPr>
        <w:pStyle w:val="Heading1"/>
      </w:pPr>
      <w:bookmarkStart w:id="3" w:name="O_198179"/>
      <w:bookmarkEnd w:id="3"/>
      <w:r w:rsidRPr="00081E69">
        <w:t>Application of the Unit</w:t>
      </w:r>
    </w:p>
    <w:tbl>
      <w:tblPr>
        <w:tblW w:w="0" w:type="auto"/>
        <w:tblLayout w:type="fixed"/>
        <w:tblCellMar>
          <w:left w:w="62" w:type="dxa"/>
          <w:right w:w="62" w:type="dxa"/>
        </w:tblCellMar>
        <w:tblLook w:val="0000"/>
      </w:tblPr>
      <w:tblGrid>
        <w:gridCol w:w="2700"/>
        <w:gridCol w:w="5822"/>
      </w:tblGrid>
      <w:tr w:rsidTr="00A20A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081E69" w:rsidP="00081E69">
            <w:pPr>
              <w:pStyle w:val="BodyText"/>
            </w:pPr>
            <w:r w:rsidRPr="00081E69">
              <w:t xml:space="preserve">This unit supports the attainment of skills and knowledge to safely and efficiently install mitred ornamental cornices while working with others </w:t>
            </w:r>
            <w:r w:rsidRPr="00081E69">
              <w:t xml:space="preserve">as a member of a team. </w:t>
            </w:r>
          </w:p>
        </w:tc>
      </w:tr>
    </w:tbl>
    <w:p w:rsidR="00A20A0F" w:rsidP="00081E69">
      <w:pPr>
        <w:pStyle w:val="BodyText"/>
      </w:pPr>
    </w:p>
    <w:p w:rsidR="00A20A0F" w:rsidP="00081E69">
      <w:pPr>
        <w:pStyle w:val="BodyText"/>
      </w:pPr>
    </w:p>
    <w:p w:rsidR="00000000" w:rsidRPr="00081E69" w:rsidP="00081E69">
      <w:pPr>
        <w:pStyle w:val="Heading1"/>
      </w:pPr>
      <w:bookmarkStart w:id="4" w:name="O_277880"/>
      <w:bookmarkEnd w:id="4"/>
      <w:r w:rsidRPr="00081E69">
        <w:t>Licensing/Regulatory Information</w:t>
      </w:r>
    </w:p>
    <w:p w:rsidR="00000000" w:rsidRPr="00081E69" w:rsidP="00081E69">
      <w:pPr>
        <w:pStyle w:val="BodyText"/>
      </w:pPr>
      <w:r w:rsidRPr="00081E69">
        <w:t>Not Applicable</w:t>
      </w:r>
    </w:p>
    <w:p w:rsidR="00000000" w:rsidRPr="00081E69" w:rsidP="00081E69">
      <w:pPr>
        <w:pStyle w:val="AllowPageBreak"/>
      </w:pPr>
    </w:p>
    <w:p w:rsidR="00000000" w:rsidRPr="00081E69" w:rsidP="00081E69">
      <w:pPr>
        <w:pStyle w:val="Heading1"/>
      </w:pPr>
      <w:bookmarkStart w:id="5" w:name="O_198178"/>
      <w:bookmarkEnd w:id="5"/>
      <w:r w:rsidRPr="00081E69">
        <w:t>Pre-Requisites</w:t>
      </w:r>
    </w:p>
    <w:tbl>
      <w:tblPr>
        <w:tblW w:w="0" w:type="auto"/>
        <w:tblLayout w:type="fixed"/>
        <w:tblCellMar>
          <w:left w:w="62" w:type="dxa"/>
          <w:right w:w="62" w:type="dxa"/>
        </w:tblCellMar>
        <w:tblLook w:val="0000"/>
      </w:tblPr>
      <w:tblGrid>
        <w:gridCol w:w="2630"/>
        <w:gridCol w:w="2527"/>
        <w:gridCol w:w="3365"/>
      </w:tblGrid>
      <w:tr w:rsidTr="00A20A0F">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SpecialBold"/>
              </w:rPr>
              <w:t>Prerequisite units</w:t>
            </w:r>
          </w:p>
        </w:tc>
        <w:tc>
          <w:tcPr>
            <w:tcW w:w="5892" w:type="dxa"/>
            <w:gridSpan w:val="2"/>
            <w:tcBorders>
              <w:top w:val="nil"/>
              <w:left w:val="nil"/>
              <w:bottom w:val="nil"/>
              <w:right w:val="nil"/>
            </w:tcBorders>
            <w:tcMar>
              <w:top w:w="0" w:type="dxa"/>
              <w:left w:w="62" w:type="dxa"/>
              <w:bottom w:w="0" w:type="dxa"/>
              <w:right w:w="62" w:type="dxa"/>
            </w:tcMar>
          </w:tcPr>
          <w:p w:rsidR="00000000" w:rsidP="00081E69">
            <w:pPr>
              <w:pStyle w:val="BodyText"/>
              <w:rPr>
                <w:lang w:val="en-NZ"/>
              </w:rPr>
            </w:pPr>
          </w:p>
        </w:tc>
      </w:tr>
      <w:tr w:rsidTr="00A20A0F">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t>CPCCOHS2001A</w:t>
            </w:r>
          </w:p>
        </w:tc>
        <w:tc>
          <w:tcPr>
            <w:tcW w:w="3365"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t>Apply OHS requirements, policies and procedures in the construction industry</w:t>
            </w:r>
          </w:p>
        </w:tc>
      </w:tr>
      <w:tr w:rsidTr="00A20A0F">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5" w:type="dxa"/>
            <w:tcBorders>
              <w:top w:val="nil"/>
              <w:left w:val="nil"/>
              <w:bottom w:val="nil"/>
              <w:right w:val="nil"/>
            </w:tcBorders>
            <w:tcMar>
              <w:top w:w="0" w:type="dxa"/>
              <w:left w:w="62" w:type="dxa"/>
              <w:bottom w:w="0" w:type="dxa"/>
              <w:right w:w="62" w:type="dxa"/>
            </w:tcMar>
          </w:tcPr>
          <w:p w:rsidR="00000000" w:rsidRPr="00081E69" w:rsidP="00081E69">
            <w:pPr>
              <w:pStyle w:val="BodyText"/>
            </w:pPr>
          </w:p>
        </w:tc>
      </w:tr>
    </w:tbl>
    <w:p w:rsidR="00A20A0F" w:rsidP="00081E69">
      <w:pPr>
        <w:pStyle w:val="BodyText"/>
      </w:pPr>
    </w:p>
    <w:p w:rsidR="00A20A0F" w:rsidP="00081E69">
      <w:pPr>
        <w:pStyle w:val="BodyText"/>
      </w:pPr>
    </w:p>
    <w:p w:rsidR="00000000" w:rsidRPr="00081E69" w:rsidP="00081E69">
      <w:pPr>
        <w:pStyle w:val="Heading1"/>
      </w:pPr>
      <w:bookmarkStart w:id="6" w:name="O_198177"/>
      <w:bookmarkEnd w:id="6"/>
      <w:r w:rsidRPr="00081E69">
        <w:t>Employability Skills Information</w:t>
      </w:r>
    </w:p>
    <w:tbl>
      <w:tblPr>
        <w:tblW w:w="0" w:type="auto"/>
        <w:tblLayout w:type="fixed"/>
        <w:tblCellMar>
          <w:left w:w="62" w:type="dxa"/>
          <w:right w:w="62" w:type="dxa"/>
        </w:tblCellMar>
        <w:tblLook w:val="0000"/>
      </w:tblPr>
      <w:tblGrid>
        <w:gridCol w:w="2731"/>
        <w:gridCol w:w="5791"/>
      </w:tblGrid>
      <w:tr w:rsidTr="00A20A0F">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081E69" w:rsidP="00081E69">
            <w:pPr>
              <w:pStyle w:val="BodyText"/>
            </w:pPr>
            <w:r w:rsidRPr="00081E69">
              <w:t>This unit contains employability skills.</w:t>
            </w:r>
          </w:p>
        </w:tc>
      </w:tr>
    </w:tbl>
    <w:p w:rsidR="00A20A0F" w:rsidP="00081E69">
      <w:pPr>
        <w:pStyle w:val="BodyText"/>
      </w:pPr>
    </w:p>
    <w:p w:rsidR="00A20A0F" w:rsidP="00081E69">
      <w:pPr>
        <w:pStyle w:val="BodyText"/>
      </w:pPr>
    </w:p>
    <w:p w:rsidR="00000000" w:rsidRPr="00081E69" w:rsidP="00081E69">
      <w:pPr>
        <w:pStyle w:val="Heading1"/>
      </w:pPr>
      <w:bookmarkStart w:id="7" w:name="O_287666"/>
      <w:bookmarkEnd w:id="7"/>
      <w:r w:rsidRPr="00081E69">
        <w:t>Elements and Performance Criteria Pre-Content</w:t>
      </w:r>
    </w:p>
    <w:tbl>
      <w:tblPr>
        <w:tblW w:w="0" w:type="auto"/>
        <w:tblLayout w:type="fixed"/>
        <w:tblCellMar>
          <w:left w:w="62" w:type="dxa"/>
          <w:right w:w="62" w:type="dxa"/>
        </w:tblCellMar>
        <w:tblLook w:val="0000"/>
      </w:tblPr>
      <w:tblGrid>
        <w:gridCol w:w="2567"/>
        <w:gridCol w:w="5955"/>
      </w:tblGrid>
      <w:tr w:rsidTr="00A20A0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81E69">
            <w:pPr>
              <w:pStyle w:val="BodyText"/>
              <w:rPr>
                <w:lang w:val="en-NZ"/>
              </w:rPr>
            </w:pPr>
            <w:r w:rsidRPr="00081E6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81E69" w:rsidP="00081E69">
            <w:pPr>
              <w:pStyle w:val="BodyText"/>
            </w:pPr>
            <w:r w:rsidRPr="00081E69">
              <w:t>Performance criteria describe the performance needed to demonstrate achievement of the element. Where bold italicised text is used, further information is detailed in the required skills and knowledge section and the range statement. Assessment of performa</w:t>
            </w:r>
            <w:r w:rsidRPr="00081E69">
              <w:t>nce is to be consistent with the evidence guide.</w:t>
            </w:r>
          </w:p>
        </w:tc>
      </w:tr>
    </w:tbl>
    <w:p w:rsidR="00000000" w:rsidRPr="00081E69" w:rsidP="00081E69">
      <w:pPr>
        <w:pStyle w:val="BodyText"/>
      </w:pPr>
    </w:p>
    <w:p w:rsidR="00000000" w:rsidRPr="00081E69" w:rsidP="00081E69">
      <w:pPr>
        <w:pStyle w:val="AllowPageBreak"/>
      </w:pPr>
    </w:p>
    <w:p w:rsidR="00000000" w:rsidRPr="00081E69" w:rsidP="00081E69">
      <w:pPr>
        <w:pStyle w:val="Heading1"/>
      </w:pPr>
      <w:bookmarkStart w:id="8" w:name="O_234333"/>
      <w:bookmarkEnd w:id="8"/>
      <w:r w:rsidRPr="00081E69">
        <w:t>Elements and Performance Criteria</w:t>
      </w:r>
    </w:p>
    <w:tbl>
      <w:tblPr>
        <w:tblW w:w="0" w:type="auto"/>
        <w:tblLayout w:type="fixed"/>
        <w:tblCellMar>
          <w:left w:w="62" w:type="dxa"/>
          <w:right w:w="62" w:type="dxa"/>
        </w:tblCellMar>
        <w:tblLook w:val="0000"/>
      </w:tblPr>
      <w:tblGrid>
        <w:gridCol w:w="2567"/>
        <w:gridCol w:w="5955"/>
      </w:tblGrid>
      <w:tr w:rsidTr="00A20A0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81E69" w:rsidP="00081E69">
            <w:pPr>
              <w:pStyle w:val="BodyText"/>
            </w:pPr>
            <w:r w:rsidRPr="00081E6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81E69">
            <w:pPr>
              <w:pStyle w:val="BodyText"/>
              <w:rPr>
                <w:lang w:val="en-NZ"/>
              </w:rPr>
            </w:pPr>
            <w:r w:rsidRPr="00081E69">
              <w:rPr>
                <w:rStyle w:val="SpecialBold"/>
              </w:rPr>
              <w:t>PERFORMANCE CRITERIA</w:t>
            </w:r>
          </w:p>
        </w:tc>
      </w:tr>
      <w:tr w:rsidTr="00A20A0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81E69">
            <w:pPr>
              <w:pStyle w:val="List"/>
              <w:rPr>
                <w:lang w:val="en-NZ"/>
              </w:rPr>
            </w:pPr>
            <w:r w:rsidRPr="00081E69">
              <w:t>1.</w:t>
            </w:r>
            <w:r w:rsidRPr="00081E69">
              <w:tab/>
              <w:t>Plan and prepare.</w:t>
            </w:r>
          </w:p>
        </w:tc>
        <w:tc>
          <w:tcPr>
            <w:tcW w:w="5955" w:type="dxa"/>
            <w:tcBorders>
              <w:top w:val="nil"/>
              <w:left w:val="nil"/>
              <w:bottom w:val="nil"/>
              <w:right w:val="nil"/>
            </w:tcBorders>
            <w:tcMar>
              <w:top w:w="0" w:type="dxa"/>
              <w:left w:w="62" w:type="dxa"/>
              <w:bottom w:w="0" w:type="dxa"/>
              <w:right w:w="62" w:type="dxa"/>
            </w:tcMar>
          </w:tcPr>
          <w:p w:rsidR="00000000" w:rsidRPr="00081E69" w:rsidP="00081E69">
            <w:pPr>
              <w:pStyle w:val="List2"/>
            </w:pPr>
            <w:r w:rsidRPr="00081E69">
              <w:t>1.1.</w:t>
            </w:r>
            <w:r w:rsidRPr="00081E69">
              <w:tab/>
              <w:t xml:space="preserve">Work instructions and operational details are obtained using relevant </w:t>
            </w:r>
            <w:r w:rsidRPr="00081E69">
              <w:rPr>
                <w:rStyle w:val="BoldandItalics"/>
              </w:rPr>
              <w:t>information</w:t>
            </w:r>
            <w:r w:rsidRPr="00081E69">
              <w:t xml:space="preserve">, confirmed and applied for </w:t>
            </w:r>
            <w:r w:rsidRPr="00081E69">
              <w:rPr>
                <w:rStyle w:val="BoldandItalics"/>
              </w:rPr>
              <w:t>planning and preparation</w:t>
            </w:r>
            <w:r w:rsidRPr="00081E69">
              <w:t xml:space="preserve"> purposes. </w:t>
            </w:r>
          </w:p>
          <w:p w:rsidR="00000000" w:rsidRPr="00081E69" w:rsidP="00081E69">
            <w:pPr>
              <w:pStyle w:val="List2"/>
            </w:pPr>
            <w:r w:rsidRPr="00081E69">
              <w:t>1.2.</w:t>
            </w:r>
            <w:r w:rsidRPr="00081E69">
              <w:tab/>
            </w:r>
            <w:r w:rsidRPr="00081E69">
              <w:rPr>
                <w:rStyle w:val="BoldandItalics"/>
              </w:rPr>
              <w:t>Safety</w:t>
            </w:r>
            <w:r w:rsidRPr="00081E69">
              <w:t xml:space="preserve"> (</w:t>
            </w:r>
            <w:r w:rsidRPr="00081E69">
              <w:rPr>
                <w:rStyle w:val="BoldandItalics"/>
              </w:rPr>
              <w:t>OHS</w:t>
            </w:r>
            <w:r w:rsidRPr="00081E69">
              <w:t xml:space="preserve">) requirements are followed in accordance with safety plans and policies. </w:t>
            </w:r>
          </w:p>
          <w:p w:rsidR="00000000" w:rsidRPr="00081E69" w:rsidP="00081E69">
            <w:pPr>
              <w:pStyle w:val="List2"/>
            </w:pPr>
            <w:r w:rsidRPr="00081E69">
              <w:t>1.3.</w:t>
            </w:r>
            <w:r w:rsidRPr="00081E69">
              <w:tab/>
              <w:t>Signage and barricade requirements are identified and implemented.</w:t>
            </w:r>
          </w:p>
          <w:p w:rsidR="00000000" w:rsidRPr="00081E69" w:rsidP="00081E69">
            <w:pPr>
              <w:pStyle w:val="List2"/>
            </w:pPr>
            <w:r w:rsidRPr="00081E69">
              <w:t>1.4.</w:t>
            </w:r>
            <w:r w:rsidRPr="00081E69">
              <w:tab/>
            </w:r>
            <w:r w:rsidRPr="00081E69">
              <w:rPr>
                <w:rStyle w:val="BoldandItalics"/>
              </w:rPr>
              <w:t>Tools and equipment</w:t>
            </w:r>
            <w:r w:rsidRPr="00081E69">
              <w:t xml:space="preserve"> sele</w:t>
            </w:r>
            <w:r w:rsidRPr="00081E69">
              <w:t xml:space="preserve">cted to carry out tasks are consistent with the requirements of the job, checked for serviceability and any faults are rectified or reported prior to commencement. </w:t>
            </w:r>
          </w:p>
          <w:p w:rsidR="00000000" w:rsidRPr="00081E69" w:rsidP="00081E69">
            <w:pPr>
              <w:pStyle w:val="List2"/>
            </w:pPr>
            <w:r w:rsidRPr="00081E69">
              <w:t>1.5.</w:t>
            </w:r>
            <w:r w:rsidRPr="00081E69">
              <w:tab/>
              <w:t>Material quantity requirements are calculated in accordance with plans and specificati</w:t>
            </w:r>
            <w:r w:rsidRPr="00081E69">
              <w:t xml:space="preserve">ons and </w:t>
            </w:r>
            <w:r w:rsidRPr="00081E69">
              <w:rPr>
                <w:rStyle w:val="BoldandItalics"/>
              </w:rPr>
              <w:t>quality requirements</w:t>
            </w:r>
            <w:r w:rsidRPr="00081E69">
              <w:t xml:space="preserve">. </w:t>
            </w:r>
          </w:p>
          <w:p w:rsidR="00000000" w:rsidRPr="00081E69" w:rsidP="00081E69">
            <w:pPr>
              <w:pStyle w:val="List2"/>
            </w:pPr>
            <w:r w:rsidRPr="00081E69">
              <w:t>1.6.</w:t>
            </w:r>
            <w:r w:rsidRPr="00081E69">
              <w:tab/>
            </w:r>
            <w:r w:rsidRPr="00081E69">
              <w:rPr>
                <w:rStyle w:val="BoldandItalics"/>
              </w:rPr>
              <w:t>Materials</w:t>
            </w:r>
            <w:r w:rsidRPr="00081E69">
              <w:t xml:space="preserve"> appropriate to the work application are identified, obtained, prepared, safely handled and located ready for use. </w:t>
            </w:r>
          </w:p>
          <w:p w:rsidR="00000000" w:rsidP="00081E69">
            <w:pPr>
              <w:pStyle w:val="List2"/>
              <w:rPr>
                <w:lang w:val="en-NZ"/>
              </w:rPr>
            </w:pPr>
            <w:r w:rsidRPr="00081E69">
              <w:t>1.7.</w:t>
            </w:r>
            <w:r w:rsidRPr="00081E69">
              <w:tab/>
            </w:r>
            <w:r w:rsidRPr="00081E69">
              <w:rPr>
                <w:rStyle w:val="BoldandItalics"/>
              </w:rPr>
              <w:t>Environmental requirements</w:t>
            </w:r>
            <w:r w:rsidRPr="00081E69">
              <w:t xml:space="preserve"> are identified for the project in accordance with environmental</w:t>
            </w:r>
            <w:r w:rsidRPr="00081E69">
              <w:t xml:space="preserve"> plans and regulatory obligations and applied. </w:t>
            </w:r>
          </w:p>
        </w:tc>
      </w:tr>
      <w:tr w:rsidTr="00A20A0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81E69">
            <w:pPr>
              <w:pStyle w:val="List"/>
              <w:rPr>
                <w:lang w:val="en-NZ"/>
              </w:rPr>
            </w:pPr>
            <w:r w:rsidRPr="00081E69">
              <w:t>2.</w:t>
            </w:r>
            <w:r w:rsidRPr="00081E69">
              <w:tab/>
              <w:t>Plan and measure for cornice work.</w:t>
            </w:r>
          </w:p>
        </w:tc>
        <w:tc>
          <w:tcPr>
            <w:tcW w:w="5955" w:type="dxa"/>
            <w:tcBorders>
              <w:top w:val="nil"/>
              <w:left w:val="nil"/>
              <w:bottom w:val="nil"/>
              <w:right w:val="nil"/>
            </w:tcBorders>
            <w:tcMar>
              <w:top w:w="0" w:type="dxa"/>
              <w:left w:w="62" w:type="dxa"/>
              <w:bottom w:w="0" w:type="dxa"/>
              <w:right w:w="62" w:type="dxa"/>
            </w:tcMar>
          </w:tcPr>
          <w:p w:rsidR="00000000" w:rsidRPr="00081E69" w:rsidP="00081E69">
            <w:pPr>
              <w:pStyle w:val="List2"/>
            </w:pPr>
            <w:r w:rsidRPr="00081E69">
              <w:t>2.1.</w:t>
            </w:r>
            <w:r w:rsidRPr="00081E69">
              <w:tab/>
              <w:t>Style and type of cornice to be fitted is determined from work instructions.</w:t>
            </w:r>
          </w:p>
          <w:p w:rsidR="00000000" w:rsidRPr="00081E69" w:rsidP="00081E69">
            <w:pPr>
              <w:pStyle w:val="List2"/>
            </w:pPr>
            <w:r w:rsidRPr="00081E69">
              <w:t>2.2.</w:t>
            </w:r>
            <w:r w:rsidRPr="00081E69">
              <w:tab/>
              <w:t>Cornice length for each work area is determined and noted.</w:t>
            </w:r>
          </w:p>
          <w:p w:rsidR="00000000" w:rsidRPr="00081E69" w:rsidP="00081E69">
            <w:pPr>
              <w:pStyle w:val="List2"/>
            </w:pPr>
            <w:r w:rsidRPr="00081E69">
              <w:t>2.3.</w:t>
            </w:r>
            <w:r w:rsidRPr="00081E69">
              <w:tab/>
            </w:r>
            <w:r w:rsidRPr="00081E69">
              <w:t xml:space="preserve">Cornice is handled following approved manual handling procedures. </w:t>
            </w:r>
          </w:p>
          <w:p w:rsidR="00000000" w:rsidP="00081E69">
            <w:pPr>
              <w:pStyle w:val="List2"/>
              <w:rPr>
                <w:lang w:val="en-NZ"/>
              </w:rPr>
            </w:pPr>
            <w:r w:rsidRPr="00081E69">
              <w:t>2.4.</w:t>
            </w:r>
            <w:r w:rsidRPr="00081E69">
              <w:tab/>
              <w:t>Requirements for safe work at heights are identified and planned for use.</w:t>
            </w:r>
          </w:p>
        </w:tc>
      </w:tr>
      <w:tr w:rsidTr="00A20A0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81E69">
            <w:pPr>
              <w:pStyle w:val="List"/>
              <w:rPr>
                <w:lang w:val="en-NZ"/>
              </w:rPr>
            </w:pPr>
            <w:r w:rsidRPr="00081E69">
              <w:t>3.</w:t>
            </w:r>
            <w:r w:rsidRPr="00081E69">
              <w:tab/>
              <w:t>Cut cornice lengths.</w:t>
            </w:r>
          </w:p>
        </w:tc>
        <w:tc>
          <w:tcPr>
            <w:tcW w:w="5955" w:type="dxa"/>
            <w:tcBorders>
              <w:top w:val="nil"/>
              <w:left w:val="nil"/>
              <w:bottom w:val="nil"/>
              <w:right w:val="nil"/>
            </w:tcBorders>
            <w:tcMar>
              <w:top w:w="0" w:type="dxa"/>
              <w:left w:w="62" w:type="dxa"/>
              <w:bottom w:w="0" w:type="dxa"/>
              <w:right w:w="62" w:type="dxa"/>
            </w:tcMar>
          </w:tcPr>
          <w:p w:rsidR="00000000" w:rsidRPr="00081E69" w:rsidP="00081E69">
            <w:pPr>
              <w:pStyle w:val="List2"/>
            </w:pPr>
            <w:r w:rsidRPr="00081E69">
              <w:t>3.1.</w:t>
            </w:r>
            <w:r w:rsidRPr="00081E69">
              <w:tab/>
              <w:t>Matching points for ornamental cornice are determined and marked.</w:t>
            </w:r>
          </w:p>
          <w:p w:rsidR="00000000" w:rsidRPr="00081E69" w:rsidP="00081E69">
            <w:pPr>
              <w:pStyle w:val="List2"/>
            </w:pPr>
            <w:r w:rsidRPr="00081E69">
              <w:t>3.2.</w:t>
            </w:r>
            <w:r w:rsidRPr="00081E69">
              <w:tab/>
              <w:t>Cornice i</w:t>
            </w:r>
            <w:r w:rsidRPr="00081E69">
              <w:t xml:space="preserve">s cut using workplace approved guides and cutting methods. </w:t>
            </w:r>
          </w:p>
          <w:p w:rsidR="00000000" w:rsidP="00081E69">
            <w:pPr>
              <w:pStyle w:val="List2"/>
              <w:rPr>
                <w:lang w:val="en-NZ"/>
              </w:rPr>
            </w:pPr>
            <w:r w:rsidRPr="00081E69">
              <w:t>3.3.</w:t>
            </w:r>
            <w:r w:rsidRPr="00081E69">
              <w:tab/>
              <w:t>Pattern match is checked.</w:t>
            </w:r>
          </w:p>
        </w:tc>
      </w:tr>
      <w:tr w:rsidTr="00A20A0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81E69">
            <w:pPr>
              <w:pStyle w:val="List"/>
              <w:rPr>
                <w:lang w:val="en-NZ"/>
              </w:rPr>
            </w:pPr>
            <w:r w:rsidRPr="00081E69">
              <w:t>4.</w:t>
            </w:r>
            <w:r w:rsidRPr="00081E69">
              <w:tab/>
              <w:t>Prepare cornice adhesive.</w:t>
            </w:r>
          </w:p>
        </w:tc>
        <w:tc>
          <w:tcPr>
            <w:tcW w:w="5955" w:type="dxa"/>
            <w:tcBorders>
              <w:top w:val="nil"/>
              <w:left w:val="nil"/>
              <w:bottom w:val="nil"/>
              <w:right w:val="nil"/>
            </w:tcBorders>
            <w:tcMar>
              <w:top w:w="0" w:type="dxa"/>
              <w:left w:w="62" w:type="dxa"/>
              <w:bottom w:w="0" w:type="dxa"/>
              <w:right w:w="62" w:type="dxa"/>
            </w:tcMar>
          </w:tcPr>
          <w:p w:rsidR="00000000" w:rsidRPr="00081E69" w:rsidP="00081E69">
            <w:pPr>
              <w:pStyle w:val="List2"/>
            </w:pPr>
            <w:r w:rsidRPr="00081E69">
              <w:t>4.1.</w:t>
            </w:r>
            <w:r w:rsidRPr="00081E69">
              <w:tab/>
              <w:t>Manufacturers' instructions are consulted and applied to the preparation of the adhesive.</w:t>
            </w:r>
          </w:p>
          <w:p w:rsidR="00000000" w:rsidRPr="00081E69" w:rsidP="00081E69">
            <w:pPr>
              <w:pStyle w:val="List2"/>
            </w:pPr>
            <w:r w:rsidRPr="00081E69">
              <w:t>4.2.</w:t>
            </w:r>
            <w:r w:rsidRPr="00081E69">
              <w:tab/>
              <w:t xml:space="preserve">Preparation of cornice adhesive is </w:t>
            </w:r>
            <w:r w:rsidRPr="00081E69">
              <w:t xml:space="preserve">carried out. </w:t>
            </w:r>
          </w:p>
          <w:p w:rsidR="00000000" w:rsidRPr="00081E69" w:rsidP="00081E69">
            <w:pPr>
              <w:pStyle w:val="List2"/>
            </w:pPr>
            <w:r w:rsidRPr="00081E69">
              <w:t>4.3.</w:t>
            </w:r>
            <w:r w:rsidRPr="00081E69">
              <w:tab/>
              <w:t>Adhesive powder is added to water until powder can absorb no more water.</w:t>
            </w:r>
          </w:p>
          <w:p w:rsidR="00000000" w:rsidP="00081E69">
            <w:pPr>
              <w:pStyle w:val="List2"/>
              <w:rPr>
                <w:lang w:val="en-NZ"/>
              </w:rPr>
            </w:pPr>
            <w:r w:rsidRPr="00081E69">
              <w:t>4.4.</w:t>
            </w:r>
            <w:r w:rsidRPr="00081E69">
              <w:tab/>
              <w:t>Consistency of mix is adjusted to suit hand or mechanical application of adhesive.</w:t>
            </w:r>
          </w:p>
        </w:tc>
      </w:tr>
      <w:tr w:rsidTr="00A20A0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81E69">
            <w:pPr>
              <w:pStyle w:val="List"/>
              <w:rPr>
                <w:lang w:val="en-NZ"/>
              </w:rPr>
            </w:pPr>
            <w:r w:rsidRPr="00081E69">
              <w:t>5.</w:t>
            </w:r>
            <w:r w:rsidRPr="00081E69">
              <w:tab/>
              <w:t>Fix cornice.</w:t>
            </w:r>
          </w:p>
        </w:tc>
        <w:tc>
          <w:tcPr>
            <w:tcW w:w="5955" w:type="dxa"/>
            <w:tcBorders>
              <w:top w:val="nil"/>
              <w:left w:val="nil"/>
              <w:bottom w:val="nil"/>
              <w:right w:val="nil"/>
            </w:tcBorders>
            <w:tcMar>
              <w:top w:w="0" w:type="dxa"/>
              <w:left w:w="62" w:type="dxa"/>
              <w:bottom w:w="0" w:type="dxa"/>
              <w:right w:w="62" w:type="dxa"/>
            </w:tcMar>
          </w:tcPr>
          <w:p w:rsidR="00000000" w:rsidRPr="00081E69" w:rsidP="00081E69">
            <w:pPr>
              <w:pStyle w:val="List2"/>
            </w:pPr>
            <w:r w:rsidRPr="00081E69">
              <w:t>5.1.</w:t>
            </w:r>
            <w:r w:rsidRPr="00081E69">
              <w:tab/>
              <w:t>Means for safe access for work at heights is used wher</w:t>
            </w:r>
            <w:r w:rsidRPr="00081E69">
              <w:t>e required.</w:t>
            </w:r>
          </w:p>
          <w:p w:rsidR="00000000" w:rsidRPr="00081E69" w:rsidP="00081E69">
            <w:pPr>
              <w:pStyle w:val="List2"/>
            </w:pPr>
            <w:r w:rsidRPr="00081E69">
              <w:t>5.2.</w:t>
            </w:r>
            <w:r w:rsidRPr="00081E69">
              <w:tab/>
              <w:t>Methods of holding cornice temporarily in place are planned and used following workplace-approved procedures.</w:t>
            </w:r>
          </w:p>
          <w:p w:rsidR="00000000" w:rsidRPr="00081E69" w:rsidP="00081E69">
            <w:pPr>
              <w:pStyle w:val="List2"/>
            </w:pPr>
            <w:r w:rsidRPr="00081E69">
              <w:t>5.3.</w:t>
            </w:r>
            <w:r w:rsidRPr="00081E69">
              <w:tab/>
              <w:t>Appropriate amount of adhesive is applied to cornice.</w:t>
            </w:r>
          </w:p>
          <w:p w:rsidR="00000000" w:rsidP="00081E69">
            <w:pPr>
              <w:pStyle w:val="List2"/>
              <w:rPr>
                <w:lang w:val="en-NZ"/>
              </w:rPr>
            </w:pPr>
            <w:r w:rsidRPr="00081E69">
              <w:t>5.4.</w:t>
            </w:r>
            <w:r w:rsidRPr="00081E69">
              <w:tab/>
            </w:r>
            <w:r w:rsidRPr="00081E69">
              <w:t>Cornice is fitted following workplace-approved practices for access to work at heights and manual handling.</w:t>
            </w:r>
          </w:p>
        </w:tc>
      </w:tr>
      <w:tr w:rsidTr="00A20A0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81E69">
            <w:pPr>
              <w:pStyle w:val="List"/>
              <w:rPr>
                <w:lang w:val="en-NZ"/>
              </w:rPr>
            </w:pPr>
            <w:r w:rsidRPr="00081E69">
              <w:t>6.</w:t>
            </w:r>
            <w:r w:rsidRPr="00081E69">
              <w:tab/>
              <w:t>Finish work.</w:t>
            </w:r>
          </w:p>
        </w:tc>
        <w:tc>
          <w:tcPr>
            <w:tcW w:w="5955" w:type="dxa"/>
            <w:tcBorders>
              <w:top w:val="nil"/>
              <w:left w:val="nil"/>
              <w:bottom w:val="nil"/>
              <w:right w:val="nil"/>
            </w:tcBorders>
            <w:tcMar>
              <w:top w:w="0" w:type="dxa"/>
              <w:left w:w="62" w:type="dxa"/>
              <w:bottom w:w="0" w:type="dxa"/>
              <w:right w:w="62" w:type="dxa"/>
            </w:tcMar>
          </w:tcPr>
          <w:p w:rsidR="00000000" w:rsidRPr="00081E69" w:rsidP="00081E69">
            <w:pPr>
              <w:pStyle w:val="List2"/>
            </w:pPr>
            <w:r w:rsidRPr="00081E69">
              <w:t>6.1.</w:t>
            </w:r>
            <w:r w:rsidRPr="00081E69">
              <w:tab/>
              <w:t>Excess cornice adhesive is removed.</w:t>
            </w:r>
          </w:p>
          <w:p w:rsidR="00000000" w:rsidRPr="00081E69" w:rsidP="00081E69">
            <w:pPr>
              <w:pStyle w:val="List2"/>
            </w:pPr>
            <w:r w:rsidRPr="00081E69">
              <w:t>6.2.</w:t>
            </w:r>
            <w:r w:rsidRPr="00081E69">
              <w:tab/>
              <w:t>Joins, pattern matches and junctions are filled and smoothed.</w:t>
            </w:r>
          </w:p>
          <w:p w:rsidR="00000000" w:rsidP="00081E69">
            <w:pPr>
              <w:pStyle w:val="List2"/>
              <w:rPr>
                <w:lang w:val="en-NZ"/>
              </w:rPr>
            </w:pPr>
            <w:r w:rsidRPr="00081E69">
              <w:t>6.3.</w:t>
            </w:r>
            <w:r w:rsidRPr="00081E69">
              <w:tab/>
              <w:t xml:space="preserve">Temporary fixings </w:t>
            </w:r>
            <w:r w:rsidRPr="00081E69">
              <w:t>and supports are removed and holes filled.</w:t>
            </w:r>
          </w:p>
        </w:tc>
      </w:tr>
      <w:tr w:rsidTr="00A20A0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81E69">
            <w:pPr>
              <w:pStyle w:val="List"/>
              <w:rPr>
                <w:lang w:val="en-NZ"/>
              </w:rPr>
            </w:pPr>
            <w:r w:rsidRPr="00081E69">
              <w:t>7.</w:t>
            </w:r>
            <w:r w:rsidRPr="00081E69">
              <w:tab/>
              <w:t>Clean up.</w:t>
            </w:r>
          </w:p>
        </w:tc>
        <w:tc>
          <w:tcPr>
            <w:tcW w:w="5955" w:type="dxa"/>
            <w:tcBorders>
              <w:top w:val="nil"/>
              <w:left w:val="nil"/>
              <w:bottom w:val="nil"/>
              <w:right w:val="nil"/>
            </w:tcBorders>
            <w:tcMar>
              <w:top w:w="0" w:type="dxa"/>
              <w:left w:w="62" w:type="dxa"/>
              <w:bottom w:w="0" w:type="dxa"/>
              <w:right w:w="62" w:type="dxa"/>
            </w:tcMar>
          </w:tcPr>
          <w:p w:rsidR="00000000" w:rsidRPr="00081E69" w:rsidP="00081E69">
            <w:pPr>
              <w:pStyle w:val="List2"/>
            </w:pPr>
            <w:r w:rsidRPr="00081E69">
              <w:t>7.1.</w:t>
            </w:r>
            <w:r w:rsidRPr="00081E69">
              <w:tab/>
              <w:t>Work area is cleared and materials and adhesives are disposed of, reused or recycled in accordance with legislation, regulations, codes of practice and job specification.</w:t>
            </w:r>
          </w:p>
          <w:p w:rsidR="00000000" w:rsidRPr="00081E69" w:rsidP="00081E69">
            <w:pPr>
              <w:pStyle w:val="List2"/>
            </w:pPr>
            <w:r w:rsidRPr="00081E69">
              <w:t>7.2.</w:t>
            </w:r>
            <w:r w:rsidRPr="00081E69">
              <w:tab/>
              <w:t>Hazardous material</w:t>
            </w:r>
            <w:r w:rsidRPr="00081E69">
              <w:t xml:space="preserve"> is identified for separate handling.</w:t>
            </w:r>
          </w:p>
          <w:p w:rsidR="00000000" w:rsidRPr="00081E69" w:rsidP="00081E69">
            <w:pPr>
              <w:pStyle w:val="List2"/>
            </w:pPr>
            <w:r w:rsidRPr="00081E69">
              <w:t>7.3.</w:t>
            </w:r>
            <w:r w:rsidRPr="00081E69">
              <w:tab/>
              <w:t>Non-toxic materials are removed using correct procedures.</w:t>
            </w:r>
          </w:p>
          <w:p w:rsidR="00000000" w:rsidRPr="00081E69" w:rsidP="00081E69">
            <w:pPr>
              <w:pStyle w:val="List2"/>
            </w:pPr>
            <w:r w:rsidRPr="00081E69">
              <w:t>7.4.</w:t>
            </w:r>
            <w:r w:rsidRPr="00081E69">
              <w:tab/>
              <w:t>Dust suppression procedures are used to minimise health risk to work personnel and others.</w:t>
            </w:r>
          </w:p>
          <w:p w:rsidR="00000000" w:rsidRPr="00081E69" w:rsidP="00081E69">
            <w:pPr>
              <w:pStyle w:val="List2"/>
            </w:pPr>
            <w:r w:rsidRPr="00081E69">
              <w:t>7.5.</w:t>
            </w:r>
            <w:r w:rsidRPr="00081E69">
              <w:tab/>
              <w:t>Tools and equipment are cleaned, checked, maintained a</w:t>
            </w:r>
            <w:r w:rsidRPr="00081E69">
              <w:t>nd stored in accordance with manufacturer recommendations and standard work practices.</w:t>
            </w:r>
          </w:p>
        </w:tc>
      </w:tr>
    </w:tbl>
    <w:p w:rsidR="00A20A0F" w:rsidP="00081E69">
      <w:pPr>
        <w:pStyle w:val="BodyText"/>
      </w:pPr>
    </w:p>
    <w:p w:rsidR="00A20A0F" w:rsidP="00081E69">
      <w:pPr>
        <w:pStyle w:val="BodyText"/>
      </w:pPr>
    </w:p>
    <w:p w:rsidR="00000000" w:rsidRPr="00081E69" w:rsidP="00081E69">
      <w:pPr>
        <w:pStyle w:val="Heading1"/>
      </w:pPr>
      <w:bookmarkStart w:id="9" w:name="O_258283"/>
      <w:bookmarkEnd w:id="9"/>
      <w:r w:rsidRPr="00081E69">
        <w:t>Required Skills and Knowledge</w:t>
      </w:r>
    </w:p>
    <w:tbl>
      <w:tblPr>
        <w:tblW w:w="0" w:type="auto"/>
        <w:tblLayout w:type="fixed"/>
        <w:tblCellMar>
          <w:left w:w="62" w:type="dxa"/>
          <w:right w:w="62" w:type="dxa"/>
        </w:tblCellMar>
        <w:tblLook w:val="0000"/>
      </w:tblPr>
      <w:tblGrid>
        <w:gridCol w:w="8522"/>
      </w:tblGrid>
      <w:tr w:rsidTr="00A20A0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SpecialBold"/>
              </w:rPr>
              <w:t>REQUIRED SKILLS AND KNOWLEDGE</w:t>
            </w:r>
          </w:p>
        </w:tc>
      </w:tr>
      <w:tr w:rsidTr="00A20A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t>This section describes the skills and knowledge required for this unit.</w:t>
            </w:r>
          </w:p>
        </w:tc>
      </w:tr>
      <w:tr w:rsidTr="00A20A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SpecialBold"/>
              </w:rPr>
              <w:t>Required skills</w:t>
            </w:r>
          </w:p>
        </w:tc>
      </w:tr>
      <w:tr w:rsidTr="00A20A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81E69" w:rsidP="00081E69">
            <w:pPr>
              <w:pStyle w:val="BodyText"/>
            </w:pPr>
            <w:r w:rsidRPr="00081E69">
              <w:t>Required skills for this unit are:</w:t>
            </w:r>
          </w:p>
          <w:p w:rsidR="00000000" w:rsidRPr="00081E69" w:rsidP="00081E69">
            <w:pPr>
              <w:pStyle w:val="ListBullet"/>
            </w:pPr>
            <w:r w:rsidRPr="00081E69">
              <w:t>communication skills to:</w:t>
            </w:r>
          </w:p>
          <w:p w:rsidR="00000000" w:rsidRPr="00081E69" w:rsidP="00081E69">
            <w:pPr>
              <w:pStyle w:val="ListBullet2"/>
            </w:pPr>
            <w:r w:rsidRPr="00081E69">
              <w:t>follow instructions</w:t>
            </w:r>
          </w:p>
          <w:p w:rsidR="00000000" w:rsidRPr="00081E69" w:rsidP="00081E69">
            <w:pPr>
              <w:pStyle w:val="ListBullet2"/>
            </w:pPr>
            <w:r w:rsidRPr="00081E69">
              <w:t>read and interpret:</w:t>
            </w:r>
          </w:p>
          <w:p w:rsidR="00000000" w:rsidRPr="00081E69" w:rsidP="00081E69">
            <w:pPr>
              <w:pStyle w:val="ListBullet3"/>
            </w:pPr>
            <w:r w:rsidRPr="00081E69">
              <w:t>documentation from a variety of sources</w:t>
            </w:r>
          </w:p>
          <w:p w:rsidR="00000000" w:rsidRPr="00081E69" w:rsidP="00081E69">
            <w:pPr>
              <w:pStyle w:val="ListBullet3"/>
            </w:pPr>
            <w:r w:rsidRPr="00081E69">
              <w:t>drawings and specifications</w:t>
            </w:r>
          </w:p>
          <w:p w:rsidR="00000000" w:rsidRPr="00081E69" w:rsidP="00081E69">
            <w:pPr>
              <w:pStyle w:val="ListBullet2"/>
            </w:pPr>
            <w:r w:rsidRPr="00081E69">
              <w:t>recognise procedures</w:t>
            </w:r>
          </w:p>
          <w:p w:rsidR="00000000" w:rsidRPr="00081E69" w:rsidP="00081E69">
            <w:pPr>
              <w:pStyle w:val="ListBullet2"/>
            </w:pPr>
            <w:r w:rsidRPr="00081E69">
              <w:t>report faults</w:t>
            </w:r>
          </w:p>
          <w:p w:rsidR="00000000" w:rsidRPr="00081E69" w:rsidP="00081E69">
            <w:pPr>
              <w:pStyle w:val="ListBullet2"/>
            </w:pPr>
            <w:r w:rsidRPr="00081E69">
              <w:t>enable clear and direct communication, using questioning to identify and confirm requirements, share information, listen and understand</w:t>
            </w:r>
          </w:p>
          <w:p w:rsidR="00000000" w:rsidRPr="00081E69" w:rsidP="00081E69">
            <w:pPr>
              <w:pStyle w:val="ListBullet2"/>
            </w:pPr>
            <w:r w:rsidRPr="00081E69">
              <w:t>use language and concepts appropriate to cultural differences</w:t>
            </w:r>
          </w:p>
          <w:p w:rsidR="00000000" w:rsidRPr="00081E69" w:rsidP="00081E69">
            <w:pPr>
              <w:pStyle w:val="ListBullet2"/>
            </w:pPr>
            <w:r w:rsidRPr="00081E69">
              <w:t>use and interpret non-verbal communication, such as hand s</w:t>
            </w:r>
            <w:r w:rsidRPr="00081E69">
              <w:t>ignals</w:t>
            </w:r>
          </w:p>
          <w:p w:rsidR="00000000" w:rsidRPr="00081E69" w:rsidP="00081E69">
            <w:pPr>
              <w:pStyle w:val="ListBullet2"/>
            </w:pPr>
            <w:r w:rsidRPr="00081E69">
              <w:t>written skills to record results of checks and tests and relevant work completion procedures</w:t>
            </w:r>
          </w:p>
          <w:p w:rsidR="00000000" w:rsidRPr="00081E69" w:rsidP="00081E69">
            <w:pPr>
              <w:pStyle w:val="ListBullet"/>
            </w:pPr>
            <w:r w:rsidRPr="00081E69">
              <w:t>evaluate own actions and make judgments about performance and necessary improvements</w:t>
            </w:r>
          </w:p>
          <w:p w:rsidR="00000000" w:rsidRPr="00081E69" w:rsidP="00081E69">
            <w:pPr>
              <w:pStyle w:val="ListBullet"/>
            </w:pPr>
            <w:r w:rsidRPr="00081E69">
              <w:t>identifying and accurately reporting to appropriate personnel any faults in tools, equipment or materials</w:t>
            </w:r>
          </w:p>
          <w:p w:rsidR="00000000" w:rsidRPr="00081E69" w:rsidP="00081E69">
            <w:pPr>
              <w:pStyle w:val="ListBullet"/>
            </w:pPr>
            <w:r w:rsidRPr="00081E69">
              <w:t>organisational skills, including the ability to plan and set out work</w:t>
            </w:r>
          </w:p>
          <w:p w:rsidR="00000000" w:rsidRPr="00081E69" w:rsidP="00081E69">
            <w:pPr>
              <w:pStyle w:val="ListBullet"/>
            </w:pPr>
            <w:r w:rsidRPr="00081E69">
              <w:t xml:space="preserve">respond to change and contribute to workplace responsibilities, such as current </w:t>
            </w:r>
            <w:r w:rsidRPr="00081E69">
              <w:t>work site environmental and sustainability frameworks and management systems</w:t>
            </w:r>
          </w:p>
          <w:p w:rsidR="00000000" w:rsidRPr="00081E69" w:rsidP="00081E69">
            <w:pPr>
              <w:pStyle w:val="ListBullet"/>
            </w:pPr>
            <w:r w:rsidRPr="00081E69">
              <w:t>teamwork skills to work with others to action tasks and relate to people from a range of cultural and ethnic backgrounds and with varying physical and mental abilities</w:t>
            </w:r>
          </w:p>
          <w:p w:rsidR="00000000" w:rsidRPr="00081E69" w:rsidP="00081E69">
            <w:pPr>
              <w:pStyle w:val="ListBullet"/>
            </w:pPr>
            <w:r w:rsidRPr="00081E69">
              <w:t>technologic</w:t>
            </w:r>
            <w:r w:rsidRPr="00081E69">
              <w:t>al skills to:</w:t>
            </w:r>
          </w:p>
          <w:p w:rsidR="00000000" w:rsidRPr="00081E69" w:rsidP="00081E69">
            <w:pPr>
              <w:pStyle w:val="ListBullet2"/>
            </w:pPr>
            <w:r w:rsidRPr="00081E69">
              <w:t>use a range of mobile technology, such as two-way radio and mobile phones</w:t>
            </w:r>
          </w:p>
          <w:p w:rsidR="00000000" w:rsidP="00081E69">
            <w:pPr>
              <w:pStyle w:val="ListBullet2"/>
              <w:rPr>
                <w:lang w:val="en-NZ"/>
              </w:rPr>
            </w:pPr>
            <w:r w:rsidRPr="00081E69">
              <w:t>voice and hand signals to access and understand site-specific instructions.</w:t>
            </w:r>
          </w:p>
        </w:tc>
      </w:tr>
      <w:tr w:rsidTr="00A20A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SpecialBold"/>
              </w:rPr>
              <w:t>Required knowledge</w:t>
            </w:r>
          </w:p>
        </w:tc>
      </w:tr>
      <w:tr w:rsidTr="00A20A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81E69" w:rsidP="00081E69">
            <w:pPr>
              <w:pStyle w:val="BodyText"/>
            </w:pPr>
            <w:r w:rsidRPr="00081E69">
              <w:t>Required knowledge for this unit is:</w:t>
            </w:r>
          </w:p>
          <w:p w:rsidR="00000000" w:rsidRPr="00081E69" w:rsidP="00081E69">
            <w:pPr>
              <w:pStyle w:val="ListBullet"/>
            </w:pPr>
            <w:r w:rsidRPr="00081E69">
              <w:t>adjusting work activity to maintain quality standards</w:t>
            </w:r>
          </w:p>
          <w:p w:rsidR="00000000" w:rsidRPr="00081E69" w:rsidP="00081E69">
            <w:pPr>
              <w:pStyle w:val="ListBullet"/>
            </w:pPr>
            <w:r w:rsidRPr="00081E69">
              <w:t>application of product and process knowledge to predict consequences and identify improvements</w:t>
            </w:r>
          </w:p>
          <w:p w:rsidR="00000000" w:rsidRPr="00081E69" w:rsidP="00081E69">
            <w:pPr>
              <w:pStyle w:val="ListBullet"/>
            </w:pPr>
            <w:r w:rsidRPr="00081E69">
              <w:t>identifying and applying appropriate safety precautions to safely use equipment, and shift and handle produ</w:t>
            </w:r>
            <w:r w:rsidRPr="00081E69">
              <w:t>cts and materials</w:t>
            </w:r>
          </w:p>
          <w:p w:rsidR="00000000" w:rsidRPr="00081E69" w:rsidP="00081E69">
            <w:pPr>
              <w:pStyle w:val="ListBullet"/>
            </w:pPr>
            <w:r w:rsidRPr="00081E69">
              <w:t>identifying and reading manufacturers' product installation procedures and nominated specifications for mixing adhesives, and fixing and cutting cornices</w:t>
            </w:r>
          </w:p>
          <w:p w:rsidR="00000000" w:rsidRPr="00081E69" w:rsidP="00081E69">
            <w:pPr>
              <w:pStyle w:val="ListBullet"/>
            </w:pPr>
            <w:r w:rsidRPr="00081E69">
              <w:t xml:space="preserve">identifying faults in materials and construction that may influence the match mitre </w:t>
            </w:r>
            <w:r w:rsidRPr="00081E69">
              <w:t>process</w:t>
            </w:r>
          </w:p>
          <w:p w:rsidR="00000000" w:rsidRPr="00081E69" w:rsidP="00081E69">
            <w:pPr>
              <w:pStyle w:val="ListBullet"/>
            </w:pPr>
            <w:r w:rsidRPr="00081E69">
              <w:t>identifying materials used for hand and machine-made cornices by name and general application</w:t>
            </w:r>
          </w:p>
          <w:p w:rsidR="00000000" w:rsidRPr="00081E69" w:rsidP="00081E69">
            <w:pPr>
              <w:pStyle w:val="ListBullet"/>
            </w:pPr>
            <w:r w:rsidRPr="00081E69">
              <w:t>identifying from workplace information and labels the type and purpose of materials and potential for health and safety risks for cornice and adhesives</w:t>
            </w:r>
          </w:p>
          <w:p w:rsidR="00000000" w:rsidRPr="00081E69" w:rsidP="00081E69">
            <w:pPr>
              <w:pStyle w:val="ListBullet"/>
            </w:pPr>
            <w:r w:rsidRPr="00081E69">
              <w:t>jo</w:t>
            </w:r>
            <w:r w:rsidRPr="00081E69">
              <w:t>b safety analysis (JSA) and safe work method statements</w:t>
            </w:r>
          </w:p>
          <w:p w:rsidR="00000000" w:rsidRPr="00081E69" w:rsidP="00081E69">
            <w:pPr>
              <w:pStyle w:val="ListBullet"/>
            </w:pPr>
            <w:r w:rsidRPr="00081E69">
              <w:t>requirements for safe lifting and temporary fixing of cornice and safe work at heights.</w:t>
            </w:r>
          </w:p>
        </w:tc>
      </w:tr>
    </w:tbl>
    <w:p w:rsidR="00A20A0F" w:rsidP="00081E69">
      <w:pPr>
        <w:pStyle w:val="BodyText"/>
      </w:pPr>
    </w:p>
    <w:p w:rsidR="00A20A0F" w:rsidP="00081E69">
      <w:pPr>
        <w:pStyle w:val="BodyText"/>
      </w:pPr>
    </w:p>
    <w:p w:rsidR="00000000" w:rsidRPr="00081E69" w:rsidP="00081E69">
      <w:pPr>
        <w:pStyle w:val="AllowPageBreak"/>
      </w:pPr>
    </w:p>
    <w:p w:rsidR="00000000" w:rsidRPr="00081E69" w:rsidP="00081E69">
      <w:pPr>
        <w:pStyle w:val="Heading1"/>
      </w:pPr>
      <w:bookmarkStart w:id="10" w:name="O_242317"/>
      <w:bookmarkEnd w:id="10"/>
      <w:r w:rsidRPr="00081E69">
        <w:t>Evidence Guide</w:t>
      </w:r>
    </w:p>
    <w:tbl>
      <w:tblPr>
        <w:tblW w:w="0" w:type="auto"/>
        <w:tblLayout w:type="fixed"/>
        <w:tblCellMar>
          <w:left w:w="62" w:type="dxa"/>
          <w:right w:w="62" w:type="dxa"/>
        </w:tblCellMar>
        <w:tblLook w:val="0000"/>
      </w:tblPr>
      <w:tblGrid>
        <w:gridCol w:w="3478"/>
        <w:gridCol w:w="5044"/>
      </w:tblGrid>
      <w:tr w:rsidTr="00A20A0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81E69">
            <w:pPr>
              <w:pStyle w:val="BodyText"/>
              <w:rPr>
                <w:lang w:val="en-NZ"/>
              </w:rPr>
            </w:pPr>
            <w:r w:rsidRPr="00081E69">
              <w:rPr>
                <w:rStyle w:val="SpecialBold"/>
              </w:rPr>
              <w:t>EVIDENCE GUIDE</w:t>
            </w:r>
          </w:p>
        </w:tc>
      </w:tr>
      <w:tr w:rsidTr="00A20A0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81E69">
            <w:pPr>
              <w:pStyle w:val="BodyText"/>
              <w:rPr>
                <w:lang w:val="en-NZ"/>
              </w:rPr>
            </w:pPr>
            <w:r w:rsidRPr="00081E69">
              <w:t>The evidence guide provides advice on assessment and must be read in conjunction with the performance criteria, required skills and knowledge, range statement and the Assessment Guidelines for the Training Package.</w:t>
            </w:r>
          </w:p>
        </w:tc>
      </w:tr>
      <w:tr w:rsidTr="00A20A0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SpecialBold"/>
              </w:rPr>
              <w:t>Overview of assessment</w:t>
            </w:r>
          </w:p>
        </w:tc>
        <w:tc>
          <w:tcPr>
            <w:tcW w:w="5044"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t>This unit of com</w:t>
            </w:r>
            <w:r w:rsidRPr="00081E69">
              <w:t>petency could be assessed in the workplace or a close simulation of the workplace environment, provided that simulated or project-based assessment techniques fully replicate construction workplace conditions, materials, activities, responsibilities and pro</w:t>
            </w:r>
            <w:r w:rsidRPr="00081E69">
              <w:t xml:space="preserve">cedures. </w:t>
            </w:r>
          </w:p>
        </w:tc>
      </w:tr>
      <w:tr w:rsidTr="00A20A0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SpecialBold"/>
              </w:rPr>
              <w:t>Critical aspects for assessment and evidence required to demonstrate competency in this unit</w:t>
            </w:r>
          </w:p>
        </w:tc>
        <w:tc>
          <w:tcPr>
            <w:tcW w:w="5044" w:type="dxa"/>
            <w:tcBorders>
              <w:top w:val="nil"/>
              <w:left w:val="nil"/>
              <w:bottom w:val="nil"/>
              <w:right w:val="nil"/>
            </w:tcBorders>
            <w:tcMar>
              <w:top w:w="0" w:type="dxa"/>
              <w:left w:w="62" w:type="dxa"/>
              <w:bottom w:w="0" w:type="dxa"/>
              <w:right w:w="62" w:type="dxa"/>
            </w:tcMar>
          </w:tcPr>
          <w:p w:rsidR="00000000" w:rsidRPr="00081E69" w:rsidP="00081E69">
            <w:pPr>
              <w:pStyle w:val="BodyText"/>
            </w:pPr>
            <w:r w:rsidRPr="00081E69">
              <w:t>A person who demonstrates competency in this unit must be able to provide evidence of the ability to:</w:t>
            </w:r>
          </w:p>
          <w:p w:rsidR="00000000" w:rsidRPr="00081E69" w:rsidP="00081E69">
            <w:pPr>
              <w:pStyle w:val="ListBullet"/>
            </w:pPr>
            <w:r w:rsidRPr="00081E69">
              <w:t>identify work order or contract and delivery docu</w:t>
            </w:r>
            <w:r w:rsidRPr="00081E69">
              <w:t>mentation and match to delivered cornice</w:t>
            </w:r>
          </w:p>
          <w:p w:rsidR="00000000" w:rsidRPr="00081E69" w:rsidP="00081E69">
            <w:pPr>
              <w:pStyle w:val="ListBullet"/>
            </w:pPr>
            <w:r w:rsidRPr="00081E69">
              <w:t>plan materials use and match mitres to minimise waste and maximise decorative effect</w:t>
            </w:r>
          </w:p>
          <w:p w:rsidR="00000000" w:rsidRPr="00081E69" w:rsidP="00081E69">
            <w:pPr>
              <w:pStyle w:val="ListBullet"/>
            </w:pPr>
            <w:r w:rsidRPr="00081E69">
              <w:t>select and use appropriate cornice materials and work methods</w:t>
            </w:r>
          </w:p>
          <w:p w:rsidR="00000000" w:rsidRPr="00081E69" w:rsidP="00081E69">
            <w:pPr>
              <w:pStyle w:val="ListBullet"/>
            </w:pPr>
            <w:r w:rsidRPr="00081E69">
              <w:t>plan and execute work within agreed timeframe and to a high standard under general supervision</w:t>
            </w:r>
          </w:p>
          <w:p w:rsidR="00000000" w:rsidRPr="00081E69" w:rsidP="00081E69">
            <w:pPr>
              <w:pStyle w:val="ListBullet"/>
            </w:pPr>
            <w:r w:rsidRPr="00081E69">
              <w:t>apply a broad knowledge of industry products to identify:</w:t>
            </w:r>
          </w:p>
          <w:p w:rsidR="00000000" w:rsidRPr="00081E69" w:rsidP="00081E69">
            <w:pPr>
              <w:pStyle w:val="ListBullet2"/>
            </w:pPr>
            <w:r w:rsidRPr="00081E69">
              <w:t>hand manufactured and machine-made cornices</w:t>
            </w:r>
          </w:p>
          <w:p w:rsidR="00000000" w:rsidRPr="00081E69" w:rsidP="00081E69">
            <w:pPr>
              <w:pStyle w:val="ListBullet2"/>
            </w:pPr>
            <w:r w:rsidRPr="00081E69">
              <w:t>materials used in hand manufactured cornices and precautio</w:t>
            </w:r>
            <w:r w:rsidRPr="00081E69">
              <w:t>ns for safe cutting</w:t>
            </w:r>
          </w:p>
          <w:p w:rsidR="00000000" w:rsidRPr="00081E69" w:rsidP="00081E69">
            <w:pPr>
              <w:pStyle w:val="ListBullet"/>
            </w:pPr>
            <w:r w:rsidRPr="00081E69">
              <w:t>identify problems in pattern matching and cornice fixing and suggest appropriate alternative rectifications</w:t>
            </w:r>
          </w:p>
          <w:p w:rsidR="00000000" w:rsidRPr="00081E69" w:rsidP="00081E69">
            <w:pPr>
              <w:pStyle w:val="ListBullet"/>
            </w:pPr>
            <w:r w:rsidRPr="00081E69">
              <w:t>interpret building plans and delivery documents to match cornice type to appropriate rooms</w:t>
            </w:r>
          </w:p>
          <w:p w:rsidR="00000000" w:rsidRPr="00081E69" w:rsidP="00081E69">
            <w:pPr>
              <w:pStyle w:val="ListBullet"/>
            </w:pPr>
            <w:r w:rsidRPr="00081E69">
              <w:t xml:space="preserve">follow work instructions, operating </w:t>
            </w:r>
            <w:r w:rsidRPr="00081E69">
              <w:t>procedures and inspection practices to:</w:t>
            </w:r>
          </w:p>
          <w:p w:rsidR="00000000" w:rsidRPr="00081E69" w:rsidP="00081E69">
            <w:pPr>
              <w:pStyle w:val="ListBullet2"/>
            </w:pPr>
            <w:r w:rsidRPr="00081E69">
              <w:t>prevent damage to goods, equipment or products</w:t>
            </w:r>
          </w:p>
          <w:p w:rsidR="00000000" w:rsidRPr="00081E69" w:rsidP="00081E69">
            <w:pPr>
              <w:pStyle w:val="ListBullet2"/>
            </w:pPr>
            <w:r w:rsidRPr="00081E69">
              <w:t>meet required work output and product quality</w:t>
            </w:r>
          </w:p>
          <w:p w:rsidR="00000000" w:rsidRPr="00081E69" w:rsidP="00081E69">
            <w:pPr>
              <w:pStyle w:val="ListBullet2"/>
            </w:pPr>
            <w:r w:rsidRPr="00081E69">
              <w:t>select and use appropriate personal protective equipment</w:t>
            </w:r>
          </w:p>
          <w:p w:rsidR="00000000" w:rsidRPr="00081E69" w:rsidP="00081E69">
            <w:pPr>
              <w:pStyle w:val="ListBullet2"/>
            </w:pPr>
            <w:r w:rsidRPr="00081E69">
              <w:t>minimise the risk of injury to self or others</w:t>
            </w:r>
          </w:p>
          <w:p w:rsidR="00000000" w:rsidRPr="00081E69" w:rsidP="00081E69">
            <w:pPr>
              <w:pStyle w:val="ListBullet2"/>
            </w:pPr>
            <w:r w:rsidRPr="00081E69">
              <w:t>work effectively with other workers on and off site</w:t>
            </w:r>
          </w:p>
          <w:p w:rsidR="00000000" w:rsidRPr="00081E69" w:rsidP="00081E69">
            <w:pPr>
              <w:pStyle w:val="ListBullet2"/>
            </w:pPr>
            <w:r w:rsidRPr="00081E69">
              <w:t>modify work activities to cater for variations in work site procedures, personnel, contexts and environment</w:t>
            </w:r>
          </w:p>
          <w:p w:rsidR="00000000" w:rsidRPr="00081E69" w:rsidP="00081E69">
            <w:pPr>
              <w:pStyle w:val="ListBullet"/>
            </w:pPr>
            <w:r w:rsidRPr="00081E69">
              <w:t>maintain workplace records in relation to materials, plant and equipment use</w:t>
            </w:r>
          </w:p>
          <w:p w:rsidR="00000000" w:rsidP="00081E69">
            <w:pPr>
              <w:pStyle w:val="ListBullet"/>
              <w:rPr>
                <w:lang w:val="en-NZ"/>
              </w:rPr>
            </w:pPr>
            <w:r w:rsidRPr="00081E69">
              <w:t>follow safe handli</w:t>
            </w:r>
            <w:r w:rsidRPr="00081E69">
              <w:t>ng requirements of equipment, products and materials.</w:t>
            </w:r>
          </w:p>
        </w:tc>
      </w:tr>
      <w:tr w:rsidTr="00A20A0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SpecialBold"/>
              </w:rPr>
              <w:t>Context of and specific resources for assessment</w:t>
            </w:r>
          </w:p>
        </w:tc>
        <w:tc>
          <w:tcPr>
            <w:tcW w:w="5044" w:type="dxa"/>
            <w:tcBorders>
              <w:top w:val="nil"/>
              <w:left w:val="nil"/>
              <w:bottom w:val="nil"/>
              <w:right w:val="nil"/>
            </w:tcBorders>
            <w:tcMar>
              <w:top w:w="0" w:type="dxa"/>
              <w:left w:w="62" w:type="dxa"/>
              <w:bottom w:w="0" w:type="dxa"/>
              <w:right w:w="62" w:type="dxa"/>
            </w:tcMar>
          </w:tcPr>
          <w:p w:rsidR="00000000" w:rsidRPr="00081E69" w:rsidP="00081E69">
            <w:pPr>
              <w:pStyle w:val="BodyText"/>
            </w:pPr>
            <w:r w:rsidRPr="00081E69">
              <w:t>This competency is to be assessed using standard and authorised work practices, safety requirements and environmental constraints.</w:t>
            </w:r>
          </w:p>
          <w:p w:rsidR="00000000" w:rsidRPr="00081E69" w:rsidP="00081E69">
            <w:pPr>
              <w:pStyle w:val="BodyText"/>
            </w:pPr>
            <w:r w:rsidRPr="00081E69">
              <w:t>Assessment of essential underpinning knowledge will usually be conducted in an off-site context.</w:t>
            </w:r>
          </w:p>
          <w:p w:rsidR="00000000" w:rsidRPr="00081E69" w:rsidP="00081E69">
            <w:pPr>
              <w:pStyle w:val="BodyText"/>
            </w:pPr>
            <w:r w:rsidRPr="00081E69">
              <w:t>Assessment is to comply with relevant regulatory or Australian standards' requirements.</w:t>
            </w:r>
          </w:p>
          <w:p w:rsidR="00000000" w:rsidRPr="00081E69" w:rsidP="00081E69">
            <w:pPr>
              <w:pStyle w:val="BodyText"/>
            </w:pPr>
            <w:r w:rsidRPr="00081E69">
              <w:t>Resource implications for assessment include:</w:t>
            </w:r>
          </w:p>
          <w:p w:rsidR="00000000" w:rsidRPr="00081E69" w:rsidP="00081E69">
            <w:pPr>
              <w:pStyle w:val="ListBullet"/>
            </w:pPr>
            <w:r w:rsidRPr="00081E69">
              <w:t xml:space="preserve">building framework with </w:t>
            </w:r>
            <w:r w:rsidRPr="00081E69">
              <w:t>plasterboard clad walls</w:t>
            </w:r>
          </w:p>
          <w:p w:rsidR="00000000" w:rsidRPr="00081E69" w:rsidP="00081E69">
            <w:pPr>
              <w:pStyle w:val="ListBullet"/>
            </w:pPr>
            <w:r w:rsidRPr="00081E69">
              <w:t>cast cornices</w:t>
            </w:r>
          </w:p>
          <w:p w:rsidR="00000000" w:rsidRPr="00081E69" w:rsidP="00081E69">
            <w:pPr>
              <w:pStyle w:val="ListBullet"/>
            </w:pPr>
            <w:r w:rsidRPr="00081E69">
              <w:t>materials</w:t>
            </w:r>
          </w:p>
          <w:p w:rsidR="00000000" w:rsidRPr="00081E69" w:rsidP="00081E69">
            <w:pPr>
              <w:pStyle w:val="ListBullet"/>
            </w:pPr>
            <w:r w:rsidRPr="00081E69">
              <w:t>tools and equipment.</w:t>
            </w:r>
          </w:p>
          <w:p w:rsidR="00000000" w:rsidRPr="00081E69" w:rsidP="00081E69">
            <w:pPr>
              <w:pStyle w:val="BodyText"/>
            </w:pPr>
            <w:r w:rsidRPr="00081E69">
              <w:t>Assessment of this unit of competency may be in conjunction with assessment of other units commonly performed at the same time in normal job roles.</w:t>
            </w:r>
          </w:p>
          <w:p w:rsidR="00000000" w:rsidP="00081E69">
            <w:pPr>
              <w:pStyle w:val="BodyText"/>
              <w:rPr>
                <w:lang w:val="en-NZ"/>
              </w:rPr>
            </w:pPr>
            <w:r w:rsidRPr="00081E69">
              <w:t xml:space="preserve">Reasonable adjustments for people with </w:t>
            </w:r>
            <w:r w:rsidRPr="00081E69">
              <w:t xml:space="preserve">disabilities must be made to assessment processes where required. This could include access to modified equipment and other physical resources, and the provision of appropriate assessment support. </w:t>
            </w:r>
          </w:p>
        </w:tc>
      </w:tr>
      <w:tr w:rsidTr="00A20A0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SpecialBold"/>
              </w:rPr>
              <w:t>Method of assessment</w:t>
            </w:r>
          </w:p>
        </w:tc>
        <w:tc>
          <w:tcPr>
            <w:tcW w:w="5044" w:type="dxa"/>
            <w:tcBorders>
              <w:top w:val="nil"/>
              <w:left w:val="nil"/>
              <w:bottom w:val="nil"/>
              <w:right w:val="nil"/>
            </w:tcBorders>
            <w:tcMar>
              <w:top w:w="0" w:type="dxa"/>
              <w:left w:w="62" w:type="dxa"/>
              <w:bottom w:w="0" w:type="dxa"/>
              <w:right w:w="62" w:type="dxa"/>
            </w:tcMar>
          </w:tcPr>
          <w:p w:rsidR="00000000" w:rsidRPr="00081E69" w:rsidP="00081E69">
            <w:pPr>
              <w:pStyle w:val="BodyText"/>
            </w:pPr>
            <w:r w:rsidRPr="00081E69">
              <w:t>Assessment methods must:</w:t>
            </w:r>
          </w:p>
          <w:p w:rsidR="00000000" w:rsidRPr="00081E69" w:rsidP="00081E69">
            <w:pPr>
              <w:pStyle w:val="ListBullet"/>
            </w:pPr>
            <w:r w:rsidRPr="00081E69">
              <w:t>satisfy the endorsed Assessment Guidelines of the Construction, Plumbing and Services Training Package</w:t>
            </w:r>
          </w:p>
          <w:p w:rsidR="00000000" w:rsidRPr="00081E69" w:rsidP="00081E69">
            <w:pPr>
              <w:pStyle w:val="ListBullet"/>
            </w:pPr>
            <w:r w:rsidRPr="00081E69">
              <w:t xml:space="preserve">include direct observation of tasks in real or simulated work conditions, with questioning to confirm the ability to consistently identify and correctly </w:t>
            </w:r>
            <w:r w:rsidRPr="00081E69">
              <w:t>interpret the essential underpinning knowledge required for practical application</w:t>
            </w:r>
          </w:p>
          <w:p w:rsidR="00000000" w:rsidRPr="00081E69" w:rsidP="00081E69">
            <w:pPr>
              <w:pStyle w:val="ListBullet"/>
            </w:pPr>
            <w:r w:rsidRPr="00081E69">
              <w:t>reinforce the integration of employability skills with workplace tasks and job roles</w:t>
            </w:r>
          </w:p>
          <w:p w:rsidR="00000000" w:rsidRPr="00081E69" w:rsidP="00081E69">
            <w:pPr>
              <w:pStyle w:val="ListBullet"/>
            </w:pPr>
            <w:r w:rsidRPr="00081E69">
              <w:t>confirm that competency is verified and able to be transferred to other circumstances and environments.</w:t>
            </w:r>
          </w:p>
          <w:p w:rsidR="00000000" w:rsidRPr="00081E69" w:rsidP="00081E69">
            <w:pPr>
              <w:pStyle w:val="BodyText"/>
            </w:pPr>
            <w:r w:rsidRPr="00081E69">
              <w:t>Validity and sufficiency of evidence requires that:</w:t>
            </w:r>
          </w:p>
          <w:p w:rsidR="00000000" w:rsidRPr="00081E69" w:rsidP="00081E69">
            <w:pPr>
              <w:pStyle w:val="ListBullet"/>
            </w:pPr>
            <w:r w:rsidRPr="00081E69">
              <w:t xml:space="preserve">competency will need to be demonstrated over a period of time reflecting the scope of the role and </w:t>
            </w:r>
            <w:r w:rsidRPr="00081E69">
              <w:t>the practical requirements of the workplace</w:t>
            </w:r>
          </w:p>
          <w:p w:rsidR="00000000" w:rsidRPr="00081E69" w:rsidP="00081E69">
            <w:pPr>
              <w:pStyle w:val="ListBullet"/>
            </w:pPr>
            <w:r w:rsidRPr="00081E69">
              <w:t>where the assessment is part of a structured learning experience the evidence collected must relate to a number of performances assessed at different points in time and separated by further learning and practice,</w:t>
            </w:r>
            <w:r w:rsidRPr="00081E69">
              <w:t xml:space="preserve"> with a decision on competency only taken at the point when the assessor has complete confidence in the person's demonstrated ability and applied knowledge</w:t>
            </w:r>
          </w:p>
          <w:p w:rsidR="00000000" w:rsidRPr="00081E69" w:rsidP="00081E69">
            <w:pPr>
              <w:pStyle w:val="ListBullet"/>
            </w:pPr>
            <w:r w:rsidRPr="00081E69">
              <w:t>all assessment that is part of a structured learning experience must include a combination of direct</w:t>
            </w:r>
            <w:r w:rsidRPr="00081E69">
              <w:t>, indirect and supplementary evidence.</w:t>
            </w:r>
          </w:p>
          <w:p w:rsidR="00000000" w:rsidRPr="00081E69" w:rsidP="00081E69">
            <w:pPr>
              <w:pStyle w:val="BodyText"/>
            </w:pPr>
            <w:r w:rsidRPr="00081E69">
              <w:t>Assessment processes and techniques should as far as is practical take into account the language, literacy and numeracy capacity of the candidate in relation to the competency being assessed.</w:t>
            </w:r>
          </w:p>
          <w:p w:rsidR="00000000" w:rsidP="00081E69">
            <w:pPr>
              <w:pStyle w:val="BodyText"/>
              <w:rPr>
                <w:lang w:val="en-NZ"/>
              </w:rPr>
            </w:pPr>
            <w:r w:rsidRPr="00081E69">
              <w:t>Supplementary evidence of</w:t>
            </w:r>
            <w:r w:rsidRPr="00081E69">
              <w:t xml:space="preserve"> competency may be obtained from relevant authenticated documentation from third parties, such as existing supervisors, team leaders or specialist training staff. </w:t>
            </w:r>
          </w:p>
        </w:tc>
      </w:tr>
      <w:tr w:rsidTr="00A20A0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SpecialBold"/>
              </w:rPr>
              <w:t>Guidance information for assessment</w:t>
            </w:r>
          </w:p>
        </w:tc>
        <w:tc>
          <w:tcPr>
            <w:tcW w:w="5044" w:type="dxa"/>
            <w:tcBorders>
              <w:top w:val="nil"/>
              <w:left w:val="nil"/>
              <w:bottom w:val="nil"/>
              <w:right w:val="nil"/>
            </w:tcBorders>
            <w:tcMar>
              <w:top w:w="0" w:type="dxa"/>
              <w:left w:w="62" w:type="dxa"/>
              <w:bottom w:w="0" w:type="dxa"/>
              <w:right w:w="62" w:type="dxa"/>
            </w:tcMar>
          </w:tcPr>
          <w:p w:rsidR="00000000" w:rsidRPr="00081E69" w:rsidP="00081E69">
            <w:pPr>
              <w:pStyle w:val="BodyText"/>
            </w:pPr>
            <w:r w:rsidRPr="00081E69">
              <w:t>This unit could be assessed on its own or in combinatio</w:t>
            </w:r>
            <w:r w:rsidRPr="00081E69">
              <w:t>n with other units relevant to the job function, for example:</w:t>
            </w:r>
          </w:p>
          <w:p w:rsidR="00000000" w:rsidRPr="00081E69" w:rsidP="00081E69">
            <w:pPr>
              <w:pStyle w:val="ListBullet"/>
            </w:pPr>
            <w:r w:rsidRPr="00081E69">
              <w:t>CPCCCM2010A Work safely at heights.</w:t>
            </w:r>
          </w:p>
          <w:p w:rsidR="00000000" w:rsidRPr="00081E69" w:rsidP="00081E69">
            <w:pPr>
              <w:pStyle w:val="BodyText"/>
            </w:pPr>
            <w:r w:rsidRPr="00081E69">
              <w:t xml:space="preserve">Reasonable adjustments for people with disabilities must be made to assessment processes where required. This could include access to modified equipment and </w:t>
            </w:r>
            <w:r w:rsidRPr="00081E69">
              <w:t>other physical resources, and the provision of appropriate assessment support.</w:t>
            </w:r>
          </w:p>
          <w:p w:rsidR="00000000" w:rsidRPr="00081E69" w:rsidP="00081E69">
            <w:pPr>
              <w:pStyle w:val="BodyText"/>
            </w:pPr>
            <w:r w:rsidRPr="00081E69">
              <w:t>Assessment processes and techniques should, as far as is practical, take into account the language, literacy and numeracy capacity of the candidate in relation to the competency</w:t>
            </w:r>
            <w:r w:rsidRPr="00081E69">
              <w:t xml:space="preserve"> being assessed.</w:t>
            </w:r>
          </w:p>
        </w:tc>
      </w:tr>
    </w:tbl>
    <w:p w:rsidR="00A20A0F" w:rsidP="00081E69">
      <w:pPr>
        <w:pStyle w:val="BodyText"/>
      </w:pPr>
    </w:p>
    <w:p w:rsidR="00A20A0F" w:rsidP="00081E69">
      <w:pPr>
        <w:pStyle w:val="BodyText"/>
      </w:pPr>
    </w:p>
    <w:p w:rsidR="00000000" w:rsidRPr="00081E69" w:rsidP="00081E69">
      <w:pPr>
        <w:pStyle w:val="Heading1"/>
      </w:pPr>
      <w:bookmarkStart w:id="11" w:name="O_250300"/>
      <w:bookmarkEnd w:id="11"/>
      <w:r w:rsidRPr="00081E69">
        <w:t>Range Statement</w:t>
      </w:r>
    </w:p>
    <w:tbl>
      <w:tblPr>
        <w:tblW w:w="0" w:type="auto"/>
        <w:tblLayout w:type="fixed"/>
        <w:tblCellMar>
          <w:left w:w="62" w:type="dxa"/>
          <w:right w:w="62" w:type="dxa"/>
        </w:tblCellMar>
        <w:tblLook w:val="0000"/>
      </w:tblPr>
      <w:tblGrid>
        <w:gridCol w:w="3489"/>
        <w:gridCol w:w="5033"/>
      </w:tblGrid>
      <w:tr w:rsidTr="00A20A0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81E69">
            <w:pPr>
              <w:pStyle w:val="BodyText"/>
              <w:rPr>
                <w:lang w:val="en-NZ"/>
              </w:rPr>
            </w:pPr>
            <w:r w:rsidRPr="00081E69">
              <w:rPr>
                <w:rStyle w:val="SpecialBold"/>
              </w:rPr>
              <w:t>RANGE STATEMENT</w:t>
            </w:r>
          </w:p>
        </w:tc>
      </w:tr>
      <w:tr w:rsidTr="00A20A0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81E69">
            <w:pPr>
              <w:pStyle w:val="BodyText"/>
              <w:rPr>
                <w:lang w:val="en-NZ"/>
              </w:rPr>
            </w:pPr>
            <w:r w:rsidRPr="00081E69">
              <w:t>The range statement relates to the unit of competency as a whole. It allows for different work environments and situations that may affect performanc</w:t>
            </w:r>
            <w:r w:rsidRPr="00081E69">
              <w:t>e. Bold italicised wording, if used in the performance criteria, is detailed below. Essential operating conditions that may be present with training and assessment (depending on the work situation, needs of the candidate, accessibility of the item, and loc</w:t>
            </w:r>
            <w:r w:rsidRPr="00081E69">
              <w:t>al industry and regional contexts) may also be included.</w:t>
            </w:r>
          </w:p>
        </w:tc>
      </w:tr>
      <w:tr w:rsidTr="00A20A0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BoldandItalics"/>
              </w:rPr>
              <w:t>Information</w:t>
            </w:r>
            <w:r w:rsidRPr="00081E69">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081E69" w:rsidP="00081E69">
            <w:pPr>
              <w:pStyle w:val="ListBullet"/>
            </w:pPr>
            <w:r w:rsidRPr="00081E69">
              <w:t>diagrams or sketches</w:t>
            </w:r>
          </w:p>
          <w:p w:rsidR="00000000" w:rsidRPr="00081E69" w:rsidP="00081E69">
            <w:pPr>
              <w:pStyle w:val="ListBullet"/>
            </w:pPr>
            <w:r w:rsidRPr="00081E69">
              <w:t>instructions issued by authorised organisational or external personnel</w:t>
            </w:r>
          </w:p>
          <w:p w:rsidR="00000000" w:rsidRPr="00081E69" w:rsidP="00081E69">
            <w:pPr>
              <w:pStyle w:val="ListBullet"/>
            </w:pPr>
            <w:r w:rsidRPr="00081E69">
              <w:t>manufacturer specifications and instructions, where specified</w:t>
            </w:r>
          </w:p>
          <w:p w:rsidR="00000000" w:rsidRPr="00081E69" w:rsidP="00081E69">
            <w:pPr>
              <w:pStyle w:val="ListBullet"/>
            </w:pPr>
            <w:r w:rsidRPr="00081E69">
              <w:t>material safety data sheets (MSDS)</w:t>
            </w:r>
          </w:p>
          <w:p w:rsidR="00000000" w:rsidRPr="00081E69" w:rsidP="00081E69">
            <w:pPr>
              <w:pStyle w:val="ListBullet"/>
            </w:pPr>
            <w:r w:rsidRPr="00081E69">
              <w:t>memos</w:t>
            </w:r>
          </w:p>
          <w:p w:rsidR="00000000" w:rsidRPr="00081E69" w:rsidP="00081E69">
            <w:pPr>
              <w:pStyle w:val="ListBullet"/>
            </w:pPr>
            <w:r w:rsidRPr="00081E69">
              <w:t>regulatory and legislative requirements pertaining to plasterboard</w:t>
            </w:r>
          </w:p>
          <w:p w:rsidR="00000000" w:rsidRPr="00081E69" w:rsidP="00081E69">
            <w:pPr>
              <w:pStyle w:val="ListBullet"/>
            </w:pPr>
            <w:r w:rsidRPr="00081E69">
              <w:t>relevant Australian standards</w:t>
            </w:r>
          </w:p>
          <w:p w:rsidR="00000000" w:rsidRPr="00081E69" w:rsidP="00081E69">
            <w:pPr>
              <w:pStyle w:val="ListBullet"/>
            </w:pPr>
            <w:r w:rsidRPr="00081E69">
              <w:t>safe work procedures relating to fixing wall tiles</w:t>
            </w:r>
          </w:p>
          <w:p w:rsidR="00000000" w:rsidRPr="00081E69" w:rsidP="00081E69">
            <w:pPr>
              <w:pStyle w:val="ListBullet"/>
            </w:pPr>
            <w:r w:rsidRPr="00081E69">
              <w:t>signage</w:t>
            </w:r>
          </w:p>
          <w:p w:rsidR="00000000" w:rsidRPr="00081E69" w:rsidP="00081E69">
            <w:pPr>
              <w:pStyle w:val="ListBullet"/>
            </w:pPr>
            <w:r w:rsidRPr="00081E69">
              <w:t>verbal, written and graphical instructions</w:t>
            </w:r>
          </w:p>
          <w:p w:rsidR="00000000" w:rsidRPr="00081E69" w:rsidP="00081E69">
            <w:pPr>
              <w:pStyle w:val="ListBullet"/>
            </w:pPr>
            <w:r w:rsidRPr="00081E69">
              <w:t>work bulletins</w:t>
            </w:r>
          </w:p>
          <w:p w:rsidR="00000000" w:rsidP="00081E69">
            <w:pPr>
              <w:pStyle w:val="ListBullet"/>
              <w:rPr>
                <w:lang w:val="en-NZ"/>
              </w:rPr>
            </w:pPr>
            <w:r w:rsidRPr="00081E69">
              <w:t>w</w:t>
            </w:r>
            <w:r w:rsidRPr="00081E69">
              <w:t>ork schedules, plans and specifications.</w:t>
            </w:r>
          </w:p>
        </w:tc>
      </w:tr>
      <w:tr w:rsidTr="00A20A0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BoldandItalics"/>
              </w:rPr>
              <w:t>Planning and preparation</w:t>
            </w:r>
            <w:r w:rsidRPr="00081E6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81E69" w:rsidP="00081E69">
            <w:pPr>
              <w:pStyle w:val="ListBullet"/>
            </w:pPr>
            <w:r w:rsidRPr="00081E69">
              <w:t>assessment of conditions and hazards</w:t>
            </w:r>
          </w:p>
          <w:p w:rsidR="00000000" w:rsidRPr="00081E69" w:rsidP="00081E69">
            <w:pPr>
              <w:pStyle w:val="ListBullet"/>
            </w:pPr>
            <w:r w:rsidRPr="00081E69">
              <w:t>determination of work requirements and safety plans and policies</w:t>
            </w:r>
          </w:p>
          <w:p w:rsidR="00000000" w:rsidRPr="00081E69" w:rsidP="00081E69">
            <w:pPr>
              <w:pStyle w:val="ListBullet"/>
            </w:pPr>
            <w:r w:rsidRPr="00081E69">
              <w:t>equipment defect identification</w:t>
            </w:r>
          </w:p>
          <w:p w:rsidR="00000000" w:rsidP="00081E69">
            <w:pPr>
              <w:pStyle w:val="ListBullet"/>
              <w:rPr>
                <w:lang w:val="en-NZ"/>
              </w:rPr>
            </w:pPr>
            <w:r w:rsidRPr="00081E69">
              <w:t>work site inspection.</w:t>
            </w:r>
          </w:p>
        </w:tc>
      </w:tr>
      <w:tr w:rsidTr="00A20A0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BoldandItalics"/>
              </w:rPr>
              <w:t>Safety</w:t>
            </w:r>
            <w:r w:rsidRPr="00081E69">
              <w:t xml:space="preserve"> (</w:t>
            </w:r>
            <w:r w:rsidRPr="00081E69">
              <w:rPr>
                <w:rStyle w:val="BoldandItalics"/>
              </w:rPr>
              <w:t>OHS</w:t>
            </w:r>
            <w:r w:rsidRPr="00081E69">
              <w:t xml:space="preserve">) is to </w:t>
            </w:r>
            <w:r w:rsidRPr="00081E69">
              <w:t xml:space="preserve">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081E69" w:rsidP="00081E69">
            <w:pPr>
              <w:pStyle w:val="ListBullet"/>
            </w:pPr>
            <w:r w:rsidRPr="00081E69">
              <w:t>emergency procedures, including extinguishing fires, organisational first aid requirements and evacuation</w:t>
            </w:r>
          </w:p>
          <w:p w:rsidR="00000000" w:rsidRPr="00081E69" w:rsidP="00081E69">
            <w:pPr>
              <w:pStyle w:val="ListBullet"/>
            </w:pPr>
            <w:r w:rsidRPr="00081E69">
              <w:t>hazard control</w:t>
            </w:r>
          </w:p>
          <w:p w:rsidR="00000000" w:rsidRPr="00081E69" w:rsidP="00081E69">
            <w:pPr>
              <w:pStyle w:val="ListBullet"/>
            </w:pPr>
            <w:r w:rsidRPr="00081E69">
              <w:t>hazardous materials an</w:t>
            </w:r>
            <w:r w:rsidRPr="00081E69">
              <w:t>d substances</w:t>
            </w:r>
          </w:p>
          <w:p w:rsidR="00000000" w:rsidRPr="00081E69" w:rsidP="00081E69">
            <w:pPr>
              <w:pStyle w:val="ListBullet"/>
            </w:pPr>
            <w:r w:rsidRPr="00081E69">
              <w:t>organisational first aid</w:t>
            </w:r>
          </w:p>
          <w:p w:rsidR="00000000" w:rsidRPr="00081E69" w:rsidP="00081E69">
            <w:pPr>
              <w:pStyle w:val="ListBullet"/>
            </w:pPr>
            <w:r w:rsidRPr="00081E69">
              <w:t>PPE prescribed under legislation, regulations and workplace policies and practices</w:t>
            </w:r>
          </w:p>
          <w:p w:rsidR="00000000" w:rsidRPr="00081E69" w:rsidP="00081E69">
            <w:pPr>
              <w:pStyle w:val="ListBullet"/>
            </w:pPr>
            <w:r w:rsidRPr="00081E69">
              <w:t>safe operating procedures, including the conduct of operational risk assessment and treatments associated with:</w:t>
            </w:r>
          </w:p>
          <w:p w:rsidR="00000000" w:rsidRPr="00081E69" w:rsidP="00081E69">
            <w:pPr>
              <w:pStyle w:val="ListBullet2"/>
            </w:pPr>
            <w:r w:rsidRPr="00081E69">
              <w:t>concealed services (wa</w:t>
            </w:r>
            <w:r w:rsidRPr="00081E69">
              <w:t>ter, power and gas)</w:t>
            </w:r>
          </w:p>
          <w:p w:rsidR="00000000" w:rsidRPr="00081E69" w:rsidP="00081E69">
            <w:pPr>
              <w:pStyle w:val="ListBullet2"/>
            </w:pPr>
            <w:r w:rsidRPr="00081E69">
              <w:t>lighting</w:t>
            </w:r>
          </w:p>
          <w:p w:rsidR="00000000" w:rsidRPr="00081E69" w:rsidP="00081E69">
            <w:pPr>
              <w:pStyle w:val="ListBullet2"/>
            </w:pPr>
            <w:r w:rsidRPr="00081E69">
              <w:t>traffic control</w:t>
            </w:r>
          </w:p>
          <w:p w:rsidR="00000000" w:rsidRPr="00081E69" w:rsidP="00081E69">
            <w:pPr>
              <w:pStyle w:val="ListBullet2"/>
            </w:pPr>
            <w:r w:rsidRPr="00081E69">
              <w:t>restricted access barriers</w:t>
            </w:r>
          </w:p>
          <w:p w:rsidR="00000000" w:rsidRPr="00081E69" w:rsidP="00081E69">
            <w:pPr>
              <w:pStyle w:val="ListBullet2"/>
            </w:pPr>
            <w:r w:rsidRPr="00081E69">
              <w:t>trip hazards</w:t>
            </w:r>
          </w:p>
          <w:p w:rsidR="00000000" w:rsidRPr="00081E69" w:rsidP="00081E69">
            <w:pPr>
              <w:pStyle w:val="ListBullet2"/>
            </w:pPr>
            <w:r w:rsidRPr="00081E69">
              <w:t>work site visitors and the public</w:t>
            </w:r>
          </w:p>
          <w:p w:rsidR="00000000" w:rsidRPr="00081E69" w:rsidP="00081E69">
            <w:pPr>
              <w:pStyle w:val="ListBullet2"/>
            </w:pPr>
            <w:r w:rsidRPr="00081E69">
              <w:t>working at heights</w:t>
            </w:r>
          </w:p>
          <w:p w:rsidR="00000000" w:rsidRPr="00081E69" w:rsidP="00081E69">
            <w:pPr>
              <w:pStyle w:val="ListBullet2"/>
            </w:pPr>
            <w:r w:rsidRPr="00081E69">
              <w:t>working in confined spaces</w:t>
            </w:r>
          </w:p>
          <w:p w:rsidR="00000000" w:rsidRPr="00081E69" w:rsidP="00081E69">
            <w:pPr>
              <w:pStyle w:val="ListBullet2"/>
            </w:pPr>
            <w:r w:rsidRPr="00081E69">
              <w:t>working in proximity to others</w:t>
            </w:r>
          </w:p>
          <w:p w:rsidR="00000000" w:rsidRPr="00081E69" w:rsidP="00081E69">
            <w:pPr>
              <w:pStyle w:val="ListBullet"/>
            </w:pPr>
            <w:r w:rsidRPr="00081E69">
              <w:t>use of firefighting equipment</w:t>
            </w:r>
          </w:p>
          <w:p w:rsidR="00000000" w:rsidRPr="00081E69" w:rsidP="00081E69">
            <w:pPr>
              <w:pStyle w:val="ListBullet"/>
            </w:pPr>
            <w:r w:rsidRPr="00081E69">
              <w:t>use of tools and equipment</w:t>
            </w:r>
          </w:p>
          <w:p w:rsidR="00000000" w:rsidP="00081E69">
            <w:pPr>
              <w:pStyle w:val="ListBullet"/>
              <w:rPr>
                <w:lang w:val="en-NZ"/>
              </w:rPr>
            </w:pPr>
            <w:r w:rsidRPr="00081E69">
              <w:t>workplace environmental requirements and safety.</w:t>
            </w:r>
          </w:p>
        </w:tc>
      </w:tr>
      <w:tr w:rsidTr="00A20A0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BoldandItalics"/>
              </w:rPr>
              <w:t>Tools and equipment</w:t>
            </w:r>
            <w:r w:rsidRPr="00081E6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81E69" w:rsidP="00081E69">
            <w:pPr>
              <w:pStyle w:val="ListBullet"/>
            </w:pPr>
            <w:r w:rsidRPr="00081E69">
              <w:t>broad knives</w:t>
            </w:r>
          </w:p>
          <w:p w:rsidR="00000000" w:rsidRPr="00081E69" w:rsidP="00081E69">
            <w:pPr>
              <w:pStyle w:val="ListBullet"/>
            </w:pPr>
            <w:r w:rsidRPr="00081E69">
              <w:t>brooms</w:t>
            </w:r>
          </w:p>
          <w:p w:rsidR="00000000" w:rsidRPr="00081E69" w:rsidP="00081E69">
            <w:pPr>
              <w:pStyle w:val="ListBullet"/>
            </w:pPr>
            <w:r w:rsidRPr="00081E69">
              <w:t>electric screw guns</w:t>
            </w:r>
          </w:p>
          <w:p w:rsidR="00000000" w:rsidRPr="00081E69" w:rsidP="00081E69">
            <w:pPr>
              <w:pStyle w:val="ListBullet"/>
            </w:pPr>
            <w:r w:rsidRPr="00081E69">
              <w:t>hand and power drills</w:t>
            </w:r>
          </w:p>
          <w:p w:rsidR="00000000" w:rsidRPr="00081E69" w:rsidP="00081E69">
            <w:pPr>
              <w:pStyle w:val="ListBullet"/>
            </w:pPr>
            <w:r w:rsidRPr="00081E69">
              <w:t>hand saws</w:t>
            </w:r>
          </w:p>
          <w:p w:rsidR="00000000" w:rsidRPr="00081E69" w:rsidP="00081E69">
            <w:pPr>
              <w:pStyle w:val="ListBullet"/>
            </w:pPr>
            <w:r w:rsidRPr="00081E69">
              <w:t>keyhole saws</w:t>
            </w:r>
          </w:p>
          <w:p w:rsidR="00000000" w:rsidRPr="00081E69" w:rsidP="00081E69">
            <w:pPr>
              <w:pStyle w:val="ListBullet"/>
            </w:pPr>
            <w:r w:rsidRPr="00081E69">
              <w:t>measuring tapes and rules</w:t>
            </w:r>
          </w:p>
          <w:p w:rsidR="00000000" w:rsidRPr="00081E69" w:rsidP="00081E69">
            <w:pPr>
              <w:pStyle w:val="ListBullet"/>
            </w:pPr>
            <w:r w:rsidRPr="00081E69">
              <w:t>paintbrushes</w:t>
            </w:r>
          </w:p>
          <w:p w:rsidR="00000000" w:rsidRPr="00081E69" w:rsidP="00081E69">
            <w:pPr>
              <w:pStyle w:val="ListBullet"/>
            </w:pPr>
            <w:r w:rsidRPr="00081E69">
              <w:t>plasterboard hammers</w:t>
            </w:r>
          </w:p>
          <w:p w:rsidR="00000000" w:rsidRPr="00081E69" w:rsidP="00081E69">
            <w:pPr>
              <w:pStyle w:val="ListBullet"/>
            </w:pPr>
            <w:r w:rsidRPr="00081E69">
              <w:t>plasterer's trowels</w:t>
            </w:r>
          </w:p>
          <w:p w:rsidR="00000000" w:rsidRPr="00081E69" w:rsidP="00081E69">
            <w:pPr>
              <w:pStyle w:val="ListBullet"/>
            </w:pPr>
            <w:r w:rsidRPr="00081E69">
              <w:t>scaffold planks</w:t>
            </w:r>
          </w:p>
          <w:p w:rsidR="00000000" w:rsidRPr="00081E69" w:rsidP="00081E69">
            <w:pPr>
              <w:pStyle w:val="ListBullet"/>
            </w:pPr>
            <w:r w:rsidRPr="00081E69">
              <w:t>T squares</w:t>
            </w:r>
          </w:p>
          <w:p w:rsidR="00000000" w:rsidRPr="00081E69" w:rsidP="00081E69">
            <w:pPr>
              <w:pStyle w:val="ListBullet"/>
            </w:pPr>
            <w:r w:rsidRPr="00081E69">
              <w:t>taping knives</w:t>
            </w:r>
          </w:p>
          <w:p w:rsidR="00000000" w:rsidP="00081E69">
            <w:pPr>
              <w:pStyle w:val="ListBullet"/>
              <w:rPr>
                <w:lang w:val="en-NZ"/>
              </w:rPr>
            </w:pPr>
            <w:r w:rsidRPr="00081E69">
              <w:t>trestles.</w:t>
            </w:r>
          </w:p>
        </w:tc>
      </w:tr>
      <w:tr w:rsidTr="00A20A0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BoldandItalics"/>
              </w:rPr>
              <w:t>Quality requirements</w:t>
            </w:r>
            <w:r w:rsidRPr="00081E69">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081E69" w:rsidP="00081E69">
            <w:pPr>
              <w:pStyle w:val="ListBullet"/>
            </w:pPr>
            <w:r w:rsidRPr="00081E69">
              <w:t>Australian standards</w:t>
            </w:r>
          </w:p>
          <w:p w:rsidR="00000000" w:rsidRPr="00081E69" w:rsidP="00081E69">
            <w:pPr>
              <w:pStyle w:val="ListBullet"/>
            </w:pPr>
            <w:r w:rsidRPr="00081E69">
              <w:t>internal company quality policy and standards</w:t>
            </w:r>
          </w:p>
          <w:p w:rsidR="00000000" w:rsidRPr="00081E69" w:rsidP="00081E69">
            <w:pPr>
              <w:pStyle w:val="ListBullet"/>
            </w:pPr>
            <w:r w:rsidRPr="00081E69">
              <w:t>manufacturer specifications</w:t>
            </w:r>
          </w:p>
          <w:p w:rsidR="00000000" w:rsidP="00081E69">
            <w:pPr>
              <w:pStyle w:val="ListBullet"/>
              <w:rPr>
                <w:lang w:val="en-NZ"/>
              </w:rPr>
            </w:pPr>
            <w:r w:rsidRPr="00081E69">
              <w:t>workplace operations and procedures.</w:t>
            </w:r>
          </w:p>
        </w:tc>
      </w:tr>
      <w:tr w:rsidTr="00A20A0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BoldandItalics"/>
              </w:rPr>
              <w:t>Materials</w:t>
            </w:r>
            <w:r w:rsidRPr="00081E6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81E69" w:rsidP="00081E69">
            <w:pPr>
              <w:pStyle w:val="ListBullet"/>
            </w:pPr>
            <w:r w:rsidRPr="00081E69">
              <w:t>beads</w:t>
            </w:r>
          </w:p>
          <w:p w:rsidR="00000000" w:rsidRPr="00081E69" w:rsidP="00081E69">
            <w:pPr>
              <w:pStyle w:val="ListBullet"/>
            </w:pPr>
            <w:r w:rsidRPr="00081E69">
              <w:t>cement render</w:t>
            </w:r>
          </w:p>
          <w:p w:rsidR="00000000" w:rsidRPr="00081E69" w:rsidP="00081E69">
            <w:pPr>
              <w:pStyle w:val="ListBullet"/>
            </w:pPr>
            <w:r w:rsidRPr="00081E69">
              <w:t>fibre cement sheets</w:t>
            </w:r>
          </w:p>
          <w:p w:rsidR="00000000" w:rsidRPr="00081E69" w:rsidP="00081E69">
            <w:pPr>
              <w:pStyle w:val="ListBullet"/>
            </w:pPr>
            <w:r w:rsidRPr="00081E69">
              <w:t>finishing materials</w:t>
            </w:r>
          </w:p>
          <w:p w:rsidR="00000000" w:rsidRPr="00081E69" w:rsidP="00081E69">
            <w:pPr>
              <w:pStyle w:val="ListBullet"/>
            </w:pPr>
            <w:r w:rsidRPr="00081E69">
              <w:t>plaster compounds</w:t>
            </w:r>
          </w:p>
          <w:p w:rsidR="00000000" w:rsidRPr="00081E69" w:rsidP="00081E69">
            <w:pPr>
              <w:pStyle w:val="ListBullet"/>
            </w:pPr>
            <w:r w:rsidRPr="00081E69">
              <w:t>plasterboard</w:t>
            </w:r>
          </w:p>
          <w:p w:rsidR="00000000" w:rsidRPr="00081E69" w:rsidP="00081E69">
            <w:pPr>
              <w:pStyle w:val="ListBullet"/>
            </w:pPr>
            <w:r w:rsidRPr="00081E69">
              <w:t>plasterglass sheets</w:t>
            </w:r>
          </w:p>
          <w:p w:rsidR="00000000" w:rsidP="00081E69">
            <w:pPr>
              <w:pStyle w:val="ListBullet"/>
              <w:rPr>
                <w:lang w:val="en-NZ"/>
              </w:rPr>
            </w:pPr>
            <w:r w:rsidRPr="00081E69">
              <w:t>water resistant plasterboard.</w:t>
            </w:r>
          </w:p>
        </w:tc>
      </w:tr>
      <w:tr w:rsidTr="00A20A0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BoldandItalics"/>
              </w:rPr>
              <w:t>Environmental requirements</w:t>
            </w:r>
            <w:r w:rsidRPr="00081E6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81E69" w:rsidP="00081E69">
            <w:pPr>
              <w:pStyle w:val="ListBullet"/>
            </w:pPr>
            <w:r w:rsidRPr="00081E69">
              <w:t>clean-up management</w:t>
            </w:r>
          </w:p>
          <w:p w:rsidR="00000000" w:rsidRPr="00081E69" w:rsidP="00081E69">
            <w:pPr>
              <w:pStyle w:val="ListBullet"/>
            </w:pPr>
            <w:r w:rsidRPr="00081E69">
              <w:t>dust and noise</w:t>
            </w:r>
          </w:p>
          <w:p w:rsidR="00000000" w:rsidRPr="00081E69" w:rsidP="00081E69">
            <w:pPr>
              <w:pStyle w:val="ListBullet"/>
            </w:pPr>
            <w:r w:rsidRPr="00081E69">
              <w:t>vibration</w:t>
            </w:r>
          </w:p>
          <w:p w:rsidR="00000000" w:rsidP="00081E69">
            <w:pPr>
              <w:pStyle w:val="ListBullet"/>
              <w:rPr>
                <w:lang w:val="en-NZ"/>
              </w:rPr>
            </w:pPr>
            <w:r w:rsidRPr="00081E69">
              <w:t>waste management.</w:t>
            </w:r>
          </w:p>
        </w:tc>
      </w:tr>
      <w:tr w:rsidTr="00A20A0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BoldandItalics"/>
              </w:rPr>
              <w:t>Preparation of cornice adhesive</w:t>
            </w:r>
            <w:r w:rsidRPr="00081E69">
              <w:t xml:space="preserve"> is carried out using: </w:t>
            </w:r>
          </w:p>
        </w:tc>
        <w:tc>
          <w:tcPr>
            <w:tcW w:w="5033" w:type="dxa"/>
            <w:tcBorders>
              <w:top w:val="nil"/>
              <w:left w:val="nil"/>
              <w:bottom w:val="nil"/>
              <w:right w:val="nil"/>
            </w:tcBorders>
            <w:tcMar>
              <w:top w:w="0" w:type="dxa"/>
              <w:left w:w="62" w:type="dxa"/>
              <w:bottom w:w="0" w:type="dxa"/>
              <w:right w:w="62" w:type="dxa"/>
            </w:tcMar>
          </w:tcPr>
          <w:p w:rsidR="00000000" w:rsidRPr="00081E69" w:rsidP="00081E69">
            <w:pPr>
              <w:pStyle w:val="ListBullet"/>
            </w:pPr>
            <w:r w:rsidRPr="00081E69">
              <w:t>approved personal protective equipment</w:t>
            </w:r>
          </w:p>
          <w:p w:rsidR="00000000" w:rsidRPr="00081E69" w:rsidP="00081E69">
            <w:pPr>
              <w:pStyle w:val="ListBullet"/>
            </w:pPr>
            <w:r w:rsidRPr="00081E69">
              <w:t>clean container</w:t>
            </w:r>
          </w:p>
          <w:p w:rsidR="00000000" w:rsidRPr="00081E69" w:rsidP="00081E69">
            <w:pPr>
              <w:pStyle w:val="ListBullet"/>
            </w:pPr>
            <w:r w:rsidRPr="00081E69">
              <w:t>clean water.</w:t>
            </w:r>
          </w:p>
        </w:tc>
      </w:tr>
    </w:tbl>
    <w:p w:rsidR="00A20A0F" w:rsidP="00081E69">
      <w:pPr>
        <w:pStyle w:val="BodyText"/>
      </w:pPr>
    </w:p>
    <w:p w:rsidR="00A20A0F" w:rsidP="00081E69">
      <w:pPr>
        <w:pStyle w:val="BodyText"/>
      </w:pPr>
    </w:p>
    <w:p w:rsidR="00000000" w:rsidRPr="00081E69" w:rsidP="00081E69">
      <w:pPr>
        <w:pStyle w:val="Heading1"/>
      </w:pPr>
      <w:bookmarkStart w:id="12" w:name="O_198181"/>
      <w:bookmarkEnd w:id="12"/>
      <w:r w:rsidRPr="00081E69">
        <w:t>Unit Sector(s)</w:t>
      </w:r>
    </w:p>
    <w:tbl>
      <w:tblPr>
        <w:tblW w:w="0" w:type="auto"/>
        <w:tblLayout w:type="fixed"/>
        <w:tblCellMar>
          <w:left w:w="62" w:type="dxa"/>
          <w:right w:w="62" w:type="dxa"/>
        </w:tblCellMar>
        <w:tblLook w:val="0000"/>
      </w:tblPr>
      <w:tblGrid>
        <w:gridCol w:w="2605"/>
        <w:gridCol w:w="5917"/>
      </w:tblGrid>
      <w:tr w:rsidTr="00A20A0F">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081E69" w:rsidP="00081E69">
            <w:pPr>
              <w:pStyle w:val="BodyText"/>
            </w:pPr>
            <w:r w:rsidRPr="00081E69">
              <w:t>Construction</w:t>
            </w:r>
          </w:p>
        </w:tc>
      </w:tr>
    </w:tbl>
    <w:p w:rsidR="00A20A0F" w:rsidP="00081E69">
      <w:pPr>
        <w:pStyle w:val="BodyText"/>
      </w:pPr>
    </w:p>
    <w:p w:rsidR="00A20A0F" w:rsidP="00081E69">
      <w:pPr>
        <w:pStyle w:val="BodyText"/>
      </w:pPr>
    </w:p>
    <w:p w:rsidR="00000000" w:rsidRPr="00081E69" w:rsidP="00081E69">
      <w:pPr>
        <w:pStyle w:val="Heading1"/>
      </w:pPr>
      <w:bookmarkStart w:id="13" w:name="O_198180"/>
      <w:bookmarkEnd w:id="13"/>
      <w:r w:rsidRPr="00081E69">
        <w:t>Functional area</w:t>
      </w:r>
    </w:p>
    <w:tbl>
      <w:tblPr>
        <w:tblW w:w="0" w:type="auto"/>
        <w:tblLayout w:type="fixed"/>
        <w:tblCellMar>
          <w:left w:w="62" w:type="dxa"/>
          <w:right w:w="62" w:type="dxa"/>
        </w:tblCellMar>
        <w:tblLook w:val="0000"/>
      </w:tblPr>
      <w:tblGrid>
        <w:gridCol w:w="2699"/>
        <w:gridCol w:w="5823"/>
      </w:tblGrid>
      <w:tr w:rsidTr="00A20A0F">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081E69">
            <w:pPr>
              <w:pStyle w:val="BodyText"/>
              <w:rPr>
                <w:lang w:val="en-NZ"/>
              </w:rPr>
            </w:pPr>
            <w:r w:rsidRPr="00081E69">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081E69" w:rsidP="00081E69">
            <w:pPr>
              <w:pStyle w:val="BodyText"/>
            </w:pPr>
          </w:p>
        </w:tc>
      </w:tr>
    </w:tbl>
    <w:p w:rsidR="00A20A0F" w:rsidP="00081E69">
      <w:pPr>
        <w:pStyle w:val="BodyText"/>
      </w:pPr>
    </w:p>
    <w:p w:rsidR="00A20A0F" w:rsidP="00081E69">
      <w:pPr>
        <w:pStyle w:val="BodyText"/>
      </w:pPr>
    </w:p>
    <w:p w:rsidR="00000000" w:rsidRPr="00081E69" w:rsidP="00081E69"/>
    <w:sectPr w:rsidSect="00081E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0A0F" w:rsidP="00A20A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0F" w:rsidP="00081E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20A0F" w:rsidP="00081E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20A0F" w:rsidP="00081E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0A0F" w:rsidP="00A20A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0F" w:rsidP="00081E69">
    <w:pPr>
      <w:pStyle w:val="Header"/>
      <w:framePr w:wrap="around"/>
    </w:pPr>
    <w:r>
      <w:fldChar w:fldCharType="begin"/>
    </w:r>
    <w:r>
      <w:instrText xml:space="preserve"> TITLE   \* MERGEFORMAT </w:instrText>
    </w:r>
    <w:r>
      <w:fldChar w:fldCharType="separate"/>
    </w:r>
    <w:r>
      <w:t>CPCCPB3020A Match, mitre and install cast ornamental cornices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0A0F" w:rsidP="00081E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180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3E0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AB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E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1E69"/>
    <w:pPr>
      <w:spacing w:before="360" w:after="60"/>
      <w:outlineLvl w:val="0"/>
    </w:pPr>
    <w:rPr>
      <w:sz w:val="32"/>
    </w:rPr>
  </w:style>
  <w:style w:type="paragraph" w:styleId="Heading2">
    <w:name w:val="heading 2"/>
    <w:basedOn w:val="HeadingBase"/>
    <w:next w:val="BodyText"/>
    <w:link w:val="Heading2Char"/>
    <w:qFormat/>
    <w:rsid w:val="00081E69"/>
    <w:pPr>
      <w:keepLines/>
      <w:spacing w:before="240" w:after="120"/>
      <w:outlineLvl w:val="1"/>
    </w:pPr>
    <w:rPr>
      <w:sz w:val="28"/>
      <w:szCs w:val="40"/>
    </w:rPr>
  </w:style>
  <w:style w:type="paragraph" w:styleId="Heading3">
    <w:name w:val="heading 3"/>
    <w:basedOn w:val="HeadingBase"/>
    <w:next w:val="BodyText"/>
    <w:link w:val="Heading3Char"/>
    <w:qFormat/>
    <w:rsid w:val="00081E69"/>
    <w:pPr>
      <w:spacing w:before="180" w:after="120"/>
      <w:outlineLvl w:val="2"/>
    </w:pPr>
    <w:rPr>
      <w:spacing w:val="-10"/>
      <w:kern w:val="32"/>
    </w:rPr>
  </w:style>
  <w:style w:type="paragraph" w:styleId="Heading4">
    <w:name w:val="heading 4"/>
    <w:basedOn w:val="HeadingBase"/>
    <w:next w:val="BodyText"/>
    <w:link w:val="Heading4Char"/>
    <w:qFormat/>
    <w:rsid w:val="00081E69"/>
    <w:pPr>
      <w:spacing w:before="160" w:after="120"/>
      <w:outlineLvl w:val="3"/>
    </w:pPr>
    <w:rPr>
      <w:sz w:val="22"/>
    </w:rPr>
  </w:style>
  <w:style w:type="paragraph" w:styleId="Heading5">
    <w:name w:val="heading 5"/>
    <w:basedOn w:val="HeadingBase"/>
    <w:next w:val="Normal"/>
    <w:link w:val="Heading5Char"/>
    <w:qFormat/>
    <w:rsid w:val="00081E69"/>
    <w:pPr>
      <w:spacing w:before="80"/>
      <w:outlineLvl w:val="4"/>
    </w:pPr>
    <w:rPr>
      <w:color w:val="918585"/>
      <w:sz w:val="20"/>
    </w:rPr>
  </w:style>
  <w:style w:type="paragraph" w:styleId="Heading6">
    <w:name w:val="heading 6"/>
    <w:basedOn w:val="HeadingBase"/>
    <w:next w:val="Normal"/>
    <w:link w:val="Heading6Char"/>
    <w:qFormat/>
    <w:rsid w:val="00081E69"/>
    <w:pPr>
      <w:spacing w:before="60"/>
      <w:outlineLvl w:val="5"/>
    </w:pPr>
    <w:rPr>
      <w:color w:val="918585"/>
      <w:sz w:val="20"/>
    </w:rPr>
  </w:style>
  <w:style w:type="paragraph" w:styleId="Heading7">
    <w:name w:val="heading 7"/>
    <w:basedOn w:val="Normal"/>
    <w:next w:val="Normal"/>
    <w:link w:val="Heading7Char"/>
    <w:qFormat/>
    <w:rsid w:val="00081E69"/>
    <w:pPr>
      <w:ind w:left="720"/>
      <w:outlineLvl w:val="6"/>
    </w:pPr>
    <w:rPr>
      <w:i/>
    </w:rPr>
  </w:style>
  <w:style w:type="paragraph" w:styleId="Heading8">
    <w:name w:val="heading 8"/>
    <w:basedOn w:val="Normal"/>
    <w:next w:val="Normal"/>
    <w:link w:val="Heading8Char"/>
    <w:qFormat/>
    <w:rsid w:val="00081E69"/>
    <w:pPr>
      <w:ind w:left="720"/>
      <w:outlineLvl w:val="7"/>
    </w:pPr>
    <w:rPr>
      <w:i/>
    </w:rPr>
  </w:style>
  <w:style w:type="paragraph" w:styleId="Heading9">
    <w:name w:val="heading 9"/>
    <w:basedOn w:val="Normal"/>
    <w:next w:val="Normal"/>
    <w:link w:val="Heading9Char"/>
    <w:qFormat/>
    <w:rsid w:val="00081E69"/>
    <w:pPr>
      <w:ind w:left="720"/>
      <w:outlineLvl w:val="8"/>
    </w:pPr>
    <w:rPr>
      <w:i/>
    </w:rPr>
  </w:style>
  <w:style w:type="character" w:default="1" w:styleId="DefaultParagraphFont">
    <w:name w:val="Default Paragraph Font"/>
    <w:uiPriority w:val="1"/>
    <w:unhideWhenUsed/>
    <w:rsid w:val="00081E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E69"/>
  </w:style>
  <w:style w:type="character" w:customStyle="1" w:styleId="Heading1Char">
    <w:name w:val="Heading 1 Char"/>
    <w:basedOn w:val="DefaultParagraphFont"/>
    <w:link w:val="Heading1"/>
    <w:rsid w:val="00081E69"/>
    <w:rPr>
      <w:rFonts w:ascii="Times New Roman" w:eastAsia="Times New Roman" w:hAnsi="Times New Roman" w:cs="Times New Roman"/>
      <w:b/>
      <w:sz w:val="32"/>
      <w:szCs w:val="20"/>
      <w:lang w:eastAsia="en-US"/>
    </w:rPr>
  </w:style>
  <w:style w:type="paragraph" w:styleId="BodyText">
    <w:name w:val="Body Text"/>
    <w:basedOn w:val="Normal"/>
    <w:link w:val="BodyTextChar"/>
    <w:rsid w:val="00081E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1E69"/>
    <w:rPr>
      <w:rFonts w:ascii="Times New Roman" w:eastAsia="Times New Roman" w:hAnsi="Times New Roman" w:cs="Times New Roman"/>
      <w:sz w:val="24"/>
      <w:lang w:val="en-US" w:eastAsia="en-US"/>
    </w:rPr>
  </w:style>
  <w:style w:type="paragraph" w:styleId="Footer">
    <w:name w:val="footer"/>
    <w:basedOn w:val="Normal"/>
    <w:link w:val="FooterChar"/>
    <w:rsid w:val="00081E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E69"/>
    <w:rPr>
      <w:rFonts w:ascii="Times New Roman" w:eastAsia="Times New Roman" w:hAnsi="Times New Roman" w:cs="Times New Roman"/>
      <w:sz w:val="16"/>
      <w:lang w:val="en-US" w:eastAsia="en-US"/>
    </w:rPr>
  </w:style>
  <w:style w:type="paragraph" w:styleId="List">
    <w:name w:val="List"/>
    <w:basedOn w:val="BodyText"/>
    <w:next w:val="BodyText"/>
    <w:rsid w:val="00081E69"/>
    <w:pPr>
      <w:tabs>
        <w:tab w:val="left" w:pos="340"/>
      </w:tabs>
      <w:spacing w:before="60" w:after="60"/>
      <w:ind w:left="340" w:hanging="340"/>
    </w:pPr>
  </w:style>
  <w:style w:type="paragraph" w:styleId="ListBullet">
    <w:name w:val="List Bullet"/>
    <w:basedOn w:val="List"/>
    <w:rsid w:val="00081E69"/>
    <w:pPr>
      <w:numPr>
        <w:numId w:val="14"/>
      </w:numPr>
      <w:tabs>
        <w:tab w:val="clear" w:pos="340"/>
      </w:tabs>
      <w:spacing w:before="40" w:after="40"/>
    </w:pPr>
  </w:style>
  <w:style w:type="character" w:customStyle="1" w:styleId="SpecialBold">
    <w:name w:val="Special Bold"/>
    <w:basedOn w:val="DefaultParagraphFont"/>
    <w:rsid w:val="00081E69"/>
    <w:rPr>
      <w:b/>
      <w:spacing w:val="0"/>
    </w:rPr>
  </w:style>
  <w:style w:type="paragraph" w:styleId="ListBullet2">
    <w:name w:val="List Bullet 2"/>
    <w:basedOn w:val="List2"/>
    <w:rsid w:val="00081E69"/>
    <w:pPr>
      <w:numPr>
        <w:numId w:val="15"/>
      </w:numPr>
      <w:tabs>
        <w:tab w:val="clear" w:pos="680"/>
      </w:tabs>
    </w:pPr>
  </w:style>
  <w:style w:type="paragraph" w:styleId="Header">
    <w:name w:val="header"/>
    <w:basedOn w:val="Normal"/>
    <w:link w:val="HeaderChar"/>
    <w:rsid w:val="00081E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E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1E69"/>
    <w:pPr>
      <w:spacing w:before="240" w:after="120"/>
      <w:outlineLvl w:val="0"/>
    </w:pPr>
    <w:rPr>
      <w:rFonts w:ascii="Times New Roman" w:hAnsi="Times New Roman"/>
      <w:b/>
      <w:sz w:val="28"/>
    </w:rPr>
  </w:style>
  <w:style w:type="paragraph" w:customStyle="1" w:styleId="AllowPageBreak">
    <w:name w:val="AllowPageBreak"/>
    <w:rsid w:val="00081E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1E69"/>
    <w:pPr>
      <w:tabs>
        <w:tab w:val="left" w:pos="680"/>
      </w:tabs>
      <w:spacing w:before="60" w:after="60"/>
      <w:ind w:left="680" w:hanging="340"/>
    </w:pPr>
  </w:style>
  <w:style w:type="paragraph" w:styleId="ListBullet3">
    <w:name w:val="List Bullet 3"/>
    <w:basedOn w:val="List3"/>
    <w:rsid w:val="00081E69"/>
    <w:pPr>
      <w:numPr>
        <w:numId w:val="3"/>
      </w:numPr>
      <w:tabs>
        <w:tab w:val="clear" w:pos="1021"/>
      </w:tabs>
      <w:ind w:left="1037" w:hanging="357"/>
    </w:pPr>
  </w:style>
  <w:style w:type="character" w:customStyle="1" w:styleId="BoldandItalics">
    <w:name w:val="Bold and Italics"/>
    <w:qFormat/>
    <w:rsid w:val="00081E69"/>
    <w:rPr>
      <w:b/>
      <w:i/>
      <w:u w:val="none"/>
    </w:rPr>
  </w:style>
  <w:style w:type="character" w:customStyle="1" w:styleId="Heading2Char">
    <w:name w:val="Heading 2 Char"/>
    <w:basedOn w:val="DefaultParagraphFont"/>
    <w:link w:val="Heading2"/>
    <w:rsid w:val="00081E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E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E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E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E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E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1E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1E69"/>
    <w:rPr>
      <w:rFonts w:ascii="Courier New" w:eastAsia="Times New Roman" w:hAnsi="Courier New" w:cs="Times New Roman"/>
      <w:i/>
      <w:szCs w:val="20"/>
      <w:lang w:val="en-US" w:eastAsia="en-US"/>
    </w:rPr>
  </w:style>
  <w:style w:type="paragraph" w:customStyle="1" w:styleId="HeadingBase">
    <w:name w:val="Heading Base"/>
    <w:rsid w:val="00081E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E69"/>
    <w:pPr>
      <w:tabs>
        <w:tab w:val="right" w:leader="dot" w:pos="9072"/>
      </w:tabs>
      <w:ind w:left="567"/>
    </w:pPr>
    <w:rPr>
      <w:szCs w:val="22"/>
    </w:rPr>
  </w:style>
  <w:style w:type="paragraph" w:customStyle="1" w:styleId="TOCBase">
    <w:name w:val="TOC Base"/>
    <w:rsid w:val="00081E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E69"/>
    <w:pPr>
      <w:tabs>
        <w:tab w:val="right" w:leader="dot" w:pos="9072"/>
      </w:tabs>
      <w:spacing w:before="40" w:after="40"/>
      <w:ind w:left="284"/>
    </w:pPr>
    <w:rPr>
      <w:rFonts w:ascii="Times New Roman" w:hAnsi="Times New Roman"/>
    </w:rPr>
  </w:style>
  <w:style w:type="paragraph" w:styleId="TOC1">
    <w:name w:val="toc 1"/>
    <w:basedOn w:val="TOCBase"/>
    <w:next w:val="Normal"/>
    <w:rsid w:val="00081E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1E69"/>
    <w:pPr>
      <w:spacing w:before="5040"/>
      <w:jc w:val="center"/>
    </w:pPr>
    <w:rPr>
      <w:sz w:val="48"/>
      <w:szCs w:val="72"/>
      <w:lang w:val="en-US"/>
    </w:rPr>
  </w:style>
  <w:style w:type="character" w:customStyle="1" w:styleId="TitleChar">
    <w:name w:val="Title Char"/>
    <w:basedOn w:val="DefaultParagraphFont"/>
    <w:link w:val="Title"/>
    <w:rsid w:val="00081E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E69"/>
    <w:pPr>
      <w:tabs>
        <w:tab w:val="left" w:pos="3600"/>
        <w:tab w:val="left" w:pos="3958"/>
      </w:tabs>
    </w:pPr>
  </w:style>
  <w:style w:type="paragraph" w:customStyle="1" w:styleId="Note">
    <w:name w:val="Note"/>
    <w:basedOn w:val="BodyText"/>
    <w:rsid w:val="00081E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E69"/>
    <w:pPr>
      <w:framePr w:wrap="auto" w:hAnchor="text" w:y="6049"/>
    </w:pPr>
    <w:rPr>
      <w:color w:val="000000"/>
      <w:sz w:val="40"/>
    </w:rPr>
  </w:style>
  <w:style w:type="paragraph" w:customStyle="1" w:styleId="TOCTitle">
    <w:name w:val="TOCTitle"/>
    <w:basedOn w:val="Heading1"/>
    <w:rsid w:val="00081E69"/>
    <w:pPr>
      <w:spacing w:after="240"/>
      <w:jc w:val="center"/>
      <w:outlineLvl w:val="9"/>
    </w:pPr>
    <w:rPr>
      <w:caps/>
    </w:rPr>
  </w:style>
  <w:style w:type="paragraph" w:customStyle="1" w:styleId="Version">
    <w:name w:val="Version"/>
    <w:rsid w:val="00081E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E69"/>
    <w:pPr>
      <w:keepNext w:val="0"/>
      <w:tabs>
        <w:tab w:val="right" w:pos="4176"/>
      </w:tabs>
      <w:ind w:left="198" w:hanging="198"/>
    </w:pPr>
    <w:rPr>
      <w:rFonts w:ascii="Garamond" w:hAnsi="Garamond"/>
    </w:rPr>
  </w:style>
  <w:style w:type="paragraph" w:styleId="IndexHeading">
    <w:name w:val="index heading"/>
    <w:basedOn w:val="Normal"/>
    <w:next w:val="Index1"/>
    <w:semiHidden/>
    <w:rsid w:val="00081E69"/>
    <w:pPr>
      <w:spacing w:before="120" w:after="120"/>
    </w:pPr>
    <w:rPr>
      <w:rFonts w:ascii="Arial" w:hAnsi="Arial"/>
      <w:b/>
      <w:color w:val="918585"/>
      <w:sz w:val="24"/>
    </w:rPr>
  </w:style>
  <w:style w:type="paragraph" w:customStyle="1" w:styleId="Chapter">
    <w:name w:val="Chapter"/>
    <w:basedOn w:val="Normal"/>
    <w:rsid w:val="00081E69"/>
    <w:pPr>
      <w:spacing w:before="240"/>
    </w:pPr>
    <w:rPr>
      <w:rFonts w:ascii="Times New Roman" w:hAnsi="Times New Roman"/>
      <w:smallCaps/>
      <w:spacing w:val="80"/>
      <w:sz w:val="28"/>
    </w:rPr>
  </w:style>
  <w:style w:type="paragraph" w:customStyle="1" w:styleId="InChapter">
    <w:name w:val="InChapter"/>
    <w:basedOn w:val="Heading3"/>
    <w:rsid w:val="00081E69"/>
    <w:pPr>
      <w:spacing w:after="240"/>
      <w:outlineLvl w:val="9"/>
    </w:pPr>
    <w:rPr>
      <w:noProof/>
    </w:rPr>
  </w:style>
  <w:style w:type="paragraph" w:styleId="Index2">
    <w:name w:val="index 2"/>
    <w:basedOn w:val="Normal"/>
    <w:next w:val="Normal"/>
    <w:semiHidden/>
    <w:rsid w:val="00081E69"/>
    <w:pPr>
      <w:tabs>
        <w:tab w:val="right" w:pos="4176"/>
      </w:tabs>
      <w:ind w:left="568" w:hanging="284"/>
    </w:pPr>
    <w:rPr>
      <w:rFonts w:ascii="Garamond" w:hAnsi="Garamond"/>
    </w:rPr>
  </w:style>
  <w:style w:type="paragraph" w:customStyle="1" w:styleId="Byline">
    <w:name w:val="Byline"/>
    <w:rsid w:val="00081E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E69"/>
    <w:pPr>
      <w:tabs>
        <w:tab w:val="clear" w:pos="3600"/>
        <w:tab w:val="clear" w:pos="3958"/>
      </w:tabs>
      <w:jc w:val="right"/>
    </w:pPr>
  </w:style>
  <w:style w:type="character" w:styleId="Emphasis">
    <w:name w:val="Emphasis"/>
    <w:basedOn w:val="DefaultParagraphFont"/>
    <w:qFormat/>
    <w:rsid w:val="00081E69"/>
    <w:rPr>
      <w:i/>
    </w:rPr>
  </w:style>
  <w:style w:type="paragraph" w:styleId="Caption">
    <w:name w:val="caption"/>
    <w:basedOn w:val="BodyText"/>
    <w:next w:val="Normal"/>
    <w:qFormat/>
    <w:rsid w:val="00081E69"/>
    <w:pPr>
      <w:framePr w:w="2268" w:hSpace="181" w:vSpace="181" w:wrap="around" w:vAnchor="text" w:hAnchor="page" w:x="1135" w:y="285" w:anchorLock="1"/>
    </w:pPr>
    <w:rPr>
      <w:i/>
    </w:rPr>
  </w:style>
  <w:style w:type="paragraph" w:customStyle="1" w:styleId="MiniTOCTitle">
    <w:name w:val="MiniTOCTitle"/>
    <w:basedOn w:val="Heading4"/>
    <w:rsid w:val="00081E69"/>
    <w:pPr>
      <w:spacing w:before="240"/>
      <w:outlineLvl w:val="9"/>
    </w:pPr>
    <w:rPr>
      <w:noProof/>
      <w:sz w:val="24"/>
    </w:rPr>
  </w:style>
  <w:style w:type="paragraph" w:customStyle="1" w:styleId="MiniTOCItem">
    <w:name w:val="MiniTOCItem"/>
    <w:basedOn w:val="ListBullet"/>
    <w:rsid w:val="00081E69"/>
    <w:pPr>
      <w:numPr>
        <w:numId w:val="0"/>
      </w:numPr>
      <w:tabs>
        <w:tab w:val="right" w:leader="dot" w:pos="6521"/>
      </w:tabs>
      <w:spacing w:before="0" w:after="0"/>
    </w:pPr>
  </w:style>
  <w:style w:type="paragraph" w:customStyle="1" w:styleId="TOFTitle">
    <w:name w:val="TOFTitle"/>
    <w:basedOn w:val="TOCTitle"/>
    <w:rsid w:val="00081E69"/>
  </w:style>
  <w:style w:type="paragraph" w:styleId="TableofFigures">
    <w:name w:val="table of figures"/>
    <w:basedOn w:val="Normal"/>
    <w:next w:val="Normal"/>
    <w:semiHidden/>
    <w:rsid w:val="00081E69"/>
    <w:pPr>
      <w:tabs>
        <w:tab w:val="right" w:leader="dot" w:pos="9072"/>
      </w:tabs>
      <w:ind w:left="970" w:hanging="403"/>
    </w:pPr>
    <w:rPr>
      <w:rFonts w:ascii="Times New Roman" w:hAnsi="Times New Roman"/>
      <w:b/>
    </w:rPr>
  </w:style>
  <w:style w:type="paragraph" w:styleId="ListNumber">
    <w:name w:val="List Number"/>
    <w:basedOn w:val="List"/>
    <w:rsid w:val="00081E69"/>
    <w:pPr>
      <w:numPr>
        <w:numId w:val="12"/>
      </w:numPr>
    </w:pPr>
  </w:style>
  <w:style w:type="character" w:customStyle="1" w:styleId="WingdingSymbols">
    <w:name w:val="Wingding Symbols"/>
    <w:rsid w:val="00081E69"/>
    <w:rPr>
      <w:rFonts w:ascii="Wingdings" w:hAnsi="Wingdings"/>
    </w:rPr>
  </w:style>
  <w:style w:type="paragraph" w:customStyle="1" w:styleId="TableHeading">
    <w:name w:val="Table Heading"/>
    <w:basedOn w:val="HeadingBase"/>
    <w:rsid w:val="00081E69"/>
    <w:pPr>
      <w:keepLines/>
      <w:pBdr>
        <w:bottom w:val="single" w:sz="6" w:space="1" w:color="918585"/>
      </w:pBdr>
      <w:spacing w:before="240"/>
    </w:pPr>
  </w:style>
  <w:style w:type="character" w:customStyle="1" w:styleId="HotSpot">
    <w:name w:val="HotSpot"/>
    <w:rsid w:val="00081E69"/>
    <w:rPr>
      <w:color w:val="0033CC"/>
      <w:u w:val="none"/>
    </w:rPr>
  </w:style>
  <w:style w:type="paragraph" w:customStyle="1" w:styleId="BodyTextRight">
    <w:name w:val="Body Text Right"/>
    <w:basedOn w:val="BodyText"/>
    <w:rsid w:val="00081E69"/>
    <w:pPr>
      <w:spacing w:before="0" w:after="0"/>
      <w:jc w:val="right"/>
    </w:pPr>
  </w:style>
  <w:style w:type="paragraph" w:styleId="Index3">
    <w:name w:val="index 3"/>
    <w:basedOn w:val="ListNumber2"/>
    <w:next w:val="Normal"/>
    <w:semiHidden/>
    <w:rsid w:val="00081E69"/>
    <w:pPr>
      <w:numPr>
        <w:numId w:val="0"/>
      </w:numPr>
      <w:tabs>
        <w:tab w:val="right" w:leader="dot" w:pos="4176"/>
      </w:tabs>
    </w:pPr>
  </w:style>
  <w:style w:type="paragraph" w:styleId="ListNumber2">
    <w:name w:val="List Number 2"/>
    <w:basedOn w:val="List2"/>
    <w:rsid w:val="00081E69"/>
    <w:pPr>
      <w:numPr>
        <w:numId w:val="11"/>
      </w:numPr>
      <w:tabs>
        <w:tab w:val="clear" w:pos="1060"/>
      </w:tabs>
    </w:pPr>
  </w:style>
  <w:style w:type="paragraph" w:customStyle="1" w:styleId="MarginNote">
    <w:name w:val="Margin Note"/>
    <w:basedOn w:val="BodyText"/>
    <w:rsid w:val="00081E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E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E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1E69"/>
    <w:rPr>
      <w:sz w:val="32"/>
    </w:rPr>
  </w:style>
  <w:style w:type="paragraph" w:customStyle="1" w:styleId="HeadingProcedure">
    <w:name w:val="Heading Procedure"/>
    <w:basedOn w:val="HeadingBase"/>
    <w:next w:val="Normal"/>
    <w:rsid w:val="00081E69"/>
    <w:pPr>
      <w:tabs>
        <w:tab w:val="left" w:pos="0"/>
      </w:tabs>
      <w:spacing w:before="120" w:after="60"/>
    </w:pPr>
    <w:rPr>
      <w:i/>
      <w:color w:val="918585"/>
      <w:sz w:val="22"/>
    </w:rPr>
  </w:style>
  <w:style w:type="paragraph" w:customStyle="1" w:styleId="TableBodyText">
    <w:name w:val="Table Body Text"/>
    <w:basedOn w:val="BodyText"/>
    <w:rsid w:val="00081E69"/>
    <w:pPr>
      <w:spacing w:before="60" w:after="60"/>
    </w:pPr>
  </w:style>
  <w:style w:type="paragraph" w:styleId="ListContinue">
    <w:name w:val="List Continue"/>
    <w:basedOn w:val="List"/>
    <w:rsid w:val="00081E69"/>
    <w:pPr>
      <w:ind w:firstLine="0"/>
    </w:pPr>
  </w:style>
  <w:style w:type="paragraph" w:customStyle="1" w:styleId="ListNote">
    <w:name w:val="List Note"/>
    <w:basedOn w:val="List"/>
    <w:rsid w:val="00081E69"/>
    <w:pPr>
      <w:pBdr>
        <w:top w:val="single" w:sz="6" w:space="2" w:color="918585"/>
        <w:bottom w:val="single" w:sz="6" w:space="2" w:color="918585"/>
      </w:pBdr>
      <w:tabs>
        <w:tab w:val="left" w:pos="1021"/>
      </w:tabs>
      <w:ind w:firstLine="0"/>
    </w:pPr>
  </w:style>
  <w:style w:type="paragraph" w:customStyle="1" w:styleId="Warning">
    <w:name w:val="Warning"/>
    <w:basedOn w:val="BodyText"/>
    <w:rsid w:val="00081E69"/>
    <w:pPr>
      <w:shd w:val="clear" w:color="auto" w:fill="D9D9D9"/>
      <w:tabs>
        <w:tab w:val="left" w:pos="992"/>
      </w:tabs>
      <w:ind w:left="119" w:right="119"/>
    </w:pPr>
    <w:rPr>
      <w:sz w:val="20"/>
    </w:rPr>
  </w:style>
  <w:style w:type="paragraph" w:customStyle="1" w:styleId="MarginIcons">
    <w:name w:val="Margin Icons"/>
    <w:basedOn w:val="BodyText"/>
    <w:rsid w:val="00081E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E69"/>
    <w:rPr>
      <w:rFonts w:ascii="Courier New" w:hAnsi="Courier New"/>
    </w:rPr>
  </w:style>
  <w:style w:type="paragraph" w:customStyle="1" w:styleId="NoteBullet">
    <w:name w:val="Note Bullet"/>
    <w:basedOn w:val="Note"/>
    <w:rsid w:val="00081E69"/>
    <w:pPr>
      <w:tabs>
        <w:tab w:val="clear" w:pos="680"/>
      </w:tabs>
      <w:spacing w:before="60" w:after="60"/>
    </w:pPr>
  </w:style>
  <w:style w:type="paragraph" w:customStyle="1" w:styleId="SubHeading2">
    <w:name w:val="SubHeading2"/>
    <w:basedOn w:val="HeadingBase"/>
    <w:rsid w:val="00081E69"/>
    <w:pPr>
      <w:spacing w:before="240" w:after="60"/>
    </w:pPr>
    <w:rPr>
      <w:sz w:val="20"/>
    </w:rPr>
  </w:style>
  <w:style w:type="paragraph" w:customStyle="1" w:styleId="SubHeading1">
    <w:name w:val="SubHeading1"/>
    <w:basedOn w:val="HeadingBase"/>
    <w:rsid w:val="00081E69"/>
    <w:pPr>
      <w:spacing w:before="240" w:after="60"/>
    </w:pPr>
    <w:rPr>
      <w:color w:val="918585"/>
      <w:sz w:val="22"/>
    </w:rPr>
  </w:style>
  <w:style w:type="paragraph" w:customStyle="1" w:styleId="SideHeading">
    <w:name w:val="Side Heading"/>
    <w:basedOn w:val="HeadingBase"/>
    <w:rsid w:val="00081E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E69"/>
    <w:pPr>
      <w:numPr>
        <w:numId w:val="13"/>
      </w:numPr>
    </w:pPr>
  </w:style>
  <w:style w:type="paragraph" w:styleId="PlainText">
    <w:name w:val="Plain Text"/>
    <w:basedOn w:val="Normal"/>
    <w:link w:val="PlainTextChar"/>
    <w:rsid w:val="00081E69"/>
    <w:rPr>
      <w:sz w:val="20"/>
    </w:rPr>
  </w:style>
  <w:style w:type="character" w:customStyle="1" w:styleId="PlainTextChar">
    <w:name w:val="Plain Text Char"/>
    <w:basedOn w:val="DefaultParagraphFont"/>
    <w:link w:val="PlainText"/>
    <w:rsid w:val="00081E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1E69"/>
    <w:rPr>
      <w:b/>
      <w:smallCaps/>
    </w:rPr>
  </w:style>
  <w:style w:type="paragraph" w:customStyle="1" w:styleId="TableListNumber">
    <w:name w:val="Table List Number"/>
    <w:basedOn w:val="ListNumber"/>
    <w:rsid w:val="00081E69"/>
    <w:pPr>
      <w:numPr>
        <w:numId w:val="0"/>
      </w:numPr>
    </w:pPr>
  </w:style>
  <w:style w:type="paragraph" w:styleId="TOC4">
    <w:name w:val="toc 4"/>
    <w:basedOn w:val="TOCBase"/>
    <w:next w:val="Normal"/>
    <w:semiHidden/>
    <w:rsid w:val="00081E69"/>
    <w:pPr>
      <w:tabs>
        <w:tab w:val="right" w:leader="dot" w:pos="9071"/>
      </w:tabs>
      <w:ind w:left="1701"/>
    </w:pPr>
  </w:style>
  <w:style w:type="paragraph" w:customStyle="1" w:styleId="ListAlpha">
    <w:name w:val="List Alpha"/>
    <w:basedOn w:val="List"/>
    <w:rsid w:val="00081E69"/>
    <w:pPr>
      <w:numPr>
        <w:numId w:val="10"/>
      </w:numPr>
    </w:pPr>
  </w:style>
  <w:style w:type="paragraph" w:customStyle="1" w:styleId="ListAlpha2">
    <w:name w:val="List Alpha 2"/>
    <w:basedOn w:val="List2"/>
    <w:rsid w:val="00081E69"/>
    <w:pPr>
      <w:numPr>
        <w:numId w:val="9"/>
      </w:numPr>
    </w:pPr>
  </w:style>
  <w:style w:type="paragraph" w:styleId="List3">
    <w:name w:val="List 3"/>
    <w:basedOn w:val="BodyText"/>
    <w:rsid w:val="00081E69"/>
    <w:pPr>
      <w:tabs>
        <w:tab w:val="left" w:pos="1021"/>
      </w:tabs>
      <w:spacing w:before="60" w:after="60"/>
      <w:ind w:left="1020" w:hanging="340"/>
    </w:pPr>
  </w:style>
  <w:style w:type="paragraph" w:styleId="List4">
    <w:name w:val="List 4"/>
    <w:basedOn w:val="BodyText"/>
    <w:rsid w:val="00081E69"/>
    <w:pPr>
      <w:tabs>
        <w:tab w:val="left" w:pos="1361"/>
      </w:tabs>
      <w:spacing w:before="60" w:after="60"/>
      <w:ind w:left="1361" w:hanging="340"/>
    </w:pPr>
  </w:style>
  <w:style w:type="paragraph" w:styleId="List5">
    <w:name w:val="List 5"/>
    <w:basedOn w:val="BodyText"/>
    <w:rsid w:val="00081E69"/>
    <w:pPr>
      <w:tabs>
        <w:tab w:val="left" w:pos="1701"/>
      </w:tabs>
      <w:spacing w:before="60" w:after="60"/>
      <w:ind w:left="1701" w:hanging="340"/>
    </w:pPr>
  </w:style>
  <w:style w:type="paragraph" w:styleId="ListBullet4">
    <w:name w:val="List Bullet 4"/>
    <w:basedOn w:val="List4"/>
    <w:rsid w:val="00081E69"/>
    <w:pPr>
      <w:numPr>
        <w:numId w:val="4"/>
      </w:numPr>
    </w:pPr>
  </w:style>
  <w:style w:type="paragraph" w:styleId="ListBullet5">
    <w:name w:val="List Bullet 5"/>
    <w:basedOn w:val="List5"/>
    <w:rsid w:val="00081E69"/>
    <w:pPr>
      <w:numPr>
        <w:numId w:val="5"/>
      </w:numPr>
    </w:pPr>
  </w:style>
  <w:style w:type="paragraph" w:styleId="ListContinue2">
    <w:name w:val="List Continue 2"/>
    <w:basedOn w:val="List2"/>
    <w:rsid w:val="00081E69"/>
    <w:pPr>
      <w:ind w:firstLine="0"/>
    </w:pPr>
  </w:style>
  <w:style w:type="paragraph" w:styleId="ListContinue3">
    <w:name w:val="List Continue 3"/>
    <w:basedOn w:val="List3"/>
    <w:rsid w:val="00081E69"/>
    <w:pPr>
      <w:ind w:left="1021" w:firstLine="0"/>
    </w:pPr>
  </w:style>
  <w:style w:type="paragraph" w:styleId="ListContinue4">
    <w:name w:val="List Continue 4"/>
    <w:basedOn w:val="List4"/>
    <w:rsid w:val="00081E69"/>
    <w:pPr>
      <w:ind w:firstLine="0"/>
    </w:pPr>
  </w:style>
  <w:style w:type="paragraph" w:styleId="ListContinue5">
    <w:name w:val="List Continue 5"/>
    <w:basedOn w:val="List5"/>
    <w:rsid w:val="00081E69"/>
    <w:pPr>
      <w:ind w:firstLine="0"/>
    </w:pPr>
  </w:style>
  <w:style w:type="paragraph" w:styleId="ListNumber3">
    <w:name w:val="List Number 3"/>
    <w:basedOn w:val="List3"/>
    <w:rsid w:val="00081E69"/>
    <w:pPr>
      <w:numPr>
        <w:numId w:val="6"/>
      </w:numPr>
    </w:pPr>
  </w:style>
  <w:style w:type="paragraph" w:styleId="ListNumber4">
    <w:name w:val="List Number 4"/>
    <w:basedOn w:val="List4"/>
    <w:rsid w:val="00081E69"/>
    <w:pPr>
      <w:numPr>
        <w:numId w:val="7"/>
      </w:numPr>
    </w:pPr>
  </w:style>
  <w:style w:type="paragraph" w:styleId="ListNumber5">
    <w:name w:val="List Number 5"/>
    <w:basedOn w:val="List5"/>
    <w:rsid w:val="00081E69"/>
    <w:pPr>
      <w:numPr>
        <w:numId w:val="8"/>
      </w:numPr>
    </w:pPr>
  </w:style>
  <w:style w:type="paragraph" w:styleId="BlockText">
    <w:name w:val="Block Text"/>
    <w:basedOn w:val="Normal"/>
    <w:rsid w:val="00081E69"/>
    <w:pPr>
      <w:spacing w:after="120"/>
      <w:ind w:left="1440" w:right="1440"/>
    </w:pPr>
  </w:style>
  <w:style w:type="character" w:customStyle="1" w:styleId="Subscript">
    <w:name w:val="Subscript"/>
    <w:basedOn w:val="DefaultParagraphFont"/>
    <w:rsid w:val="00081E69"/>
    <w:rPr>
      <w:sz w:val="16"/>
      <w:vertAlign w:val="subscript"/>
    </w:rPr>
  </w:style>
  <w:style w:type="character" w:customStyle="1" w:styleId="Superscript">
    <w:name w:val="Superscript"/>
    <w:basedOn w:val="DefaultParagraphFont"/>
    <w:rsid w:val="00081E69"/>
    <w:rPr>
      <w:sz w:val="16"/>
      <w:vertAlign w:val="superscript"/>
    </w:rPr>
  </w:style>
  <w:style w:type="character" w:customStyle="1" w:styleId="Symbols">
    <w:name w:val="Symbols"/>
    <w:basedOn w:val="DefaultParagraphFont"/>
    <w:rsid w:val="00081E69"/>
    <w:rPr>
      <w:rFonts w:ascii="Symbol" w:hAnsi="Symbol"/>
    </w:rPr>
  </w:style>
  <w:style w:type="character" w:customStyle="1" w:styleId="MenuOptions">
    <w:name w:val="Menu Options"/>
    <w:basedOn w:val="DefaultParagraphFont"/>
    <w:rsid w:val="00081E69"/>
    <w:rPr>
      <w:rFonts w:ascii="Arial Narrow" w:hAnsi="Arial Narrow"/>
      <w:smallCaps/>
    </w:rPr>
  </w:style>
  <w:style w:type="character" w:customStyle="1" w:styleId="Buttons">
    <w:name w:val="Buttons"/>
    <w:basedOn w:val="DefaultParagraphFont"/>
    <w:rsid w:val="00081E69"/>
    <w:rPr>
      <w:b/>
    </w:rPr>
  </w:style>
  <w:style w:type="character" w:customStyle="1" w:styleId="Underlined">
    <w:name w:val="Underlined"/>
    <w:basedOn w:val="DefaultParagraphFont"/>
    <w:rsid w:val="00081E69"/>
    <w:rPr>
      <w:u w:val="single"/>
    </w:rPr>
  </w:style>
  <w:style w:type="paragraph" w:customStyle="1" w:styleId="TableBodyTextRight">
    <w:name w:val="Table Body Text Right"/>
    <w:basedOn w:val="TableBodyText"/>
    <w:rsid w:val="00081E69"/>
    <w:pPr>
      <w:widowControl w:val="0"/>
      <w:autoSpaceDE w:val="0"/>
      <w:autoSpaceDN w:val="0"/>
      <w:adjustRightInd w:val="0"/>
      <w:jc w:val="right"/>
    </w:pPr>
    <w:rPr>
      <w:rFonts w:cs="Arial"/>
      <w:szCs w:val="18"/>
    </w:rPr>
  </w:style>
  <w:style w:type="paragraph" w:customStyle="1" w:styleId="CopyrightText">
    <w:name w:val="Copyright Text"/>
    <w:basedOn w:val="BodyText"/>
    <w:rsid w:val="00081E69"/>
    <w:rPr>
      <w:sz w:val="18"/>
    </w:rPr>
  </w:style>
  <w:style w:type="paragraph" w:customStyle="1" w:styleId="BodySmallRight">
    <w:name w:val="Body Small Right"/>
    <w:basedOn w:val="BodyTextRight"/>
    <w:rsid w:val="00081E69"/>
    <w:rPr>
      <w:sz w:val="18"/>
      <w:szCs w:val="18"/>
    </w:rPr>
  </w:style>
  <w:style w:type="paragraph" w:customStyle="1" w:styleId="MarginEdition">
    <w:name w:val="Margin Edition"/>
    <w:basedOn w:val="MarginNote"/>
    <w:rsid w:val="00081E69"/>
    <w:pPr>
      <w:spacing w:before="0" w:after="0"/>
    </w:pPr>
    <w:rPr>
      <w:rFonts w:ascii="Times New Roman" w:hAnsi="Times New Roman"/>
      <w:color w:val="999999"/>
    </w:rPr>
  </w:style>
  <w:style w:type="paragraph" w:customStyle="1" w:styleId="Spacer">
    <w:name w:val="Spacer"/>
    <w:basedOn w:val="Normal"/>
    <w:rsid w:val="00081E69"/>
    <w:rPr>
      <w:sz w:val="2"/>
      <w:szCs w:val="2"/>
    </w:rPr>
  </w:style>
  <w:style w:type="character" w:customStyle="1" w:styleId="Small">
    <w:name w:val="Small"/>
    <w:basedOn w:val="DefaultParagraphFont"/>
    <w:rsid w:val="00081E69"/>
    <w:rPr>
      <w:sz w:val="16"/>
    </w:rPr>
  </w:style>
  <w:style w:type="paragraph" w:customStyle="1" w:styleId="WideTable">
    <w:name w:val="Wide Table"/>
    <w:basedOn w:val="Normal"/>
    <w:rsid w:val="00081E69"/>
    <w:pPr>
      <w:ind w:left="-1418"/>
    </w:pPr>
    <w:rPr>
      <w:sz w:val="2"/>
      <w:szCs w:val="2"/>
    </w:rPr>
  </w:style>
  <w:style w:type="character" w:styleId="PageNumber">
    <w:name w:val="page number"/>
    <w:basedOn w:val="DefaultParagraphFont"/>
    <w:rsid w:val="00081E69"/>
  </w:style>
  <w:style w:type="paragraph" w:styleId="Quote">
    <w:name w:val="Quote"/>
    <w:basedOn w:val="Heading1"/>
    <w:link w:val="QuoteChar"/>
    <w:qFormat/>
    <w:rsid w:val="00081E69"/>
    <w:rPr>
      <w:b w:val="0"/>
      <w:sz w:val="72"/>
      <w:szCs w:val="72"/>
      <w:lang w:val="en-NZ"/>
    </w:rPr>
  </w:style>
  <w:style w:type="character" w:customStyle="1" w:styleId="QuoteChar">
    <w:name w:val="Quote Char"/>
    <w:basedOn w:val="DefaultParagraphFont"/>
    <w:link w:val="Quote"/>
    <w:rsid w:val="00081E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E69"/>
    <w:pPr>
      <w:pageBreakBefore/>
    </w:pPr>
  </w:style>
  <w:style w:type="paragraph" w:customStyle="1" w:styleId="Border">
    <w:name w:val="Border"/>
    <w:basedOn w:val="Normal"/>
    <w:qFormat/>
    <w:rsid w:val="00081E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E69"/>
    <w:rPr>
      <w:b/>
      <w:bCs/>
      <w:i/>
      <w:iCs/>
      <w:color w:val="auto"/>
    </w:rPr>
  </w:style>
  <w:style w:type="paragraph" w:styleId="IntenseQuote">
    <w:name w:val="Intense Quote"/>
    <w:basedOn w:val="Normal"/>
    <w:next w:val="Normal"/>
    <w:link w:val="IntenseQuoteChar"/>
    <w:uiPriority w:val="30"/>
    <w:qFormat/>
    <w:rsid w:val="00081E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E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1E69"/>
    <w:rPr>
      <w:smallCaps/>
      <w:color w:val="auto"/>
      <w:u w:val="single"/>
    </w:rPr>
  </w:style>
  <w:style w:type="character" w:styleId="IntenseReference">
    <w:name w:val="Intense Reference"/>
    <w:basedOn w:val="DefaultParagraphFont"/>
    <w:uiPriority w:val="32"/>
    <w:qFormat/>
    <w:rsid w:val="00081E69"/>
    <w:rPr>
      <w:b/>
      <w:bCs/>
      <w:smallCaps/>
      <w:color w:val="auto"/>
      <w:spacing w:val="5"/>
      <w:u w:val="single"/>
    </w:rPr>
  </w:style>
  <w:style w:type="paragraph" w:customStyle="1" w:styleId="2ColumnHeading">
    <w:name w:val="2Column Heading"/>
    <w:basedOn w:val="BodyText"/>
    <w:qFormat/>
    <w:rsid w:val="00081E69"/>
    <w:pPr>
      <w:spacing w:after="60"/>
      <w:ind w:left="-2268"/>
    </w:pPr>
    <w:rPr>
      <w:b/>
    </w:rPr>
  </w:style>
  <w:style w:type="paragraph" w:customStyle="1" w:styleId="Heading1TOC">
    <w:name w:val="Heading1 TOC"/>
    <w:basedOn w:val="Normal"/>
    <w:qFormat/>
    <w:rsid w:val="00081E69"/>
    <w:pPr>
      <w:spacing w:before="240" w:after="120"/>
    </w:pPr>
    <w:rPr>
      <w:rFonts w:ascii="Times New Roman" w:hAnsi="Times New Roman"/>
      <w:b/>
      <w:sz w:val="32"/>
    </w:rPr>
  </w:style>
  <w:style w:type="paragraph" w:customStyle="1" w:styleId="Heading2TOC">
    <w:name w:val="Heading2 TOC"/>
    <w:basedOn w:val="Normal"/>
    <w:qFormat/>
    <w:rsid w:val="00081E69"/>
    <w:pPr>
      <w:spacing w:before="240" w:after="60"/>
    </w:pPr>
    <w:rPr>
      <w:rFonts w:ascii="Times New Roman" w:hAnsi="Times New Roman"/>
      <w:b/>
      <w:sz w:val="28"/>
    </w:rPr>
  </w:style>
  <w:style w:type="character" w:customStyle="1" w:styleId="Underline">
    <w:name w:val="Underline"/>
    <w:basedOn w:val="DefaultParagraphFont"/>
    <w:qFormat/>
    <w:rsid w:val="00081E69"/>
    <w:rPr>
      <w:u w:val="single"/>
    </w:rPr>
  </w:style>
  <w:style w:type="paragraph" w:styleId="BalloonText">
    <w:name w:val="Balloon Text"/>
    <w:basedOn w:val="Normal"/>
    <w:link w:val="BalloonTextChar"/>
    <w:rsid w:val="00081E69"/>
    <w:rPr>
      <w:rFonts w:ascii="Tahoma" w:hAnsi="Tahoma" w:cs="Tahoma"/>
      <w:sz w:val="16"/>
      <w:szCs w:val="16"/>
    </w:rPr>
  </w:style>
  <w:style w:type="character" w:customStyle="1" w:styleId="BalloonTextChar">
    <w:name w:val="Balloon Text Char"/>
    <w:basedOn w:val="DefaultParagraphFont"/>
    <w:link w:val="BalloonText"/>
    <w:rsid w:val="00081E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1E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1E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2051</Words>
  <Characters>12777</Characters>
  <Application>Microsoft Office Word</Application>
  <DocSecurity>0</DocSecurity>
  <Lines>447</Lines>
  <Paragraphs>234</Paragraphs>
  <ScaleCrop>false</ScaleCrop>
  <Company>Author-it Software Corporation Ltd.</Company>
  <LinksUpToDate>false</LinksUpToDate>
  <CharactersWithSpaces>14739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CPCCPB3020A Match, mitre and install cast ornamental cornices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2012-05-26T05:32:00Z</dcterms:created>
  <dcterms:modified xsi:type="dcterms:W3CDTF">2012-05-26T05:32:00Z</dcterms:modified>
</cp:coreProperties>
</file>