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D5A" w:rsidP="004B0D5A">
      <w:pPr>
        <w:pStyle w:val="Title"/>
      </w:pPr>
      <w:r>
        <w:fldChar w:fldCharType="begin"/>
      </w:r>
      <w:r>
        <w:instrText xml:space="preserve"> TITLE   \* MERGEFORMAT </w:instrText>
      </w:r>
      <w:r>
        <w:fldChar w:fldCharType="separate"/>
      </w:r>
      <w:r>
        <w:t>CPCCPB3019A Inspect equipment for serviceability</w:t>
      </w:r>
      <w:r>
        <w:fldChar w:fldCharType="end"/>
      </w:r>
    </w:p>
    <w:p w:rsidR="004B0D5A" w:rsidP="004B0D5A">
      <w:pPr>
        <w:pStyle w:val="Version"/>
        <w:sectPr w:rsidSect="009473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32C" w:rsidP="0094732C">
      <w:pPr>
        <w:pStyle w:val="SuperHeading"/>
      </w:pPr>
      <w:r w:rsidRPr="0094732C">
        <w:t>CPCCPB3019A Inspect equipment for serviceability</w:t>
      </w:r>
    </w:p>
    <w:p w:rsidR="00000000" w:rsidRPr="0094732C" w:rsidP="0094732C">
      <w:pPr>
        <w:pStyle w:val="Heading1"/>
      </w:pPr>
      <w:bookmarkStart w:id="1" w:name="O_269619"/>
      <w:bookmarkEnd w:id="1"/>
      <w:r w:rsidRPr="0094732C">
        <w:t>Modification History</w:t>
      </w:r>
    </w:p>
    <w:p w:rsidR="00000000" w:rsidRPr="0094732C" w:rsidP="0094732C">
      <w:pPr>
        <w:pStyle w:val="BodyText"/>
      </w:pPr>
      <w:r w:rsidRPr="0094732C">
        <w:t>Not Applicable</w:t>
      </w:r>
    </w:p>
    <w:p w:rsidR="00000000" w:rsidRPr="0094732C" w:rsidP="0094732C">
      <w:pPr>
        <w:pStyle w:val="AllowPageBreak"/>
      </w:pPr>
    </w:p>
    <w:p w:rsidR="00000000" w:rsidRPr="0094732C" w:rsidP="0094732C">
      <w:pPr>
        <w:pStyle w:val="Heading1"/>
      </w:pPr>
      <w:bookmarkStart w:id="2" w:name="O_198170"/>
      <w:bookmarkEnd w:id="2"/>
      <w:r w:rsidRPr="0094732C">
        <w:t>Unit Descriptor</w:t>
      </w:r>
    </w:p>
    <w:tbl>
      <w:tblPr>
        <w:tblW w:w="0" w:type="auto"/>
        <w:tblLayout w:type="fixed"/>
        <w:tblCellMar>
          <w:left w:w="62" w:type="dxa"/>
          <w:right w:w="62" w:type="dxa"/>
        </w:tblCellMar>
        <w:tblLook w:val="0000"/>
      </w:tblPr>
      <w:tblGrid>
        <w:gridCol w:w="2631"/>
        <w:gridCol w:w="5891"/>
      </w:tblGrid>
      <w:tr w:rsidTr="004B0D5A">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Unit descriptor</w:t>
            </w:r>
          </w:p>
        </w:tc>
        <w:tc>
          <w:tcPr>
            <w:tcW w:w="5891" w:type="dxa"/>
            <w:tcBorders>
              <w:top w:val="nil"/>
              <w:left w:val="nil"/>
              <w:bottom w:val="nil"/>
              <w:right w:val="nil"/>
            </w:tcBorders>
            <w:tcMar>
              <w:top w:w="0" w:type="dxa"/>
              <w:left w:w="62" w:type="dxa"/>
              <w:bottom w:w="0" w:type="dxa"/>
              <w:right w:w="62" w:type="dxa"/>
            </w:tcMar>
          </w:tcPr>
          <w:p w:rsidR="00000000" w:rsidRPr="0094732C" w:rsidP="0094732C">
            <w:pPr>
              <w:pStyle w:val="BodyText"/>
            </w:pPr>
            <w:r w:rsidRPr="0094732C">
              <w:t>This unit of competency specifies the outcomes required for equipment users to inspect and report on th</w:t>
            </w:r>
            <w:r w:rsidRPr="0094732C">
              <w:t>e safety and operational effectiveness of equipment.</w:t>
            </w:r>
          </w:p>
        </w:tc>
      </w:tr>
    </w:tbl>
    <w:p w:rsidR="004B0D5A" w:rsidP="0094732C">
      <w:pPr>
        <w:pStyle w:val="BodyText"/>
      </w:pPr>
    </w:p>
    <w:p w:rsidR="004B0D5A" w:rsidP="0094732C">
      <w:pPr>
        <w:pStyle w:val="BodyText"/>
      </w:pPr>
    </w:p>
    <w:p w:rsidR="00000000" w:rsidRPr="0094732C" w:rsidP="0094732C">
      <w:pPr>
        <w:pStyle w:val="Heading1"/>
      </w:pPr>
      <w:bookmarkStart w:id="3" w:name="O_198173"/>
      <w:bookmarkEnd w:id="3"/>
      <w:r w:rsidRPr="0094732C">
        <w:t>Application of the Unit</w:t>
      </w:r>
    </w:p>
    <w:tbl>
      <w:tblPr>
        <w:tblW w:w="0" w:type="auto"/>
        <w:tblLayout w:type="fixed"/>
        <w:tblCellMar>
          <w:left w:w="62" w:type="dxa"/>
          <w:right w:w="62" w:type="dxa"/>
        </w:tblCellMar>
        <w:tblLook w:val="0000"/>
      </w:tblPr>
      <w:tblGrid>
        <w:gridCol w:w="2696"/>
        <w:gridCol w:w="5826"/>
      </w:tblGrid>
      <w:tr w:rsidTr="004B0D5A">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94732C" w:rsidP="0094732C">
            <w:pPr>
              <w:pStyle w:val="BodyText"/>
            </w:pPr>
            <w:r w:rsidRPr="0094732C">
              <w:t xml:space="preserve">This unit supports the attainment of skills and knowledge to inspect equipment to ensure fitness for purpose and safety. </w:t>
            </w:r>
          </w:p>
        </w:tc>
      </w:tr>
    </w:tbl>
    <w:p w:rsidR="004B0D5A" w:rsidP="0094732C">
      <w:pPr>
        <w:pStyle w:val="BodyText"/>
      </w:pPr>
    </w:p>
    <w:p w:rsidR="004B0D5A" w:rsidP="0094732C">
      <w:pPr>
        <w:pStyle w:val="BodyText"/>
      </w:pPr>
    </w:p>
    <w:p w:rsidR="00000000" w:rsidRPr="0094732C" w:rsidP="0094732C">
      <w:pPr>
        <w:pStyle w:val="Heading1"/>
      </w:pPr>
      <w:bookmarkStart w:id="4" w:name="O_277879"/>
      <w:bookmarkEnd w:id="4"/>
      <w:r w:rsidRPr="0094732C">
        <w:t>Licensing/Regulatory Information</w:t>
      </w:r>
    </w:p>
    <w:p w:rsidR="00000000" w:rsidRPr="0094732C" w:rsidP="0094732C">
      <w:pPr>
        <w:pStyle w:val="BodyText"/>
      </w:pPr>
      <w:r w:rsidRPr="0094732C">
        <w:t>Not Applicable</w:t>
      </w:r>
    </w:p>
    <w:p w:rsidR="00000000" w:rsidRPr="0094732C" w:rsidP="0094732C">
      <w:pPr>
        <w:pStyle w:val="AllowPageBreak"/>
      </w:pPr>
    </w:p>
    <w:p w:rsidR="00000000" w:rsidRPr="0094732C" w:rsidP="0094732C">
      <w:pPr>
        <w:pStyle w:val="Heading1"/>
      </w:pPr>
      <w:bookmarkStart w:id="5" w:name="O_198172"/>
      <w:bookmarkEnd w:id="5"/>
      <w:r w:rsidRPr="0094732C">
        <w:t>Pre-Requisites</w:t>
      </w:r>
    </w:p>
    <w:tbl>
      <w:tblPr>
        <w:tblW w:w="0" w:type="auto"/>
        <w:tblLayout w:type="fixed"/>
        <w:tblCellMar>
          <w:left w:w="62" w:type="dxa"/>
          <w:right w:w="62" w:type="dxa"/>
        </w:tblCellMar>
        <w:tblLook w:val="0000"/>
      </w:tblPr>
      <w:tblGrid>
        <w:gridCol w:w="2619"/>
        <w:gridCol w:w="2527"/>
        <w:gridCol w:w="3376"/>
      </w:tblGrid>
      <w:tr w:rsidTr="004B0D5A">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Prerequisite units</w:t>
            </w:r>
          </w:p>
        </w:tc>
        <w:tc>
          <w:tcPr>
            <w:tcW w:w="5903" w:type="dxa"/>
            <w:gridSpan w:val="2"/>
            <w:tcBorders>
              <w:top w:val="nil"/>
              <w:left w:val="nil"/>
              <w:bottom w:val="nil"/>
              <w:right w:val="nil"/>
            </w:tcBorders>
            <w:tcMar>
              <w:top w:w="0" w:type="dxa"/>
              <w:left w:w="62" w:type="dxa"/>
              <w:bottom w:w="0" w:type="dxa"/>
              <w:right w:w="62" w:type="dxa"/>
            </w:tcMar>
          </w:tcPr>
          <w:p w:rsidR="00000000" w:rsidP="0094732C">
            <w:pPr>
              <w:pStyle w:val="BodyText"/>
              <w:rPr>
                <w:lang w:val="en-NZ"/>
              </w:rPr>
            </w:pPr>
          </w:p>
        </w:tc>
      </w:tr>
      <w:tr w:rsidTr="004B0D5A">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t>CPCCOHS2001A</w:t>
            </w:r>
          </w:p>
        </w:tc>
        <w:tc>
          <w:tcPr>
            <w:tcW w:w="3376"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t>Apply OHS requirements, policies and procedures in the construction industry</w:t>
            </w:r>
          </w:p>
        </w:tc>
      </w:tr>
      <w:tr w:rsidTr="004B0D5A">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6" w:type="dxa"/>
            <w:tcBorders>
              <w:top w:val="nil"/>
              <w:left w:val="nil"/>
              <w:bottom w:val="nil"/>
              <w:right w:val="nil"/>
            </w:tcBorders>
            <w:tcMar>
              <w:top w:w="0" w:type="dxa"/>
              <w:left w:w="62" w:type="dxa"/>
              <w:bottom w:w="0" w:type="dxa"/>
              <w:right w:w="62" w:type="dxa"/>
            </w:tcMar>
          </w:tcPr>
          <w:p w:rsidR="00000000" w:rsidRPr="0094732C" w:rsidP="0094732C">
            <w:pPr>
              <w:pStyle w:val="BodyText"/>
            </w:pPr>
          </w:p>
        </w:tc>
      </w:tr>
    </w:tbl>
    <w:p w:rsidR="004B0D5A" w:rsidP="0094732C">
      <w:pPr>
        <w:pStyle w:val="BodyText"/>
      </w:pPr>
    </w:p>
    <w:p w:rsidR="004B0D5A" w:rsidP="0094732C">
      <w:pPr>
        <w:pStyle w:val="BodyText"/>
      </w:pPr>
    </w:p>
    <w:p w:rsidR="00000000" w:rsidRPr="0094732C" w:rsidP="0094732C">
      <w:pPr>
        <w:pStyle w:val="Heading1"/>
      </w:pPr>
      <w:bookmarkStart w:id="6" w:name="O_198171"/>
      <w:bookmarkEnd w:id="6"/>
      <w:r w:rsidRPr="0094732C">
        <w:t>Employability Skills Information</w:t>
      </w:r>
    </w:p>
    <w:tbl>
      <w:tblPr>
        <w:tblW w:w="0" w:type="auto"/>
        <w:tblLayout w:type="fixed"/>
        <w:tblCellMar>
          <w:left w:w="62" w:type="dxa"/>
          <w:right w:w="62" w:type="dxa"/>
        </w:tblCellMar>
        <w:tblLook w:val="0000"/>
      </w:tblPr>
      <w:tblGrid>
        <w:gridCol w:w="2730"/>
        <w:gridCol w:w="5792"/>
      </w:tblGrid>
      <w:tr w:rsidTr="004B0D5A">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94732C" w:rsidP="0094732C">
            <w:pPr>
              <w:pStyle w:val="BodyText"/>
            </w:pPr>
            <w:r w:rsidRPr="0094732C">
              <w:t>This unit contains employability skills.</w:t>
            </w:r>
          </w:p>
        </w:tc>
      </w:tr>
    </w:tbl>
    <w:p w:rsidR="004B0D5A" w:rsidP="0094732C">
      <w:pPr>
        <w:pStyle w:val="BodyText"/>
      </w:pPr>
    </w:p>
    <w:p w:rsidR="004B0D5A" w:rsidP="0094732C">
      <w:pPr>
        <w:pStyle w:val="BodyText"/>
      </w:pPr>
    </w:p>
    <w:p w:rsidR="00000000" w:rsidRPr="0094732C" w:rsidP="0094732C">
      <w:pPr>
        <w:pStyle w:val="Heading1"/>
      </w:pPr>
      <w:bookmarkStart w:id="7" w:name="O_287665"/>
      <w:bookmarkEnd w:id="7"/>
      <w:r w:rsidRPr="0094732C">
        <w:t>Elements and Performance Criteria Pre-Content</w:t>
      </w:r>
    </w:p>
    <w:tbl>
      <w:tblPr>
        <w:tblW w:w="0" w:type="auto"/>
        <w:tblLayout w:type="fixed"/>
        <w:tblCellMar>
          <w:left w:w="62" w:type="dxa"/>
          <w:right w:w="62" w:type="dxa"/>
        </w:tblCellMar>
        <w:tblLook w:val="0000"/>
      </w:tblPr>
      <w:tblGrid>
        <w:gridCol w:w="2567"/>
        <w:gridCol w:w="5955"/>
      </w:tblGrid>
      <w:tr w:rsidTr="004B0D5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4732C">
            <w:pPr>
              <w:pStyle w:val="BodyText"/>
              <w:rPr>
                <w:lang w:val="en-NZ"/>
              </w:rPr>
            </w:pPr>
            <w:r w:rsidRPr="0094732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4732C" w:rsidP="0094732C">
            <w:pPr>
              <w:pStyle w:val="BodyText"/>
            </w:pPr>
            <w:r w:rsidRPr="0094732C">
              <w:t>Performance criteria describe the performance needed to demonstrate achievement of the element. Where bold italicised text is used, further information is detailed in the required skills and knowledge section and the range statement. Assessment of performa</w:t>
            </w:r>
            <w:r w:rsidRPr="0094732C">
              <w:t>nce is to be consistent with the evidence guide.</w:t>
            </w:r>
          </w:p>
        </w:tc>
      </w:tr>
    </w:tbl>
    <w:p w:rsidR="00000000" w:rsidRPr="0094732C" w:rsidP="0094732C">
      <w:pPr>
        <w:pStyle w:val="BodyText"/>
      </w:pPr>
    </w:p>
    <w:p w:rsidR="00000000" w:rsidRPr="0094732C" w:rsidP="0094732C">
      <w:pPr>
        <w:pStyle w:val="AllowPageBreak"/>
      </w:pPr>
    </w:p>
    <w:p w:rsidR="00000000" w:rsidRPr="0094732C" w:rsidP="0094732C">
      <w:pPr>
        <w:pStyle w:val="Heading1"/>
      </w:pPr>
      <w:bookmarkStart w:id="8" w:name="O_234332"/>
      <w:bookmarkEnd w:id="8"/>
      <w:r w:rsidRPr="0094732C">
        <w:t>Elements and Performance Criteria</w:t>
      </w:r>
    </w:p>
    <w:tbl>
      <w:tblPr>
        <w:tblW w:w="0" w:type="auto"/>
        <w:tblLayout w:type="fixed"/>
        <w:tblCellMar>
          <w:left w:w="62" w:type="dxa"/>
          <w:right w:w="62" w:type="dxa"/>
        </w:tblCellMar>
        <w:tblLook w:val="0000"/>
      </w:tblPr>
      <w:tblGrid>
        <w:gridCol w:w="2567"/>
        <w:gridCol w:w="5955"/>
      </w:tblGrid>
      <w:tr w:rsidTr="004B0D5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4732C" w:rsidP="0094732C">
            <w:pPr>
              <w:pStyle w:val="BodyText"/>
            </w:pPr>
            <w:r w:rsidRPr="0094732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4732C">
            <w:pPr>
              <w:pStyle w:val="BodyText"/>
              <w:rPr>
                <w:lang w:val="en-NZ"/>
              </w:rPr>
            </w:pPr>
            <w:r w:rsidRPr="0094732C">
              <w:rPr>
                <w:rStyle w:val="SpecialBold"/>
              </w:rPr>
              <w:t>PERFORMANCE CRITERIA</w:t>
            </w:r>
          </w:p>
        </w:tc>
      </w:tr>
      <w:tr w:rsidTr="004B0D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4732C">
            <w:pPr>
              <w:pStyle w:val="List"/>
              <w:rPr>
                <w:lang w:val="en-NZ"/>
              </w:rPr>
            </w:pPr>
            <w:r w:rsidRPr="0094732C">
              <w:t>1.</w:t>
            </w:r>
            <w:r w:rsidRPr="0094732C">
              <w:tab/>
              <w:t>Plan and prepare.</w:t>
            </w:r>
          </w:p>
        </w:tc>
        <w:tc>
          <w:tcPr>
            <w:tcW w:w="5955" w:type="dxa"/>
            <w:tcBorders>
              <w:top w:val="nil"/>
              <w:left w:val="nil"/>
              <w:bottom w:val="nil"/>
              <w:right w:val="nil"/>
            </w:tcBorders>
            <w:tcMar>
              <w:top w:w="0" w:type="dxa"/>
              <w:left w:w="62" w:type="dxa"/>
              <w:bottom w:w="0" w:type="dxa"/>
              <w:right w:w="62" w:type="dxa"/>
            </w:tcMar>
          </w:tcPr>
          <w:p w:rsidR="00000000" w:rsidRPr="0094732C" w:rsidP="0094732C">
            <w:pPr>
              <w:pStyle w:val="List2"/>
            </w:pPr>
            <w:r w:rsidRPr="0094732C">
              <w:t>1.1.</w:t>
            </w:r>
            <w:r w:rsidRPr="0094732C">
              <w:tab/>
              <w:t xml:space="preserve">Work instructions and operational details are obtained using relevant </w:t>
            </w:r>
            <w:r w:rsidRPr="0094732C">
              <w:rPr>
                <w:rStyle w:val="BoldandItalics"/>
              </w:rPr>
              <w:t>information</w:t>
            </w:r>
            <w:r w:rsidRPr="0094732C">
              <w:t xml:space="preserve">, confirmed and applied for </w:t>
            </w:r>
            <w:r w:rsidRPr="0094732C">
              <w:rPr>
                <w:rStyle w:val="BoldandItalics"/>
              </w:rPr>
              <w:t>planning and preparation</w:t>
            </w:r>
            <w:r w:rsidRPr="0094732C">
              <w:t xml:space="preserve"> purposes. </w:t>
            </w:r>
          </w:p>
          <w:p w:rsidR="00000000" w:rsidRPr="0094732C" w:rsidP="0094732C">
            <w:pPr>
              <w:pStyle w:val="List2"/>
            </w:pPr>
            <w:r w:rsidRPr="0094732C">
              <w:t>1.2.</w:t>
            </w:r>
            <w:r w:rsidRPr="0094732C">
              <w:tab/>
            </w:r>
            <w:r w:rsidRPr="0094732C">
              <w:rPr>
                <w:rStyle w:val="BoldandItalics"/>
              </w:rPr>
              <w:t>Safety</w:t>
            </w:r>
            <w:r w:rsidRPr="0094732C">
              <w:t xml:space="preserve"> (</w:t>
            </w:r>
            <w:r w:rsidRPr="0094732C">
              <w:rPr>
                <w:rStyle w:val="BoldandItalics"/>
              </w:rPr>
              <w:t>OHS</w:t>
            </w:r>
            <w:r w:rsidRPr="0094732C">
              <w:t xml:space="preserve">) requirements are followed in accordance with safety plans and policies. </w:t>
            </w:r>
          </w:p>
          <w:p w:rsidR="00000000" w:rsidRPr="0094732C" w:rsidP="0094732C">
            <w:pPr>
              <w:pStyle w:val="List2"/>
            </w:pPr>
            <w:r w:rsidRPr="0094732C">
              <w:t>1.3.</w:t>
            </w:r>
            <w:r w:rsidRPr="0094732C">
              <w:tab/>
              <w:t>Signage and barricade requirements are identified and implemented.</w:t>
            </w:r>
          </w:p>
          <w:p w:rsidR="00000000" w:rsidRPr="0094732C" w:rsidP="0094732C">
            <w:pPr>
              <w:pStyle w:val="List2"/>
            </w:pPr>
            <w:r w:rsidRPr="0094732C">
              <w:t>1.4.</w:t>
            </w:r>
            <w:r w:rsidRPr="0094732C">
              <w:tab/>
            </w:r>
            <w:r w:rsidRPr="0094732C">
              <w:rPr>
                <w:rStyle w:val="BoldandItalics"/>
              </w:rPr>
              <w:t>Tools and equipment</w:t>
            </w:r>
            <w:r w:rsidRPr="0094732C">
              <w:t xml:space="preserve"> sele</w:t>
            </w:r>
            <w:r w:rsidRPr="0094732C">
              <w:t xml:space="preserve">cted to carry out tasks are consistent with the requirements of the job, checked for serviceability and any faults are rectified or reported prior to commencement. </w:t>
            </w:r>
          </w:p>
          <w:p w:rsidR="00000000" w:rsidRPr="0094732C" w:rsidP="0094732C">
            <w:pPr>
              <w:pStyle w:val="List2"/>
            </w:pPr>
            <w:r w:rsidRPr="0094732C">
              <w:t>1.5.</w:t>
            </w:r>
            <w:r w:rsidRPr="0094732C">
              <w:tab/>
              <w:t>Material quantity requirements are calculated in accordance with plans and specificati</w:t>
            </w:r>
            <w:r w:rsidRPr="0094732C">
              <w:t xml:space="preserve">ons and </w:t>
            </w:r>
            <w:r w:rsidRPr="0094732C">
              <w:rPr>
                <w:rStyle w:val="BoldandItalics"/>
              </w:rPr>
              <w:t>quality requirements</w:t>
            </w:r>
            <w:r w:rsidRPr="0094732C">
              <w:t xml:space="preserve">. </w:t>
            </w:r>
          </w:p>
          <w:p w:rsidR="00000000" w:rsidRPr="0094732C" w:rsidP="0094732C">
            <w:pPr>
              <w:pStyle w:val="List2"/>
            </w:pPr>
            <w:r w:rsidRPr="0094732C">
              <w:t>1.6.</w:t>
            </w:r>
            <w:r w:rsidRPr="0094732C">
              <w:tab/>
            </w:r>
            <w:r w:rsidRPr="0094732C">
              <w:rPr>
                <w:rStyle w:val="BoldandItalics"/>
              </w:rPr>
              <w:t>Materials</w:t>
            </w:r>
            <w:r w:rsidRPr="0094732C">
              <w:t xml:space="preserve"> appropriate to the work application are identified, obtained, prepared, safely handled and located ready for use. </w:t>
            </w:r>
          </w:p>
          <w:p w:rsidR="00000000" w:rsidP="0094732C">
            <w:pPr>
              <w:pStyle w:val="List2"/>
              <w:rPr>
                <w:lang w:val="en-NZ"/>
              </w:rPr>
            </w:pPr>
            <w:r w:rsidRPr="0094732C">
              <w:t>1.7.</w:t>
            </w:r>
            <w:r w:rsidRPr="0094732C">
              <w:tab/>
            </w:r>
            <w:r w:rsidRPr="0094732C">
              <w:rPr>
                <w:rStyle w:val="BoldandItalics"/>
              </w:rPr>
              <w:t>Environmental requirements</w:t>
            </w:r>
            <w:r w:rsidRPr="0094732C">
              <w:t xml:space="preserve"> are identified for the project in accordance with environmental</w:t>
            </w:r>
            <w:r w:rsidRPr="0094732C">
              <w:t xml:space="preserve"> plans and regulatory obligations and applied. </w:t>
            </w:r>
          </w:p>
        </w:tc>
      </w:tr>
      <w:tr w:rsidTr="004B0D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4732C">
            <w:pPr>
              <w:pStyle w:val="List"/>
              <w:rPr>
                <w:lang w:val="en-NZ"/>
              </w:rPr>
            </w:pPr>
            <w:r w:rsidRPr="0094732C">
              <w:t>2.</w:t>
            </w:r>
            <w:r w:rsidRPr="0094732C">
              <w:tab/>
              <w:t>Inspect equipment.</w:t>
            </w:r>
          </w:p>
        </w:tc>
        <w:tc>
          <w:tcPr>
            <w:tcW w:w="5955" w:type="dxa"/>
            <w:tcBorders>
              <w:top w:val="nil"/>
              <w:left w:val="nil"/>
              <w:bottom w:val="nil"/>
              <w:right w:val="nil"/>
            </w:tcBorders>
            <w:tcMar>
              <w:top w:w="0" w:type="dxa"/>
              <w:left w:w="62" w:type="dxa"/>
              <w:bottom w:w="0" w:type="dxa"/>
              <w:right w:w="62" w:type="dxa"/>
            </w:tcMar>
          </w:tcPr>
          <w:p w:rsidR="00000000" w:rsidRPr="0094732C" w:rsidP="0094732C">
            <w:pPr>
              <w:pStyle w:val="List2"/>
            </w:pPr>
            <w:r w:rsidRPr="0094732C">
              <w:t>2.1.</w:t>
            </w:r>
            <w:r w:rsidRPr="0094732C">
              <w:tab/>
            </w:r>
            <w:r w:rsidRPr="0094732C">
              <w:rPr>
                <w:rStyle w:val="BoldandItalics"/>
              </w:rPr>
              <w:t>Equipment is inspected</w:t>
            </w:r>
            <w:r w:rsidRPr="0094732C">
              <w:t xml:space="preserve"> prior to transport and set up. </w:t>
            </w:r>
          </w:p>
          <w:p w:rsidR="00000000" w:rsidP="0094732C">
            <w:pPr>
              <w:pStyle w:val="List2"/>
              <w:rPr>
                <w:lang w:val="en-NZ"/>
              </w:rPr>
            </w:pPr>
            <w:r w:rsidRPr="0094732C">
              <w:t>2.2.</w:t>
            </w:r>
            <w:r w:rsidRPr="0094732C">
              <w:tab/>
              <w:t>Warning systems are checked for operational effectiveness.</w:t>
            </w:r>
          </w:p>
        </w:tc>
      </w:tr>
      <w:tr w:rsidTr="004B0D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4732C">
            <w:pPr>
              <w:pStyle w:val="List"/>
              <w:rPr>
                <w:lang w:val="en-NZ"/>
              </w:rPr>
            </w:pPr>
            <w:r w:rsidRPr="0094732C">
              <w:t>3.</w:t>
            </w:r>
            <w:r w:rsidRPr="0094732C">
              <w:tab/>
            </w:r>
            <w:r w:rsidRPr="0094732C">
              <w:t>Identify and assess impact of faults on work requirements.</w:t>
            </w:r>
          </w:p>
        </w:tc>
        <w:tc>
          <w:tcPr>
            <w:tcW w:w="5955" w:type="dxa"/>
            <w:tcBorders>
              <w:top w:val="nil"/>
              <w:left w:val="nil"/>
              <w:bottom w:val="nil"/>
              <w:right w:val="nil"/>
            </w:tcBorders>
            <w:tcMar>
              <w:top w:w="0" w:type="dxa"/>
              <w:left w:w="62" w:type="dxa"/>
              <w:bottom w:w="0" w:type="dxa"/>
              <w:right w:w="62" w:type="dxa"/>
            </w:tcMar>
          </w:tcPr>
          <w:p w:rsidR="00000000" w:rsidRPr="0094732C" w:rsidP="0094732C">
            <w:pPr>
              <w:pStyle w:val="List2"/>
            </w:pPr>
            <w:r w:rsidRPr="0094732C">
              <w:t>3.1.</w:t>
            </w:r>
            <w:r w:rsidRPr="0094732C">
              <w:tab/>
              <w:t>Faults are identified and assessment made of potential effect of the fault on operation of equipment for the required work.</w:t>
            </w:r>
          </w:p>
          <w:p w:rsidR="00000000" w:rsidRPr="0094732C" w:rsidP="0094732C">
            <w:pPr>
              <w:pStyle w:val="List2"/>
            </w:pPr>
            <w:r w:rsidRPr="0094732C">
              <w:t>3.2.</w:t>
            </w:r>
            <w:r w:rsidRPr="0094732C">
              <w:tab/>
              <w:t xml:space="preserve">Faults that may affect the safe operation of the equipment are </w:t>
            </w:r>
            <w:r w:rsidRPr="0094732C">
              <w:t>reported to appropriate personnel for rectification, and equipment is tagged and set aside for repair.</w:t>
            </w:r>
          </w:p>
          <w:p w:rsidR="00000000" w:rsidRPr="0094732C" w:rsidP="0094732C">
            <w:pPr>
              <w:pStyle w:val="List2"/>
            </w:pPr>
            <w:r w:rsidRPr="0094732C">
              <w:t>3.3.</w:t>
            </w:r>
            <w:r w:rsidRPr="0094732C">
              <w:tab/>
              <w:t xml:space="preserve">Accurate reporting of the results of the inspection and testing is made in accordance with </w:t>
            </w:r>
            <w:r w:rsidRPr="0094732C">
              <w:rPr>
                <w:rStyle w:val="BoldandItalics"/>
              </w:rPr>
              <w:t>statutory requirements</w:t>
            </w:r>
            <w:r w:rsidRPr="0094732C">
              <w:t xml:space="preserve"> and company policy. </w:t>
            </w:r>
          </w:p>
          <w:p w:rsidR="00000000" w:rsidRPr="0094732C" w:rsidP="0094732C">
            <w:pPr>
              <w:pStyle w:val="List2"/>
            </w:pPr>
            <w:r w:rsidRPr="0094732C">
              <w:t>3.4.</w:t>
            </w:r>
            <w:r w:rsidRPr="0094732C">
              <w:tab/>
              <w:t xml:space="preserve">Records </w:t>
            </w:r>
            <w:r w:rsidRPr="0094732C">
              <w:t>are clear, unambiguous and concise with clear reference made to items that may require replacement or repair in the future.</w:t>
            </w:r>
          </w:p>
        </w:tc>
      </w:tr>
    </w:tbl>
    <w:p w:rsidR="004B0D5A" w:rsidP="0094732C">
      <w:pPr>
        <w:pStyle w:val="BodyText"/>
      </w:pPr>
    </w:p>
    <w:p w:rsidR="004B0D5A" w:rsidP="0094732C">
      <w:pPr>
        <w:pStyle w:val="BodyText"/>
      </w:pPr>
    </w:p>
    <w:p w:rsidR="00000000" w:rsidRPr="0094732C" w:rsidP="0094732C">
      <w:pPr>
        <w:pStyle w:val="Heading1"/>
      </w:pPr>
      <w:bookmarkStart w:id="9" w:name="O_258282"/>
      <w:bookmarkEnd w:id="9"/>
      <w:r w:rsidRPr="0094732C">
        <w:t>Required Skills and Knowledge</w:t>
      </w:r>
    </w:p>
    <w:tbl>
      <w:tblPr>
        <w:tblW w:w="0" w:type="auto"/>
        <w:tblLayout w:type="fixed"/>
        <w:tblCellMar>
          <w:left w:w="62" w:type="dxa"/>
          <w:right w:w="62" w:type="dxa"/>
        </w:tblCellMar>
        <w:tblLook w:val="0000"/>
      </w:tblPr>
      <w:tblGrid>
        <w:gridCol w:w="8522"/>
      </w:tblGrid>
      <w:tr w:rsidTr="004B0D5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REQUIRED SKILLS AND KNOWLEDGE</w:t>
            </w:r>
          </w:p>
        </w:tc>
      </w:tr>
      <w:tr w:rsidTr="004B0D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t>This section describes the skills and knowledge required for this unit.</w:t>
            </w:r>
          </w:p>
        </w:tc>
      </w:tr>
      <w:tr w:rsidTr="004B0D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Required skills</w:t>
            </w:r>
          </w:p>
        </w:tc>
      </w:tr>
      <w:tr w:rsidTr="004B0D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732C" w:rsidP="0094732C">
            <w:pPr>
              <w:pStyle w:val="BodyText"/>
            </w:pPr>
            <w:r w:rsidRPr="0094732C">
              <w:t>Required skills for this unit are:</w:t>
            </w:r>
          </w:p>
          <w:p w:rsidR="00000000" w:rsidRPr="0094732C" w:rsidP="0094732C">
            <w:pPr>
              <w:pStyle w:val="ListBullet"/>
            </w:pPr>
            <w:r w:rsidRPr="0094732C">
              <w:t>communication skills to:</w:t>
            </w:r>
          </w:p>
          <w:p w:rsidR="00000000" w:rsidRPr="0094732C" w:rsidP="0094732C">
            <w:pPr>
              <w:pStyle w:val="ListBullet2"/>
            </w:pPr>
            <w:r w:rsidRPr="0094732C">
              <w:t>follow instructions</w:t>
            </w:r>
          </w:p>
          <w:p w:rsidR="00000000" w:rsidRPr="0094732C" w:rsidP="0094732C">
            <w:pPr>
              <w:pStyle w:val="ListBullet2"/>
            </w:pPr>
            <w:r w:rsidRPr="0094732C">
              <w:t>read and interpret:</w:t>
            </w:r>
          </w:p>
          <w:p w:rsidR="00000000" w:rsidRPr="0094732C" w:rsidP="0094732C">
            <w:pPr>
              <w:pStyle w:val="ListBullet3"/>
            </w:pPr>
            <w:r w:rsidRPr="0094732C">
              <w:t>documentation from a variety of sources</w:t>
            </w:r>
          </w:p>
          <w:p w:rsidR="00000000" w:rsidRPr="0094732C" w:rsidP="0094732C">
            <w:pPr>
              <w:pStyle w:val="ListBullet3"/>
            </w:pPr>
            <w:r w:rsidRPr="0094732C">
              <w:t>drawings and specifications</w:t>
            </w:r>
          </w:p>
          <w:p w:rsidR="00000000" w:rsidRPr="0094732C" w:rsidP="0094732C">
            <w:pPr>
              <w:pStyle w:val="ListBullet2"/>
            </w:pPr>
            <w:r w:rsidRPr="0094732C">
              <w:t>recognise procedures</w:t>
            </w:r>
          </w:p>
          <w:p w:rsidR="00000000" w:rsidRPr="0094732C" w:rsidP="0094732C">
            <w:pPr>
              <w:pStyle w:val="ListBullet2"/>
            </w:pPr>
            <w:r w:rsidRPr="0094732C">
              <w:t>report faults</w:t>
            </w:r>
          </w:p>
          <w:p w:rsidR="00000000" w:rsidRPr="0094732C" w:rsidP="0094732C">
            <w:pPr>
              <w:pStyle w:val="ListBullet2"/>
            </w:pPr>
            <w:r w:rsidRPr="0094732C">
              <w:t>enable clear and direct communication, using questioning to identify and confirm requirements, share information, listen and understand</w:t>
            </w:r>
          </w:p>
          <w:p w:rsidR="00000000" w:rsidRPr="0094732C" w:rsidP="0094732C">
            <w:pPr>
              <w:pStyle w:val="ListBullet2"/>
            </w:pPr>
            <w:r w:rsidRPr="0094732C">
              <w:t>use language and concepts appropriate to cultural differ</w:t>
            </w:r>
            <w:r w:rsidRPr="0094732C">
              <w:t>ences</w:t>
            </w:r>
          </w:p>
          <w:p w:rsidR="00000000" w:rsidRPr="0094732C" w:rsidP="0094732C">
            <w:pPr>
              <w:pStyle w:val="ListBullet2"/>
            </w:pPr>
            <w:r w:rsidRPr="0094732C">
              <w:t>use and interpret non-verbal communication, such as hand signals</w:t>
            </w:r>
          </w:p>
          <w:p w:rsidR="00000000" w:rsidRPr="0094732C" w:rsidP="0094732C">
            <w:pPr>
              <w:pStyle w:val="ListBullet2"/>
            </w:pPr>
            <w:r w:rsidRPr="0094732C">
              <w:t>written skills to record results of checks and tests and relevant work completion procedures</w:t>
            </w:r>
          </w:p>
          <w:p w:rsidR="00000000" w:rsidRPr="0094732C" w:rsidP="0094732C">
            <w:pPr>
              <w:pStyle w:val="ListBullet"/>
            </w:pPr>
            <w:r w:rsidRPr="0094732C">
              <w:t>evaluate own actions and make judgments about performance and necessary improvements</w:t>
            </w:r>
          </w:p>
          <w:p w:rsidR="00000000" w:rsidRPr="0094732C" w:rsidP="0094732C">
            <w:pPr>
              <w:pStyle w:val="ListBullet"/>
            </w:pPr>
            <w:r w:rsidRPr="0094732C">
              <w:t>identifying and accurately reporting to appropriate personnel any faults in tools, equipment or materials</w:t>
            </w:r>
          </w:p>
          <w:p w:rsidR="00000000" w:rsidRPr="0094732C" w:rsidP="0094732C">
            <w:pPr>
              <w:pStyle w:val="ListBullet"/>
            </w:pPr>
            <w:r w:rsidRPr="0094732C">
              <w:t>organisational skills, including the ability to plan and set out work</w:t>
            </w:r>
          </w:p>
          <w:p w:rsidR="00000000" w:rsidRPr="0094732C" w:rsidP="0094732C">
            <w:pPr>
              <w:pStyle w:val="ListBullet"/>
            </w:pPr>
            <w:r w:rsidRPr="0094732C">
              <w:t xml:space="preserve">respond to change and contribute to workplace responsibilities, such as current </w:t>
            </w:r>
            <w:r w:rsidRPr="0094732C">
              <w:t>work site environmental and sustainability frameworks and management systems</w:t>
            </w:r>
          </w:p>
          <w:p w:rsidR="00000000" w:rsidRPr="0094732C" w:rsidP="0094732C">
            <w:pPr>
              <w:pStyle w:val="ListBullet"/>
            </w:pPr>
            <w:r w:rsidRPr="0094732C">
              <w:t>teamwork skills to work with others to action tasks and relate to people from a range of cultural and ethnic backgrounds and with varying physical and mental abilities</w:t>
            </w:r>
          </w:p>
          <w:p w:rsidR="00000000" w:rsidRPr="0094732C" w:rsidP="0094732C">
            <w:pPr>
              <w:pStyle w:val="ListBullet"/>
            </w:pPr>
            <w:r w:rsidRPr="0094732C">
              <w:t>technologic</w:t>
            </w:r>
            <w:r w:rsidRPr="0094732C">
              <w:t>al skills to:</w:t>
            </w:r>
          </w:p>
          <w:p w:rsidR="00000000" w:rsidRPr="0094732C" w:rsidP="0094732C">
            <w:pPr>
              <w:pStyle w:val="ListBullet2"/>
            </w:pPr>
            <w:r w:rsidRPr="0094732C">
              <w:t>use a range of mobile technology, such as two-way radio and mobile phones</w:t>
            </w:r>
          </w:p>
          <w:p w:rsidR="00000000" w:rsidP="0094732C">
            <w:pPr>
              <w:pStyle w:val="ListBullet2"/>
              <w:rPr>
                <w:lang w:val="en-NZ"/>
              </w:rPr>
            </w:pPr>
            <w:r w:rsidRPr="0094732C">
              <w:t>voice</w:t>
            </w:r>
            <w:r w:rsidRPr="0094732C">
              <w:t xml:space="preserve"> and hand signals to access and understand site-specific instructions.</w:t>
            </w:r>
          </w:p>
        </w:tc>
      </w:tr>
      <w:tr w:rsidTr="004B0D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Required knowledge</w:t>
            </w:r>
          </w:p>
        </w:tc>
      </w:tr>
      <w:tr w:rsidTr="004B0D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732C" w:rsidP="0094732C">
            <w:pPr>
              <w:pStyle w:val="BodyText"/>
            </w:pPr>
            <w:r w:rsidRPr="0094732C">
              <w:t>Required knowledge for this unit is:</w:t>
            </w:r>
          </w:p>
          <w:p w:rsidR="00000000" w:rsidRPr="0094732C" w:rsidP="0094732C">
            <w:pPr>
              <w:pStyle w:val="ListBullet"/>
            </w:pPr>
            <w:r w:rsidRPr="0094732C">
              <w:t>application of product and process knowledge to identify problems and predict consequences</w:t>
            </w:r>
          </w:p>
          <w:p w:rsidR="00000000" w:rsidRPr="0094732C" w:rsidP="0094732C">
            <w:pPr>
              <w:pStyle w:val="ListBullet"/>
            </w:pPr>
            <w:r w:rsidRPr="0094732C">
              <w:t>identifying potential for health and safety risks from workplace information and labels</w:t>
            </w:r>
          </w:p>
          <w:p w:rsidR="00000000" w:rsidRPr="0094732C" w:rsidP="0094732C">
            <w:pPr>
              <w:pStyle w:val="ListBullet"/>
            </w:pPr>
            <w:r w:rsidRPr="0094732C">
              <w:t>identifying the purpose of tags and logs of use for equipment</w:t>
            </w:r>
          </w:p>
          <w:p w:rsidR="00000000" w:rsidRPr="0094732C" w:rsidP="0094732C">
            <w:pPr>
              <w:pStyle w:val="ListBullet"/>
            </w:pPr>
            <w:r w:rsidRPr="0094732C">
              <w:t>implications fo</w:t>
            </w:r>
            <w:r w:rsidRPr="0094732C">
              <w:t>r work output, safe operations and quality for instructions to be followed</w:t>
            </w:r>
          </w:p>
          <w:p w:rsidR="00000000" w:rsidRPr="0094732C" w:rsidP="0094732C">
            <w:pPr>
              <w:pStyle w:val="ListBullet"/>
            </w:pPr>
            <w:r w:rsidRPr="0094732C">
              <w:t>job safety analysis (JSA) and safe work method statements</w:t>
            </w:r>
          </w:p>
          <w:p w:rsidR="00000000" w:rsidRPr="0094732C" w:rsidP="0094732C">
            <w:pPr>
              <w:pStyle w:val="ListBullet"/>
            </w:pPr>
            <w:r w:rsidRPr="0094732C">
              <w:t>manufacturers' inspection procedures and specifications for the equipment</w:t>
            </w:r>
          </w:p>
          <w:p w:rsidR="00000000" w:rsidRPr="0094732C" w:rsidP="0094732C">
            <w:pPr>
              <w:pStyle w:val="ListBullet"/>
            </w:pPr>
            <w:r w:rsidRPr="0094732C">
              <w:t xml:space="preserve">names and functions of equipment, components and </w:t>
            </w:r>
            <w:r w:rsidRPr="0094732C">
              <w:t>materials</w:t>
            </w:r>
          </w:p>
          <w:p w:rsidR="00000000" w:rsidRPr="0094732C" w:rsidP="0094732C">
            <w:pPr>
              <w:pStyle w:val="ListBullet"/>
            </w:pPr>
            <w:r w:rsidRPr="0094732C">
              <w:t>operating principles and working components of equipment used</w:t>
            </w:r>
          </w:p>
          <w:p w:rsidR="00000000" w:rsidRPr="0094732C" w:rsidP="0094732C">
            <w:pPr>
              <w:pStyle w:val="ListBullet"/>
            </w:pPr>
            <w:r w:rsidRPr="0094732C">
              <w:t>requirements to plan own work</w:t>
            </w:r>
          </w:p>
          <w:p w:rsidR="00000000" w:rsidRPr="0094732C" w:rsidP="0094732C">
            <w:pPr>
              <w:pStyle w:val="ListBullet"/>
            </w:pPr>
            <w:r w:rsidRPr="0094732C">
              <w:t>safely</w:t>
            </w:r>
            <w:r w:rsidRPr="0094732C">
              <w:t xml:space="preserve"> use equipment, shift and handle products and materials.</w:t>
            </w:r>
          </w:p>
        </w:tc>
      </w:tr>
    </w:tbl>
    <w:p w:rsidR="004B0D5A" w:rsidP="0094732C">
      <w:pPr>
        <w:pStyle w:val="BodyText"/>
      </w:pPr>
    </w:p>
    <w:p w:rsidR="004B0D5A" w:rsidP="0094732C">
      <w:pPr>
        <w:pStyle w:val="BodyText"/>
      </w:pPr>
    </w:p>
    <w:p w:rsidR="00000000" w:rsidRPr="0094732C" w:rsidP="0094732C">
      <w:pPr>
        <w:pStyle w:val="AllowPageBreak"/>
      </w:pPr>
    </w:p>
    <w:p w:rsidR="00000000" w:rsidRPr="0094732C" w:rsidP="0094732C">
      <w:pPr>
        <w:pStyle w:val="Heading1"/>
      </w:pPr>
      <w:bookmarkStart w:id="10" w:name="O_242316"/>
      <w:bookmarkEnd w:id="10"/>
      <w:r w:rsidRPr="0094732C">
        <w:t>Evidence Guide</w:t>
      </w:r>
    </w:p>
    <w:tbl>
      <w:tblPr>
        <w:tblW w:w="0" w:type="auto"/>
        <w:tblLayout w:type="fixed"/>
        <w:tblCellMar>
          <w:left w:w="62" w:type="dxa"/>
          <w:right w:w="62" w:type="dxa"/>
        </w:tblCellMar>
        <w:tblLook w:val="0000"/>
      </w:tblPr>
      <w:tblGrid>
        <w:gridCol w:w="3447"/>
        <w:gridCol w:w="5075"/>
      </w:tblGrid>
      <w:tr w:rsidTr="004B0D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4732C">
            <w:pPr>
              <w:pStyle w:val="BodyText"/>
              <w:rPr>
                <w:lang w:val="en-NZ"/>
              </w:rPr>
            </w:pPr>
            <w:r w:rsidRPr="0094732C">
              <w:rPr>
                <w:rStyle w:val="SpecialBold"/>
              </w:rPr>
              <w:t>EVIDENCE GUIDE</w:t>
            </w:r>
          </w:p>
        </w:tc>
      </w:tr>
      <w:tr w:rsidTr="004B0D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4732C">
            <w:pPr>
              <w:pStyle w:val="BodyText"/>
              <w:rPr>
                <w:lang w:val="en-NZ"/>
              </w:rPr>
            </w:pPr>
            <w:r w:rsidRPr="0094732C">
              <w:t>The evidence guide provides advice on assessment and must be read in conjunction with the performance criteria, required skills and knowledge, range statement and the Assessment Guidelines for the Training Package.</w:t>
            </w:r>
          </w:p>
        </w:tc>
      </w:tr>
      <w:tr w:rsidTr="004B0D5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Overview of assessment</w:t>
            </w:r>
          </w:p>
        </w:tc>
        <w:tc>
          <w:tcPr>
            <w:tcW w:w="5075"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t>This unit of com</w:t>
            </w:r>
            <w:r w:rsidRPr="0094732C">
              <w:t>petency could be assessed in the workplace or a close simulation of the workplace environment, provided that simulated or project-based assessment techniques fully replicate construction workplace conditions, materials, activities, responsibilities and pro</w:t>
            </w:r>
            <w:r w:rsidRPr="0094732C">
              <w:t xml:space="preserve">cedures. </w:t>
            </w:r>
          </w:p>
        </w:tc>
      </w:tr>
      <w:tr w:rsidTr="004B0D5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Critical aspects for assessment and evidence required to demonstrate competency in this unit</w:t>
            </w:r>
          </w:p>
        </w:tc>
        <w:tc>
          <w:tcPr>
            <w:tcW w:w="5075" w:type="dxa"/>
            <w:tcBorders>
              <w:top w:val="nil"/>
              <w:left w:val="nil"/>
              <w:bottom w:val="nil"/>
              <w:right w:val="nil"/>
            </w:tcBorders>
            <w:tcMar>
              <w:top w:w="0" w:type="dxa"/>
              <w:left w:w="62" w:type="dxa"/>
              <w:bottom w:w="0" w:type="dxa"/>
              <w:right w:w="62" w:type="dxa"/>
            </w:tcMar>
          </w:tcPr>
          <w:p w:rsidR="00000000" w:rsidRPr="0094732C" w:rsidP="0094732C">
            <w:pPr>
              <w:pStyle w:val="BodyText"/>
            </w:pPr>
            <w:r w:rsidRPr="0094732C">
              <w:t>A person who demonstrates competency in this unit must be able to provide evidence of the ability to:</w:t>
            </w:r>
          </w:p>
          <w:p w:rsidR="00000000" w:rsidRPr="0094732C" w:rsidP="0094732C">
            <w:pPr>
              <w:pStyle w:val="ListBullet"/>
            </w:pPr>
            <w:r w:rsidRPr="0094732C">
              <w:t>select and use appropriate equipment and work methods</w:t>
            </w:r>
          </w:p>
          <w:p w:rsidR="00000000" w:rsidRPr="0094732C" w:rsidP="0094732C">
            <w:pPr>
              <w:pStyle w:val="ListBullet"/>
            </w:pPr>
            <w:r w:rsidRPr="0094732C">
              <w:t>operate from basic instruction without constant supervision</w:t>
            </w:r>
          </w:p>
          <w:p w:rsidR="00000000" w:rsidRPr="0094732C" w:rsidP="0094732C">
            <w:pPr>
              <w:pStyle w:val="ListBullet"/>
            </w:pPr>
            <w:r w:rsidRPr="0094732C">
              <w:t>identify faults in equipment</w:t>
            </w:r>
          </w:p>
          <w:p w:rsidR="00000000" w:rsidRPr="0094732C" w:rsidP="0094732C">
            <w:pPr>
              <w:pStyle w:val="ListBullet"/>
            </w:pPr>
            <w:r w:rsidRPr="0094732C">
              <w:t>interpret delivery documentation and work orders</w:t>
            </w:r>
          </w:p>
          <w:p w:rsidR="00000000" w:rsidRPr="0094732C" w:rsidP="0094732C">
            <w:pPr>
              <w:pStyle w:val="ListBullet"/>
            </w:pPr>
            <w:r w:rsidRPr="0094732C">
              <w:t>locate relevant materials</w:t>
            </w:r>
          </w:p>
          <w:p w:rsidR="00000000" w:rsidRPr="0094732C" w:rsidP="0094732C">
            <w:pPr>
              <w:pStyle w:val="ListBullet"/>
            </w:pPr>
            <w:r w:rsidRPr="0094732C">
              <w:t>apply knowledge of industry products to identify:</w:t>
            </w:r>
          </w:p>
          <w:p w:rsidR="00000000" w:rsidRPr="0094732C" w:rsidP="0094732C">
            <w:pPr>
              <w:pStyle w:val="ListBullet2"/>
            </w:pPr>
            <w:r w:rsidRPr="0094732C">
              <w:t>manufacturers' instructions for equipment</w:t>
            </w:r>
          </w:p>
          <w:p w:rsidR="00000000" w:rsidRPr="0094732C" w:rsidP="0094732C">
            <w:pPr>
              <w:pStyle w:val="ListBullet2"/>
            </w:pPr>
            <w:r w:rsidRPr="0094732C">
              <w:t>wear that may require maintenance in the future</w:t>
            </w:r>
          </w:p>
          <w:p w:rsidR="00000000" w:rsidRPr="0094732C" w:rsidP="0094732C">
            <w:pPr>
              <w:pStyle w:val="ListBullet2"/>
            </w:pPr>
            <w:r w:rsidRPr="0094732C">
              <w:t>compatible components for running repairs</w:t>
            </w:r>
          </w:p>
          <w:p w:rsidR="00000000" w:rsidRPr="0094732C" w:rsidP="0094732C">
            <w:pPr>
              <w:pStyle w:val="ListBullet"/>
            </w:pPr>
            <w:r w:rsidRPr="0094732C">
              <w:t xml:space="preserve">follow work instructions, operating procedures and inspection practices </w:t>
            </w:r>
            <w:r w:rsidRPr="0094732C">
              <w:t>to:</w:t>
            </w:r>
          </w:p>
          <w:p w:rsidR="00000000" w:rsidRPr="0094732C" w:rsidP="0094732C">
            <w:pPr>
              <w:pStyle w:val="ListBullet2"/>
            </w:pPr>
            <w:r w:rsidRPr="0094732C">
              <w:t>identify damage to goods, equipment or products</w:t>
            </w:r>
          </w:p>
          <w:p w:rsidR="00000000" w:rsidRPr="0094732C" w:rsidP="0094732C">
            <w:pPr>
              <w:pStyle w:val="ListBullet2"/>
            </w:pPr>
            <w:r w:rsidRPr="0094732C">
              <w:t>select and use appropriate personal protective equipment</w:t>
            </w:r>
          </w:p>
          <w:p w:rsidR="00000000" w:rsidRPr="0094732C" w:rsidP="0094732C">
            <w:pPr>
              <w:pStyle w:val="ListBullet2"/>
            </w:pPr>
            <w:r w:rsidRPr="0094732C">
              <w:t>work effectively alone or with others and minimise the risk of injury</w:t>
            </w:r>
          </w:p>
          <w:p w:rsidR="00000000" w:rsidRPr="0094732C" w:rsidP="0094732C">
            <w:pPr>
              <w:pStyle w:val="ListBullet2"/>
            </w:pPr>
            <w:r w:rsidRPr="0094732C">
              <w:t>maintain workplace records in relation to materials, plant and equipment use</w:t>
            </w:r>
          </w:p>
          <w:p w:rsidR="00000000" w:rsidP="0094732C">
            <w:pPr>
              <w:pStyle w:val="ListBullet2"/>
              <w:rPr>
                <w:lang w:val="en-NZ"/>
              </w:rPr>
            </w:pPr>
            <w:r w:rsidRPr="0094732C">
              <w:t>use</w:t>
            </w:r>
            <w:r w:rsidRPr="0094732C">
              <w:t xml:space="preserve"> safe handling requirements, based on information provided for equipment, products and materials.</w:t>
            </w:r>
          </w:p>
        </w:tc>
      </w:tr>
      <w:tr w:rsidTr="004B0D5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Context of and specific resources for assessment</w:t>
            </w:r>
          </w:p>
        </w:tc>
        <w:tc>
          <w:tcPr>
            <w:tcW w:w="5075" w:type="dxa"/>
            <w:tcBorders>
              <w:top w:val="nil"/>
              <w:left w:val="nil"/>
              <w:bottom w:val="nil"/>
              <w:right w:val="nil"/>
            </w:tcBorders>
            <w:tcMar>
              <w:top w:w="0" w:type="dxa"/>
              <w:left w:w="62" w:type="dxa"/>
              <w:bottom w:w="0" w:type="dxa"/>
              <w:right w:w="62" w:type="dxa"/>
            </w:tcMar>
          </w:tcPr>
          <w:p w:rsidR="00000000" w:rsidRPr="0094732C" w:rsidP="0094732C">
            <w:pPr>
              <w:pStyle w:val="BodyText"/>
            </w:pPr>
            <w:r w:rsidRPr="0094732C">
              <w:t>This competency is to be assessed using standard and authorised work practices, safety requirements and environmental constraints.</w:t>
            </w:r>
          </w:p>
          <w:p w:rsidR="00000000" w:rsidRPr="0094732C" w:rsidP="0094732C">
            <w:pPr>
              <w:pStyle w:val="BodyText"/>
            </w:pPr>
            <w:r w:rsidRPr="0094732C">
              <w:t>Assessment of essential underpinning knowledge will usually be conducted in an off-site context.</w:t>
            </w:r>
          </w:p>
          <w:p w:rsidR="00000000" w:rsidRPr="0094732C" w:rsidP="0094732C">
            <w:pPr>
              <w:pStyle w:val="BodyText"/>
            </w:pPr>
            <w:r w:rsidRPr="0094732C">
              <w:t>Assessment is to comply with</w:t>
            </w:r>
            <w:r w:rsidRPr="0094732C">
              <w:t xml:space="preserve"> relevant regulatory or Australian standards' requirements.</w:t>
            </w:r>
          </w:p>
          <w:p w:rsidR="00000000" w:rsidRPr="0094732C" w:rsidP="0094732C">
            <w:pPr>
              <w:pStyle w:val="BodyText"/>
            </w:pPr>
            <w:r w:rsidRPr="0094732C">
              <w:t>Resource implications for assessment include:</w:t>
            </w:r>
          </w:p>
          <w:p w:rsidR="00000000" w:rsidRPr="0094732C" w:rsidP="0094732C">
            <w:pPr>
              <w:pStyle w:val="ListBullet"/>
            </w:pPr>
            <w:r w:rsidRPr="0094732C">
              <w:t>equipment</w:t>
            </w:r>
          </w:p>
          <w:p w:rsidR="00000000" w:rsidRPr="0094732C" w:rsidP="0094732C">
            <w:pPr>
              <w:pStyle w:val="ListBullet"/>
            </w:pPr>
            <w:r w:rsidRPr="0094732C">
              <w:t>specifications</w:t>
            </w:r>
          </w:p>
          <w:p w:rsidR="00000000" w:rsidRPr="0094732C" w:rsidP="0094732C">
            <w:pPr>
              <w:pStyle w:val="ListBullet"/>
            </w:pPr>
            <w:r w:rsidRPr="0094732C">
              <w:t>maintenance records</w:t>
            </w:r>
          </w:p>
          <w:p w:rsidR="00000000" w:rsidRPr="0094732C" w:rsidP="0094732C">
            <w:pPr>
              <w:pStyle w:val="ListBullet"/>
            </w:pPr>
            <w:r w:rsidRPr="0094732C">
              <w:t>tools</w:t>
            </w:r>
            <w:r w:rsidRPr="0094732C">
              <w:t>.</w:t>
            </w:r>
          </w:p>
          <w:p w:rsidR="00000000" w:rsidRPr="0094732C" w:rsidP="0094732C">
            <w:pPr>
              <w:pStyle w:val="BodyText"/>
            </w:pPr>
            <w:r w:rsidRPr="0094732C">
              <w:t>Assessment of this unit of competency may be in conjunction with assessment of other units commonly performed at the same time in normal job roles.</w:t>
            </w:r>
          </w:p>
          <w:p w:rsidR="00000000" w:rsidP="0094732C">
            <w:pPr>
              <w:pStyle w:val="BodyText"/>
              <w:rPr>
                <w:lang w:val="en-NZ"/>
              </w:rPr>
            </w:pPr>
            <w:r w:rsidRPr="0094732C">
              <w:t>Reasonable adjustments for people with disabilities must be made to assessment processes where required. Thi</w:t>
            </w:r>
            <w:r w:rsidRPr="0094732C">
              <w:t xml:space="preserve">s could include access to modified equipment and other physical resources, and the provision of appropriate assessment support. </w:t>
            </w:r>
          </w:p>
        </w:tc>
      </w:tr>
      <w:tr w:rsidTr="004B0D5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Method of assessment</w:t>
            </w:r>
          </w:p>
        </w:tc>
        <w:tc>
          <w:tcPr>
            <w:tcW w:w="5075" w:type="dxa"/>
            <w:tcBorders>
              <w:top w:val="nil"/>
              <w:left w:val="nil"/>
              <w:bottom w:val="nil"/>
              <w:right w:val="nil"/>
            </w:tcBorders>
            <w:tcMar>
              <w:top w:w="0" w:type="dxa"/>
              <w:left w:w="62" w:type="dxa"/>
              <w:bottom w:w="0" w:type="dxa"/>
              <w:right w:w="62" w:type="dxa"/>
            </w:tcMar>
          </w:tcPr>
          <w:p w:rsidR="00000000" w:rsidRPr="0094732C" w:rsidP="0094732C">
            <w:pPr>
              <w:pStyle w:val="BodyText"/>
            </w:pPr>
            <w:r w:rsidRPr="0094732C">
              <w:t>Assessment methods must:</w:t>
            </w:r>
          </w:p>
          <w:p w:rsidR="00000000" w:rsidRPr="0094732C" w:rsidP="0094732C">
            <w:pPr>
              <w:pStyle w:val="ListBullet"/>
            </w:pPr>
            <w:r w:rsidRPr="0094732C">
              <w:t>satisfy the endorsed Assessment Guidelines of the Construction, Plumbing and Se</w:t>
            </w:r>
            <w:r w:rsidRPr="0094732C">
              <w:t>rvices Training Package</w:t>
            </w:r>
          </w:p>
          <w:p w:rsidR="00000000" w:rsidRPr="0094732C" w:rsidP="0094732C">
            <w:pPr>
              <w:pStyle w:val="ListBullet"/>
            </w:pPr>
            <w:r w:rsidRPr="0094732C">
              <w:t>include direct observation of tasks in real or simulated work conditions, with questioning to confirm the ability to consistently identify and correctly interpret the essential underpinning knowledge required for practical applicati</w:t>
            </w:r>
            <w:r w:rsidRPr="0094732C">
              <w:t>on</w:t>
            </w:r>
          </w:p>
          <w:p w:rsidR="00000000" w:rsidRPr="0094732C" w:rsidP="0094732C">
            <w:pPr>
              <w:pStyle w:val="ListBullet"/>
            </w:pPr>
            <w:r w:rsidRPr="0094732C">
              <w:t>reinforce the integration of employability skills with workplace tasks and job roles</w:t>
            </w:r>
          </w:p>
          <w:p w:rsidR="00000000" w:rsidRPr="0094732C" w:rsidP="0094732C">
            <w:pPr>
              <w:pStyle w:val="ListBullet"/>
            </w:pPr>
            <w:r w:rsidRPr="0094732C">
              <w:t>confirm</w:t>
            </w:r>
            <w:r w:rsidRPr="0094732C">
              <w:t xml:space="preserve"> that competency is verified and able to be transferred to other circumstances and environments.</w:t>
            </w:r>
          </w:p>
          <w:p w:rsidR="00000000" w:rsidRPr="0094732C" w:rsidP="0094732C">
            <w:pPr>
              <w:pStyle w:val="BodyText"/>
            </w:pPr>
            <w:r w:rsidRPr="0094732C">
              <w:t>Validity and sufficiency of evidence requires that:</w:t>
            </w:r>
          </w:p>
          <w:p w:rsidR="00000000" w:rsidRPr="0094732C" w:rsidP="0094732C">
            <w:pPr>
              <w:pStyle w:val="ListBullet"/>
            </w:pPr>
            <w:r w:rsidRPr="0094732C">
              <w:t xml:space="preserve">competency </w:t>
            </w:r>
            <w:r w:rsidRPr="0094732C">
              <w:t>will need to be demonstrated over a period of time reflecting the scope of the role and the practical requirements of the workplace</w:t>
            </w:r>
          </w:p>
          <w:p w:rsidR="00000000" w:rsidRPr="0094732C" w:rsidP="0094732C">
            <w:pPr>
              <w:pStyle w:val="ListBullet"/>
            </w:pPr>
            <w:r w:rsidRPr="0094732C">
              <w:t>where the assessment is part of a structured learning experience the evidence collected must relate to a number of performan</w:t>
            </w:r>
            <w:r w:rsidRPr="0094732C">
              <w:t>ces assessed at different points in time and separated by further learning and practice, with a decision on competency only taken at the point when the assessor has complete confidence in the person's demonstrated ability and applied knowledge</w:t>
            </w:r>
          </w:p>
          <w:p w:rsidR="00000000" w:rsidRPr="0094732C" w:rsidP="0094732C">
            <w:pPr>
              <w:pStyle w:val="ListBullet"/>
            </w:pPr>
            <w:r w:rsidRPr="0094732C">
              <w:t>all</w:t>
            </w:r>
            <w:r w:rsidRPr="0094732C">
              <w:t xml:space="preserve"> assessment that is part of a structured learning experience must include a combination of direct, indirect and supplementary evidence.</w:t>
            </w:r>
          </w:p>
          <w:p w:rsidR="00000000" w:rsidRPr="0094732C" w:rsidP="0094732C">
            <w:pPr>
              <w:pStyle w:val="BodyText"/>
            </w:pPr>
            <w:r w:rsidRPr="0094732C">
              <w:t>Assessment processes and techniques should as far as is practical take into account the language, literacy and numera</w:t>
            </w:r>
            <w:r w:rsidRPr="0094732C">
              <w:t>cy capacity of the candidate in relation to the competency being assessed.</w:t>
            </w:r>
          </w:p>
          <w:p w:rsidR="00000000" w:rsidRPr="0094732C" w:rsidP="0094732C">
            <w:pPr>
              <w:pStyle w:val="BodyText"/>
            </w:pPr>
            <w:r w:rsidRPr="0094732C">
              <w:t xml:space="preserve">Supplementary evidence of competency may be obtained from relevant authenticated documentation from third parties, such as existing supervisors, team leaders or specialist training </w:t>
            </w:r>
            <w:r w:rsidRPr="0094732C">
              <w:t xml:space="preserve">staff. </w:t>
            </w:r>
          </w:p>
        </w:tc>
      </w:tr>
    </w:tbl>
    <w:p w:rsidR="004B0D5A" w:rsidP="0094732C">
      <w:pPr>
        <w:pStyle w:val="BodyText"/>
      </w:pPr>
    </w:p>
    <w:p w:rsidR="004B0D5A" w:rsidP="0094732C">
      <w:pPr>
        <w:pStyle w:val="BodyText"/>
      </w:pPr>
    </w:p>
    <w:p w:rsidR="00000000" w:rsidRPr="0094732C" w:rsidP="0094732C">
      <w:pPr>
        <w:pStyle w:val="Heading1"/>
      </w:pPr>
      <w:bookmarkStart w:id="11" w:name="O_250299"/>
      <w:bookmarkEnd w:id="11"/>
      <w:r w:rsidRPr="0094732C">
        <w:t>Range Statement</w:t>
      </w:r>
    </w:p>
    <w:tbl>
      <w:tblPr>
        <w:tblW w:w="0" w:type="auto"/>
        <w:tblLayout w:type="fixed"/>
        <w:tblCellMar>
          <w:left w:w="62" w:type="dxa"/>
          <w:right w:w="62" w:type="dxa"/>
        </w:tblCellMar>
        <w:tblLook w:val="0000"/>
      </w:tblPr>
      <w:tblGrid>
        <w:gridCol w:w="3474"/>
        <w:gridCol w:w="5048"/>
      </w:tblGrid>
      <w:tr w:rsidTr="004B0D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4732C">
            <w:pPr>
              <w:pStyle w:val="BodyText"/>
              <w:rPr>
                <w:lang w:val="en-NZ"/>
              </w:rPr>
            </w:pPr>
            <w:r w:rsidRPr="0094732C">
              <w:rPr>
                <w:rStyle w:val="SpecialBold"/>
              </w:rPr>
              <w:t>RANGE STATEMENT</w:t>
            </w:r>
          </w:p>
        </w:tc>
      </w:tr>
      <w:tr w:rsidTr="004B0D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4732C">
            <w:pPr>
              <w:pStyle w:val="BodyText"/>
              <w:rPr>
                <w:lang w:val="en-NZ"/>
              </w:rPr>
            </w:pPr>
            <w:r w:rsidRPr="0094732C">
              <w:t xml:space="preserve">The range statement relates to the unit of competency as a whole. It allows for different work environments and situations that may affect </w:t>
            </w:r>
            <w:r w:rsidRPr="0094732C">
              <w:t>performance. Bold italicised wording, if used in the performance criteria, is detailed below. Essential operating conditions that may be present with training and assessment (depending on the work situation, needs of the candidate, accessibility of the ite</w:t>
            </w:r>
            <w:r w:rsidRPr="0094732C">
              <w:t>m, and local industry and regional contexts) may also be included.</w:t>
            </w:r>
          </w:p>
        </w:tc>
      </w:tr>
      <w:tr w:rsidTr="004B0D5A">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BoldandItalics"/>
              </w:rPr>
              <w:t>Information</w:t>
            </w:r>
            <w:r w:rsidRPr="0094732C">
              <w:t xml:space="preserve"> includes: </w:t>
            </w:r>
          </w:p>
        </w:tc>
        <w:tc>
          <w:tcPr>
            <w:tcW w:w="5048" w:type="dxa"/>
            <w:tcBorders>
              <w:top w:val="nil"/>
              <w:left w:val="nil"/>
              <w:bottom w:val="nil"/>
              <w:right w:val="nil"/>
            </w:tcBorders>
            <w:tcMar>
              <w:top w:w="0" w:type="dxa"/>
              <w:left w:w="62" w:type="dxa"/>
              <w:bottom w:w="0" w:type="dxa"/>
              <w:right w:w="62" w:type="dxa"/>
            </w:tcMar>
          </w:tcPr>
          <w:p w:rsidR="00000000" w:rsidRPr="0094732C" w:rsidP="0094732C">
            <w:pPr>
              <w:pStyle w:val="ListBullet"/>
            </w:pPr>
            <w:r w:rsidRPr="0094732C">
              <w:t>diagrams or sketches</w:t>
            </w:r>
          </w:p>
          <w:p w:rsidR="00000000" w:rsidRPr="0094732C" w:rsidP="0094732C">
            <w:pPr>
              <w:pStyle w:val="ListBullet"/>
            </w:pPr>
            <w:r w:rsidRPr="0094732C">
              <w:t>instructions issued by authorised organisational or external personnel</w:t>
            </w:r>
          </w:p>
          <w:p w:rsidR="00000000" w:rsidRPr="0094732C" w:rsidP="0094732C">
            <w:pPr>
              <w:pStyle w:val="ListBullet"/>
            </w:pPr>
            <w:r w:rsidRPr="0094732C">
              <w:t>manufacturer specifications and instructions, where specified</w:t>
            </w:r>
          </w:p>
          <w:p w:rsidR="00000000" w:rsidRPr="0094732C" w:rsidP="0094732C">
            <w:pPr>
              <w:pStyle w:val="ListBullet"/>
            </w:pPr>
            <w:r w:rsidRPr="0094732C">
              <w:t>material safety data sheets (MSDS)</w:t>
            </w:r>
          </w:p>
          <w:p w:rsidR="00000000" w:rsidRPr="0094732C" w:rsidP="0094732C">
            <w:pPr>
              <w:pStyle w:val="ListBullet"/>
            </w:pPr>
            <w:r w:rsidRPr="0094732C">
              <w:t>memos</w:t>
            </w:r>
          </w:p>
          <w:p w:rsidR="00000000" w:rsidRPr="0094732C" w:rsidP="0094732C">
            <w:pPr>
              <w:pStyle w:val="ListBullet"/>
            </w:pPr>
            <w:r w:rsidRPr="0094732C">
              <w:t>regulatory and legislative requirements pertaining to equipment for serviceability</w:t>
            </w:r>
          </w:p>
          <w:p w:rsidR="00000000" w:rsidRPr="0094732C" w:rsidP="0094732C">
            <w:pPr>
              <w:pStyle w:val="ListBullet"/>
            </w:pPr>
            <w:r w:rsidRPr="0094732C">
              <w:t>relevant Australian standards</w:t>
            </w:r>
          </w:p>
          <w:p w:rsidR="00000000" w:rsidRPr="0094732C" w:rsidP="0094732C">
            <w:pPr>
              <w:pStyle w:val="ListBullet"/>
            </w:pPr>
            <w:r w:rsidRPr="0094732C">
              <w:t>safe work procedures relating to equipment for serviceability</w:t>
            </w:r>
          </w:p>
          <w:p w:rsidR="00000000" w:rsidRPr="0094732C" w:rsidP="0094732C">
            <w:pPr>
              <w:pStyle w:val="ListBullet"/>
            </w:pPr>
            <w:r w:rsidRPr="0094732C">
              <w:t>signage</w:t>
            </w:r>
          </w:p>
          <w:p w:rsidR="00000000" w:rsidRPr="0094732C" w:rsidP="0094732C">
            <w:pPr>
              <w:pStyle w:val="ListBullet"/>
            </w:pPr>
            <w:r w:rsidRPr="0094732C">
              <w:t>verbal, written and graphical in</w:t>
            </w:r>
            <w:r w:rsidRPr="0094732C">
              <w:t>structions</w:t>
            </w:r>
          </w:p>
          <w:p w:rsidR="00000000" w:rsidRPr="0094732C" w:rsidP="0094732C">
            <w:pPr>
              <w:pStyle w:val="ListBullet"/>
            </w:pPr>
            <w:r w:rsidRPr="0094732C">
              <w:t>work bulletins</w:t>
            </w:r>
          </w:p>
          <w:p w:rsidR="00000000" w:rsidP="0094732C">
            <w:pPr>
              <w:pStyle w:val="ListBullet"/>
              <w:rPr>
                <w:lang w:val="en-NZ"/>
              </w:rPr>
            </w:pPr>
            <w:r w:rsidRPr="0094732C">
              <w:t>work</w:t>
            </w:r>
            <w:r w:rsidRPr="0094732C">
              <w:t xml:space="preserve"> schedules, plans and specifications.</w:t>
            </w:r>
          </w:p>
        </w:tc>
      </w:tr>
      <w:tr w:rsidTr="004B0D5A">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BoldandItalics"/>
              </w:rPr>
              <w:t>Planning and preparation</w:t>
            </w:r>
            <w:r w:rsidRPr="0094732C">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94732C" w:rsidP="0094732C">
            <w:pPr>
              <w:pStyle w:val="ListBullet"/>
            </w:pPr>
            <w:r w:rsidRPr="0094732C">
              <w:t>assessment of conditions and hazards</w:t>
            </w:r>
          </w:p>
          <w:p w:rsidR="00000000" w:rsidRPr="0094732C" w:rsidP="0094732C">
            <w:pPr>
              <w:pStyle w:val="ListBullet"/>
            </w:pPr>
            <w:r w:rsidRPr="0094732C">
              <w:t>determination of work requirements and safety plans and policies</w:t>
            </w:r>
          </w:p>
          <w:p w:rsidR="00000000" w:rsidRPr="0094732C" w:rsidP="0094732C">
            <w:pPr>
              <w:pStyle w:val="ListBullet"/>
            </w:pPr>
            <w:r w:rsidRPr="0094732C">
              <w:t>equipment defect identification</w:t>
            </w:r>
          </w:p>
          <w:p w:rsidR="00000000" w:rsidP="0094732C">
            <w:pPr>
              <w:pStyle w:val="ListBullet"/>
              <w:rPr>
                <w:lang w:val="en-NZ"/>
              </w:rPr>
            </w:pPr>
            <w:r w:rsidRPr="0094732C">
              <w:t>work</w:t>
            </w:r>
            <w:r w:rsidRPr="0094732C">
              <w:t xml:space="preserve"> site inspection.</w:t>
            </w:r>
          </w:p>
        </w:tc>
      </w:tr>
      <w:tr w:rsidTr="004B0D5A">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BoldandItalics"/>
              </w:rPr>
              <w:t>Safety</w:t>
            </w:r>
            <w:r w:rsidRPr="0094732C">
              <w:t xml:space="preserve"> (</w:t>
            </w:r>
            <w:r w:rsidRPr="0094732C">
              <w:rPr>
                <w:rStyle w:val="BoldandItalics"/>
              </w:rPr>
              <w:t>OHS</w:t>
            </w:r>
            <w:r w:rsidRPr="0094732C">
              <w:t xml:space="preserve">) is to be in accordance with state and territory legislation and regulations and project safety plan and may include: </w:t>
            </w:r>
          </w:p>
        </w:tc>
        <w:tc>
          <w:tcPr>
            <w:tcW w:w="5048" w:type="dxa"/>
            <w:tcBorders>
              <w:top w:val="nil"/>
              <w:left w:val="nil"/>
              <w:bottom w:val="nil"/>
              <w:right w:val="nil"/>
            </w:tcBorders>
            <w:tcMar>
              <w:top w:w="0" w:type="dxa"/>
              <w:left w:w="62" w:type="dxa"/>
              <w:bottom w:w="0" w:type="dxa"/>
              <w:right w:w="62" w:type="dxa"/>
            </w:tcMar>
          </w:tcPr>
          <w:p w:rsidR="00000000" w:rsidRPr="0094732C" w:rsidP="0094732C">
            <w:pPr>
              <w:pStyle w:val="ListBullet"/>
            </w:pPr>
            <w:r w:rsidRPr="0094732C">
              <w:t>emergency procedures, including extinguishing fires, organisational first aid requirements and evacua</w:t>
            </w:r>
            <w:r w:rsidRPr="0094732C">
              <w:t>tion</w:t>
            </w:r>
          </w:p>
          <w:p w:rsidR="00000000" w:rsidRPr="0094732C" w:rsidP="0094732C">
            <w:pPr>
              <w:pStyle w:val="ListBullet"/>
            </w:pPr>
            <w:r w:rsidRPr="0094732C">
              <w:t>hazard control</w:t>
            </w:r>
          </w:p>
          <w:p w:rsidR="00000000" w:rsidRPr="0094732C" w:rsidP="0094732C">
            <w:pPr>
              <w:pStyle w:val="ListBullet"/>
            </w:pPr>
            <w:r w:rsidRPr="0094732C">
              <w:t>hazardous materials and substances</w:t>
            </w:r>
          </w:p>
          <w:p w:rsidR="00000000" w:rsidRPr="0094732C" w:rsidP="0094732C">
            <w:pPr>
              <w:pStyle w:val="ListBullet"/>
            </w:pPr>
            <w:r w:rsidRPr="0094732C">
              <w:t>organisational first aid</w:t>
            </w:r>
          </w:p>
          <w:p w:rsidR="00000000" w:rsidRPr="0094732C" w:rsidP="0094732C">
            <w:pPr>
              <w:pStyle w:val="ListBullet"/>
            </w:pPr>
            <w:r w:rsidRPr="0094732C">
              <w:t>PPE prescribed under legislation, regulations and workplace policies and practices</w:t>
            </w:r>
          </w:p>
          <w:p w:rsidR="00000000" w:rsidRPr="0094732C" w:rsidP="0094732C">
            <w:pPr>
              <w:pStyle w:val="ListBullet"/>
            </w:pPr>
            <w:r w:rsidRPr="0094732C">
              <w:t>safe operating procedures, including the conduct of operational risk assessment and treatment</w:t>
            </w:r>
            <w:r w:rsidRPr="0094732C">
              <w:t>s associated with:</w:t>
            </w:r>
          </w:p>
          <w:p w:rsidR="00000000" w:rsidRPr="0094732C" w:rsidP="0094732C">
            <w:pPr>
              <w:pStyle w:val="ListBullet2"/>
            </w:pPr>
            <w:r w:rsidRPr="0094732C">
              <w:t>concealed services (water, power and gas)</w:t>
            </w:r>
          </w:p>
          <w:p w:rsidR="00000000" w:rsidRPr="0094732C" w:rsidP="0094732C">
            <w:pPr>
              <w:pStyle w:val="ListBullet2"/>
            </w:pPr>
            <w:r w:rsidRPr="0094732C">
              <w:t>lighting</w:t>
            </w:r>
          </w:p>
          <w:p w:rsidR="00000000" w:rsidRPr="0094732C" w:rsidP="0094732C">
            <w:pPr>
              <w:pStyle w:val="ListBullet2"/>
            </w:pPr>
            <w:r w:rsidRPr="0094732C">
              <w:t>traffic control</w:t>
            </w:r>
          </w:p>
          <w:p w:rsidR="00000000" w:rsidRPr="0094732C" w:rsidP="0094732C">
            <w:pPr>
              <w:pStyle w:val="ListBullet2"/>
            </w:pPr>
            <w:r w:rsidRPr="0094732C">
              <w:t>restricted access barriers</w:t>
            </w:r>
          </w:p>
          <w:p w:rsidR="00000000" w:rsidRPr="0094732C" w:rsidP="0094732C">
            <w:pPr>
              <w:pStyle w:val="ListBullet2"/>
            </w:pPr>
            <w:r w:rsidRPr="0094732C">
              <w:t>trip hazards</w:t>
            </w:r>
          </w:p>
          <w:p w:rsidR="00000000" w:rsidRPr="0094732C" w:rsidP="0094732C">
            <w:pPr>
              <w:pStyle w:val="ListBullet2"/>
            </w:pPr>
            <w:r w:rsidRPr="0094732C">
              <w:t>work site visitors and the public</w:t>
            </w:r>
          </w:p>
          <w:p w:rsidR="00000000" w:rsidRPr="0094732C" w:rsidP="0094732C">
            <w:pPr>
              <w:pStyle w:val="ListBullet2"/>
            </w:pPr>
            <w:r w:rsidRPr="0094732C">
              <w:t>working at heights</w:t>
            </w:r>
          </w:p>
          <w:p w:rsidR="00000000" w:rsidRPr="0094732C" w:rsidP="0094732C">
            <w:pPr>
              <w:pStyle w:val="ListBullet2"/>
            </w:pPr>
            <w:r w:rsidRPr="0094732C">
              <w:t>working in confined spaces</w:t>
            </w:r>
          </w:p>
          <w:p w:rsidR="00000000" w:rsidRPr="0094732C" w:rsidP="0094732C">
            <w:pPr>
              <w:pStyle w:val="ListBullet2"/>
            </w:pPr>
            <w:r w:rsidRPr="0094732C">
              <w:t>working in proximity to others</w:t>
            </w:r>
          </w:p>
          <w:p w:rsidR="00000000" w:rsidRPr="0094732C" w:rsidP="0094732C">
            <w:pPr>
              <w:pStyle w:val="ListBullet"/>
            </w:pPr>
            <w:r w:rsidRPr="0094732C">
              <w:t>use of firefighting equipment</w:t>
            </w:r>
          </w:p>
          <w:p w:rsidR="00000000" w:rsidRPr="0094732C" w:rsidP="0094732C">
            <w:pPr>
              <w:pStyle w:val="ListBullet"/>
            </w:pPr>
            <w:r w:rsidRPr="0094732C">
              <w:t>use of tools and equipment</w:t>
            </w:r>
          </w:p>
          <w:p w:rsidR="00000000" w:rsidP="0094732C">
            <w:pPr>
              <w:pStyle w:val="ListBullet"/>
              <w:rPr>
                <w:lang w:val="en-NZ"/>
              </w:rPr>
            </w:pPr>
            <w:r w:rsidRPr="0094732C">
              <w:t>workplace</w:t>
            </w:r>
            <w:r w:rsidRPr="0094732C">
              <w:t xml:space="preserve"> environmental requirements and safety.</w:t>
            </w:r>
          </w:p>
        </w:tc>
      </w:tr>
      <w:tr w:rsidTr="004B0D5A">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BoldandItalics"/>
              </w:rPr>
              <w:t>Tools and equipment</w:t>
            </w:r>
            <w:r w:rsidRPr="0094732C">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94732C" w:rsidP="0094732C">
            <w:pPr>
              <w:pStyle w:val="ListBullet"/>
            </w:pPr>
            <w:r w:rsidRPr="0094732C">
              <w:t>broad knives</w:t>
            </w:r>
          </w:p>
          <w:p w:rsidR="00000000" w:rsidRPr="0094732C" w:rsidP="0094732C">
            <w:pPr>
              <w:pStyle w:val="ListBullet"/>
            </w:pPr>
            <w:r w:rsidRPr="0094732C">
              <w:t>brooms</w:t>
            </w:r>
          </w:p>
          <w:p w:rsidR="00000000" w:rsidRPr="0094732C" w:rsidP="0094732C">
            <w:pPr>
              <w:pStyle w:val="ListBullet"/>
            </w:pPr>
            <w:r w:rsidRPr="0094732C">
              <w:t>drills</w:t>
            </w:r>
          </w:p>
          <w:p w:rsidR="00000000" w:rsidRPr="0094732C" w:rsidP="0094732C">
            <w:pPr>
              <w:pStyle w:val="ListBullet"/>
            </w:pPr>
            <w:r w:rsidRPr="0094732C">
              <w:t>drop saws</w:t>
            </w:r>
          </w:p>
          <w:p w:rsidR="00000000" w:rsidRPr="0094732C" w:rsidP="0094732C">
            <w:pPr>
              <w:pStyle w:val="ListBullet"/>
            </w:pPr>
            <w:r w:rsidRPr="0094732C">
              <w:t>hand and power drills</w:t>
            </w:r>
          </w:p>
          <w:p w:rsidR="00000000" w:rsidRPr="0094732C" w:rsidP="0094732C">
            <w:pPr>
              <w:pStyle w:val="ListBullet"/>
            </w:pPr>
            <w:r w:rsidRPr="0094732C">
              <w:t>hand saws</w:t>
            </w:r>
          </w:p>
          <w:p w:rsidR="00000000" w:rsidRPr="0094732C" w:rsidP="0094732C">
            <w:pPr>
              <w:pStyle w:val="ListBullet"/>
            </w:pPr>
            <w:r w:rsidRPr="0094732C">
              <w:t>keyhole saws</w:t>
            </w:r>
          </w:p>
          <w:p w:rsidR="00000000" w:rsidRPr="0094732C" w:rsidP="0094732C">
            <w:pPr>
              <w:pStyle w:val="ListBullet"/>
            </w:pPr>
            <w:r w:rsidRPr="0094732C">
              <w:t>ladders</w:t>
            </w:r>
          </w:p>
          <w:p w:rsidR="00000000" w:rsidRPr="0094732C" w:rsidP="0094732C">
            <w:pPr>
              <w:pStyle w:val="ListBullet"/>
            </w:pPr>
            <w:r w:rsidRPr="0094732C">
              <w:t>measuring tapes and rules</w:t>
            </w:r>
          </w:p>
          <w:p w:rsidR="00000000" w:rsidRPr="0094732C" w:rsidP="0094732C">
            <w:pPr>
              <w:pStyle w:val="ListBullet"/>
            </w:pPr>
            <w:r w:rsidRPr="0094732C">
              <w:t>paintbrushes</w:t>
            </w:r>
          </w:p>
          <w:p w:rsidR="00000000" w:rsidRPr="0094732C" w:rsidP="0094732C">
            <w:pPr>
              <w:pStyle w:val="ListBullet"/>
            </w:pPr>
            <w:r w:rsidRPr="0094732C">
              <w:t>plasterboard hammers</w:t>
            </w:r>
          </w:p>
          <w:p w:rsidR="00000000" w:rsidRPr="0094732C" w:rsidP="0094732C">
            <w:pPr>
              <w:pStyle w:val="ListBullet"/>
            </w:pPr>
            <w:r w:rsidRPr="0094732C">
              <w:t>plasterer's trowels</w:t>
            </w:r>
          </w:p>
          <w:p w:rsidR="00000000" w:rsidRPr="0094732C" w:rsidP="0094732C">
            <w:pPr>
              <w:pStyle w:val="ListBullet"/>
            </w:pPr>
            <w:r w:rsidRPr="0094732C">
              <w:t>scaffold</w:t>
            </w:r>
          </w:p>
          <w:p w:rsidR="00000000" w:rsidRPr="0094732C" w:rsidP="0094732C">
            <w:pPr>
              <w:pStyle w:val="ListBullet"/>
            </w:pPr>
            <w:r w:rsidRPr="0094732C">
              <w:t>screw guns</w:t>
            </w:r>
          </w:p>
          <w:p w:rsidR="00000000" w:rsidRPr="0094732C" w:rsidP="0094732C">
            <w:pPr>
              <w:pStyle w:val="ListBullet"/>
            </w:pPr>
            <w:r w:rsidRPr="0094732C">
              <w:t>sheet lifters</w:t>
            </w:r>
          </w:p>
          <w:p w:rsidR="00000000" w:rsidRPr="0094732C" w:rsidP="0094732C">
            <w:pPr>
              <w:pStyle w:val="ListBullet"/>
            </w:pPr>
            <w:r w:rsidRPr="0094732C">
              <w:t>T squares</w:t>
            </w:r>
          </w:p>
          <w:p w:rsidR="00000000" w:rsidRPr="0094732C" w:rsidP="0094732C">
            <w:pPr>
              <w:pStyle w:val="ListBullet"/>
            </w:pPr>
            <w:r w:rsidRPr="0094732C">
              <w:t>taping knives</w:t>
            </w:r>
          </w:p>
          <w:p w:rsidR="00000000" w:rsidP="0094732C">
            <w:pPr>
              <w:pStyle w:val="ListBullet"/>
              <w:rPr>
                <w:lang w:val="en-NZ"/>
              </w:rPr>
            </w:pPr>
            <w:r w:rsidRPr="0094732C">
              <w:t>trestles</w:t>
            </w:r>
            <w:r w:rsidRPr="0094732C">
              <w:t xml:space="preserve"> and planks.</w:t>
            </w:r>
          </w:p>
        </w:tc>
      </w:tr>
      <w:tr w:rsidTr="004B0D5A">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BoldandItalics"/>
              </w:rPr>
              <w:t>Quality requirements</w:t>
            </w:r>
            <w:r w:rsidRPr="0094732C">
              <w:t xml:space="preserve"> include relevant regulations, including: </w:t>
            </w:r>
          </w:p>
        </w:tc>
        <w:tc>
          <w:tcPr>
            <w:tcW w:w="5048" w:type="dxa"/>
            <w:tcBorders>
              <w:top w:val="nil"/>
              <w:left w:val="nil"/>
              <w:bottom w:val="nil"/>
              <w:right w:val="nil"/>
            </w:tcBorders>
            <w:tcMar>
              <w:top w:w="0" w:type="dxa"/>
              <w:left w:w="62" w:type="dxa"/>
              <w:bottom w:w="0" w:type="dxa"/>
              <w:right w:w="62" w:type="dxa"/>
            </w:tcMar>
          </w:tcPr>
          <w:p w:rsidR="00000000" w:rsidRPr="0094732C" w:rsidP="0094732C">
            <w:pPr>
              <w:pStyle w:val="ListBullet"/>
            </w:pPr>
            <w:r w:rsidRPr="0094732C">
              <w:t>Australian standards</w:t>
            </w:r>
          </w:p>
          <w:p w:rsidR="00000000" w:rsidRPr="0094732C" w:rsidP="0094732C">
            <w:pPr>
              <w:pStyle w:val="ListBullet"/>
            </w:pPr>
            <w:r w:rsidRPr="0094732C">
              <w:t>internal company quality pol</w:t>
            </w:r>
            <w:r w:rsidRPr="0094732C">
              <w:t>icy and standards</w:t>
            </w:r>
          </w:p>
          <w:p w:rsidR="00000000" w:rsidRPr="0094732C" w:rsidP="0094732C">
            <w:pPr>
              <w:pStyle w:val="ListBullet"/>
            </w:pPr>
            <w:r w:rsidRPr="0094732C">
              <w:t>manufacturer specifications</w:t>
            </w:r>
          </w:p>
          <w:p w:rsidR="00000000" w:rsidP="0094732C">
            <w:pPr>
              <w:pStyle w:val="ListBullet"/>
              <w:rPr>
                <w:lang w:val="en-NZ"/>
              </w:rPr>
            </w:pPr>
            <w:r w:rsidRPr="0094732C">
              <w:t>workplace</w:t>
            </w:r>
            <w:r w:rsidRPr="0094732C">
              <w:t xml:space="preserve"> operations and procedures.</w:t>
            </w:r>
          </w:p>
        </w:tc>
      </w:tr>
      <w:tr w:rsidTr="004B0D5A">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BoldandItalics"/>
              </w:rPr>
              <w:t>Materials</w:t>
            </w:r>
            <w:r w:rsidRPr="0094732C">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94732C" w:rsidP="0094732C">
            <w:pPr>
              <w:pStyle w:val="ListBullet"/>
            </w:pPr>
            <w:r w:rsidRPr="0094732C">
              <w:t>beads</w:t>
            </w:r>
          </w:p>
          <w:p w:rsidR="00000000" w:rsidRPr="0094732C" w:rsidP="0094732C">
            <w:pPr>
              <w:pStyle w:val="ListBullet"/>
            </w:pPr>
            <w:r w:rsidRPr="0094732C">
              <w:t>cement render</w:t>
            </w:r>
          </w:p>
          <w:p w:rsidR="00000000" w:rsidRPr="0094732C" w:rsidP="0094732C">
            <w:pPr>
              <w:pStyle w:val="ListBullet"/>
            </w:pPr>
            <w:r w:rsidRPr="0094732C">
              <w:t>fibre cement sheets</w:t>
            </w:r>
          </w:p>
          <w:p w:rsidR="00000000" w:rsidRPr="0094732C" w:rsidP="0094732C">
            <w:pPr>
              <w:pStyle w:val="ListBullet"/>
            </w:pPr>
            <w:r w:rsidRPr="0094732C">
              <w:t>finishing materials</w:t>
            </w:r>
          </w:p>
          <w:p w:rsidR="00000000" w:rsidRPr="0094732C" w:rsidP="0094732C">
            <w:pPr>
              <w:pStyle w:val="ListBullet"/>
            </w:pPr>
            <w:r w:rsidRPr="0094732C">
              <w:t>plaster compounds</w:t>
            </w:r>
          </w:p>
          <w:p w:rsidR="00000000" w:rsidRPr="0094732C" w:rsidP="0094732C">
            <w:pPr>
              <w:pStyle w:val="ListBullet"/>
            </w:pPr>
            <w:r w:rsidRPr="0094732C">
              <w:t>plasterboard</w:t>
            </w:r>
          </w:p>
          <w:p w:rsidR="00000000" w:rsidRPr="0094732C" w:rsidP="0094732C">
            <w:pPr>
              <w:pStyle w:val="ListBullet"/>
            </w:pPr>
            <w:r w:rsidRPr="0094732C">
              <w:t>plasterglass sheets</w:t>
            </w:r>
          </w:p>
          <w:p w:rsidR="00000000" w:rsidP="0094732C">
            <w:pPr>
              <w:pStyle w:val="ListBullet"/>
              <w:rPr>
                <w:lang w:val="en-NZ"/>
              </w:rPr>
            </w:pPr>
            <w:r w:rsidRPr="0094732C">
              <w:t>water</w:t>
            </w:r>
            <w:r w:rsidRPr="0094732C">
              <w:t xml:space="preserve"> resistant plasterboard.</w:t>
            </w:r>
          </w:p>
        </w:tc>
      </w:tr>
      <w:tr w:rsidTr="004B0D5A">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BoldandItalics"/>
              </w:rPr>
              <w:t>Environmental requirements</w:t>
            </w:r>
            <w:r w:rsidRPr="0094732C">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94732C" w:rsidP="0094732C">
            <w:pPr>
              <w:pStyle w:val="ListBullet"/>
            </w:pPr>
            <w:r w:rsidRPr="0094732C">
              <w:t>clean-up management</w:t>
            </w:r>
          </w:p>
          <w:p w:rsidR="00000000" w:rsidRPr="0094732C" w:rsidP="0094732C">
            <w:pPr>
              <w:pStyle w:val="ListBullet"/>
            </w:pPr>
            <w:r w:rsidRPr="0094732C">
              <w:t>dust and noise</w:t>
            </w:r>
          </w:p>
          <w:p w:rsidR="00000000" w:rsidRPr="0094732C" w:rsidP="0094732C">
            <w:pPr>
              <w:pStyle w:val="ListBullet"/>
            </w:pPr>
            <w:r w:rsidRPr="0094732C">
              <w:t>vibration</w:t>
            </w:r>
          </w:p>
          <w:p w:rsidR="00000000" w:rsidP="0094732C">
            <w:pPr>
              <w:pStyle w:val="ListBullet"/>
              <w:rPr>
                <w:lang w:val="en-NZ"/>
              </w:rPr>
            </w:pPr>
            <w:r w:rsidRPr="0094732C">
              <w:t>waste</w:t>
            </w:r>
            <w:r w:rsidRPr="0094732C">
              <w:t xml:space="preserve"> management.</w:t>
            </w:r>
          </w:p>
        </w:tc>
      </w:tr>
      <w:tr w:rsidTr="004B0D5A">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BoldandItalics"/>
              </w:rPr>
              <w:t>Equipment is inspected</w:t>
            </w:r>
            <w:r w:rsidRPr="0094732C">
              <w:t xml:space="preserve"> in accordance with:</w:t>
            </w:r>
          </w:p>
        </w:tc>
        <w:tc>
          <w:tcPr>
            <w:tcW w:w="5048" w:type="dxa"/>
            <w:tcBorders>
              <w:top w:val="nil"/>
              <w:left w:val="nil"/>
              <w:bottom w:val="nil"/>
              <w:right w:val="nil"/>
            </w:tcBorders>
            <w:tcMar>
              <w:top w:w="0" w:type="dxa"/>
              <w:left w:w="62" w:type="dxa"/>
              <w:bottom w:w="0" w:type="dxa"/>
              <w:right w:w="62" w:type="dxa"/>
            </w:tcMar>
          </w:tcPr>
          <w:p w:rsidR="00000000" w:rsidRPr="0094732C" w:rsidP="0094732C">
            <w:pPr>
              <w:pStyle w:val="ListBullet"/>
            </w:pPr>
            <w:r w:rsidRPr="0094732C">
              <w:t>pre-operational functional safety check procedures and manufacturer specifications for:</w:t>
            </w:r>
          </w:p>
          <w:p w:rsidR="00000000" w:rsidRPr="0094732C" w:rsidP="0094732C">
            <w:pPr>
              <w:pStyle w:val="ListBullet2"/>
            </w:pPr>
            <w:r w:rsidRPr="0094732C">
              <w:t>damage</w:t>
            </w:r>
          </w:p>
          <w:p w:rsidR="00000000" w:rsidRPr="0094732C" w:rsidP="0094732C">
            <w:pPr>
              <w:pStyle w:val="ListBullet2"/>
            </w:pPr>
            <w:r w:rsidRPr="0094732C">
              <w:t>leaks</w:t>
            </w:r>
          </w:p>
          <w:p w:rsidR="00000000" w:rsidRPr="0094732C" w:rsidP="0094732C">
            <w:pPr>
              <w:pStyle w:val="ListBullet2"/>
            </w:pPr>
            <w:r w:rsidRPr="0094732C">
              <w:t>obstructions that may limit operational capability</w:t>
            </w:r>
          </w:p>
          <w:p w:rsidR="00000000" w:rsidP="0094732C">
            <w:pPr>
              <w:pStyle w:val="ListBullet2"/>
              <w:rPr>
                <w:lang w:val="en-NZ"/>
              </w:rPr>
            </w:pPr>
            <w:r w:rsidRPr="0094732C">
              <w:t>worn</w:t>
            </w:r>
            <w:r w:rsidRPr="0094732C">
              <w:t xml:space="preserve"> requirements.</w:t>
            </w:r>
          </w:p>
        </w:tc>
      </w:tr>
      <w:tr w:rsidTr="004B0D5A">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BoldandItalics"/>
              </w:rPr>
              <w:t>Statutory requirements</w:t>
            </w:r>
            <w:r w:rsidRPr="0094732C">
              <w:t xml:space="preserve"> include those of: </w:t>
            </w:r>
          </w:p>
        </w:tc>
        <w:tc>
          <w:tcPr>
            <w:tcW w:w="5048" w:type="dxa"/>
            <w:tcBorders>
              <w:top w:val="nil"/>
              <w:left w:val="nil"/>
              <w:bottom w:val="nil"/>
              <w:right w:val="nil"/>
            </w:tcBorders>
            <w:tcMar>
              <w:top w:w="0" w:type="dxa"/>
              <w:left w:w="62" w:type="dxa"/>
              <w:bottom w:w="0" w:type="dxa"/>
              <w:right w:w="62" w:type="dxa"/>
            </w:tcMar>
          </w:tcPr>
          <w:p w:rsidR="00000000" w:rsidRPr="0094732C" w:rsidP="0094732C">
            <w:pPr>
              <w:pStyle w:val="ListBullet"/>
            </w:pPr>
            <w:r w:rsidRPr="0094732C">
              <w:t>federal</w:t>
            </w:r>
            <w:r w:rsidRPr="0094732C">
              <w:t>, state and local authorities administering the applicable Acts, regulations and codes of practice.</w:t>
            </w:r>
          </w:p>
        </w:tc>
      </w:tr>
    </w:tbl>
    <w:p w:rsidR="004B0D5A" w:rsidP="0094732C">
      <w:pPr>
        <w:pStyle w:val="BodyText"/>
      </w:pPr>
    </w:p>
    <w:p w:rsidR="004B0D5A" w:rsidP="0094732C">
      <w:pPr>
        <w:pStyle w:val="BodyText"/>
      </w:pPr>
    </w:p>
    <w:p w:rsidR="00000000" w:rsidRPr="0094732C" w:rsidP="0094732C">
      <w:pPr>
        <w:pStyle w:val="Heading1"/>
      </w:pPr>
      <w:bookmarkStart w:id="12" w:name="O_198175"/>
      <w:bookmarkEnd w:id="12"/>
      <w:r w:rsidRPr="0094732C">
        <w:t>Unit Sector(s)</w:t>
      </w:r>
    </w:p>
    <w:tbl>
      <w:tblPr>
        <w:tblW w:w="0" w:type="auto"/>
        <w:tblLayout w:type="fixed"/>
        <w:tblCellMar>
          <w:left w:w="62" w:type="dxa"/>
          <w:right w:w="62" w:type="dxa"/>
        </w:tblCellMar>
        <w:tblLook w:val="0000"/>
      </w:tblPr>
      <w:tblGrid>
        <w:gridCol w:w="2594"/>
        <w:gridCol w:w="5928"/>
      </w:tblGrid>
      <w:tr w:rsidTr="004B0D5A">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94732C" w:rsidP="0094732C">
            <w:pPr>
              <w:pStyle w:val="BodyText"/>
            </w:pPr>
            <w:r w:rsidRPr="0094732C">
              <w:t>Construction</w:t>
            </w:r>
          </w:p>
        </w:tc>
      </w:tr>
    </w:tbl>
    <w:p w:rsidR="004B0D5A" w:rsidP="0094732C">
      <w:pPr>
        <w:pStyle w:val="BodyText"/>
      </w:pPr>
    </w:p>
    <w:p w:rsidR="004B0D5A" w:rsidP="0094732C">
      <w:pPr>
        <w:pStyle w:val="BodyText"/>
      </w:pPr>
    </w:p>
    <w:p w:rsidR="00000000" w:rsidRPr="0094732C" w:rsidP="0094732C">
      <w:pPr>
        <w:pStyle w:val="Heading1"/>
      </w:pPr>
      <w:bookmarkStart w:id="13" w:name="O_198174"/>
      <w:bookmarkEnd w:id="13"/>
      <w:r w:rsidRPr="0094732C">
        <w:t>Functional area</w:t>
      </w:r>
    </w:p>
    <w:tbl>
      <w:tblPr>
        <w:tblW w:w="0" w:type="auto"/>
        <w:tblLayout w:type="fixed"/>
        <w:tblCellMar>
          <w:left w:w="62" w:type="dxa"/>
          <w:right w:w="62" w:type="dxa"/>
        </w:tblCellMar>
        <w:tblLook w:val="0000"/>
      </w:tblPr>
      <w:tblGrid>
        <w:gridCol w:w="2695"/>
        <w:gridCol w:w="5827"/>
      </w:tblGrid>
      <w:tr w:rsidTr="004B0D5A">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94732C">
            <w:pPr>
              <w:pStyle w:val="BodyText"/>
              <w:rPr>
                <w:lang w:val="en-NZ"/>
              </w:rPr>
            </w:pPr>
            <w:r w:rsidRPr="0094732C">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94732C" w:rsidP="0094732C">
            <w:pPr>
              <w:pStyle w:val="BodyText"/>
            </w:pPr>
          </w:p>
        </w:tc>
      </w:tr>
    </w:tbl>
    <w:p w:rsidR="004B0D5A" w:rsidP="0094732C">
      <w:pPr>
        <w:pStyle w:val="BodyText"/>
      </w:pPr>
    </w:p>
    <w:p w:rsidR="004B0D5A" w:rsidP="0094732C">
      <w:pPr>
        <w:pStyle w:val="BodyText"/>
      </w:pPr>
    </w:p>
    <w:p w:rsidR="00000000" w:rsidRPr="0094732C" w:rsidP="0094732C"/>
    <w:sectPr w:rsidSect="009473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D5A" w:rsidP="004B0D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5A" w:rsidP="00947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B0D5A" w:rsidP="009473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B0D5A" w:rsidP="009473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D5A" w:rsidP="004B0D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5A" w:rsidP="0094732C">
    <w:pPr>
      <w:pStyle w:val="Header"/>
      <w:framePr w:wrap="around"/>
    </w:pPr>
    <w:r>
      <w:fldChar w:fldCharType="begin"/>
    </w:r>
    <w:r>
      <w:instrText xml:space="preserve"> TITLE   \* MERGEFORMAT </w:instrText>
    </w:r>
    <w:r>
      <w:fldChar w:fldCharType="separate"/>
    </w:r>
    <w:r>
      <w:t>CPCCPB3019A Inspect equipment for serviceability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0D5A" w:rsidP="009473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5A2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C8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94D2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3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732C"/>
    <w:pPr>
      <w:spacing w:before="360" w:after="60"/>
      <w:outlineLvl w:val="0"/>
    </w:pPr>
    <w:rPr>
      <w:sz w:val="32"/>
    </w:rPr>
  </w:style>
  <w:style w:type="paragraph" w:styleId="Heading2">
    <w:name w:val="heading 2"/>
    <w:basedOn w:val="HeadingBase"/>
    <w:next w:val="BodyText"/>
    <w:link w:val="Heading2Char"/>
    <w:qFormat/>
    <w:rsid w:val="0094732C"/>
    <w:pPr>
      <w:keepLines/>
      <w:spacing w:before="240" w:after="120"/>
      <w:outlineLvl w:val="1"/>
    </w:pPr>
    <w:rPr>
      <w:sz w:val="28"/>
      <w:szCs w:val="40"/>
    </w:rPr>
  </w:style>
  <w:style w:type="paragraph" w:styleId="Heading3">
    <w:name w:val="heading 3"/>
    <w:basedOn w:val="HeadingBase"/>
    <w:next w:val="BodyText"/>
    <w:link w:val="Heading3Char"/>
    <w:qFormat/>
    <w:rsid w:val="0094732C"/>
    <w:pPr>
      <w:spacing w:before="180" w:after="120"/>
      <w:outlineLvl w:val="2"/>
    </w:pPr>
    <w:rPr>
      <w:spacing w:val="-10"/>
      <w:kern w:val="32"/>
    </w:rPr>
  </w:style>
  <w:style w:type="paragraph" w:styleId="Heading4">
    <w:name w:val="heading 4"/>
    <w:basedOn w:val="HeadingBase"/>
    <w:next w:val="BodyText"/>
    <w:link w:val="Heading4Char"/>
    <w:qFormat/>
    <w:rsid w:val="0094732C"/>
    <w:pPr>
      <w:spacing w:before="160" w:after="120"/>
      <w:outlineLvl w:val="3"/>
    </w:pPr>
    <w:rPr>
      <w:sz w:val="22"/>
    </w:rPr>
  </w:style>
  <w:style w:type="paragraph" w:styleId="Heading5">
    <w:name w:val="heading 5"/>
    <w:basedOn w:val="HeadingBase"/>
    <w:next w:val="Normal"/>
    <w:link w:val="Heading5Char"/>
    <w:qFormat/>
    <w:rsid w:val="0094732C"/>
    <w:pPr>
      <w:spacing w:before="80"/>
      <w:outlineLvl w:val="4"/>
    </w:pPr>
    <w:rPr>
      <w:color w:val="918585"/>
      <w:sz w:val="20"/>
    </w:rPr>
  </w:style>
  <w:style w:type="paragraph" w:styleId="Heading6">
    <w:name w:val="heading 6"/>
    <w:basedOn w:val="HeadingBase"/>
    <w:next w:val="Normal"/>
    <w:link w:val="Heading6Char"/>
    <w:qFormat/>
    <w:rsid w:val="0094732C"/>
    <w:pPr>
      <w:spacing w:before="60"/>
      <w:outlineLvl w:val="5"/>
    </w:pPr>
    <w:rPr>
      <w:color w:val="918585"/>
      <w:sz w:val="20"/>
    </w:rPr>
  </w:style>
  <w:style w:type="paragraph" w:styleId="Heading7">
    <w:name w:val="heading 7"/>
    <w:basedOn w:val="Normal"/>
    <w:next w:val="Normal"/>
    <w:link w:val="Heading7Char"/>
    <w:qFormat/>
    <w:rsid w:val="0094732C"/>
    <w:pPr>
      <w:ind w:left="720"/>
      <w:outlineLvl w:val="6"/>
    </w:pPr>
    <w:rPr>
      <w:i/>
    </w:rPr>
  </w:style>
  <w:style w:type="paragraph" w:styleId="Heading8">
    <w:name w:val="heading 8"/>
    <w:basedOn w:val="Normal"/>
    <w:next w:val="Normal"/>
    <w:link w:val="Heading8Char"/>
    <w:qFormat/>
    <w:rsid w:val="0094732C"/>
    <w:pPr>
      <w:ind w:left="720"/>
      <w:outlineLvl w:val="7"/>
    </w:pPr>
    <w:rPr>
      <w:i/>
    </w:rPr>
  </w:style>
  <w:style w:type="paragraph" w:styleId="Heading9">
    <w:name w:val="heading 9"/>
    <w:basedOn w:val="Normal"/>
    <w:next w:val="Normal"/>
    <w:link w:val="Heading9Char"/>
    <w:qFormat/>
    <w:rsid w:val="0094732C"/>
    <w:pPr>
      <w:ind w:left="720"/>
      <w:outlineLvl w:val="8"/>
    </w:pPr>
    <w:rPr>
      <w:i/>
    </w:rPr>
  </w:style>
  <w:style w:type="character" w:default="1" w:styleId="DefaultParagraphFont">
    <w:name w:val="Default Paragraph Font"/>
    <w:uiPriority w:val="1"/>
    <w:unhideWhenUsed/>
    <w:rsid w:val="00947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32C"/>
  </w:style>
  <w:style w:type="character" w:customStyle="1" w:styleId="Heading1Char">
    <w:name w:val="Heading 1 Char"/>
    <w:basedOn w:val="DefaultParagraphFont"/>
    <w:link w:val="Heading1"/>
    <w:rsid w:val="0094732C"/>
    <w:rPr>
      <w:rFonts w:ascii="Times New Roman" w:eastAsia="Times New Roman" w:hAnsi="Times New Roman" w:cs="Times New Roman"/>
      <w:b/>
      <w:sz w:val="32"/>
      <w:szCs w:val="20"/>
      <w:lang w:eastAsia="en-US"/>
    </w:rPr>
  </w:style>
  <w:style w:type="paragraph" w:styleId="BodyText">
    <w:name w:val="Body Text"/>
    <w:basedOn w:val="Normal"/>
    <w:link w:val="BodyTextChar"/>
    <w:rsid w:val="009473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32C"/>
    <w:rPr>
      <w:rFonts w:ascii="Times New Roman" w:eastAsia="Times New Roman" w:hAnsi="Times New Roman" w:cs="Times New Roman"/>
      <w:sz w:val="24"/>
      <w:lang w:val="en-US" w:eastAsia="en-US"/>
    </w:rPr>
  </w:style>
  <w:style w:type="paragraph" w:styleId="Footer">
    <w:name w:val="footer"/>
    <w:basedOn w:val="Normal"/>
    <w:link w:val="FooterChar"/>
    <w:rsid w:val="00947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32C"/>
    <w:rPr>
      <w:rFonts w:ascii="Times New Roman" w:eastAsia="Times New Roman" w:hAnsi="Times New Roman" w:cs="Times New Roman"/>
      <w:sz w:val="16"/>
      <w:lang w:val="en-US" w:eastAsia="en-US"/>
    </w:rPr>
  </w:style>
  <w:style w:type="paragraph" w:styleId="List">
    <w:name w:val="List"/>
    <w:basedOn w:val="BodyText"/>
    <w:next w:val="BodyText"/>
    <w:rsid w:val="0094732C"/>
    <w:pPr>
      <w:tabs>
        <w:tab w:val="left" w:pos="340"/>
      </w:tabs>
      <w:spacing w:before="60" w:after="60"/>
      <w:ind w:left="340" w:hanging="340"/>
    </w:pPr>
  </w:style>
  <w:style w:type="paragraph" w:styleId="ListBullet">
    <w:name w:val="List Bullet"/>
    <w:basedOn w:val="List"/>
    <w:rsid w:val="0094732C"/>
    <w:pPr>
      <w:numPr>
        <w:numId w:val="14"/>
      </w:numPr>
      <w:tabs>
        <w:tab w:val="clear" w:pos="340"/>
      </w:tabs>
      <w:spacing w:before="40" w:after="40"/>
    </w:pPr>
  </w:style>
  <w:style w:type="character" w:customStyle="1" w:styleId="SpecialBold">
    <w:name w:val="Special Bold"/>
    <w:basedOn w:val="DefaultParagraphFont"/>
    <w:rsid w:val="0094732C"/>
    <w:rPr>
      <w:b/>
      <w:spacing w:val="0"/>
    </w:rPr>
  </w:style>
  <w:style w:type="paragraph" w:styleId="ListBullet2">
    <w:name w:val="List Bullet 2"/>
    <w:basedOn w:val="List2"/>
    <w:rsid w:val="0094732C"/>
    <w:pPr>
      <w:numPr>
        <w:numId w:val="15"/>
      </w:numPr>
      <w:tabs>
        <w:tab w:val="clear" w:pos="680"/>
      </w:tabs>
    </w:pPr>
  </w:style>
  <w:style w:type="paragraph" w:styleId="Header">
    <w:name w:val="header"/>
    <w:basedOn w:val="Normal"/>
    <w:link w:val="HeaderChar"/>
    <w:rsid w:val="00947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3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732C"/>
    <w:pPr>
      <w:spacing w:before="240" w:after="120"/>
      <w:outlineLvl w:val="0"/>
    </w:pPr>
    <w:rPr>
      <w:rFonts w:ascii="Times New Roman" w:hAnsi="Times New Roman"/>
      <w:b/>
      <w:sz w:val="28"/>
    </w:rPr>
  </w:style>
  <w:style w:type="paragraph" w:customStyle="1" w:styleId="AllowPageBreak">
    <w:name w:val="AllowPageBreak"/>
    <w:rsid w:val="009473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732C"/>
    <w:pPr>
      <w:tabs>
        <w:tab w:val="left" w:pos="680"/>
      </w:tabs>
      <w:spacing w:before="60" w:after="60"/>
      <w:ind w:left="680" w:hanging="340"/>
    </w:pPr>
  </w:style>
  <w:style w:type="paragraph" w:styleId="ListBullet3">
    <w:name w:val="List Bullet 3"/>
    <w:basedOn w:val="List3"/>
    <w:rsid w:val="0094732C"/>
    <w:pPr>
      <w:numPr>
        <w:numId w:val="3"/>
      </w:numPr>
      <w:tabs>
        <w:tab w:val="clear" w:pos="1021"/>
      </w:tabs>
      <w:ind w:left="1037" w:hanging="357"/>
    </w:pPr>
  </w:style>
  <w:style w:type="character" w:customStyle="1" w:styleId="BoldandItalics">
    <w:name w:val="Bold and Italics"/>
    <w:qFormat/>
    <w:rsid w:val="0094732C"/>
    <w:rPr>
      <w:b/>
      <w:i/>
      <w:u w:val="none"/>
    </w:rPr>
  </w:style>
  <w:style w:type="character" w:customStyle="1" w:styleId="Heading2Char">
    <w:name w:val="Heading 2 Char"/>
    <w:basedOn w:val="DefaultParagraphFont"/>
    <w:link w:val="Heading2"/>
    <w:rsid w:val="00947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3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73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732C"/>
    <w:rPr>
      <w:rFonts w:ascii="Courier New" w:eastAsia="Times New Roman" w:hAnsi="Courier New" w:cs="Times New Roman"/>
      <w:i/>
      <w:szCs w:val="20"/>
      <w:lang w:val="en-US" w:eastAsia="en-US"/>
    </w:rPr>
  </w:style>
  <w:style w:type="paragraph" w:customStyle="1" w:styleId="HeadingBase">
    <w:name w:val="Heading Base"/>
    <w:rsid w:val="00947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32C"/>
    <w:pPr>
      <w:tabs>
        <w:tab w:val="right" w:leader="dot" w:pos="9072"/>
      </w:tabs>
      <w:ind w:left="567"/>
    </w:pPr>
    <w:rPr>
      <w:szCs w:val="22"/>
    </w:rPr>
  </w:style>
  <w:style w:type="paragraph" w:customStyle="1" w:styleId="TOCBase">
    <w:name w:val="TOC Base"/>
    <w:rsid w:val="00947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32C"/>
    <w:pPr>
      <w:tabs>
        <w:tab w:val="right" w:leader="dot" w:pos="9072"/>
      </w:tabs>
      <w:spacing w:before="40" w:after="40"/>
      <w:ind w:left="284"/>
    </w:pPr>
    <w:rPr>
      <w:rFonts w:ascii="Times New Roman" w:hAnsi="Times New Roman"/>
    </w:rPr>
  </w:style>
  <w:style w:type="paragraph" w:styleId="TOC1">
    <w:name w:val="toc 1"/>
    <w:basedOn w:val="TOCBase"/>
    <w:next w:val="Normal"/>
    <w:rsid w:val="009473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32C"/>
    <w:pPr>
      <w:spacing w:before="5040"/>
      <w:jc w:val="center"/>
    </w:pPr>
    <w:rPr>
      <w:sz w:val="48"/>
      <w:szCs w:val="72"/>
      <w:lang w:val="en-US"/>
    </w:rPr>
  </w:style>
  <w:style w:type="character" w:customStyle="1" w:styleId="TitleChar">
    <w:name w:val="Title Char"/>
    <w:basedOn w:val="DefaultParagraphFont"/>
    <w:link w:val="Title"/>
    <w:rsid w:val="00947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32C"/>
    <w:pPr>
      <w:tabs>
        <w:tab w:val="left" w:pos="3600"/>
        <w:tab w:val="left" w:pos="3958"/>
      </w:tabs>
    </w:pPr>
  </w:style>
  <w:style w:type="paragraph" w:customStyle="1" w:styleId="Note">
    <w:name w:val="Note"/>
    <w:basedOn w:val="BodyText"/>
    <w:rsid w:val="00947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32C"/>
    <w:pPr>
      <w:framePr w:wrap="auto" w:hAnchor="text" w:y="6049"/>
    </w:pPr>
    <w:rPr>
      <w:color w:val="000000"/>
      <w:sz w:val="40"/>
    </w:rPr>
  </w:style>
  <w:style w:type="paragraph" w:customStyle="1" w:styleId="TOCTitle">
    <w:name w:val="TOCTitle"/>
    <w:basedOn w:val="Heading1"/>
    <w:rsid w:val="0094732C"/>
    <w:pPr>
      <w:spacing w:after="240"/>
      <w:jc w:val="center"/>
      <w:outlineLvl w:val="9"/>
    </w:pPr>
    <w:rPr>
      <w:caps/>
    </w:rPr>
  </w:style>
  <w:style w:type="paragraph" w:customStyle="1" w:styleId="Version">
    <w:name w:val="Version"/>
    <w:rsid w:val="00947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32C"/>
    <w:pPr>
      <w:keepNext w:val="0"/>
      <w:tabs>
        <w:tab w:val="right" w:pos="4176"/>
      </w:tabs>
      <w:ind w:left="198" w:hanging="198"/>
    </w:pPr>
    <w:rPr>
      <w:rFonts w:ascii="Garamond" w:hAnsi="Garamond"/>
    </w:rPr>
  </w:style>
  <w:style w:type="paragraph" w:styleId="IndexHeading">
    <w:name w:val="index heading"/>
    <w:basedOn w:val="Normal"/>
    <w:next w:val="Index1"/>
    <w:semiHidden/>
    <w:rsid w:val="0094732C"/>
    <w:pPr>
      <w:spacing w:before="120" w:after="120"/>
    </w:pPr>
    <w:rPr>
      <w:rFonts w:ascii="Arial" w:hAnsi="Arial"/>
      <w:b/>
      <w:color w:val="918585"/>
      <w:sz w:val="24"/>
    </w:rPr>
  </w:style>
  <w:style w:type="paragraph" w:customStyle="1" w:styleId="Chapter">
    <w:name w:val="Chapter"/>
    <w:basedOn w:val="Normal"/>
    <w:rsid w:val="0094732C"/>
    <w:pPr>
      <w:spacing w:before="240"/>
    </w:pPr>
    <w:rPr>
      <w:rFonts w:ascii="Times New Roman" w:hAnsi="Times New Roman"/>
      <w:smallCaps/>
      <w:spacing w:val="80"/>
      <w:sz w:val="28"/>
    </w:rPr>
  </w:style>
  <w:style w:type="paragraph" w:customStyle="1" w:styleId="InChapter">
    <w:name w:val="InChapter"/>
    <w:basedOn w:val="Heading3"/>
    <w:rsid w:val="0094732C"/>
    <w:pPr>
      <w:spacing w:after="240"/>
      <w:outlineLvl w:val="9"/>
    </w:pPr>
    <w:rPr>
      <w:noProof/>
    </w:rPr>
  </w:style>
  <w:style w:type="paragraph" w:styleId="Index2">
    <w:name w:val="index 2"/>
    <w:basedOn w:val="Normal"/>
    <w:next w:val="Normal"/>
    <w:semiHidden/>
    <w:rsid w:val="0094732C"/>
    <w:pPr>
      <w:tabs>
        <w:tab w:val="right" w:pos="4176"/>
      </w:tabs>
      <w:ind w:left="568" w:hanging="284"/>
    </w:pPr>
    <w:rPr>
      <w:rFonts w:ascii="Garamond" w:hAnsi="Garamond"/>
    </w:rPr>
  </w:style>
  <w:style w:type="paragraph" w:customStyle="1" w:styleId="Byline">
    <w:name w:val="Byline"/>
    <w:rsid w:val="00947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32C"/>
    <w:pPr>
      <w:tabs>
        <w:tab w:val="clear" w:pos="3600"/>
        <w:tab w:val="clear" w:pos="3958"/>
      </w:tabs>
      <w:jc w:val="right"/>
    </w:pPr>
  </w:style>
  <w:style w:type="character" w:styleId="Emphasis">
    <w:name w:val="Emphasis"/>
    <w:basedOn w:val="DefaultParagraphFont"/>
    <w:qFormat/>
    <w:rsid w:val="0094732C"/>
    <w:rPr>
      <w:i/>
    </w:rPr>
  </w:style>
  <w:style w:type="paragraph" w:styleId="Caption">
    <w:name w:val="caption"/>
    <w:basedOn w:val="BodyText"/>
    <w:next w:val="Normal"/>
    <w:qFormat/>
    <w:rsid w:val="0094732C"/>
    <w:pPr>
      <w:framePr w:w="2268" w:hSpace="181" w:vSpace="181" w:wrap="around" w:vAnchor="text" w:hAnchor="page" w:x="1135" w:y="285" w:anchorLock="1"/>
    </w:pPr>
    <w:rPr>
      <w:i/>
    </w:rPr>
  </w:style>
  <w:style w:type="paragraph" w:customStyle="1" w:styleId="MiniTOCTitle">
    <w:name w:val="MiniTOCTitle"/>
    <w:basedOn w:val="Heading4"/>
    <w:rsid w:val="0094732C"/>
    <w:pPr>
      <w:spacing w:before="240"/>
      <w:outlineLvl w:val="9"/>
    </w:pPr>
    <w:rPr>
      <w:noProof/>
      <w:sz w:val="24"/>
    </w:rPr>
  </w:style>
  <w:style w:type="paragraph" w:customStyle="1" w:styleId="MiniTOCItem">
    <w:name w:val="MiniTOCItem"/>
    <w:basedOn w:val="ListBullet"/>
    <w:rsid w:val="0094732C"/>
    <w:pPr>
      <w:numPr>
        <w:numId w:val="0"/>
      </w:numPr>
      <w:tabs>
        <w:tab w:val="right" w:leader="dot" w:pos="6521"/>
      </w:tabs>
      <w:spacing w:before="0" w:after="0"/>
    </w:pPr>
  </w:style>
  <w:style w:type="paragraph" w:customStyle="1" w:styleId="TOFTitle">
    <w:name w:val="TOFTitle"/>
    <w:basedOn w:val="TOCTitle"/>
    <w:rsid w:val="0094732C"/>
  </w:style>
  <w:style w:type="paragraph" w:styleId="TableofFigures">
    <w:name w:val="table of figures"/>
    <w:basedOn w:val="Normal"/>
    <w:next w:val="Normal"/>
    <w:semiHidden/>
    <w:rsid w:val="0094732C"/>
    <w:pPr>
      <w:tabs>
        <w:tab w:val="right" w:leader="dot" w:pos="9072"/>
      </w:tabs>
      <w:ind w:left="970" w:hanging="403"/>
    </w:pPr>
    <w:rPr>
      <w:rFonts w:ascii="Times New Roman" w:hAnsi="Times New Roman"/>
      <w:b/>
    </w:rPr>
  </w:style>
  <w:style w:type="paragraph" w:styleId="ListNumber">
    <w:name w:val="List Number"/>
    <w:basedOn w:val="List"/>
    <w:rsid w:val="0094732C"/>
    <w:pPr>
      <w:numPr>
        <w:numId w:val="12"/>
      </w:numPr>
    </w:pPr>
  </w:style>
  <w:style w:type="character" w:customStyle="1" w:styleId="WingdingSymbols">
    <w:name w:val="Wingding Symbols"/>
    <w:rsid w:val="0094732C"/>
    <w:rPr>
      <w:rFonts w:ascii="Wingdings" w:hAnsi="Wingdings"/>
    </w:rPr>
  </w:style>
  <w:style w:type="paragraph" w:customStyle="1" w:styleId="TableHeading">
    <w:name w:val="Table Heading"/>
    <w:basedOn w:val="HeadingBase"/>
    <w:rsid w:val="0094732C"/>
    <w:pPr>
      <w:keepLines/>
      <w:pBdr>
        <w:bottom w:val="single" w:sz="6" w:space="1" w:color="918585"/>
      </w:pBdr>
      <w:spacing w:before="240"/>
    </w:pPr>
  </w:style>
  <w:style w:type="character" w:customStyle="1" w:styleId="HotSpot">
    <w:name w:val="HotSpot"/>
    <w:rsid w:val="0094732C"/>
    <w:rPr>
      <w:color w:val="0033CC"/>
      <w:u w:val="none"/>
    </w:rPr>
  </w:style>
  <w:style w:type="paragraph" w:customStyle="1" w:styleId="BodyTextRight">
    <w:name w:val="Body Text Right"/>
    <w:basedOn w:val="BodyText"/>
    <w:rsid w:val="0094732C"/>
    <w:pPr>
      <w:spacing w:before="0" w:after="0"/>
      <w:jc w:val="right"/>
    </w:pPr>
  </w:style>
  <w:style w:type="paragraph" w:styleId="Index3">
    <w:name w:val="index 3"/>
    <w:basedOn w:val="ListNumber2"/>
    <w:next w:val="Normal"/>
    <w:semiHidden/>
    <w:rsid w:val="0094732C"/>
    <w:pPr>
      <w:numPr>
        <w:numId w:val="0"/>
      </w:numPr>
      <w:tabs>
        <w:tab w:val="right" w:leader="dot" w:pos="4176"/>
      </w:tabs>
    </w:pPr>
  </w:style>
  <w:style w:type="paragraph" w:styleId="ListNumber2">
    <w:name w:val="List Number 2"/>
    <w:basedOn w:val="List2"/>
    <w:rsid w:val="0094732C"/>
    <w:pPr>
      <w:numPr>
        <w:numId w:val="11"/>
      </w:numPr>
      <w:tabs>
        <w:tab w:val="clear" w:pos="1060"/>
      </w:tabs>
    </w:pPr>
  </w:style>
  <w:style w:type="paragraph" w:customStyle="1" w:styleId="MarginNote">
    <w:name w:val="Margin Note"/>
    <w:basedOn w:val="BodyText"/>
    <w:rsid w:val="00947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3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732C"/>
    <w:rPr>
      <w:sz w:val="32"/>
    </w:rPr>
  </w:style>
  <w:style w:type="paragraph" w:customStyle="1" w:styleId="HeadingProcedure">
    <w:name w:val="Heading Procedure"/>
    <w:basedOn w:val="HeadingBase"/>
    <w:next w:val="Normal"/>
    <w:rsid w:val="0094732C"/>
    <w:pPr>
      <w:tabs>
        <w:tab w:val="left" w:pos="0"/>
      </w:tabs>
      <w:spacing w:before="120" w:after="60"/>
    </w:pPr>
    <w:rPr>
      <w:i/>
      <w:color w:val="918585"/>
      <w:sz w:val="22"/>
    </w:rPr>
  </w:style>
  <w:style w:type="paragraph" w:customStyle="1" w:styleId="TableBodyText">
    <w:name w:val="Table Body Text"/>
    <w:basedOn w:val="BodyText"/>
    <w:rsid w:val="0094732C"/>
    <w:pPr>
      <w:spacing w:before="60" w:after="60"/>
    </w:pPr>
  </w:style>
  <w:style w:type="paragraph" w:styleId="ListContinue">
    <w:name w:val="List Continue"/>
    <w:basedOn w:val="List"/>
    <w:rsid w:val="0094732C"/>
    <w:pPr>
      <w:ind w:firstLine="0"/>
    </w:pPr>
  </w:style>
  <w:style w:type="paragraph" w:customStyle="1" w:styleId="ListNote">
    <w:name w:val="List Note"/>
    <w:basedOn w:val="List"/>
    <w:rsid w:val="0094732C"/>
    <w:pPr>
      <w:pBdr>
        <w:top w:val="single" w:sz="6" w:space="2" w:color="918585"/>
        <w:bottom w:val="single" w:sz="6" w:space="2" w:color="918585"/>
      </w:pBdr>
      <w:tabs>
        <w:tab w:val="left" w:pos="1021"/>
      </w:tabs>
      <w:ind w:firstLine="0"/>
    </w:pPr>
  </w:style>
  <w:style w:type="paragraph" w:customStyle="1" w:styleId="Warning">
    <w:name w:val="Warning"/>
    <w:basedOn w:val="BodyText"/>
    <w:rsid w:val="0094732C"/>
    <w:pPr>
      <w:shd w:val="clear" w:color="auto" w:fill="D9D9D9"/>
      <w:tabs>
        <w:tab w:val="left" w:pos="992"/>
      </w:tabs>
      <w:ind w:left="119" w:right="119"/>
    </w:pPr>
    <w:rPr>
      <w:sz w:val="20"/>
    </w:rPr>
  </w:style>
  <w:style w:type="paragraph" w:customStyle="1" w:styleId="MarginIcons">
    <w:name w:val="Margin Icons"/>
    <w:basedOn w:val="BodyText"/>
    <w:rsid w:val="00947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32C"/>
    <w:rPr>
      <w:rFonts w:ascii="Courier New" w:hAnsi="Courier New"/>
    </w:rPr>
  </w:style>
  <w:style w:type="paragraph" w:customStyle="1" w:styleId="NoteBullet">
    <w:name w:val="Note Bullet"/>
    <w:basedOn w:val="Note"/>
    <w:rsid w:val="0094732C"/>
    <w:pPr>
      <w:tabs>
        <w:tab w:val="clear" w:pos="680"/>
      </w:tabs>
      <w:spacing w:before="60" w:after="60"/>
    </w:pPr>
  </w:style>
  <w:style w:type="paragraph" w:customStyle="1" w:styleId="SubHeading2">
    <w:name w:val="SubHeading2"/>
    <w:basedOn w:val="HeadingBase"/>
    <w:rsid w:val="0094732C"/>
    <w:pPr>
      <w:spacing w:before="240" w:after="60"/>
    </w:pPr>
    <w:rPr>
      <w:sz w:val="20"/>
    </w:rPr>
  </w:style>
  <w:style w:type="paragraph" w:customStyle="1" w:styleId="SubHeading1">
    <w:name w:val="SubHeading1"/>
    <w:basedOn w:val="HeadingBase"/>
    <w:rsid w:val="0094732C"/>
    <w:pPr>
      <w:spacing w:before="240" w:after="60"/>
    </w:pPr>
    <w:rPr>
      <w:color w:val="918585"/>
      <w:sz w:val="22"/>
    </w:rPr>
  </w:style>
  <w:style w:type="paragraph" w:customStyle="1" w:styleId="SideHeading">
    <w:name w:val="Side Heading"/>
    <w:basedOn w:val="HeadingBase"/>
    <w:rsid w:val="00947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32C"/>
    <w:pPr>
      <w:numPr>
        <w:numId w:val="13"/>
      </w:numPr>
    </w:pPr>
  </w:style>
  <w:style w:type="paragraph" w:styleId="PlainText">
    <w:name w:val="Plain Text"/>
    <w:basedOn w:val="Normal"/>
    <w:link w:val="PlainTextChar"/>
    <w:rsid w:val="0094732C"/>
    <w:rPr>
      <w:sz w:val="20"/>
    </w:rPr>
  </w:style>
  <w:style w:type="character" w:customStyle="1" w:styleId="PlainTextChar">
    <w:name w:val="Plain Text Char"/>
    <w:basedOn w:val="DefaultParagraphFont"/>
    <w:link w:val="PlainText"/>
    <w:rsid w:val="009473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732C"/>
    <w:rPr>
      <w:b/>
      <w:smallCaps/>
    </w:rPr>
  </w:style>
  <w:style w:type="paragraph" w:customStyle="1" w:styleId="TableListNumber">
    <w:name w:val="Table List Number"/>
    <w:basedOn w:val="ListNumber"/>
    <w:rsid w:val="0094732C"/>
    <w:pPr>
      <w:numPr>
        <w:numId w:val="0"/>
      </w:numPr>
    </w:pPr>
  </w:style>
  <w:style w:type="paragraph" w:styleId="TOC4">
    <w:name w:val="toc 4"/>
    <w:basedOn w:val="TOCBase"/>
    <w:next w:val="Normal"/>
    <w:semiHidden/>
    <w:rsid w:val="0094732C"/>
    <w:pPr>
      <w:tabs>
        <w:tab w:val="right" w:leader="dot" w:pos="9071"/>
      </w:tabs>
      <w:ind w:left="1701"/>
    </w:pPr>
  </w:style>
  <w:style w:type="paragraph" w:customStyle="1" w:styleId="ListAlpha">
    <w:name w:val="List Alpha"/>
    <w:basedOn w:val="List"/>
    <w:rsid w:val="0094732C"/>
    <w:pPr>
      <w:numPr>
        <w:numId w:val="10"/>
      </w:numPr>
    </w:pPr>
  </w:style>
  <w:style w:type="paragraph" w:customStyle="1" w:styleId="ListAlpha2">
    <w:name w:val="List Alpha 2"/>
    <w:basedOn w:val="List2"/>
    <w:rsid w:val="0094732C"/>
    <w:pPr>
      <w:numPr>
        <w:numId w:val="9"/>
      </w:numPr>
    </w:pPr>
  </w:style>
  <w:style w:type="paragraph" w:styleId="List3">
    <w:name w:val="List 3"/>
    <w:basedOn w:val="BodyText"/>
    <w:rsid w:val="0094732C"/>
    <w:pPr>
      <w:tabs>
        <w:tab w:val="left" w:pos="1021"/>
      </w:tabs>
      <w:spacing w:before="60" w:after="60"/>
      <w:ind w:left="1020" w:hanging="340"/>
    </w:pPr>
  </w:style>
  <w:style w:type="paragraph" w:styleId="List4">
    <w:name w:val="List 4"/>
    <w:basedOn w:val="BodyText"/>
    <w:rsid w:val="0094732C"/>
    <w:pPr>
      <w:tabs>
        <w:tab w:val="left" w:pos="1361"/>
      </w:tabs>
      <w:spacing w:before="60" w:after="60"/>
      <w:ind w:left="1361" w:hanging="340"/>
    </w:pPr>
  </w:style>
  <w:style w:type="paragraph" w:styleId="List5">
    <w:name w:val="List 5"/>
    <w:basedOn w:val="BodyText"/>
    <w:rsid w:val="0094732C"/>
    <w:pPr>
      <w:tabs>
        <w:tab w:val="left" w:pos="1701"/>
      </w:tabs>
      <w:spacing w:before="60" w:after="60"/>
      <w:ind w:left="1701" w:hanging="340"/>
    </w:pPr>
  </w:style>
  <w:style w:type="paragraph" w:styleId="ListBullet4">
    <w:name w:val="List Bullet 4"/>
    <w:basedOn w:val="List4"/>
    <w:rsid w:val="0094732C"/>
    <w:pPr>
      <w:numPr>
        <w:numId w:val="4"/>
      </w:numPr>
    </w:pPr>
  </w:style>
  <w:style w:type="paragraph" w:styleId="ListBullet5">
    <w:name w:val="List Bullet 5"/>
    <w:basedOn w:val="List5"/>
    <w:rsid w:val="0094732C"/>
    <w:pPr>
      <w:numPr>
        <w:numId w:val="5"/>
      </w:numPr>
    </w:pPr>
  </w:style>
  <w:style w:type="paragraph" w:styleId="ListContinue2">
    <w:name w:val="List Continue 2"/>
    <w:basedOn w:val="List2"/>
    <w:rsid w:val="0094732C"/>
    <w:pPr>
      <w:ind w:firstLine="0"/>
    </w:pPr>
  </w:style>
  <w:style w:type="paragraph" w:styleId="ListContinue3">
    <w:name w:val="List Continue 3"/>
    <w:basedOn w:val="List3"/>
    <w:rsid w:val="0094732C"/>
    <w:pPr>
      <w:ind w:left="1021" w:firstLine="0"/>
    </w:pPr>
  </w:style>
  <w:style w:type="paragraph" w:styleId="ListContinue4">
    <w:name w:val="List Continue 4"/>
    <w:basedOn w:val="List4"/>
    <w:rsid w:val="0094732C"/>
    <w:pPr>
      <w:ind w:firstLine="0"/>
    </w:pPr>
  </w:style>
  <w:style w:type="paragraph" w:styleId="ListContinue5">
    <w:name w:val="List Continue 5"/>
    <w:basedOn w:val="List5"/>
    <w:rsid w:val="0094732C"/>
    <w:pPr>
      <w:ind w:firstLine="0"/>
    </w:pPr>
  </w:style>
  <w:style w:type="paragraph" w:styleId="ListNumber3">
    <w:name w:val="List Number 3"/>
    <w:basedOn w:val="List3"/>
    <w:rsid w:val="0094732C"/>
    <w:pPr>
      <w:numPr>
        <w:numId w:val="6"/>
      </w:numPr>
    </w:pPr>
  </w:style>
  <w:style w:type="paragraph" w:styleId="ListNumber4">
    <w:name w:val="List Number 4"/>
    <w:basedOn w:val="List4"/>
    <w:rsid w:val="0094732C"/>
    <w:pPr>
      <w:numPr>
        <w:numId w:val="7"/>
      </w:numPr>
    </w:pPr>
  </w:style>
  <w:style w:type="paragraph" w:styleId="ListNumber5">
    <w:name w:val="List Number 5"/>
    <w:basedOn w:val="List5"/>
    <w:rsid w:val="0094732C"/>
    <w:pPr>
      <w:numPr>
        <w:numId w:val="8"/>
      </w:numPr>
    </w:pPr>
  </w:style>
  <w:style w:type="paragraph" w:styleId="BlockText">
    <w:name w:val="Block Text"/>
    <w:basedOn w:val="Normal"/>
    <w:rsid w:val="0094732C"/>
    <w:pPr>
      <w:spacing w:after="120"/>
      <w:ind w:left="1440" w:right="1440"/>
    </w:pPr>
  </w:style>
  <w:style w:type="character" w:customStyle="1" w:styleId="Subscript">
    <w:name w:val="Subscript"/>
    <w:basedOn w:val="DefaultParagraphFont"/>
    <w:rsid w:val="0094732C"/>
    <w:rPr>
      <w:sz w:val="16"/>
      <w:vertAlign w:val="subscript"/>
    </w:rPr>
  </w:style>
  <w:style w:type="character" w:customStyle="1" w:styleId="Superscript">
    <w:name w:val="Superscript"/>
    <w:basedOn w:val="DefaultParagraphFont"/>
    <w:rsid w:val="0094732C"/>
    <w:rPr>
      <w:sz w:val="16"/>
      <w:vertAlign w:val="superscript"/>
    </w:rPr>
  </w:style>
  <w:style w:type="character" w:customStyle="1" w:styleId="Symbols">
    <w:name w:val="Symbols"/>
    <w:basedOn w:val="DefaultParagraphFont"/>
    <w:rsid w:val="0094732C"/>
    <w:rPr>
      <w:rFonts w:ascii="Symbol" w:hAnsi="Symbol"/>
    </w:rPr>
  </w:style>
  <w:style w:type="character" w:customStyle="1" w:styleId="MenuOptions">
    <w:name w:val="Menu Options"/>
    <w:basedOn w:val="DefaultParagraphFont"/>
    <w:rsid w:val="0094732C"/>
    <w:rPr>
      <w:rFonts w:ascii="Arial Narrow" w:hAnsi="Arial Narrow"/>
      <w:smallCaps/>
    </w:rPr>
  </w:style>
  <w:style w:type="character" w:customStyle="1" w:styleId="Buttons">
    <w:name w:val="Buttons"/>
    <w:basedOn w:val="DefaultParagraphFont"/>
    <w:rsid w:val="0094732C"/>
    <w:rPr>
      <w:b/>
    </w:rPr>
  </w:style>
  <w:style w:type="character" w:customStyle="1" w:styleId="Underlined">
    <w:name w:val="Underlined"/>
    <w:basedOn w:val="DefaultParagraphFont"/>
    <w:rsid w:val="0094732C"/>
    <w:rPr>
      <w:u w:val="single"/>
    </w:rPr>
  </w:style>
  <w:style w:type="paragraph" w:customStyle="1" w:styleId="TableBodyTextRight">
    <w:name w:val="Table Body Text Right"/>
    <w:basedOn w:val="TableBodyText"/>
    <w:rsid w:val="0094732C"/>
    <w:pPr>
      <w:widowControl w:val="0"/>
      <w:autoSpaceDE w:val="0"/>
      <w:autoSpaceDN w:val="0"/>
      <w:adjustRightInd w:val="0"/>
      <w:jc w:val="right"/>
    </w:pPr>
    <w:rPr>
      <w:rFonts w:cs="Arial"/>
      <w:szCs w:val="18"/>
    </w:rPr>
  </w:style>
  <w:style w:type="paragraph" w:customStyle="1" w:styleId="CopyrightText">
    <w:name w:val="Copyright Text"/>
    <w:basedOn w:val="BodyText"/>
    <w:rsid w:val="0094732C"/>
    <w:rPr>
      <w:sz w:val="18"/>
    </w:rPr>
  </w:style>
  <w:style w:type="paragraph" w:customStyle="1" w:styleId="BodySmallRight">
    <w:name w:val="Body Small Right"/>
    <w:basedOn w:val="BodyTextRight"/>
    <w:rsid w:val="0094732C"/>
    <w:rPr>
      <w:sz w:val="18"/>
      <w:szCs w:val="18"/>
    </w:rPr>
  </w:style>
  <w:style w:type="paragraph" w:customStyle="1" w:styleId="MarginEdition">
    <w:name w:val="Margin Edition"/>
    <w:basedOn w:val="MarginNote"/>
    <w:rsid w:val="0094732C"/>
    <w:pPr>
      <w:spacing w:before="0" w:after="0"/>
    </w:pPr>
    <w:rPr>
      <w:rFonts w:ascii="Times New Roman" w:hAnsi="Times New Roman"/>
      <w:color w:val="999999"/>
    </w:rPr>
  </w:style>
  <w:style w:type="paragraph" w:customStyle="1" w:styleId="Spacer">
    <w:name w:val="Spacer"/>
    <w:basedOn w:val="Normal"/>
    <w:rsid w:val="0094732C"/>
    <w:rPr>
      <w:sz w:val="2"/>
      <w:szCs w:val="2"/>
    </w:rPr>
  </w:style>
  <w:style w:type="character" w:customStyle="1" w:styleId="Small">
    <w:name w:val="Small"/>
    <w:basedOn w:val="DefaultParagraphFont"/>
    <w:rsid w:val="0094732C"/>
    <w:rPr>
      <w:sz w:val="16"/>
    </w:rPr>
  </w:style>
  <w:style w:type="paragraph" w:customStyle="1" w:styleId="WideTable">
    <w:name w:val="Wide Table"/>
    <w:basedOn w:val="Normal"/>
    <w:rsid w:val="0094732C"/>
    <w:pPr>
      <w:ind w:left="-1418"/>
    </w:pPr>
    <w:rPr>
      <w:sz w:val="2"/>
      <w:szCs w:val="2"/>
    </w:rPr>
  </w:style>
  <w:style w:type="character" w:styleId="PageNumber">
    <w:name w:val="page number"/>
    <w:basedOn w:val="DefaultParagraphFont"/>
    <w:rsid w:val="0094732C"/>
  </w:style>
  <w:style w:type="paragraph" w:styleId="Quote">
    <w:name w:val="Quote"/>
    <w:basedOn w:val="Heading1"/>
    <w:link w:val="QuoteChar"/>
    <w:qFormat/>
    <w:rsid w:val="0094732C"/>
    <w:rPr>
      <w:b w:val="0"/>
      <w:sz w:val="72"/>
      <w:szCs w:val="72"/>
      <w:lang w:val="en-NZ"/>
    </w:rPr>
  </w:style>
  <w:style w:type="character" w:customStyle="1" w:styleId="QuoteChar">
    <w:name w:val="Quote Char"/>
    <w:basedOn w:val="DefaultParagraphFont"/>
    <w:link w:val="Quote"/>
    <w:rsid w:val="00947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32C"/>
    <w:pPr>
      <w:pageBreakBefore/>
    </w:pPr>
  </w:style>
  <w:style w:type="paragraph" w:customStyle="1" w:styleId="Border">
    <w:name w:val="Border"/>
    <w:basedOn w:val="Normal"/>
    <w:qFormat/>
    <w:rsid w:val="00947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32C"/>
    <w:rPr>
      <w:b/>
      <w:bCs/>
      <w:i/>
      <w:iCs/>
      <w:color w:val="auto"/>
    </w:rPr>
  </w:style>
  <w:style w:type="paragraph" w:styleId="IntenseQuote">
    <w:name w:val="Intense Quote"/>
    <w:basedOn w:val="Normal"/>
    <w:next w:val="Normal"/>
    <w:link w:val="IntenseQuoteChar"/>
    <w:uiPriority w:val="30"/>
    <w:qFormat/>
    <w:rsid w:val="00947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3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732C"/>
    <w:rPr>
      <w:smallCaps/>
      <w:color w:val="auto"/>
      <w:u w:val="single"/>
    </w:rPr>
  </w:style>
  <w:style w:type="character" w:styleId="IntenseReference">
    <w:name w:val="Intense Reference"/>
    <w:basedOn w:val="DefaultParagraphFont"/>
    <w:uiPriority w:val="32"/>
    <w:qFormat/>
    <w:rsid w:val="0094732C"/>
    <w:rPr>
      <w:b/>
      <w:bCs/>
      <w:smallCaps/>
      <w:color w:val="auto"/>
      <w:spacing w:val="5"/>
      <w:u w:val="single"/>
    </w:rPr>
  </w:style>
  <w:style w:type="paragraph" w:customStyle="1" w:styleId="2ColumnHeading">
    <w:name w:val="2Column Heading"/>
    <w:basedOn w:val="BodyText"/>
    <w:qFormat/>
    <w:rsid w:val="0094732C"/>
    <w:pPr>
      <w:spacing w:after="60"/>
      <w:ind w:left="-2268"/>
    </w:pPr>
    <w:rPr>
      <w:b/>
    </w:rPr>
  </w:style>
  <w:style w:type="paragraph" w:customStyle="1" w:styleId="Heading1TOC">
    <w:name w:val="Heading1 TOC"/>
    <w:basedOn w:val="Normal"/>
    <w:qFormat/>
    <w:rsid w:val="0094732C"/>
    <w:pPr>
      <w:spacing w:before="240" w:after="120"/>
    </w:pPr>
    <w:rPr>
      <w:rFonts w:ascii="Times New Roman" w:hAnsi="Times New Roman"/>
      <w:b/>
      <w:sz w:val="32"/>
    </w:rPr>
  </w:style>
  <w:style w:type="paragraph" w:customStyle="1" w:styleId="Heading2TOC">
    <w:name w:val="Heading2 TOC"/>
    <w:basedOn w:val="Normal"/>
    <w:qFormat/>
    <w:rsid w:val="0094732C"/>
    <w:pPr>
      <w:spacing w:before="240" w:after="60"/>
    </w:pPr>
    <w:rPr>
      <w:rFonts w:ascii="Times New Roman" w:hAnsi="Times New Roman"/>
      <w:b/>
      <w:sz w:val="28"/>
    </w:rPr>
  </w:style>
  <w:style w:type="character" w:customStyle="1" w:styleId="Underline">
    <w:name w:val="Underline"/>
    <w:basedOn w:val="DefaultParagraphFont"/>
    <w:qFormat/>
    <w:rsid w:val="0094732C"/>
    <w:rPr>
      <w:u w:val="single"/>
    </w:rPr>
  </w:style>
  <w:style w:type="paragraph" w:styleId="BalloonText">
    <w:name w:val="Balloon Text"/>
    <w:basedOn w:val="Normal"/>
    <w:link w:val="BalloonTextChar"/>
    <w:rsid w:val="0094732C"/>
    <w:rPr>
      <w:rFonts w:ascii="Tahoma" w:hAnsi="Tahoma" w:cs="Tahoma"/>
      <w:sz w:val="16"/>
      <w:szCs w:val="16"/>
    </w:rPr>
  </w:style>
  <w:style w:type="character" w:customStyle="1" w:styleId="BalloonTextChar">
    <w:name w:val="Balloon Text Char"/>
    <w:basedOn w:val="DefaultParagraphFont"/>
    <w:link w:val="BalloonText"/>
    <w:rsid w:val="009473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73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3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1698</Words>
  <Characters>10835</Characters>
  <Application>Microsoft Office Word</Application>
  <DocSecurity>0</DocSecurity>
  <Lines>390</Lines>
  <Paragraphs>214</Paragraphs>
  <ScaleCrop>false</ScaleCrop>
  <Company>Author-it Software Corporation Ltd.</Company>
  <LinksUpToDate>false</LinksUpToDate>
  <CharactersWithSpaces>12467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CPCCPB3019A Inspect equipment for serviceability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2012-05-26T05:31:00Z</dcterms:created>
  <dcterms:modified xsi:type="dcterms:W3CDTF">2012-05-26T05:31:00Z</dcterms:modified>
</cp:coreProperties>
</file>