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D1E" w:rsidP="001E4D1E">
      <w:pPr>
        <w:pStyle w:val="Title"/>
      </w:pPr>
      <w:r>
        <w:fldChar w:fldCharType="begin"/>
      </w:r>
      <w:r>
        <w:instrText xml:space="preserve"> TITLE   \* MERGEFORMAT </w:instrText>
      </w:r>
      <w:r>
        <w:fldChar w:fldCharType="separate"/>
      </w:r>
      <w:r>
        <w:t>CPCCPB3017A Rectify faults in plaster applications</w:t>
      </w:r>
      <w:r>
        <w:fldChar w:fldCharType="end"/>
      </w:r>
    </w:p>
    <w:p w:rsidR="001E4D1E" w:rsidP="001E4D1E">
      <w:pPr>
        <w:pStyle w:val="Version"/>
        <w:sectPr w:rsidSect="00780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A95" w:rsidP="00780A95">
      <w:pPr>
        <w:pStyle w:val="SuperHeading"/>
      </w:pPr>
      <w:r w:rsidRPr="00780A95">
        <w:t>CPCCPB3017A Rectify faults in plaster applications</w:t>
      </w:r>
    </w:p>
    <w:p w:rsidR="00000000" w:rsidRPr="00780A95" w:rsidP="00780A95">
      <w:pPr>
        <w:pStyle w:val="Heading1"/>
      </w:pPr>
      <w:bookmarkStart w:id="1" w:name="O_269617"/>
      <w:bookmarkEnd w:id="1"/>
      <w:r w:rsidRPr="00780A95">
        <w:t>Modification History</w:t>
      </w:r>
    </w:p>
    <w:p w:rsidR="00000000" w:rsidRPr="00780A95" w:rsidP="00780A95">
      <w:pPr>
        <w:pStyle w:val="BodyText"/>
      </w:pPr>
      <w:r w:rsidRPr="00780A95">
        <w:t>Not Applicable</w:t>
      </w:r>
    </w:p>
    <w:p w:rsidR="00000000" w:rsidRPr="00780A95" w:rsidP="00780A95">
      <w:pPr>
        <w:pStyle w:val="AllowPageBreak"/>
      </w:pPr>
    </w:p>
    <w:p w:rsidR="00000000" w:rsidRPr="00780A95" w:rsidP="00780A95">
      <w:pPr>
        <w:pStyle w:val="Heading1"/>
      </w:pPr>
      <w:bookmarkStart w:id="2" w:name="O_198158"/>
      <w:bookmarkEnd w:id="2"/>
      <w:r w:rsidRPr="00780A95">
        <w:t>Unit Descriptor</w:t>
      </w:r>
    </w:p>
    <w:tbl>
      <w:tblPr>
        <w:tblW w:w="0" w:type="auto"/>
        <w:tblLayout w:type="fixed"/>
        <w:tblCellMar>
          <w:left w:w="62" w:type="dxa"/>
          <w:right w:w="62" w:type="dxa"/>
        </w:tblCellMar>
        <w:tblLook w:val="0000"/>
      </w:tblPr>
      <w:tblGrid>
        <w:gridCol w:w="2632"/>
        <w:gridCol w:w="5890"/>
      </w:tblGrid>
      <w:tr w:rsidTr="001E4D1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This unit of competency specifies the outcomes required to identify faults and causes of faults in p</w:t>
            </w:r>
            <w:r w:rsidRPr="00780A95">
              <w:t>lasterboard applications and to rectify the faults.</w:t>
            </w:r>
          </w:p>
        </w:tc>
      </w:tr>
    </w:tbl>
    <w:p w:rsidR="001E4D1E" w:rsidP="00780A95">
      <w:pPr>
        <w:pStyle w:val="BodyText"/>
      </w:pPr>
    </w:p>
    <w:p w:rsidR="001E4D1E" w:rsidP="00780A95">
      <w:pPr>
        <w:pStyle w:val="BodyText"/>
      </w:pPr>
    </w:p>
    <w:p w:rsidR="00000000" w:rsidRPr="00780A95" w:rsidP="00780A95">
      <w:pPr>
        <w:pStyle w:val="Heading1"/>
      </w:pPr>
      <w:bookmarkStart w:id="3" w:name="O_198161"/>
      <w:bookmarkEnd w:id="3"/>
      <w:r w:rsidRPr="00780A95">
        <w:t>Application of the Unit</w:t>
      </w:r>
    </w:p>
    <w:tbl>
      <w:tblPr>
        <w:tblW w:w="0" w:type="auto"/>
        <w:tblLayout w:type="fixed"/>
        <w:tblCellMar>
          <w:left w:w="62" w:type="dxa"/>
          <w:right w:w="62" w:type="dxa"/>
        </w:tblCellMar>
        <w:tblLook w:val="0000"/>
      </w:tblPr>
      <w:tblGrid>
        <w:gridCol w:w="2696"/>
        <w:gridCol w:w="5826"/>
      </w:tblGrid>
      <w:tr w:rsidTr="001E4D1E">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 xml:space="preserve">This unit supports the attainment of skills and knowledge to safely and efficiently rectify plasterwork faults while working with others as a member of a team. </w:t>
            </w:r>
          </w:p>
        </w:tc>
      </w:tr>
    </w:tbl>
    <w:p w:rsidR="001E4D1E" w:rsidP="00780A95">
      <w:pPr>
        <w:pStyle w:val="BodyText"/>
      </w:pPr>
    </w:p>
    <w:p w:rsidR="001E4D1E" w:rsidP="00780A95">
      <w:pPr>
        <w:pStyle w:val="BodyText"/>
      </w:pPr>
    </w:p>
    <w:p w:rsidR="00000000" w:rsidRPr="00780A95" w:rsidP="00780A95">
      <w:pPr>
        <w:pStyle w:val="Heading1"/>
      </w:pPr>
      <w:bookmarkStart w:id="4" w:name="O_277877"/>
      <w:bookmarkEnd w:id="4"/>
      <w:r w:rsidRPr="00780A95">
        <w:t>Licensing/Regulatory Information</w:t>
      </w:r>
    </w:p>
    <w:p w:rsidR="00000000" w:rsidRPr="00780A95" w:rsidP="00780A95">
      <w:pPr>
        <w:pStyle w:val="BodyText"/>
      </w:pPr>
      <w:r w:rsidRPr="00780A95">
        <w:t>Not Applicable</w:t>
      </w:r>
    </w:p>
    <w:p w:rsidR="00000000" w:rsidRPr="00780A95" w:rsidP="00780A95">
      <w:pPr>
        <w:pStyle w:val="AllowPageBreak"/>
      </w:pPr>
    </w:p>
    <w:p w:rsidR="00000000" w:rsidRPr="00780A95" w:rsidP="00780A95">
      <w:pPr>
        <w:pStyle w:val="Heading1"/>
      </w:pPr>
      <w:bookmarkStart w:id="5" w:name="O_198160"/>
      <w:bookmarkEnd w:id="5"/>
      <w:r w:rsidRPr="00780A95">
        <w:t>Pre-Requisites</w:t>
      </w:r>
    </w:p>
    <w:tbl>
      <w:tblPr>
        <w:tblW w:w="0" w:type="auto"/>
        <w:tblLayout w:type="fixed"/>
        <w:tblCellMar>
          <w:left w:w="62" w:type="dxa"/>
          <w:right w:w="62" w:type="dxa"/>
        </w:tblCellMar>
        <w:tblLook w:val="0000"/>
      </w:tblPr>
      <w:tblGrid>
        <w:gridCol w:w="2617"/>
        <w:gridCol w:w="2527"/>
        <w:gridCol w:w="3378"/>
      </w:tblGrid>
      <w:tr w:rsidTr="001E4D1E">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780A95">
            <w:pPr>
              <w:pStyle w:val="BodyText"/>
              <w:rPr>
                <w:lang w:val="en-NZ"/>
              </w:rPr>
            </w:pPr>
          </w:p>
        </w:tc>
      </w:tr>
      <w:tr w:rsidTr="001E4D1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t>CPCCOHS2001A</w:t>
            </w:r>
          </w:p>
        </w:tc>
        <w:tc>
          <w:tcPr>
            <w:tcW w:w="3378"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t>Apply OHS requirements, policies and procedures in the construction industry</w:t>
            </w:r>
          </w:p>
        </w:tc>
      </w:tr>
      <w:tr w:rsidTr="001E4D1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780A95" w:rsidP="00780A95">
            <w:pPr>
              <w:pStyle w:val="BodyText"/>
            </w:pPr>
          </w:p>
        </w:tc>
      </w:tr>
    </w:tbl>
    <w:p w:rsidR="001E4D1E" w:rsidP="00780A95">
      <w:pPr>
        <w:pStyle w:val="BodyText"/>
      </w:pPr>
    </w:p>
    <w:p w:rsidR="001E4D1E" w:rsidP="00780A95">
      <w:pPr>
        <w:pStyle w:val="BodyText"/>
      </w:pPr>
    </w:p>
    <w:p w:rsidR="00000000" w:rsidRPr="00780A95" w:rsidP="00780A95">
      <w:pPr>
        <w:pStyle w:val="Heading1"/>
      </w:pPr>
      <w:bookmarkStart w:id="6" w:name="O_198159"/>
      <w:bookmarkEnd w:id="6"/>
      <w:r w:rsidRPr="00780A95">
        <w:t>Employability Skills Information</w:t>
      </w:r>
    </w:p>
    <w:tbl>
      <w:tblPr>
        <w:tblW w:w="0" w:type="auto"/>
        <w:tblLayout w:type="fixed"/>
        <w:tblCellMar>
          <w:left w:w="62" w:type="dxa"/>
          <w:right w:w="62" w:type="dxa"/>
        </w:tblCellMar>
        <w:tblLook w:val="0000"/>
      </w:tblPr>
      <w:tblGrid>
        <w:gridCol w:w="2730"/>
        <w:gridCol w:w="5792"/>
      </w:tblGrid>
      <w:tr w:rsidTr="001E4D1E">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This unit contains employability skills.</w:t>
            </w:r>
          </w:p>
        </w:tc>
      </w:tr>
    </w:tbl>
    <w:p w:rsidR="001E4D1E" w:rsidP="00780A95">
      <w:pPr>
        <w:pStyle w:val="BodyText"/>
      </w:pPr>
    </w:p>
    <w:p w:rsidR="001E4D1E" w:rsidP="00780A95">
      <w:pPr>
        <w:pStyle w:val="BodyText"/>
      </w:pPr>
    </w:p>
    <w:p w:rsidR="00000000" w:rsidRPr="00780A95" w:rsidP="00780A95">
      <w:pPr>
        <w:pStyle w:val="Heading1"/>
      </w:pPr>
      <w:bookmarkStart w:id="7" w:name="O_287663"/>
      <w:bookmarkEnd w:id="7"/>
      <w:r w:rsidRPr="00780A95">
        <w:t>Elements and Performance Criteria Pre-Content</w:t>
      </w:r>
    </w:p>
    <w:tbl>
      <w:tblPr>
        <w:tblW w:w="0" w:type="auto"/>
        <w:tblLayout w:type="fixed"/>
        <w:tblCellMar>
          <w:left w:w="62" w:type="dxa"/>
          <w:right w:w="62" w:type="dxa"/>
        </w:tblCellMar>
        <w:tblLook w:val="0000"/>
      </w:tblPr>
      <w:tblGrid>
        <w:gridCol w:w="2580"/>
        <w:gridCol w:w="5942"/>
      </w:tblGrid>
      <w:tr w:rsidTr="001E4D1E">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780A95">
            <w:pPr>
              <w:pStyle w:val="BodyText"/>
              <w:rPr>
                <w:lang w:val="en-NZ"/>
              </w:rPr>
            </w:pPr>
            <w:r w:rsidRPr="00780A95">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780A95" w:rsidP="00780A95">
            <w:pPr>
              <w:pStyle w:val="BodyText"/>
            </w:pPr>
            <w:r w:rsidRPr="00780A95">
              <w:t>Performance criteria describe the performance needed to demonstrate achievement of the element. Where bold italicised text is us</w:t>
            </w:r>
            <w:r w:rsidRPr="00780A95">
              <w:t>ed, further information is detailed in the required skills and knowledge section and the range statement. Assessment of performance is to be consistent with the evidence guide.</w:t>
            </w:r>
          </w:p>
        </w:tc>
      </w:tr>
    </w:tbl>
    <w:p w:rsidR="00000000" w:rsidRPr="00780A95" w:rsidP="00780A95">
      <w:pPr>
        <w:pStyle w:val="BodyText"/>
      </w:pPr>
    </w:p>
    <w:p w:rsidR="00000000" w:rsidRPr="00780A95" w:rsidP="00780A95">
      <w:pPr>
        <w:pStyle w:val="AllowPageBreak"/>
      </w:pPr>
    </w:p>
    <w:p w:rsidR="00000000" w:rsidRPr="00780A95" w:rsidP="00780A95">
      <w:pPr>
        <w:pStyle w:val="Heading1"/>
      </w:pPr>
      <w:bookmarkStart w:id="8" w:name="O_234330"/>
      <w:bookmarkEnd w:id="8"/>
      <w:r w:rsidRPr="00780A95">
        <w:t>Elements and Performance Criteria</w:t>
      </w:r>
    </w:p>
    <w:tbl>
      <w:tblPr>
        <w:tblW w:w="0" w:type="auto"/>
        <w:tblLayout w:type="fixed"/>
        <w:tblCellMar>
          <w:left w:w="62" w:type="dxa"/>
          <w:right w:w="62" w:type="dxa"/>
        </w:tblCellMar>
        <w:tblLook w:val="0000"/>
      </w:tblPr>
      <w:tblGrid>
        <w:gridCol w:w="2580"/>
        <w:gridCol w:w="5942"/>
      </w:tblGrid>
      <w:tr w:rsidTr="001E4D1E">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780A95" w:rsidP="00780A95">
            <w:pPr>
              <w:pStyle w:val="BodyText"/>
            </w:pPr>
            <w:r w:rsidRPr="00780A95">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780A95">
            <w:pPr>
              <w:pStyle w:val="BodyText"/>
              <w:rPr>
                <w:lang w:val="en-NZ"/>
              </w:rPr>
            </w:pPr>
            <w:r w:rsidRPr="00780A95">
              <w:rPr>
                <w:rStyle w:val="SpecialBold"/>
              </w:rPr>
              <w:t>PERFORMANCE CRITERIA</w:t>
            </w:r>
          </w:p>
        </w:tc>
      </w:tr>
      <w:tr w:rsidTr="001E4D1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0A95">
            <w:pPr>
              <w:pStyle w:val="List"/>
              <w:rPr>
                <w:lang w:val="en-NZ"/>
              </w:rPr>
            </w:pPr>
            <w:r w:rsidRPr="00780A95">
              <w:t>1.</w:t>
            </w:r>
            <w:r w:rsidRPr="00780A95">
              <w:tab/>
              <w:t>Plan and prepare.</w:t>
            </w:r>
          </w:p>
        </w:tc>
        <w:tc>
          <w:tcPr>
            <w:tcW w:w="5942" w:type="dxa"/>
            <w:tcBorders>
              <w:top w:val="nil"/>
              <w:left w:val="nil"/>
              <w:bottom w:val="nil"/>
              <w:right w:val="nil"/>
            </w:tcBorders>
            <w:tcMar>
              <w:top w:w="0" w:type="dxa"/>
              <w:left w:w="62" w:type="dxa"/>
              <w:bottom w:w="0" w:type="dxa"/>
              <w:right w:w="62" w:type="dxa"/>
            </w:tcMar>
          </w:tcPr>
          <w:p w:rsidR="00000000" w:rsidRPr="00780A95" w:rsidP="00780A95">
            <w:pPr>
              <w:pStyle w:val="List2"/>
            </w:pPr>
            <w:r w:rsidRPr="00780A95">
              <w:t>1.1.</w:t>
            </w:r>
            <w:r w:rsidRPr="00780A95">
              <w:tab/>
              <w:t xml:space="preserve">Work instructions and operational details are obtained using relevant </w:t>
            </w:r>
            <w:r w:rsidRPr="00780A95">
              <w:rPr>
                <w:rStyle w:val="BoldandItalics"/>
              </w:rPr>
              <w:t>information</w:t>
            </w:r>
            <w:r w:rsidRPr="00780A95">
              <w:t xml:space="preserve">, confirmed and applied for </w:t>
            </w:r>
            <w:r w:rsidRPr="00780A95">
              <w:rPr>
                <w:rStyle w:val="BoldandItalics"/>
              </w:rPr>
              <w:t>planning and preparation</w:t>
            </w:r>
            <w:r w:rsidRPr="00780A95">
              <w:t xml:space="preserve"> purposes. </w:t>
            </w:r>
          </w:p>
          <w:p w:rsidR="00000000" w:rsidRPr="00780A95" w:rsidP="00780A95">
            <w:pPr>
              <w:pStyle w:val="List2"/>
            </w:pPr>
            <w:r w:rsidRPr="00780A95">
              <w:t>1.2.</w:t>
            </w:r>
            <w:r w:rsidRPr="00780A95">
              <w:tab/>
            </w:r>
            <w:r w:rsidRPr="00780A95">
              <w:rPr>
                <w:rStyle w:val="BoldandItalics"/>
              </w:rPr>
              <w:t>Safety</w:t>
            </w:r>
            <w:r w:rsidRPr="00780A95">
              <w:t xml:space="preserve"> (</w:t>
            </w:r>
            <w:r w:rsidRPr="00780A95">
              <w:rPr>
                <w:rStyle w:val="BoldandItalics"/>
              </w:rPr>
              <w:t>OHS</w:t>
            </w:r>
            <w:r w:rsidRPr="00780A95">
              <w:t xml:space="preserve">) requirements are followed in accordance with </w:t>
            </w:r>
            <w:r w:rsidRPr="00780A95">
              <w:t xml:space="preserve">safety plans and policies. </w:t>
            </w:r>
          </w:p>
          <w:p w:rsidR="00000000" w:rsidRPr="00780A95" w:rsidP="00780A95">
            <w:pPr>
              <w:pStyle w:val="List2"/>
            </w:pPr>
            <w:r w:rsidRPr="00780A95">
              <w:t>1.3.</w:t>
            </w:r>
            <w:r w:rsidRPr="00780A95">
              <w:tab/>
              <w:t>Signage and barricade requirements are identified and implemented.</w:t>
            </w:r>
          </w:p>
          <w:p w:rsidR="00000000" w:rsidRPr="00780A95" w:rsidP="00780A95">
            <w:pPr>
              <w:pStyle w:val="List2"/>
            </w:pPr>
            <w:r w:rsidRPr="00780A95">
              <w:t>1.4.</w:t>
            </w:r>
            <w:r w:rsidRPr="00780A95">
              <w:tab/>
            </w:r>
            <w:r w:rsidRPr="00780A95">
              <w:rPr>
                <w:rStyle w:val="BoldandItalics"/>
              </w:rPr>
              <w:t>Tools and equipment</w:t>
            </w:r>
            <w:r w:rsidRPr="00780A95">
              <w:t xml:space="preserve"> selected to carry out tasks are consistent with the requirements of the job, checked for serviceability and any faults are rectifie</w:t>
            </w:r>
            <w:r w:rsidRPr="00780A95">
              <w:t xml:space="preserve">d or reported prior to commencement. </w:t>
            </w:r>
          </w:p>
          <w:p w:rsidR="00000000" w:rsidRPr="00780A95" w:rsidP="00780A95">
            <w:pPr>
              <w:pStyle w:val="List2"/>
            </w:pPr>
            <w:r w:rsidRPr="00780A95">
              <w:t>1.5.</w:t>
            </w:r>
            <w:r w:rsidRPr="00780A95">
              <w:tab/>
              <w:t xml:space="preserve">Material quantity requirements are calculated in accordance with plans and specifications and </w:t>
            </w:r>
            <w:r w:rsidRPr="00780A95">
              <w:rPr>
                <w:rStyle w:val="BoldandItalics"/>
              </w:rPr>
              <w:t>quality requirements</w:t>
            </w:r>
            <w:r w:rsidRPr="00780A95">
              <w:t xml:space="preserve">. </w:t>
            </w:r>
          </w:p>
          <w:p w:rsidR="00000000" w:rsidRPr="00780A95" w:rsidP="00780A95">
            <w:pPr>
              <w:pStyle w:val="List2"/>
            </w:pPr>
            <w:r w:rsidRPr="00780A95">
              <w:t>1.6.</w:t>
            </w:r>
            <w:r w:rsidRPr="00780A95">
              <w:tab/>
            </w:r>
            <w:r w:rsidRPr="00780A95">
              <w:rPr>
                <w:rStyle w:val="BoldandItalics"/>
              </w:rPr>
              <w:t>Materials</w:t>
            </w:r>
            <w:r w:rsidRPr="00780A95">
              <w:t xml:space="preserve"> appropriate to the work application are identified, obtained, prepared, safely ha</w:t>
            </w:r>
            <w:r w:rsidRPr="00780A95">
              <w:t xml:space="preserve">ndled and located ready for use. </w:t>
            </w:r>
          </w:p>
          <w:p w:rsidR="00000000" w:rsidP="00780A95">
            <w:pPr>
              <w:pStyle w:val="List2"/>
              <w:rPr>
                <w:lang w:val="en-NZ"/>
              </w:rPr>
            </w:pPr>
            <w:r w:rsidRPr="00780A95">
              <w:t>1.7.</w:t>
            </w:r>
            <w:r w:rsidRPr="00780A95">
              <w:tab/>
            </w:r>
            <w:r w:rsidRPr="00780A95">
              <w:rPr>
                <w:rStyle w:val="BoldandItalics"/>
              </w:rPr>
              <w:t>Environmental requirements</w:t>
            </w:r>
            <w:r w:rsidRPr="00780A95">
              <w:t xml:space="preserve"> are identified for the project in accordance with environmental plans and regulatory obligations and applied. </w:t>
            </w:r>
          </w:p>
        </w:tc>
      </w:tr>
      <w:tr w:rsidTr="001E4D1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0A95">
            <w:pPr>
              <w:pStyle w:val="List"/>
              <w:rPr>
                <w:lang w:val="en-NZ"/>
              </w:rPr>
            </w:pPr>
            <w:r w:rsidRPr="00780A95">
              <w:t>2.</w:t>
            </w:r>
            <w:r w:rsidRPr="00780A95">
              <w:tab/>
              <w:t>Identify faults.</w:t>
            </w:r>
          </w:p>
        </w:tc>
        <w:tc>
          <w:tcPr>
            <w:tcW w:w="5942" w:type="dxa"/>
            <w:tcBorders>
              <w:top w:val="nil"/>
              <w:left w:val="nil"/>
              <w:bottom w:val="nil"/>
              <w:right w:val="nil"/>
            </w:tcBorders>
            <w:tcMar>
              <w:top w:w="0" w:type="dxa"/>
              <w:left w:w="62" w:type="dxa"/>
              <w:bottom w:w="0" w:type="dxa"/>
              <w:right w:w="62" w:type="dxa"/>
            </w:tcMar>
          </w:tcPr>
          <w:p w:rsidR="00000000" w:rsidRPr="00780A95" w:rsidP="00780A95">
            <w:pPr>
              <w:pStyle w:val="List2"/>
            </w:pPr>
            <w:r w:rsidRPr="00780A95">
              <w:t>2.1.</w:t>
            </w:r>
            <w:r w:rsidRPr="00780A95">
              <w:tab/>
              <w:t xml:space="preserve">Perceived </w:t>
            </w:r>
            <w:r w:rsidRPr="00780A95">
              <w:rPr>
                <w:rStyle w:val="BoldandItalics"/>
              </w:rPr>
              <w:t>faults are identified</w:t>
            </w:r>
            <w:r w:rsidRPr="00780A95">
              <w:t xml:space="preserve"> in plaster work. </w:t>
            </w:r>
          </w:p>
          <w:p w:rsidR="00000000" w:rsidRPr="00780A95" w:rsidP="00780A95">
            <w:pPr>
              <w:pStyle w:val="List2"/>
            </w:pPr>
            <w:r w:rsidRPr="00780A95">
              <w:t>2.2.</w:t>
            </w:r>
            <w:r w:rsidRPr="00780A95">
              <w:tab/>
            </w:r>
            <w:r w:rsidRPr="00780A95">
              <w:rPr>
                <w:rStyle w:val="BoldandItalics"/>
              </w:rPr>
              <w:t>Faults</w:t>
            </w:r>
            <w:r w:rsidRPr="00780A95">
              <w:t xml:space="preserve"> </w:t>
            </w:r>
            <w:r w:rsidRPr="00780A95">
              <w:rPr>
                <w:rStyle w:val="BoldandItalics"/>
              </w:rPr>
              <w:t>found</w:t>
            </w:r>
            <w:r w:rsidRPr="00780A95">
              <w:t xml:space="preserve"> are described using correct construction industry terminology. </w:t>
            </w:r>
          </w:p>
          <w:p w:rsidR="00000000" w:rsidP="00780A95">
            <w:pPr>
              <w:pStyle w:val="List2"/>
              <w:rPr>
                <w:lang w:val="en-NZ"/>
              </w:rPr>
            </w:pPr>
            <w:r w:rsidRPr="00780A95">
              <w:t>2.3.</w:t>
            </w:r>
            <w:r w:rsidRPr="00780A95">
              <w:tab/>
              <w:t>Appropriate measurements are taken to confirm observed faults.</w:t>
            </w:r>
          </w:p>
        </w:tc>
      </w:tr>
      <w:tr w:rsidTr="001E4D1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0A95">
            <w:pPr>
              <w:pStyle w:val="List"/>
              <w:rPr>
                <w:lang w:val="en-NZ"/>
              </w:rPr>
            </w:pPr>
            <w:r w:rsidRPr="00780A95">
              <w:t>3.</w:t>
            </w:r>
            <w:r w:rsidRPr="00780A95">
              <w:tab/>
              <w:t>Determine causes of faults and recommend rectification.</w:t>
            </w:r>
          </w:p>
        </w:tc>
        <w:tc>
          <w:tcPr>
            <w:tcW w:w="5942" w:type="dxa"/>
            <w:tcBorders>
              <w:top w:val="nil"/>
              <w:left w:val="nil"/>
              <w:bottom w:val="nil"/>
              <w:right w:val="nil"/>
            </w:tcBorders>
            <w:tcMar>
              <w:top w:w="0" w:type="dxa"/>
              <w:left w:w="62" w:type="dxa"/>
              <w:bottom w:w="0" w:type="dxa"/>
              <w:right w:w="62" w:type="dxa"/>
            </w:tcMar>
          </w:tcPr>
          <w:p w:rsidR="00000000" w:rsidRPr="00780A95" w:rsidP="00780A95">
            <w:pPr>
              <w:pStyle w:val="List2"/>
            </w:pPr>
            <w:r w:rsidRPr="00780A95">
              <w:t>3.1.</w:t>
            </w:r>
            <w:r w:rsidRPr="00780A95">
              <w:tab/>
              <w:t xml:space="preserve">Investigation is conducted to establish </w:t>
            </w:r>
            <w:r w:rsidRPr="00780A95">
              <w:rPr>
                <w:rStyle w:val="BoldandItalics"/>
              </w:rPr>
              <w:t>c</w:t>
            </w:r>
            <w:r w:rsidRPr="00780A95">
              <w:rPr>
                <w:rStyle w:val="BoldandItalics"/>
              </w:rPr>
              <w:t>ause of faults</w:t>
            </w:r>
            <w:r w:rsidRPr="00780A95">
              <w:t xml:space="preserve">, including accessing substrate if necessary. </w:t>
            </w:r>
          </w:p>
          <w:p w:rsidR="00000000" w:rsidRPr="00780A95" w:rsidP="00780A95">
            <w:pPr>
              <w:pStyle w:val="List2"/>
            </w:pPr>
            <w:r w:rsidRPr="00780A95">
              <w:t>3.2.</w:t>
            </w:r>
            <w:r w:rsidRPr="00780A95">
              <w:tab/>
              <w:t>Faults in structure or substrate are communicated to appropriate personnel.</w:t>
            </w:r>
          </w:p>
          <w:p w:rsidR="00000000" w:rsidRPr="00780A95" w:rsidP="00780A95">
            <w:pPr>
              <w:pStyle w:val="List2"/>
            </w:pPr>
            <w:r w:rsidRPr="00780A95">
              <w:t>3.3.</w:t>
            </w:r>
            <w:r w:rsidRPr="00780A95">
              <w:tab/>
              <w:t>Plaster rectification is planned to achieve desired level of finish and rectification of faults is observed.</w:t>
            </w:r>
          </w:p>
          <w:p w:rsidR="00000000" w:rsidP="00780A95">
            <w:pPr>
              <w:pStyle w:val="List2"/>
              <w:rPr>
                <w:lang w:val="en-NZ"/>
              </w:rPr>
            </w:pPr>
            <w:r w:rsidRPr="00780A95">
              <w:t>3.4.</w:t>
            </w:r>
            <w:r w:rsidRPr="00780A95">
              <w:tab/>
              <w:t>Permission to proceed with planned rectification is sought and obtained.</w:t>
            </w:r>
          </w:p>
        </w:tc>
      </w:tr>
      <w:tr w:rsidTr="001E4D1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0A95">
            <w:pPr>
              <w:pStyle w:val="List"/>
              <w:rPr>
                <w:lang w:val="en-NZ"/>
              </w:rPr>
            </w:pPr>
            <w:r w:rsidRPr="00780A95">
              <w:t>4.</w:t>
            </w:r>
            <w:r w:rsidRPr="00780A95">
              <w:tab/>
              <w:t>Rectify faults.</w:t>
            </w:r>
          </w:p>
        </w:tc>
        <w:tc>
          <w:tcPr>
            <w:tcW w:w="5942" w:type="dxa"/>
            <w:tcBorders>
              <w:top w:val="nil"/>
              <w:left w:val="nil"/>
              <w:bottom w:val="nil"/>
              <w:right w:val="nil"/>
            </w:tcBorders>
            <w:tcMar>
              <w:top w:w="0" w:type="dxa"/>
              <w:left w:w="62" w:type="dxa"/>
              <w:bottom w:w="0" w:type="dxa"/>
              <w:right w:w="62" w:type="dxa"/>
            </w:tcMar>
          </w:tcPr>
          <w:p w:rsidR="00000000" w:rsidRPr="00780A95" w:rsidP="00780A95">
            <w:pPr>
              <w:pStyle w:val="List2"/>
            </w:pPr>
            <w:r w:rsidRPr="00780A95">
              <w:t>4.1.</w:t>
            </w:r>
            <w:r w:rsidRPr="00780A95">
              <w:tab/>
              <w:t>Planned rectification process is followed to rectify faults.</w:t>
            </w:r>
          </w:p>
          <w:p w:rsidR="00000000" w:rsidRPr="00780A95" w:rsidP="00780A95">
            <w:pPr>
              <w:pStyle w:val="List2"/>
            </w:pPr>
            <w:r w:rsidRPr="00780A95">
              <w:t>4.2.</w:t>
            </w:r>
            <w:r w:rsidRPr="00780A95">
              <w:tab/>
              <w:t>Completed rectifications are inspected to confirm perceived faults have been rectified.</w:t>
            </w:r>
          </w:p>
          <w:p w:rsidR="00000000" w:rsidRPr="00780A95" w:rsidP="00780A95">
            <w:pPr>
              <w:pStyle w:val="List2"/>
            </w:pPr>
            <w:r w:rsidRPr="00780A95">
              <w:t>4.3.</w:t>
            </w:r>
            <w:r w:rsidRPr="00780A95">
              <w:tab/>
              <w:t>Sign-off on completed rectification work is sought and obtained from appropriate personnel.</w:t>
            </w:r>
          </w:p>
        </w:tc>
      </w:tr>
    </w:tbl>
    <w:p w:rsidR="001E4D1E" w:rsidP="00780A95">
      <w:pPr>
        <w:pStyle w:val="BodyText"/>
      </w:pPr>
    </w:p>
    <w:p w:rsidR="001E4D1E" w:rsidP="00780A95">
      <w:pPr>
        <w:pStyle w:val="BodyText"/>
      </w:pPr>
    </w:p>
    <w:p w:rsidR="00000000" w:rsidRPr="00780A95" w:rsidP="00780A95">
      <w:pPr>
        <w:pStyle w:val="Heading1"/>
      </w:pPr>
      <w:bookmarkStart w:id="9" w:name="O_258280"/>
      <w:bookmarkEnd w:id="9"/>
      <w:r w:rsidRPr="00780A95">
        <w:t>Required Skills and Knowledge</w:t>
      </w:r>
    </w:p>
    <w:tbl>
      <w:tblPr>
        <w:tblW w:w="0" w:type="auto"/>
        <w:tblLayout w:type="fixed"/>
        <w:tblCellMar>
          <w:left w:w="62" w:type="dxa"/>
          <w:right w:w="62" w:type="dxa"/>
        </w:tblCellMar>
        <w:tblLook w:val="0000"/>
      </w:tblPr>
      <w:tblGrid>
        <w:gridCol w:w="8522"/>
      </w:tblGrid>
      <w:tr w:rsidTr="001E4D1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REQUIRED SKILLS AND KNOWLEDGE</w:t>
            </w:r>
          </w:p>
        </w:tc>
      </w:tr>
      <w:tr w:rsidTr="001E4D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t>This section describes the skills and knowledge required for this unit.</w:t>
            </w:r>
          </w:p>
        </w:tc>
      </w:tr>
      <w:tr w:rsidTr="001E4D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Required skills</w:t>
            </w:r>
          </w:p>
        </w:tc>
      </w:tr>
      <w:tr w:rsidTr="001E4D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Required skills for this unit are:</w:t>
            </w:r>
          </w:p>
          <w:p w:rsidR="00000000" w:rsidRPr="00780A95" w:rsidP="00780A95">
            <w:pPr>
              <w:pStyle w:val="ListBullet"/>
            </w:pPr>
            <w:r w:rsidRPr="00780A95">
              <w:t>communication skills to:</w:t>
            </w:r>
          </w:p>
          <w:p w:rsidR="00000000" w:rsidRPr="00780A95" w:rsidP="00780A95">
            <w:pPr>
              <w:pStyle w:val="ListBullet2"/>
            </w:pPr>
            <w:r w:rsidRPr="00780A95">
              <w:t>follow instructions</w:t>
            </w:r>
          </w:p>
          <w:p w:rsidR="00000000" w:rsidRPr="00780A95" w:rsidP="00780A95">
            <w:pPr>
              <w:pStyle w:val="ListBullet2"/>
            </w:pPr>
            <w:r w:rsidRPr="00780A95">
              <w:t>read and interpret:</w:t>
            </w:r>
          </w:p>
          <w:p w:rsidR="00000000" w:rsidRPr="00780A95" w:rsidP="00780A95">
            <w:pPr>
              <w:pStyle w:val="ListBullet3"/>
            </w:pPr>
            <w:r w:rsidRPr="00780A95">
              <w:t>documentation from a variety of sources</w:t>
            </w:r>
          </w:p>
          <w:p w:rsidR="00000000" w:rsidRPr="00780A95" w:rsidP="00780A95">
            <w:pPr>
              <w:pStyle w:val="ListBullet3"/>
            </w:pPr>
            <w:r w:rsidRPr="00780A95">
              <w:t>drawings and specifications</w:t>
            </w:r>
          </w:p>
          <w:p w:rsidR="00000000" w:rsidRPr="00780A95" w:rsidP="00780A95">
            <w:pPr>
              <w:pStyle w:val="ListBullet2"/>
            </w:pPr>
            <w:r w:rsidRPr="00780A95">
              <w:t>recognise procedures</w:t>
            </w:r>
          </w:p>
          <w:p w:rsidR="00000000" w:rsidRPr="00780A95" w:rsidP="00780A95">
            <w:pPr>
              <w:pStyle w:val="ListBullet2"/>
            </w:pPr>
            <w:r w:rsidRPr="00780A95">
              <w:t>report faults</w:t>
            </w:r>
          </w:p>
          <w:p w:rsidR="00000000" w:rsidRPr="00780A95" w:rsidP="00780A95">
            <w:pPr>
              <w:pStyle w:val="ListBullet2"/>
            </w:pPr>
            <w:r w:rsidRPr="00780A95">
              <w:t>enable clear and direct communication, using questioning to identify and confirm requirements, share information, listen and understand</w:t>
            </w:r>
          </w:p>
          <w:p w:rsidR="00000000" w:rsidRPr="00780A95" w:rsidP="00780A95">
            <w:pPr>
              <w:pStyle w:val="ListBullet2"/>
            </w:pPr>
            <w:r w:rsidRPr="00780A95">
              <w:t>use language and concepts appropriate to cultural differ</w:t>
            </w:r>
            <w:r w:rsidRPr="00780A95">
              <w:t>ences</w:t>
            </w:r>
          </w:p>
          <w:p w:rsidR="00000000" w:rsidRPr="00780A95" w:rsidP="00780A95">
            <w:pPr>
              <w:pStyle w:val="ListBullet2"/>
            </w:pPr>
            <w:r w:rsidRPr="00780A95">
              <w:t>use and interpret non-verbal communication, such as hand signals</w:t>
            </w:r>
          </w:p>
          <w:p w:rsidR="00000000" w:rsidRPr="00780A95" w:rsidP="00780A95">
            <w:pPr>
              <w:pStyle w:val="ListBullet2"/>
            </w:pPr>
            <w:r w:rsidRPr="00780A95">
              <w:t>written skills to record results of checks and tests and relevant work completion procedures</w:t>
            </w:r>
          </w:p>
          <w:p w:rsidR="00000000" w:rsidRPr="00780A95" w:rsidP="00780A95">
            <w:pPr>
              <w:pStyle w:val="ListBullet"/>
            </w:pPr>
            <w:r w:rsidRPr="00780A95">
              <w:t>evaluate own actions and make judgments about performance and necessary improvements</w:t>
            </w:r>
          </w:p>
          <w:p w:rsidR="00000000" w:rsidRPr="00780A95" w:rsidP="00780A95">
            <w:pPr>
              <w:pStyle w:val="ListBullet"/>
            </w:pPr>
            <w:r w:rsidRPr="00780A95">
              <w:t>identifying and accurately reporting to appropriate personnel any faults in tools, equipment or materials</w:t>
            </w:r>
          </w:p>
          <w:p w:rsidR="00000000" w:rsidRPr="00780A95" w:rsidP="00780A95">
            <w:pPr>
              <w:pStyle w:val="ListBullet"/>
            </w:pPr>
            <w:r w:rsidRPr="00780A95">
              <w:t>organisational skills, including the ability to plan and set out work</w:t>
            </w:r>
          </w:p>
          <w:p w:rsidR="00000000" w:rsidRPr="00780A95" w:rsidP="00780A95">
            <w:pPr>
              <w:pStyle w:val="ListBullet"/>
            </w:pPr>
            <w:r w:rsidRPr="00780A95">
              <w:t xml:space="preserve">respond to change and contribute to workplace responsibilities, such as current </w:t>
            </w:r>
            <w:r w:rsidRPr="00780A95">
              <w:t>work site environmental and sustainability frameworks and management systems</w:t>
            </w:r>
          </w:p>
          <w:p w:rsidR="00000000" w:rsidRPr="00780A95" w:rsidP="00780A95">
            <w:pPr>
              <w:pStyle w:val="ListBullet"/>
            </w:pPr>
            <w:r w:rsidRPr="00780A95">
              <w:t>teamwork skills to work with others to action tasks and relate to people from a range of cultural and ethnic backgrounds and with varying physical and mental abilities</w:t>
            </w:r>
          </w:p>
          <w:p w:rsidR="00000000" w:rsidRPr="00780A95" w:rsidP="00780A95">
            <w:pPr>
              <w:pStyle w:val="ListBullet"/>
            </w:pPr>
            <w:r w:rsidRPr="00780A95">
              <w:t>technologic</w:t>
            </w:r>
            <w:r w:rsidRPr="00780A95">
              <w:t>al skills to:</w:t>
            </w:r>
          </w:p>
          <w:p w:rsidR="00000000" w:rsidRPr="00780A95" w:rsidP="00780A95">
            <w:pPr>
              <w:pStyle w:val="ListBullet2"/>
            </w:pPr>
            <w:r w:rsidRPr="00780A95">
              <w:t>use a range of mobile technology, such as two-way radio and mobile phones</w:t>
            </w:r>
          </w:p>
          <w:p w:rsidR="00000000" w:rsidP="00780A95">
            <w:pPr>
              <w:pStyle w:val="ListBullet2"/>
              <w:rPr>
                <w:lang w:val="en-NZ"/>
              </w:rPr>
            </w:pPr>
            <w:r w:rsidRPr="00780A95">
              <w:t>voice and hand signals to access and understand site-specific instructions.</w:t>
            </w:r>
          </w:p>
        </w:tc>
      </w:tr>
      <w:tr w:rsidTr="001E4D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Required knowledge</w:t>
            </w:r>
          </w:p>
        </w:tc>
      </w:tr>
      <w:tr w:rsidTr="001E4D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Required knowledge for this unit is:</w:t>
            </w:r>
          </w:p>
          <w:p w:rsidR="00000000" w:rsidRPr="00780A95" w:rsidP="00780A95">
            <w:pPr>
              <w:pStyle w:val="ListBullet"/>
            </w:pPr>
            <w:r w:rsidRPr="00780A95">
              <w:t>application of product and process knowledge to predict consequences and identify improvements</w:t>
            </w:r>
          </w:p>
          <w:p w:rsidR="00000000" w:rsidRPr="00780A95" w:rsidP="00780A95">
            <w:pPr>
              <w:pStyle w:val="ListBullet"/>
            </w:pPr>
            <w:r w:rsidRPr="00780A95">
              <w:t>customer liaison skills</w:t>
            </w:r>
          </w:p>
          <w:p w:rsidR="00000000" w:rsidRPr="00780A95" w:rsidP="00780A95">
            <w:pPr>
              <w:pStyle w:val="ListBullet"/>
            </w:pPr>
            <w:r w:rsidRPr="00780A95">
              <w:t>identifying and applying appropriate safety precautions to safely use equipment, and shift and handle products and materials</w:t>
            </w:r>
          </w:p>
          <w:p w:rsidR="00000000" w:rsidRPr="00780A95" w:rsidP="00780A95">
            <w:pPr>
              <w:pStyle w:val="ListBullet"/>
            </w:pPr>
            <w:r w:rsidRPr="00780A95">
              <w:t xml:space="preserve">identifying </w:t>
            </w:r>
            <w:r w:rsidRPr="00780A95">
              <w:t>and reading manufacturers' product installation procedures and nominated specifications</w:t>
            </w:r>
          </w:p>
          <w:p w:rsidR="00000000" w:rsidRPr="00780A95" w:rsidP="00780A95">
            <w:pPr>
              <w:pStyle w:val="ListBullet"/>
            </w:pPr>
            <w:r w:rsidRPr="00780A95">
              <w:t>identifying fault types, causes and rectification methods</w:t>
            </w:r>
          </w:p>
          <w:p w:rsidR="00000000" w:rsidRPr="00780A95" w:rsidP="00780A95">
            <w:pPr>
              <w:pStyle w:val="ListBullet"/>
            </w:pPr>
            <w:r w:rsidRPr="00780A95">
              <w:t>identifying faults in materials quality and installation and finishing work</w:t>
            </w:r>
          </w:p>
          <w:p w:rsidR="00000000" w:rsidRPr="00780A95" w:rsidP="00780A95">
            <w:pPr>
              <w:pStyle w:val="ListBullet"/>
            </w:pPr>
            <w:r w:rsidRPr="00780A95">
              <w:t>identifying the implications of co</w:t>
            </w:r>
            <w:r w:rsidRPr="00780A95">
              <w:t>ntract requirements</w:t>
            </w:r>
          </w:p>
          <w:p w:rsidR="00000000" w:rsidRPr="00780A95" w:rsidP="00780A95">
            <w:pPr>
              <w:pStyle w:val="ListBullet"/>
            </w:pPr>
            <w:r w:rsidRPr="00780A95">
              <w:t>job safety analysis (JSA) and safe work method statements</w:t>
            </w:r>
          </w:p>
          <w:p w:rsidR="00000000" w:rsidRPr="00780A95" w:rsidP="00780A95">
            <w:pPr>
              <w:pStyle w:val="ListBullet"/>
            </w:pPr>
            <w:r w:rsidRPr="00780A95">
              <w:t>requirements for a systematic approach to planning own work.</w:t>
            </w:r>
          </w:p>
        </w:tc>
      </w:tr>
    </w:tbl>
    <w:p w:rsidR="001E4D1E" w:rsidP="00780A95">
      <w:pPr>
        <w:pStyle w:val="BodyText"/>
      </w:pPr>
    </w:p>
    <w:p w:rsidR="001E4D1E" w:rsidP="00780A95">
      <w:pPr>
        <w:pStyle w:val="BodyText"/>
      </w:pPr>
    </w:p>
    <w:p w:rsidR="00000000" w:rsidRPr="00780A95" w:rsidP="00780A95">
      <w:pPr>
        <w:pStyle w:val="AllowPageBreak"/>
      </w:pPr>
    </w:p>
    <w:p w:rsidR="00000000" w:rsidRPr="00780A95" w:rsidP="00780A95">
      <w:pPr>
        <w:pStyle w:val="Heading1"/>
      </w:pPr>
      <w:bookmarkStart w:id="10" w:name="O_242314"/>
      <w:bookmarkEnd w:id="10"/>
      <w:r w:rsidRPr="00780A95">
        <w:t>Evidence Guide</w:t>
      </w:r>
    </w:p>
    <w:tbl>
      <w:tblPr>
        <w:tblW w:w="0" w:type="auto"/>
        <w:tblLayout w:type="fixed"/>
        <w:tblCellMar>
          <w:left w:w="62" w:type="dxa"/>
          <w:right w:w="62" w:type="dxa"/>
        </w:tblCellMar>
        <w:tblLook w:val="0000"/>
      </w:tblPr>
      <w:tblGrid>
        <w:gridCol w:w="3446"/>
        <w:gridCol w:w="5076"/>
      </w:tblGrid>
      <w:tr w:rsidTr="001E4D1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80A95">
            <w:pPr>
              <w:pStyle w:val="BodyText"/>
              <w:rPr>
                <w:lang w:val="en-NZ"/>
              </w:rPr>
            </w:pPr>
            <w:r w:rsidRPr="00780A95">
              <w:rPr>
                <w:rStyle w:val="SpecialBold"/>
              </w:rPr>
              <w:t>EVIDENCE GUIDE</w:t>
            </w:r>
          </w:p>
        </w:tc>
      </w:tr>
      <w:tr w:rsidTr="001E4D1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80A95">
            <w:pPr>
              <w:pStyle w:val="BodyText"/>
              <w:rPr>
                <w:lang w:val="en-NZ"/>
              </w:rPr>
            </w:pPr>
            <w:r w:rsidRPr="00780A95">
              <w:t>The evidence guide provides advice on assessment and must be read in conjunction with the performance criteria, required skills and knowledge, range statement and the Assessment Guidelines for the Training Package.</w:t>
            </w:r>
          </w:p>
        </w:tc>
      </w:tr>
      <w:tr w:rsidTr="001E4D1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t>This unit of com</w:t>
            </w:r>
            <w:r w:rsidRPr="00780A95">
              <w:t>petency could be assessed in the workplace or a close simulation of the workplace environment, provided that simulated or project-based assessment techniques fully replicate construction workplace conditions, materials, activities, responsibilities and pro</w:t>
            </w:r>
            <w:r w:rsidRPr="00780A95">
              <w:t xml:space="preserve">cedures. </w:t>
            </w:r>
          </w:p>
        </w:tc>
      </w:tr>
      <w:tr w:rsidTr="001E4D1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A person who demonstrates competency in this unit must be able to provide evidence of the ability to:</w:t>
            </w:r>
          </w:p>
          <w:p w:rsidR="00000000" w:rsidRPr="00780A95" w:rsidP="00780A95">
            <w:pPr>
              <w:pStyle w:val="ListBullet"/>
            </w:pPr>
            <w:r w:rsidRPr="00780A95">
              <w:t>interpret faults in plaster work from description</w:t>
            </w:r>
            <w:r w:rsidRPr="00780A95">
              <w:t>s and observation</w:t>
            </w:r>
          </w:p>
          <w:p w:rsidR="00000000" w:rsidRPr="00780A95" w:rsidP="00780A95">
            <w:pPr>
              <w:pStyle w:val="ListBullet"/>
            </w:pPr>
            <w:r w:rsidRPr="00780A95">
              <w:t>apply a broad knowledge of industry products to identify:</w:t>
            </w:r>
          </w:p>
          <w:p w:rsidR="00000000" w:rsidRPr="00780A95" w:rsidP="00780A95">
            <w:pPr>
              <w:pStyle w:val="ListBullet2"/>
            </w:pPr>
            <w:r w:rsidRPr="00780A95">
              <w:t>manufacturers' components and materials for finishing plaster products and completion of decorated surfaces to minimise effects of glancing light</w:t>
            </w:r>
          </w:p>
          <w:p w:rsidR="00000000" w:rsidRPr="00780A95" w:rsidP="00780A95">
            <w:pPr>
              <w:pStyle w:val="ListBullet2"/>
            </w:pPr>
            <w:r w:rsidRPr="00780A95">
              <w:t>contract and warranty compliance implications of faults</w:t>
            </w:r>
          </w:p>
          <w:p w:rsidR="00000000" w:rsidRPr="00780A95" w:rsidP="00780A95">
            <w:pPr>
              <w:pStyle w:val="ListBullet"/>
            </w:pPr>
            <w:r w:rsidRPr="00780A95">
              <w:t>suggest appropriate alternative rectification for identified problems</w:t>
            </w:r>
          </w:p>
          <w:p w:rsidR="00000000" w:rsidRPr="00780A95" w:rsidP="00780A95">
            <w:pPr>
              <w:pStyle w:val="ListBullet"/>
            </w:pPr>
            <w:r w:rsidRPr="00780A95">
              <w:t>follow work instructions, operating procedures and inspection practices to:</w:t>
            </w:r>
          </w:p>
          <w:p w:rsidR="00000000" w:rsidRPr="00780A95" w:rsidP="00780A95">
            <w:pPr>
              <w:pStyle w:val="ListBullet2"/>
            </w:pPr>
            <w:r w:rsidRPr="00780A95">
              <w:t>prevent damage to goods, equipment or products</w:t>
            </w:r>
          </w:p>
          <w:p w:rsidR="00000000" w:rsidRPr="00780A95" w:rsidP="00780A95">
            <w:pPr>
              <w:pStyle w:val="ListBullet2"/>
            </w:pPr>
            <w:r w:rsidRPr="00780A95">
              <w:t xml:space="preserve">meet </w:t>
            </w:r>
            <w:r w:rsidRPr="00780A95">
              <w:t>required work output and product quality</w:t>
            </w:r>
          </w:p>
          <w:p w:rsidR="00000000" w:rsidRPr="00780A95" w:rsidP="00780A95">
            <w:pPr>
              <w:pStyle w:val="ListBullet2"/>
            </w:pPr>
            <w:r w:rsidRPr="00780A95">
              <w:t>select and use appropriate personal protective equipment</w:t>
            </w:r>
          </w:p>
          <w:p w:rsidR="00000000" w:rsidRPr="00780A95" w:rsidP="00780A95">
            <w:pPr>
              <w:pStyle w:val="ListBullet2"/>
            </w:pPr>
            <w:r w:rsidRPr="00780A95">
              <w:t>minimise the risk of injury to self or others</w:t>
            </w:r>
          </w:p>
          <w:p w:rsidR="00000000" w:rsidRPr="00780A95" w:rsidP="00780A95">
            <w:pPr>
              <w:pStyle w:val="ListBullet"/>
            </w:pPr>
            <w:r w:rsidRPr="00780A95">
              <w:t>work effectively with other workers on and off site</w:t>
            </w:r>
          </w:p>
          <w:p w:rsidR="00000000" w:rsidRPr="00780A95" w:rsidP="00780A95">
            <w:pPr>
              <w:pStyle w:val="ListBullet"/>
            </w:pPr>
            <w:r w:rsidRPr="00780A95">
              <w:t>modify work activities to cater for variations in work site</w:t>
            </w:r>
            <w:r w:rsidRPr="00780A95">
              <w:t xml:space="preserve"> procedures, personnel, contexts and environment</w:t>
            </w:r>
          </w:p>
          <w:p w:rsidR="00000000" w:rsidRPr="00780A95" w:rsidP="00780A95">
            <w:pPr>
              <w:pStyle w:val="ListBullet"/>
            </w:pPr>
            <w:r w:rsidRPr="00780A95">
              <w:t>maintain workplace records in relation to contract with customers and other trades for disputed finishes</w:t>
            </w:r>
          </w:p>
          <w:p w:rsidR="00000000" w:rsidP="00780A95">
            <w:pPr>
              <w:pStyle w:val="ListBullet"/>
              <w:rPr>
                <w:lang w:val="en-NZ"/>
              </w:rPr>
            </w:pPr>
            <w:r w:rsidRPr="00780A95">
              <w:t>follow safe handling requirements of equipment, products and materials.</w:t>
            </w:r>
          </w:p>
        </w:tc>
      </w:tr>
      <w:tr w:rsidTr="001E4D1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This competency is to be assessed using standard and authorised work practices, safety requirements and environmental constraints.</w:t>
            </w:r>
          </w:p>
          <w:p w:rsidR="00000000" w:rsidRPr="00780A95" w:rsidP="00780A95">
            <w:pPr>
              <w:pStyle w:val="BodyText"/>
            </w:pPr>
            <w:r w:rsidRPr="00780A95">
              <w:t xml:space="preserve">Assessment of essential underpinning knowledge will usually be conducted in </w:t>
            </w:r>
            <w:r w:rsidRPr="00780A95">
              <w:t>an off-site context.</w:t>
            </w:r>
          </w:p>
          <w:p w:rsidR="00000000" w:rsidRPr="00780A95" w:rsidP="00780A95">
            <w:pPr>
              <w:pStyle w:val="BodyText"/>
            </w:pPr>
            <w:r w:rsidRPr="00780A95">
              <w:t>Assessment is to comply with relevant regulatory or Australian standards' requirements.</w:t>
            </w:r>
          </w:p>
          <w:p w:rsidR="00000000" w:rsidRPr="00780A95" w:rsidP="00780A95">
            <w:pPr>
              <w:pStyle w:val="BodyText"/>
            </w:pPr>
            <w:r w:rsidRPr="00780A95">
              <w:t>Resource implications for assessment include:</w:t>
            </w:r>
          </w:p>
          <w:p w:rsidR="00000000" w:rsidRPr="00780A95" w:rsidP="00780A95">
            <w:pPr>
              <w:pStyle w:val="ListBullet"/>
            </w:pPr>
            <w:r w:rsidRPr="00780A95">
              <w:t>completed plasterwork with faults</w:t>
            </w:r>
          </w:p>
          <w:p w:rsidR="00000000" w:rsidRPr="00780A95" w:rsidP="00780A95">
            <w:pPr>
              <w:pStyle w:val="ListBullet"/>
            </w:pPr>
            <w:r w:rsidRPr="00780A95">
              <w:t>materials</w:t>
            </w:r>
          </w:p>
          <w:p w:rsidR="00000000" w:rsidRPr="00780A95" w:rsidP="00780A95">
            <w:pPr>
              <w:pStyle w:val="ListBullet"/>
            </w:pPr>
            <w:r w:rsidRPr="00780A95">
              <w:t>tools and equipment.</w:t>
            </w:r>
          </w:p>
          <w:p w:rsidR="00000000" w:rsidRPr="00780A95" w:rsidP="00780A95">
            <w:pPr>
              <w:pStyle w:val="BodyText"/>
            </w:pPr>
            <w:r w:rsidRPr="00780A95">
              <w:t>Assessment of this unit of competen</w:t>
            </w:r>
            <w:r w:rsidRPr="00780A95">
              <w:t>cy may be in conjunction with assessment of other units commonly performed at the same time in normal job roles.</w:t>
            </w:r>
          </w:p>
          <w:p w:rsidR="00000000" w:rsidP="00780A95">
            <w:pPr>
              <w:pStyle w:val="BodyText"/>
              <w:rPr>
                <w:lang w:val="en-NZ"/>
              </w:rPr>
            </w:pPr>
            <w:r w:rsidRPr="00780A95">
              <w:t xml:space="preserve">Reasonable adjustments for people with disabilities must be made to assessment processes where required. This could include access to modified </w:t>
            </w:r>
            <w:r w:rsidRPr="00780A95">
              <w:t xml:space="preserve">equipment and other physical resources, and the provision of appropriate assessment support. </w:t>
            </w:r>
          </w:p>
        </w:tc>
      </w:tr>
      <w:tr w:rsidTr="001E4D1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Assessment methods must:</w:t>
            </w:r>
          </w:p>
          <w:p w:rsidR="00000000" w:rsidRPr="00780A95" w:rsidP="00780A95">
            <w:pPr>
              <w:pStyle w:val="ListBullet"/>
            </w:pPr>
            <w:r w:rsidRPr="00780A95">
              <w:t>satisfy the endorsed Assessment Guidelines of the Construction, Plumbing and Services Training Package</w:t>
            </w:r>
          </w:p>
          <w:p w:rsidR="00000000" w:rsidRPr="00780A95" w:rsidP="00780A95">
            <w:pPr>
              <w:pStyle w:val="ListBullet"/>
            </w:pPr>
            <w:r w:rsidRPr="00780A95">
              <w:t>include direct observation of tasks in real or simulated work conditions, with questioning to confirm the ability to consistently identify and correctly interpret the essential underpinning knowledge required for practical application</w:t>
            </w:r>
          </w:p>
          <w:p w:rsidR="00000000" w:rsidRPr="00780A95" w:rsidP="00780A95">
            <w:pPr>
              <w:pStyle w:val="ListBullet"/>
            </w:pPr>
            <w:r w:rsidRPr="00780A95">
              <w:t>reinforce the integra</w:t>
            </w:r>
            <w:r w:rsidRPr="00780A95">
              <w:t>tion of employability skills with workplace tasks and job roles</w:t>
            </w:r>
          </w:p>
          <w:p w:rsidR="00000000" w:rsidRPr="00780A95" w:rsidP="00780A95">
            <w:pPr>
              <w:pStyle w:val="ListBullet"/>
            </w:pPr>
            <w:r w:rsidRPr="00780A95">
              <w:t>confirm that competency is verified and able to be transferred to other circumstances and environments.</w:t>
            </w:r>
          </w:p>
          <w:p w:rsidR="00000000" w:rsidRPr="00780A95" w:rsidP="00780A95">
            <w:pPr>
              <w:pStyle w:val="BodyText"/>
            </w:pPr>
            <w:r w:rsidRPr="00780A95">
              <w:t>Validity and sufficiency of evidence requires that:</w:t>
            </w:r>
          </w:p>
          <w:p w:rsidR="00000000" w:rsidRPr="00780A95" w:rsidP="00780A95">
            <w:pPr>
              <w:pStyle w:val="ListBullet"/>
            </w:pPr>
            <w:r w:rsidRPr="00780A95">
              <w:t>competency will need to be demonstr</w:t>
            </w:r>
            <w:r w:rsidRPr="00780A95">
              <w:t>ated over a period of time reflecting the scope of the role and the practical requirements of the workplace</w:t>
            </w:r>
          </w:p>
          <w:p w:rsidR="00000000" w:rsidRPr="00780A95" w:rsidP="00780A95">
            <w:pPr>
              <w:pStyle w:val="ListBullet"/>
            </w:pPr>
            <w:r w:rsidRPr="00780A95">
              <w:t>where the assessment is part of a structured learning experience the evidence collected must relate to a number of performances assessed at differen</w:t>
            </w:r>
            <w:r w:rsidRPr="00780A95">
              <w:t>t points in time and separated by further learning and practice, with a decision on competency only taken at the point when the assessor has complete confidence in the person's demonstrated ability and applied knowledge</w:t>
            </w:r>
          </w:p>
          <w:p w:rsidR="00000000" w:rsidRPr="00780A95" w:rsidP="00780A95">
            <w:pPr>
              <w:pStyle w:val="ListBullet"/>
            </w:pPr>
            <w:r w:rsidRPr="00780A95">
              <w:t>all assessment that is part of a str</w:t>
            </w:r>
            <w:r w:rsidRPr="00780A95">
              <w:t>uctured learning experience must include a combination of direct, indirect and supplementary evidence.</w:t>
            </w:r>
          </w:p>
          <w:p w:rsidR="00000000" w:rsidRPr="00780A95" w:rsidP="00780A95">
            <w:pPr>
              <w:pStyle w:val="BodyText"/>
            </w:pPr>
            <w:r w:rsidRPr="00780A95">
              <w:t>Assessment processes and techniques should as far as is practical take into account the language, literacy and numeracy capacity of the candidate in rela</w:t>
            </w:r>
            <w:r w:rsidRPr="00780A95">
              <w:t>tion to the competency being assessed.</w:t>
            </w:r>
          </w:p>
          <w:p w:rsidR="00000000" w:rsidP="00780A95">
            <w:pPr>
              <w:pStyle w:val="BodyText"/>
              <w:rPr>
                <w:lang w:val="en-NZ"/>
              </w:rPr>
            </w:pPr>
            <w:r w:rsidRPr="00780A95">
              <w:t xml:space="preserve">Supplementary evidence of competency may be obtained from relevant authenticated documentation from third parties, such as existing supervisors, team leaders or specialist training staff. </w:t>
            </w:r>
          </w:p>
        </w:tc>
      </w:tr>
      <w:tr w:rsidTr="001E4D1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Guidance information for as</w:t>
            </w:r>
            <w:r w:rsidRPr="00780A95">
              <w:rPr>
                <w:rStyle w:val="SpecialBold"/>
              </w:rPr>
              <w:t>sessment</w:t>
            </w:r>
          </w:p>
        </w:tc>
        <w:tc>
          <w:tcPr>
            <w:tcW w:w="5076"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This unit could be assessed on its own or in combination with other units relevant to the job function, for example:</w:t>
            </w:r>
          </w:p>
          <w:p w:rsidR="00000000" w:rsidRPr="00780A95" w:rsidP="00780A95">
            <w:pPr>
              <w:pStyle w:val="ListBullet"/>
            </w:pPr>
            <w:r w:rsidRPr="00780A95">
              <w:t>CPCCCM2010A Work safely at heights.</w:t>
            </w:r>
          </w:p>
          <w:p w:rsidR="00000000" w:rsidRPr="00780A95" w:rsidP="00780A95">
            <w:pPr>
              <w:pStyle w:val="BodyText"/>
            </w:pPr>
            <w:r w:rsidRPr="00780A95">
              <w:t>Reasonable adjustments for people with disabilities must be made to assessment processes wher</w:t>
            </w:r>
            <w:r w:rsidRPr="00780A95">
              <w:t>e required. This could include access to modified equipment and other physical resources, and the provision of appropriate assessment support.</w:t>
            </w:r>
          </w:p>
          <w:p w:rsidR="00000000" w:rsidRPr="00780A95" w:rsidP="00780A95">
            <w:pPr>
              <w:pStyle w:val="BodyText"/>
            </w:pPr>
            <w:r w:rsidRPr="00780A95">
              <w:t xml:space="preserve">Assessment processes and techniques should, as far as is practical, take into account the language, literacy and </w:t>
            </w:r>
            <w:r w:rsidRPr="00780A95">
              <w:t>numeracy capacity of the candidate in relation to the competency being assessed.</w:t>
            </w:r>
          </w:p>
        </w:tc>
      </w:tr>
    </w:tbl>
    <w:p w:rsidR="001E4D1E" w:rsidP="00780A95">
      <w:pPr>
        <w:pStyle w:val="BodyText"/>
      </w:pPr>
    </w:p>
    <w:p w:rsidR="001E4D1E" w:rsidP="00780A95">
      <w:pPr>
        <w:pStyle w:val="BodyText"/>
      </w:pPr>
    </w:p>
    <w:p w:rsidR="00000000" w:rsidRPr="00780A95" w:rsidP="00780A95">
      <w:pPr>
        <w:pStyle w:val="Heading1"/>
      </w:pPr>
      <w:bookmarkStart w:id="11" w:name="O_250297"/>
      <w:bookmarkEnd w:id="11"/>
      <w:r w:rsidRPr="00780A95">
        <w:t>Range Statement</w:t>
      </w:r>
    </w:p>
    <w:tbl>
      <w:tblPr>
        <w:tblW w:w="0" w:type="auto"/>
        <w:tblLayout w:type="fixed"/>
        <w:tblCellMar>
          <w:left w:w="62" w:type="dxa"/>
          <w:right w:w="62" w:type="dxa"/>
        </w:tblCellMar>
        <w:tblLook w:val="0000"/>
      </w:tblPr>
      <w:tblGrid>
        <w:gridCol w:w="3489"/>
        <w:gridCol w:w="5033"/>
      </w:tblGrid>
      <w:tr w:rsidTr="001E4D1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80A95">
            <w:pPr>
              <w:pStyle w:val="BodyText"/>
              <w:rPr>
                <w:lang w:val="en-NZ"/>
              </w:rPr>
            </w:pPr>
            <w:r w:rsidRPr="00780A95">
              <w:rPr>
                <w:rStyle w:val="SpecialBold"/>
              </w:rPr>
              <w:t>RANGE STATEMENT</w:t>
            </w:r>
          </w:p>
        </w:tc>
      </w:tr>
      <w:tr w:rsidTr="001E4D1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80A95">
            <w:pPr>
              <w:pStyle w:val="BodyText"/>
              <w:rPr>
                <w:lang w:val="en-NZ"/>
              </w:rPr>
            </w:pPr>
            <w:r w:rsidRPr="00780A95">
              <w:t>The range statement relates to the unit of competency as a whole. It allows for different work environments and situations that may affect performance. Bold italicised wording, if used in the performance criteria, is detailed below. Essential operating con</w:t>
            </w:r>
            <w:r w:rsidRPr="00780A95">
              <w:t>ditions that may be present with training and assessment (depending on the work situation, needs of the candidate, accessibility of the item, and local industry and regional contexts) may also be included.</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Information</w:t>
            </w:r>
            <w:r w:rsidRPr="00780A9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diagrams or sketches</w:t>
            </w:r>
          </w:p>
          <w:p w:rsidR="00000000" w:rsidRPr="00780A95" w:rsidP="00780A95">
            <w:pPr>
              <w:pStyle w:val="ListBullet"/>
            </w:pPr>
            <w:r w:rsidRPr="00780A95">
              <w:t>instructions issued by authorised organisational or external personnel</w:t>
            </w:r>
          </w:p>
          <w:p w:rsidR="00000000" w:rsidRPr="00780A95" w:rsidP="00780A95">
            <w:pPr>
              <w:pStyle w:val="ListBullet"/>
            </w:pPr>
            <w:r w:rsidRPr="00780A95">
              <w:t>manufacturer specifications and instructions, where specified</w:t>
            </w:r>
          </w:p>
          <w:p w:rsidR="00000000" w:rsidRPr="00780A95" w:rsidP="00780A95">
            <w:pPr>
              <w:pStyle w:val="ListBullet"/>
            </w:pPr>
            <w:r w:rsidRPr="00780A95">
              <w:t>material safety data sheets (MSDS)</w:t>
            </w:r>
          </w:p>
          <w:p w:rsidR="00000000" w:rsidRPr="00780A95" w:rsidP="00780A95">
            <w:pPr>
              <w:pStyle w:val="ListBullet"/>
            </w:pPr>
            <w:r w:rsidRPr="00780A95">
              <w:t>memos</w:t>
            </w:r>
          </w:p>
          <w:p w:rsidR="00000000" w:rsidRPr="00780A95" w:rsidP="00780A95">
            <w:pPr>
              <w:pStyle w:val="ListBullet"/>
            </w:pPr>
            <w:r w:rsidRPr="00780A95">
              <w:t>regulatory and legislative requirements pertaining to plasterboard</w:t>
            </w:r>
          </w:p>
          <w:p w:rsidR="00000000" w:rsidRPr="00780A95" w:rsidP="00780A95">
            <w:pPr>
              <w:pStyle w:val="ListBullet"/>
            </w:pPr>
            <w:r w:rsidRPr="00780A95">
              <w:t>relevant Austra</w:t>
            </w:r>
            <w:r w:rsidRPr="00780A95">
              <w:t>lian standards</w:t>
            </w:r>
          </w:p>
          <w:p w:rsidR="00000000" w:rsidRPr="00780A95" w:rsidP="00780A95">
            <w:pPr>
              <w:pStyle w:val="ListBullet"/>
            </w:pPr>
            <w:r w:rsidRPr="00780A95">
              <w:t>safe work procedures relating to plasterboard</w:t>
            </w:r>
          </w:p>
          <w:p w:rsidR="00000000" w:rsidRPr="00780A95" w:rsidP="00780A95">
            <w:pPr>
              <w:pStyle w:val="ListBullet"/>
            </w:pPr>
            <w:r w:rsidRPr="00780A95">
              <w:t>signage</w:t>
            </w:r>
          </w:p>
          <w:p w:rsidR="00000000" w:rsidRPr="00780A95" w:rsidP="00780A95">
            <w:pPr>
              <w:pStyle w:val="ListBullet"/>
            </w:pPr>
            <w:r w:rsidRPr="00780A95">
              <w:t>verbal, written and graphical instructions</w:t>
            </w:r>
          </w:p>
          <w:p w:rsidR="00000000" w:rsidRPr="00780A95" w:rsidP="00780A95">
            <w:pPr>
              <w:pStyle w:val="ListBullet"/>
            </w:pPr>
            <w:r w:rsidRPr="00780A95">
              <w:t>work bulletins</w:t>
            </w:r>
          </w:p>
          <w:p w:rsidR="00000000" w:rsidP="00780A95">
            <w:pPr>
              <w:pStyle w:val="ListBullet"/>
              <w:rPr>
                <w:lang w:val="en-NZ"/>
              </w:rPr>
            </w:pPr>
            <w:r w:rsidRPr="00780A95">
              <w:t>work schedules, plans and specifications.</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Planning and preparation</w:t>
            </w:r>
            <w:r w:rsidRPr="00780A9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assessment of conditions and hazards</w:t>
            </w:r>
          </w:p>
          <w:p w:rsidR="00000000" w:rsidRPr="00780A95" w:rsidP="00780A95">
            <w:pPr>
              <w:pStyle w:val="ListBullet"/>
            </w:pPr>
            <w:r w:rsidRPr="00780A95">
              <w:t>determination of work requirements and safety plans and policies</w:t>
            </w:r>
          </w:p>
          <w:p w:rsidR="00000000" w:rsidRPr="00780A95" w:rsidP="00780A95">
            <w:pPr>
              <w:pStyle w:val="ListBullet"/>
            </w:pPr>
            <w:r w:rsidRPr="00780A95">
              <w:t>equipment defect identification</w:t>
            </w:r>
          </w:p>
          <w:p w:rsidR="00000000" w:rsidP="00780A95">
            <w:pPr>
              <w:pStyle w:val="ListBullet"/>
              <w:rPr>
                <w:lang w:val="en-NZ"/>
              </w:rPr>
            </w:pPr>
            <w:r w:rsidRPr="00780A95">
              <w:t>work site inspection.</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Safety</w:t>
            </w:r>
            <w:r w:rsidRPr="00780A95">
              <w:t xml:space="preserve"> (</w:t>
            </w:r>
            <w:r w:rsidRPr="00780A95">
              <w:rPr>
                <w:rStyle w:val="BoldandItalics"/>
              </w:rPr>
              <w:t>OHS</w:t>
            </w:r>
            <w:r w:rsidRPr="00780A95">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emer</w:t>
            </w:r>
            <w:r w:rsidRPr="00780A95">
              <w:t>gency procedures, including extinguishing fires, organisational first aid requirements and evacuation</w:t>
            </w:r>
          </w:p>
          <w:p w:rsidR="00000000" w:rsidRPr="00780A95" w:rsidP="00780A95">
            <w:pPr>
              <w:pStyle w:val="ListBullet"/>
            </w:pPr>
            <w:r w:rsidRPr="00780A95">
              <w:t>hazard control</w:t>
            </w:r>
          </w:p>
          <w:p w:rsidR="00000000" w:rsidRPr="00780A95" w:rsidP="00780A95">
            <w:pPr>
              <w:pStyle w:val="ListBullet"/>
            </w:pPr>
            <w:r w:rsidRPr="00780A95">
              <w:t>hazardous materials and substances</w:t>
            </w:r>
          </w:p>
          <w:p w:rsidR="00000000" w:rsidRPr="00780A95" w:rsidP="00780A95">
            <w:pPr>
              <w:pStyle w:val="ListBullet"/>
            </w:pPr>
            <w:r w:rsidRPr="00780A95">
              <w:t>organisational first aid</w:t>
            </w:r>
          </w:p>
          <w:p w:rsidR="00000000" w:rsidRPr="00780A95" w:rsidP="00780A95">
            <w:pPr>
              <w:pStyle w:val="ListBullet"/>
            </w:pPr>
            <w:r w:rsidRPr="00780A95">
              <w:t>PPE prescribed under legislation, regulations and workplace policies and practi</w:t>
            </w:r>
            <w:r w:rsidRPr="00780A95">
              <w:t>ces</w:t>
            </w:r>
          </w:p>
          <w:p w:rsidR="00000000" w:rsidRPr="00780A95" w:rsidP="00780A95">
            <w:pPr>
              <w:pStyle w:val="ListBullet"/>
            </w:pPr>
            <w:r w:rsidRPr="00780A95">
              <w:t>safe operating procedures, including the conduct of operational risk assessment and treatments associated with:</w:t>
            </w:r>
          </w:p>
          <w:p w:rsidR="00000000" w:rsidRPr="00780A95" w:rsidP="00780A95">
            <w:pPr>
              <w:pStyle w:val="ListBullet2"/>
            </w:pPr>
            <w:r w:rsidRPr="00780A95">
              <w:t>concealed services (water, power and gas)</w:t>
            </w:r>
          </w:p>
          <w:p w:rsidR="00000000" w:rsidRPr="00780A95" w:rsidP="00780A95">
            <w:pPr>
              <w:pStyle w:val="ListBullet2"/>
            </w:pPr>
            <w:r w:rsidRPr="00780A95">
              <w:t>lighting</w:t>
            </w:r>
          </w:p>
          <w:p w:rsidR="00000000" w:rsidRPr="00780A95" w:rsidP="00780A95">
            <w:pPr>
              <w:pStyle w:val="ListBullet2"/>
            </w:pPr>
            <w:r w:rsidRPr="00780A95">
              <w:t>traffic control</w:t>
            </w:r>
          </w:p>
          <w:p w:rsidR="00000000" w:rsidRPr="00780A95" w:rsidP="00780A95">
            <w:pPr>
              <w:pStyle w:val="ListBullet2"/>
            </w:pPr>
            <w:r w:rsidRPr="00780A95">
              <w:t>restricted access barriers</w:t>
            </w:r>
          </w:p>
          <w:p w:rsidR="00000000" w:rsidRPr="00780A95" w:rsidP="00780A95">
            <w:pPr>
              <w:pStyle w:val="ListBullet2"/>
            </w:pPr>
            <w:r w:rsidRPr="00780A95">
              <w:t>trip hazards</w:t>
            </w:r>
          </w:p>
          <w:p w:rsidR="00000000" w:rsidRPr="00780A95" w:rsidP="00780A95">
            <w:pPr>
              <w:pStyle w:val="ListBullet2"/>
            </w:pPr>
            <w:r w:rsidRPr="00780A95">
              <w:t>work site v</w:t>
            </w:r>
            <w:r w:rsidRPr="00780A95">
              <w:t>isitors and the public</w:t>
            </w:r>
          </w:p>
          <w:p w:rsidR="00000000" w:rsidRPr="00780A95" w:rsidP="00780A95">
            <w:pPr>
              <w:pStyle w:val="ListBullet2"/>
            </w:pPr>
            <w:r w:rsidRPr="00780A95">
              <w:t>working at heights</w:t>
            </w:r>
          </w:p>
          <w:p w:rsidR="00000000" w:rsidRPr="00780A95" w:rsidP="00780A95">
            <w:pPr>
              <w:pStyle w:val="ListBullet2"/>
            </w:pPr>
            <w:r w:rsidRPr="00780A95">
              <w:t>working in confined spaces</w:t>
            </w:r>
          </w:p>
          <w:p w:rsidR="00000000" w:rsidRPr="00780A95" w:rsidP="00780A95">
            <w:pPr>
              <w:pStyle w:val="ListBullet2"/>
            </w:pPr>
            <w:r w:rsidRPr="00780A95">
              <w:t>working in proximity to others</w:t>
            </w:r>
          </w:p>
          <w:p w:rsidR="00000000" w:rsidRPr="00780A95" w:rsidP="00780A95">
            <w:pPr>
              <w:pStyle w:val="ListBullet"/>
            </w:pPr>
            <w:r w:rsidRPr="00780A95">
              <w:t>use of firefighting equipment</w:t>
            </w:r>
          </w:p>
          <w:p w:rsidR="00000000" w:rsidRPr="00780A95" w:rsidP="00780A95">
            <w:pPr>
              <w:pStyle w:val="ListBullet"/>
            </w:pPr>
            <w:r w:rsidRPr="00780A95">
              <w:t>use of tools and equipment</w:t>
            </w:r>
          </w:p>
          <w:p w:rsidR="00000000" w:rsidP="00780A95">
            <w:pPr>
              <w:pStyle w:val="ListBullet"/>
              <w:rPr>
                <w:lang w:val="en-NZ"/>
              </w:rPr>
            </w:pPr>
            <w:r w:rsidRPr="00780A95">
              <w:t>workplace environmental requirements and safety.</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Tools and equipment</w:t>
            </w:r>
            <w:r w:rsidRPr="00780A9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broad knives</w:t>
            </w:r>
          </w:p>
          <w:p w:rsidR="00000000" w:rsidRPr="00780A95" w:rsidP="00780A95">
            <w:pPr>
              <w:pStyle w:val="ListBullet"/>
            </w:pPr>
            <w:r w:rsidRPr="00780A95">
              <w:t>brooms</w:t>
            </w:r>
          </w:p>
          <w:p w:rsidR="00000000" w:rsidRPr="00780A95" w:rsidP="00780A95">
            <w:pPr>
              <w:pStyle w:val="ListBullet"/>
            </w:pPr>
            <w:r w:rsidRPr="00780A95">
              <w:t>electric screw guns</w:t>
            </w:r>
          </w:p>
          <w:p w:rsidR="00000000" w:rsidRPr="00780A95" w:rsidP="00780A95">
            <w:pPr>
              <w:pStyle w:val="ListBullet"/>
            </w:pPr>
            <w:r w:rsidRPr="00780A95">
              <w:t>hand and power drills</w:t>
            </w:r>
          </w:p>
          <w:p w:rsidR="00000000" w:rsidRPr="00780A95" w:rsidP="00780A95">
            <w:pPr>
              <w:pStyle w:val="ListBullet"/>
            </w:pPr>
            <w:r w:rsidRPr="00780A95">
              <w:t>hand saws</w:t>
            </w:r>
          </w:p>
          <w:p w:rsidR="00000000" w:rsidRPr="00780A95" w:rsidP="00780A95">
            <w:pPr>
              <w:pStyle w:val="ListBullet"/>
            </w:pPr>
            <w:r w:rsidRPr="00780A95">
              <w:t>keyhole saws</w:t>
            </w:r>
          </w:p>
          <w:p w:rsidR="00000000" w:rsidRPr="00780A95" w:rsidP="00780A95">
            <w:pPr>
              <w:pStyle w:val="ListBullet"/>
            </w:pPr>
            <w:r w:rsidRPr="00780A95">
              <w:t>measuring tapes and rules</w:t>
            </w:r>
          </w:p>
          <w:p w:rsidR="00000000" w:rsidRPr="00780A95" w:rsidP="00780A95">
            <w:pPr>
              <w:pStyle w:val="ListBullet"/>
            </w:pPr>
            <w:r w:rsidRPr="00780A95">
              <w:t>paintbrushes</w:t>
            </w:r>
          </w:p>
          <w:p w:rsidR="00000000" w:rsidRPr="00780A95" w:rsidP="00780A95">
            <w:pPr>
              <w:pStyle w:val="ListBullet"/>
            </w:pPr>
            <w:r w:rsidRPr="00780A95">
              <w:t>plasterboard hammers</w:t>
            </w:r>
          </w:p>
          <w:p w:rsidR="00000000" w:rsidRPr="00780A95" w:rsidP="00780A95">
            <w:pPr>
              <w:pStyle w:val="ListBullet"/>
            </w:pPr>
            <w:r w:rsidRPr="00780A95">
              <w:t>plasterer's trowels</w:t>
            </w:r>
          </w:p>
          <w:p w:rsidR="00000000" w:rsidRPr="00780A95" w:rsidP="00780A95">
            <w:pPr>
              <w:pStyle w:val="ListBullet"/>
            </w:pPr>
            <w:r w:rsidRPr="00780A95">
              <w:t>scaffold planks</w:t>
            </w:r>
          </w:p>
          <w:p w:rsidR="00000000" w:rsidRPr="00780A95" w:rsidP="00780A95">
            <w:pPr>
              <w:pStyle w:val="ListBullet"/>
            </w:pPr>
            <w:r w:rsidRPr="00780A95">
              <w:t>T squares</w:t>
            </w:r>
          </w:p>
          <w:p w:rsidR="00000000" w:rsidRPr="00780A95" w:rsidP="00780A95">
            <w:pPr>
              <w:pStyle w:val="ListBullet"/>
            </w:pPr>
            <w:r w:rsidRPr="00780A95">
              <w:t>taping knives</w:t>
            </w:r>
          </w:p>
          <w:p w:rsidR="00000000" w:rsidP="00780A95">
            <w:pPr>
              <w:pStyle w:val="ListBullet"/>
              <w:rPr>
                <w:lang w:val="en-NZ"/>
              </w:rPr>
            </w:pPr>
            <w:r w:rsidRPr="00780A95">
              <w:t>trestles.</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Quality requirements</w:t>
            </w:r>
            <w:r w:rsidRPr="00780A95">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Australian standards</w:t>
            </w:r>
          </w:p>
          <w:p w:rsidR="00000000" w:rsidRPr="00780A95" w:rsidP="00780A95">
            <w:pPr>
              <w:pStyle w:val="ListBullet"/>
            </w:pPr>
            <w:r w:rsidRPr="00780A95">
              <w:t>internal company quality policy and standards</w:t>
            </w:r>
          </w:p>
          <w:p w:rsidR="00000000" w:rsidRPr="00780A95" w:rsidP="00780A95">
            <w:pPr>
              <w:pStyle w:val="ListBullet"/>
            </w:pPr>
            <w:r w:rsidRPr="00780A95">
              <w:t>manufacturer specifications</w:t>
            </w:r>
          </w:p>
          <w:p w:rsidR="00000000" w:rsidP="00780A95">
            <w:pPr>
              <w:pStyle w:val="ListBullet"/>
              <w:rPr>
                <w:lang w:val="en-NZ"/>
              </w:rPr>
            </w:pPr>
            <w:r w:rsidRPr="00780A95">
              <w:t>workplace operations and procedures.</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Materials</w:t>
            </w:r>
            <w:r w:rsidRPr="00780A9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beads</w:t>
            </w:r>
          </w:p>
          <w:p w:rsidR="00000000" w:rsidRPr="00780A95" w:rsidP="00780A95">
            <w:pPr>
              <w:pStyle w:val="ListBullet"/>
            </w:pPr>
            <w:r w:rsidRPr="00780A95">
              <w:t>cement render</w:t>
            </w:r>
          </w:p>
          <w:p w:rsidR="00000000" w:rsidRPr="00780A95" w:rsidP="00780A95">
            <w:pPr>
              <w:pStyle w:val="ListBullet"/>
            </w:pPr>
            <w:r w:rsidRPr="00780A95">
              <w:t>fibre cement sheets</w:t>
            </w:r>
          </w:p>
          <w:p w:rsidR="00000000" w:rsidRPr="00780A95" w:rsidP="00780A95">
            <w:pPr>
              <w:pStyle w:val="ListBullet"/>
            </w:pPr>
            <w:r w:rsidRPr="00780A95">
              <w:t>finishing material</w:t>
            </w:r>
            <w:r w:rsidRPr="00780A95">
              <w:t>s</w:t>
            </w:r>
          </w:p>
          <w:p w:rsidR="00000000" w:rsidRPr="00780A95" w:rsidP="00780A95">
            <w:pPr>
              <w:pStyle w:val="ListBullet"/>
            </w:pPr>
            <w:r w:rsidRPr="00780A95">
              <w:t>plaster compounds</w:t>
            </w:r>
          </w:p>
          <w:p w:rsidR="00000000" w:rsidRPr="00780A95" w:rsidP="00780A95">
            <w:pPr>
              <w:pStyle w:val="ListBullet"/>
            </w:pPr>
            <w:r w:rsidRPr="00780A95">
              <w:t>plasterboard</w:t>
            </w:r>
          </w:p>
          <w:p w:rsidR="00000000" w:rsidRPr="00780A95" w:rsidP="00780A95">
            <w:pPr>
              <w:pStyle w:val="ListBullet"/>
            </w:pPr>
            <w:r w:rsidRPr="00780A95">
              <w:t>plasterglass sheets</w:t>
            </w:r>
          </w:p>
          <w:p w:rsidR="00000000" w:rsidP="00780A95">
            <w:pPr>
              <w:pStyle w:val="ListBullet"/>
              <w:rPr>
                <w:lang w:val="en-NZ"/>
              </w:rPr>
            </w:pPr>
            <w:r w:rsidRPr="00780A95">
              <w:t>water resistant plasterboard.</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Environmental requirements</w:t>
            </w:r>
            <w:r w:rsidRPr="00780A9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clean-up management</w:t>
            </w:r>
          </w:p>
          <w:p w:rsidR="00000000" w:rsidRPr="00780A95" w:rsidP="00780A95">
            <w:pPr>
              <w:pStyle w:val="ListBullet"/>
            </w:pPr>
            <w:r w:rsidRPr="00780A95">
              <w:t>dust and noise</w:t>
            </w:r>
          </w:p>
          <w:p w:rsidR="00000000" w:rsidRPr="00780A95" w:rsidP="00780A95">
            <w:pPr>
              <w:pStyle w:val="ListBullet"/>
            </w:pPr>
            <w:r w:rsidRPr="00780A95">
              <w:t>vibration</w:t>
            </w:r>
          </w:p>
          <w:p w:rsidR="00000000" w:rsidP="00780A95">
            <w:pPr>
              <w:pStyle w:val="ListBullet"/>
              <w:rPr>
                <w:lang w:val="en-NZ"/>
              </w:rPr>
            </w:pPr>
            <w:r w:rsidRPr="00780A95">
              <w:t>waste management.</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Faults are identified</w:t>
            </w:r>
            <w:r w:rsidRPr="00780A95">
              <w:t xml:space="preserve"> from: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customers</w:t>
            </w:r>
          </w:p>
          <w:p w:rsidR="00000000" w:rsidRPr="00780A95" w:rsidP="00780A95">
            <w:pPr>
              <w:pStyle w:val="ListBullet"/>
            </w:pPr>
            <w:r w:rsidRPr="00780A95">
              <w:t>observation</w:t>
            </w:r>
          </w:p>
          <w:p w:rsidR="00000000" w:rsidRPr="00780A95" w:rsidP="00780A95">
            <w:pPr>
              <w:pStyle w:val="ListBullet"/>
            </w:pPr>
            <w:r w:rsidRPr="00780A95">
              <w:t>photographs</w:t>
            </w:r>
          </w:p>
          <w:p w:rsidR="00000000" w:rsidP="00780A95">
            <w:pPr>
              <w:pStyle w:val="ListBullet"/>
              <w:rPr>
                <w:lang w:val="en-NZ"/>
              </w:rPr>
            </w:pPr>
            <w:r w:rsidRPr="00780A95">
              <w:t>supervisors.</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Faults</w:t>
            </w:r>
            <w:r w:rsidRPr="00780A9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board fracture</w:t>
            </w:r>
          </w:p>
          <w:p w:rsidR="00000000" w:rsidRPr="00780A95" w:rsidP="00780A95">
            <w:pPr>
              <w:pStyle w:val="ListBullet"/>
            </w:pPr>
            <w:r w:rsidRPr="00780A95">
              <w:t>bullnose</w:t>
            </w:r>
          </w:p>
          <w:p w:rsidR="00000000" w:rsidRPr="00780A95" w:rsidP="00780A95">
            <w:pPr>
              <w:pStyle w:val="ListBullet"/>
            </w:pPr>
            <w:r w:rsidRPr="00780A95">
              <w:t>chisel edge</w:t>
            </w:r>
          </w:p>
          <w:p w:rsidR="00000000" w:rsidRPr="00780A95" w:rsidP="00780A95">
            <w:pPr>
              <w:pStyle w:val="ListBullet"/>
            </w:pPr>
            <w:r w:rsidRPr="00780A95">
              <w:t>damaged edges</w:t>
            </w:r>
          </w:p>
          <w:p w:rsidR="00000000" w:rsidRPr="00780A95" w:rsidP="00780A95">
            <w:pPr>
              <w:pStyle w:val="ListBullet"/>
            </w:pPr>
            <w:r w:rsidRPr="00780A95">
              <w:t>end peel</w:t>
            </w:r>
          </w:p>
          <w:p w:rsidR="00000000" w:rsidRPr="00780A95" w:rsidP="00780A95">
            <w:pPr>
              <w:pStyle w:val="ListBullet"/>
            </w:pPr>
            <w:r w:rsidRPr="00780A95">
              <w:t>hinge plasterboard</w:t>
            </w:r>
          </w:p>
          <w:p w:rsidR="00000000" w:rsidRPr="00780A95" w:rsidP="00780A95">
            <w:pPr>
              <w:pStyle w:val="ListBullet"/>
            </w:pPr>
            <w:r w:rsidRPr="00780A95">
              <w:t>hollow joins</w:t>
            </w:r>
          </w:p>
          <w:p w:rsidR="00000000" w:rsidRPr="00780A95" w:rsidP="00780A95">
            <w:pPr>
              <w:pStyle w:val="ListBullet"/>
            </w:pPr>
            <w:r w:rsidRPr="00780A95">
              <w:t>ink bleed through</w:t>
            </w:r>
          </w:p>
          <w:p w:rsidR="00000000" w:rsidRPr="00780A95" w:rsidP="00780A95">
            <w:pPr>
              <w:pStyle w:val="ListBullet"/>
            </w:pPr>
            <w:r w:rsidRPr="00780A95">
              <w:t>joint tape bubbles</w:t>
            </w:r>
          </w:p>
          <w:p w:rsidR="00000000" w:rsidRPr="00780A95" w:rsidP="00780A95">
            <w:pPr>
              <w:pStyle w:val="ListBullet"/>
            </w:pPr>
            <w:r w:rsidRPr="00780A95">
              <w:t>parrot beak</w:t>
            </w:r>
          </w:p>
          <w:p w:rsidR="00000000" w:rsidRPr="00780A95" w:rsidP="00780A95">
            <w:pPr>
              <w:pStyle w:val="ListBullet"/>
            </w:pPr>
            <w:r w:rsidRPr="00780A95">
              <w:t>pinholes</w:t>
            </w:r>
          </w:p>
          <w:p w:rsidR="00000000" w:rsidRPr="00780A95" w:rsidP="00780A95">
            <w:pPr>
              <w:pStyle w:val="ListBullet"/>
            </w:pPr>
            <w:r w:rsidRPr="00780A95">
              <w:t>scuffing</w:t>
            </w:r>
          </w:p>
          <w:p w:rsidR="00000000" w:rsidRPr="00780A95" w:rsidP="00780A95">
            <w:pPr>
              <w:pStyle w:val="ListBullet"/>
            </w:pPr>
            <w:r w:rsidRPr="00780A95">
              <w:t>shoulders</w:t>
            </w:r>
          </w:p>
          <w:p w:rsidR="00000000" w:rsidP="00780A95">
            <w:pPr>
              <w:pStyle w:val="ListBullet"/>
              <w:rPr>
                <w:lang w:val="en-NZ"/>
              </w:rPr>
            </w:pPr>
            <w:r w:rsidRPr="00780A95">
              <w:t>wavy plasterboard.</w:t>
            </w:r>
          </w:p>
        </w:tc>
      </w:tr>
      <w:tr w:rsidTr="001E4D1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BoldandItalics"/>
              </w:rPr>
              <w:t>Cause of faults</w:t>
            </w:r>
            <w:r w:rsidRPr="00780A9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780A95" w:rsidP="00780A95">
            <w:pPr>
              <w:pStyle w:val="ListBullet"/>
            </w:pPr>
            <w:r w:rsidRPr="00780A95">
              <w:t>external causes</w:t>
            </w:r>
          </w:p>
          <w:p w:rsidR="00000000" w:rsidRPr="00780A95" w:rsidP="00780A95">
            <w:pPr>
              <w:pStyle w:val="ListBullet"/>
            </w:pPr>
            <w:r w:rsidRPr="00780A95">
              <w:t>inappropriate selection of work methods or level of finish</w:t>
            </w:r>
          </w:p>
          <w:p w:rsidR="00000000" w:rsidRPr="00780A95" w:rsidP="00780A95">
            <w:pPr>
              <w:pStyle w:val="ListBullet"/>
            </w:pPr>
            <w:r w:rsidRPr="00780A95">
              <w:t>materials or material selection faults</w:t>
            </w:r>
          </w:p>
          <w:p w:rsidR="00000000" w:rsidRPr="00780A95" w:rsidP="00780A95">
            <w:pPr>
              <w:pStyle w:val="ListBullet"/>
            </w:pPr>
            <w:r w:rsidRPr="00780A95">
              <w:t>poor workmanship.</w:t>
            </w:r>
          </w:p>
        </w:tc>
      </w:tr>
    </w:tbl>
    <w:p w:rsidR="001E4D1E" w:rsidP="00780A95">
      <w:pPr>
        <w:pStyle w:val="BodyText"/>
      </w:pPr>
    </w:p>
    <w:p w:rsidR="001E4D1E" w:rsidP="00780A95">
      <w:pPr>
        <w:pStyle w:val="BodyText"/>
      </w:pPr>
    </w:p>
    <w:p w:rsidR="00000000" w:rsidRPr="00780A95" w:rsidP="00780A95">
      <w:pPr>
        <w:pStyle w:val="Heading1"/>
      </w:pPr>
      <w:bookmarkStart w:id="12" w:name="O_198163"/>
      <w:bookmarkEnd w:id="12"/>
      <w:r w:rsidRPr="00780A95">
        <w:t>Unit Sector(s)</w:t>
      </w:r>
    </w:p>
    <w:tbl>
      <w:tblPr>
        <w:tblW w:w="0" w:type="auto"/>
        <w:tblLayout w:type="fixed"/>
        <w:tblCellMar>
          <w:left w:w="62" w:type="dxa"/>
          <w:right w:w="62" w:type="dxa"/>
        </w:tblCellMar>
        <w:tblLook w:val="0000"/>
      </w:tblPr>
      <w:tblGrid>
        <w:gridCol w:w="2594"/>
        <w:gridCol w:w="5928"/>
      </w:tblGrid>
      <w:tr w:rsidTr="001E4D1E">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780A95" w:rsidP="00780A95">
            <w:pPr>
              <w:pStyle w:val="BodyText"/>
            </w:pPr>
            <w:r w:rsidRPr="00780A95">
              <w:t>Construction</w:t>
            </w:r>
          </w:p>
        </w:tc>
      </w:tr>
    </w:tbl>
    <w:p w:rsidR="001E4D1E" w:rsidP="00780A95">
      <w:pPr>
        <w:pStyle w:val="BodyText"/>
      </w:pPr>
    </w:p>
    <w:p w:rsidR="001E4D1E" w:rsidP="00780A95">
      <w:pPr>
        <w:pStyle w:val="BodyText"/>
      </w:pPr>
    </w:p>
    <w:p w:rsidR="00000000" w:rsidRPr="00780A95" w:rsidP="00780A95">
      <w:pPr>
        <w:pStyle w:val="Heading1"/>
      </w:pPr>
      <w:bookmarkStart w:id="13" w:name="O_198162"/>
      <w:bookmarkEnd w:id="13"/>
      <w:r w:rsidRPr="00780A95">
        <w:t>Functional area</w:t>
      </w:r>
    </w:p>
    <w:tbl>
      <w:tblPr>
        <w:tblW w:w="0" w:type="auto"/>
        <w:tblLayout w:type="fixed"/>
        <w:tblCellMar>
          <w:left w:w="62" w:type="dxa"/>
          <w:right w:w="62" w:type="dxa"/>
        </w:tblCellMar>
        <w:tblLook w:val="0000"/>
      </w:tblPr>
      <w:tblGrid>
        <w:gridCol w:w="2695"/>
        <w:gridCol w:w="5827"/>
      </w:tblGrid>
      <w:tr w:rsidTr="001E4D1E">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780A95">
            <w:pPr>
              <w:pStyle w:val="BodyText"/>
              <w:rPr>
                <w:lang w:val="en-NZ"/>
              </w:rPr>
            </w:pPr>
            <w:r w:rsidRPr="00780A9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780A95" w:rsidP="00780A95">
            <w:pPr>
              <w:pStyle w:val="BodyText"/>
            </w:pPr>
          </w:p>
        </w:tc>
      </w:tr>
    </w:tbl>
    <w:p w:rsidR="001E4D1E" w:rsidP="00780A95">
      <w:pPr>
        <w:pStyle w:val="BodyText"/>
      </w:pPr>
    </w:p>
    <w:p w:rsidR="001E4D1E" w:rsidP="00780A95">
      <w:pPr>
        <w:pStyle w:val="BodyText"/>
      </w:pPr>
    </w:p>
    <w:p w:rsidR="00000000" w:rsidRPr="00780A95" w:rsidP="00780A95"/>
    <w:sectPr w:rsidSect="00780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D1E" w:rsidP="001E4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1E" w:rsidP="00780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E4D1E" w:rsidP="00780A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4D1E" w:rsidP="00780A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D1E" w:rsidP="001E4D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1E" w:rsidP="00780A95">
    <w:pPr>
      <w:pStyle w:val="Header"/>
      <w:framePr w:wrap="around"/>
    </w:pPr>
    <w:r>
      <w:fldChar w:fldCharType="begin"/>
    </w:r>
    <w:r>
      <w:instrText xml:space="preserve"> TITLE   \* MERGEFORMAT </w:instrText>
    </w:r>
    <w:r>
      <w:fldChar w:fldCharType="separate"/>
    </w:r>
    <w:r>
      <w:t>CPCCPB3017A Rectify faults in plaster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4D1E" w:rsidP="00780A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2A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46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E7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A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A95"/>
    <w:pPr>
      <w:spacing w:before="360" w:after="60"/>
      <w:outlineLvl w:val="0"/>
    </w:pPr>
    <w:rPr>
      <w:sz w:val="32"/>
    </w:rPr>
  </w:style>
  <w:style w:type="paragraph" w:styleId="Heading2">
    <w:name w:val="heading 2"/>
    <w:basedOn w:val="HeadingBase"/>
    <w:next w:val="BodyText"/>
    <w:link w:val="Heading2Char"/>
    <w:qFormat/>
    <w:rsid w:val="00780A95"/>
    <w:pPr>
      <w:keepLines/>
      <w:spacing w:before="240" w:after="120"/>
      <w:outlineLvl w:val="1"/>
    </w:pPr>
    <w:rPr>
      <w:sz w:val="28"/>
      <w:szCs w:val="40"/>
    </w:rPr>
  </w:style>
  <w:style w:type="paragraph" w:styleId="Heading3">
    <w:name w:val="heading 3"/>
    <w:basedOn w:val="HeadingBase"/>
    <w:next w:val="BodyText"/>
    <w:link w:val="Heading3Char"/>
    <w:qFormat/>
    <w:rsid w:val="00780A95"/>
    <w:pPr>
      <w:spacing w:before="180" w:after="120"/>
      <w:outlineLvl w:val="2"/>
    </w:pPr>
    <w:rPr>
      <w:spacing w:val="-10"/>
      <w:kern w:val="32"/>
    </w:rPr>
  </w:style>
  <w:style w:type="paragraph" w:styleId="Heading4">
    <w:name w:val="heading 4"/>
    <w:basedOn w:val="HeadingBase"/>
    <w:next w:val="BodyText"/>
    <w:link w:val="Heading4Char"/>
    <w:qFormat/>
    <w:rsid w:val="00780A95"/>
    <w:pPr>
      <w:spacing w:before="160" w:after="120"/>
      <w:outlineLvl w:val="3"/>
    </w:pPr>
    <w:rPr>
      <w:sz w:val="22"/>
    </w:rPr>
  </w:style>
  <w:style w:type="paragraph" w:styleId="Heading5">
    <w:name w:val="heading 5"/>
    <w:basedOn w:val="HeadingBase"/>
    <w:next w:val="Normal"/>
    <w:link w:val="Heading5Char"/>
    <w:qFormat/>
    <w:rsid w:val="00780A95"/>
    <w:pPr>
      <w:spacing w:before="80"/>
      <w:outlineLvl w:val="4"/>
    </w:pPr>
    <w:rPr>
      <w:color w:val="918585"/>
      <w:sz w:val="20"/>
    </w:rPr>
  </w:style>
  <w:style w:type="paragraph" w:styleId="Heading6">
    <w:name w:val="heading 6"/>
    <w:basedOn w:val="HeadingBase"/>
    <w:next w:val="Normal"/>
    <w:link w:val="Heading6Char"/>
    <w:qFormat/>
    <w:rsid w:val="00780A95"/>
    <w:pPr>
      <w:spacing w:before="60"/>
      <w:outlineLvl w:val="5"/>
    </w:pPr>
    <w:rPr>
      <w:color w:val="918585"/>
      <w:sz w:val="20"/>
    </w:rPr>
  </w:style>
  <w:style w:type="paragraph" w:styleId="Heading7">
    <w:name w:val="heading 7"/>
    <w:basedOn w:val="Normal"/>
    <w:next w:val="Normal"/>
    <w:link w:val="Heading7Char"/>
    <w:qFormat/>
    <w:rsid w:val="00780A95"/>
    <w:pPr>
      <w:ind w:left="720"/>
      <w:outlineLvl w:val="6"/>
    </w:pPr>
    <w:rPr>
      <w:i/>
    </w:rPr>
  </w:style>
  <w:style w:type="paragraph" w:styleId="Heading8">
    <w:name w:val="heading 8"/>
    <w:basedOn w:val="Normal"/>
    <w:next w:val="Normal"/>
    <w:link w:val="Heading8Char"/>
    <w:qFormat/>
    <w:rsid w:val="00780A95"/>
    <w:pPr>
      <w:ind w:left="720"/>
      <w:outlineLvl w:val="7"/>
    </w:pPr>
    <w:rPr>
      <w:i/>
    </w:rPr>
  </w:style>
  <w:style w:type="paragraph" w:styleId="Heading9">
    <w:name w:val="heading 9"/>
    <w:basedOn w:val="Normal"/>
    <w:next w:val="Normal"/>
    <w:link w:val="Heading9Char"/>
    <w:qFormat/>
    <w:rsid w:val="00780A95"/>
    <w:pPr>
      <w:ind w:left="720"/>
      <w:outlineLvl w:val="8"/>
    </w:pPr>
    <w:rPr>
      <w:i/>
    </w:rPr>
  </w:style>
  <w:style w:type="character" w:default="1" w:styleId="DefaultParagraphFont">
    <w:name w:val="Default Paragraph Font"/>
    <w:uiPriority w:val="1"/>
    <w:unhideWhenUsed/>
    <w:rsid w:val="00780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A95"/>
  </w:style>
  <w:style w:type="character" w:customStyle="1" w:styleId="Heading1Char">
    <w:name w:val="Heading 1 Char"/>
    <w:basedOn w:val="DefaultParagraphFont"/>
    <w:link w:val="Heading1"/>
    <w:rsid w:val="00780A95"/>
    <w:rPr>
      <w:rFonts w:ascii="Times New Roman" w:eastAsia="Times New Roman" w:hAnsi="Times New Roman" w:cs="Times New Roman"/>
      <w:b/>
      <w:sz w:val="32"/>
      <w:szCs w:val="20"/>
      <w:lang w:eastAsia="en-US"/>
    </w:rPr>
  </w:style>
  <w:style w:type="paragraph" w:styleId="BodyText">
    <w:name w:val="Body Text"/>
    <w:basedOn w:val="Normal"/>
    <w:link w:val="BodyTextChar"/>
    <w:rsid w:val="00780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A95"/>
    <w:rPr>
      <w:rFonts w:ascii="Times New Roman" w:eastAsia="Times New Roman" w:hAnsi="Times New Roman" w:cs="Times New Roman"/>
      <w:sz w:val="24"/>
      <w:lang w:val="en-US" w:eastAsia="en-US"/>
    </w:rPr>
  </w:style>
  <w:style w:type="paragraph" w:styleId="Footer">
    <w:name w:val="footer"/>
    <w:basedOn w:val="Normal"/>
    <w:link w:val="FooterChar"/>
    <w:rsid w:val="00780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A95"/>
    <w:rPr>
      <w:rFonts w:ascii="Times New Roman" w:eastAsia="Times New Roman" w:hAnsi="Times New Roman" w:cs="Times New Roman"/>
      <w:sz w:val="16"/>
      <w:lang w:val="en-US" w:eastAsia="en-US"/>
    </w:rPr>
  </w:style>
  <w:style w:type="paragraph" w:styleId="List">
    <w:name w:val="List"/>
    <w:basedOn w:val="BodyText"/>
    <w:next w:val="BodyText"/>
    <w:rsid w:val="00780A95"/>
    <w:pPr>
      <w:tabs>
        <w:tab w:val="left" w:pos="340"/>
      </w:tabs>
      <w:spacing w:before="60" w:after="60"/>
      <w:ind w:left="340" w:hanging="340"/>
    </w:pPr>
  </w:style>
  <w:style w:type="paragraph" w:styleId="ListBullet">
    <w:name w:val="List Bullet"/>
    <w:basedOn w:val="List"/>
    <w:rsid w:val="00780A95"/>
    <w:pPr>
      <w:numPr>
        <w:numId w:val="14"/>
      </w:numPr>
      <w:tabs>
        <w:tab w:val="clear" w:pos="340"/>
      </w:tabs>
      <w:spacing w:before="40" w:after="40"/>
    </w:pPr>
  </w:style>
  <w:style w:type="character" w:customStyle="1" w:styleId="SpecialBold">
    <w:name w:val="Special Bold"/>
    <w:basedOn w:val="DefaultParagraphFont"/>
    <w:rsid w:val="00780A95"/>
    <w:rPr>
      <w:b/>
      <w:spacing w:val="0"/>
    </w:rPr>
  </w:style>
  <w:style w:type="paragraph" w:styleId="ListBullet2">
    <w:name w:val="List Bullet 2"/>
    <w:basedOn w:val="List2"/>
    <w:rsid w:val="00780A95"/>
    <w:pPr>
      <w:numPr>
        <w:numId w:val="15"/>
      </w:numPr>
      <w:tabs>
        <w:tab w:val="clear" w:pos="680"/>
      </w:tabs>
    </w:pPr>
  </w:style>
  <w:style w:type="paragraph" w:styleId="Header">
    <w:name w:val="header"/>
    <w:basedOn w:val="Normal"/>
    <w:link w:val="HeaderChar"/>
    <w:rsid w:val="00780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A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A95"/>
    <w:pPr>
      <w:spacing w:before="240" w:after="120"/>
      <w:outlineLvl w:val="0"/>
    </w:pPr>
    <w:rPr>
      <w:rFonts w:ascii="Times New Roman" w:hAnsi="Times New Roman"/>
      <w:b/>
      <w:sz w:val="28"/>
    </w:rPr>
  </w:style>
  <w:style w:type="paragraph" w:customStyle="1" w:styleId="AllowPageBreak">
    <w:name w:val="AllowPageBreak"/>
    <w:rsid w:val="00780A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0A95"/>
    <w:pPr>
      <w:tabs>
        <w:tab w:val="left" w:pos="680"/>
      </w:tabs>
      <w:spacing w:before="60" w:after="60"/>
      <w:ind w:left="680" w:hanging="340"/>
    </w:pPr>
  </w:style>
  <w:style w:type="paragraph" w:styleId="ListBullet3">
    <w:name w:val="List Bullet 3"/>
    <w:basedOn w:val="List3"/>
    <w:rsid w:val="00780A95"/>
    <w:pPr>
      <w:numPr>
        <w:numId w:val="3"/>
      </w:numPr>
      <w:tabs>
        <w:tab w:val="clear" w:pos="1021"/>
      </w:tabs>
      <w:ind w:left="1037" w:hanging="357"/>
    </w:pPr>
  </w:style>
  <w:style w:type="character" w:customStyle="1" w:styleId="BoldandItalics">
    <w:name w:val="Bold and Italics"/>
    <w:qFormat/>
    <w:rsid w:val="00780A95"/>
    <w:rPr>
      <w:b/>
      <w:i/>
      <w:u w:val="none"/>
    </w:rPr>
  </w:style>
  <w:style w:type="character" w:customStyle="1" w:styleId="Heading2Char">
    <w:name w:val="Heading 2 Char"/>
    <w:basedOn w:val="DefaultParagraphFont"/>
    <w:link w:val="Heading2"/>
    <w:rsid w:val="00780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A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A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A95"/>
    <w:rPr>
      <w:rFonts w:ascii="Courier New" w:eastAsia="Times New Roman" w:hAnsi="Courier New" w:cs="Times New Roman"/>
      <w:i/>
      <w:szCs w:val="20"/>
      <w:lang w:val="en-US" w:eastAsia="en-US"/>
    </w:rPr>
  </w:style>
  <w:style w:type="paragraph" w:customStyle="1" w:styleId="HeadingBase">
    <w:name w:val="Heading Base"/>
    <w:rsid w:val="00780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A95"/>
    <w:pPr>
      <w:tabs>
        <w:tab w:val="right" w:leader="dot" w:pos="9072"/>
      </w:tabs>
      <w:ind w:left="567"/>
    </w:pPr>
    <w:rPr>
      <w:szCs w:val="22"/>
    </w:rPr>
  </w:style>
  <w:style w:type="paragraph" w:customStyle="1" w:styleId="TOCBase">
    <w:name w:val="TOC Base"/>
    <w:rsid w:val="00780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A95"/>
    <w:pPr>
      <w:tabs>
        <w:tab w:val="right" w:leader="dot" w:pos="9072"/>
      </w:tabs>
      <w:spacing w:before="40" w:after="40"/>
      <w:ind w:left="284"/>
    </w:pPr>
    <w:rPr>
      <w:rFonts w:ascii="Times New Roman" w:hAnsi="Times New Roman"/>
    </w:rPr>
  </w:style>
  <w:style w:type="paragraph" w:styleId="TOC1">
    <w:name w:val="toc 1"/>
    <w:basedOn w:val="TOCBase"/>
    <w:next w:val="Normal"/>
    <w:rsid w:val="00780A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A95"/>
    <w:pPr>
      <w:spacing w:before="5040"/>
      <w:jc w:val="center"/>
    </w:pPr>
    <w:rPr>
      <w:sz w:val="48"/>
      <w:szCs w:val="72"/>
      <w:lang w:val="en-US"/>
    </w:rPr>
  </w:style>
  <w:style w:type="character" w:customStyle="1" w:styleId="TitleChar">
    <w:name w:val="Title Char"/>
    <w:basedOn w:val="DefaultParagraphFont"/>
    <w:link w:val="Title"/>
    <w:rsid w:val="00780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A95"/>
    <w:pPr>
      <w:tabs>
        <w:tab w:val="left" w:pos="3600"/>
        <w:tab w:val="left" w:pos="3958"/>
      </w:tabs>
    </w:pPr>
  </w:style>
  <w:style w:type="paragraph" w:customStyle="1" w:styleId="Note">
    <w:name w:val="Note"/>
    <w:basedOn w:val="BodyText"/>
    <w:rsid w:val="00780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A95"/>
    <w:pPr>
      <w:framePr w:wrap="auto" w:hAnchor="text" w:y="6049"/>
    </w:pPr>
    <w:rPr>
      <w:color w:val="000000"/>
      <w:sz w:val="40"/>
    </w:rPr>
  </w:style>
  <w:style w:type="paragraph" w:customStyle="1" w:styleId="TOCTitle">
    <w:name w:val="TOCTitle"/>
    <w:basedOn w:val="Heading1"/>
    <w:rsid w:val="00780A95"/>
    <w:pPr>
      <w:spacing w:after="240"/>
      <w:jc w:val="center"/>
      <w:outlineLvl w:val="9"/>
    </w:pPr>
    <w:rPr>
      <w:caps/>
    </w:rPr>
  </w:style>
  <w:style w:type="paragraph" w:customStyle="1" w:styleId="Version">
    <w:name w:val="Version"/>
    <w:rsid w:val="00780A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A95"/>
    <w:pPr>
      <w:keepNext w:val="0"/>
      <w:tabs>
        <w:tab w:val="right" w:pos="4176"/>
      </w:tabs>
      <w:ind w:left="198" w:hanging="198"/>
    </w:pPr>
    <w:rPr>
      <w:rFonts w:ascii="Garamond" w:hAnsi="Garamond"/>
    </w:rPr>
  </w:style>
  <w:style w:type="paragraph" w:styleId="IndexHeading">
    <w:name w:val="index heading"/>
    <w:basedOn w:val="Normal"/>
    <w:next w:val="Index1"/>
    <w:semiHidden/>
    <w:rsid w:val="00780A95"/>
    <w:pPr>
      <w:spacing w:before="120" w:after="120"/>
    </w:pPr>
    <w:rPr>
      <w:rFonts w:ascii="Arial" w:hAnsi="Arial"/>
      <w:b/>
      <w:color w:val="918585"/>
      <w:sz w:val="24"/>
    </w:rPr>
  </w:style>
  <w:style w:type="paragraph" w:customStyle="1" w:styleId="Chapter">
    <w:name w:val="Chapter"/>
    <w:basedOn w:val="Normal"/>
    <w:rsid w:val="00780A95"/>
    <w:pPr>
      <w:spacing w:before="240"/>
    </w:pPr>
    <w:rPr>
      <w:rFonts w:ascii="Times New Roman" w:hAnsi="Times New Roman"/>
      <w:smallCaps/>
      <w:spacing w:val="80"/>
      <w:sz w:val="28"/>
    </w:rPr>
  </w:style>
  <w:style w:type="paragraph" w:customStyle="1" w:styleId="InChapter">
    <w:name w:val="InChapter"/>
    <w:basedOn w:val="Heading3"/>
    <w:rsid w:val="00780A95"/>
    <w:pPr>
      <w:spacing w:after="240"/>
      <w:outlineLvl w:val="9"/>
    </w:pPr>
    <w:rPr>
      <w:noProof/>
    </w:rPr>
  </w:style>
  <w:style w:type="paragraph" w:styleId="Index2">
    <w:name w:val="index 2"/>
    <w:basedOn w:val="Normal"/>
    <w:next w:val="Normal"/>
    <w:semiHidden/>
    <w:rsid w:val="00780A95"/>
    <w:pPr>
      <w:tabs>
        <w:tab w:val="right" w:pos="4176"/>
      </w:tabs>
      <w:ind w:left="568" w:hanging="284"/>
    </w:pPr>
    <w:rPr>
      <w:rFonts w:ascii="Garamond" w:hAnsi="Garamond"/>
    </w:rPr>
  </w:style>
  <w:style w:type="paragraph" w:customStyle="1" w:styleId="Byline">
    <w:name w:val="Byline"/>
    <w:rsid w:val="00780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A95"/>
    <w:pPr>
      <w:tabs>
        <w:tab w:val="clear" w:pos="3600"/>
        <w:tab w:val="clear" w:pos="3958"/>
      </w:tabs>
      <w:jc w:val="right"/>
    </w:pPr>
  </w:style>
  <w:style w:type="character" w:styleId="Emphasis">
    <w:name w:val="Emphasis"/>
    <w:basedOn w:val="DefaultParagraphFont"/>
    <w:qFormat/>
    <w:rsid w:val="00780A95"/>
    <w:rPr>
      <w:i/>
    </w:rPr>
  </w:style>
  <w:style w:type="paragraph" w:styleId="Caption">
    <w:name w:val="caption"/>
    <w:basedOn w:val="BodyText"/>
    <w:next w:val="Normal"/>
    <w:qFormat/>
    <w:rsid w:val="00780A95"/>
    <w:pPr>
      <w:framePr w:w="2268" w:hSpace="181" w:vSpace="181" w:wrap="around" w:vAnchor="text" w:hAnchor="page" w:x="1135" w:y="285" w:anchorLock="1"/>
    </w:pPr>
    <w:rPr>
      <w:i/>
    </w:rPr>
  </w:style>
  <w:style w:type="paragraph" w:customStyle="1" w:styleId="MiniTOCTitle">
    <w:name w:val="MiniTOCTitle"/>
    <w:basedOn w:val="Heading4"/>
    <w:rsid w:val="00780A95"/>
    <w:pPr>
      <w:spacing w:before="240"/>
      <w:outlineLvl w:val="9"/>
    </w:pPr>
    <w:rPr>
      <w:noProof/>
      <w:sz w:val="24"/>
    </w:rPr>
  </w:style>
  <w:style w:type="paragraph" w:customStyle="1" w:styleId="MiniTOCItem">
    <w:name w:val="MiniTOCItem"/>
    <w:basedOn w:val="ListBullet"/>
    <w:rsid w:val="00780A95"/>
    <w:pPr>
      <w:numPr>
        <w:numId w:val="0"/>
      </w:numPr>
      <w:tabs>
        <w:tab w:val="right" w:leader="dot" w:pos="6521"/>
      </w:tabs>
      <w:spacing w:before="0" w:after="0"/>
    </w:pPr>
  </w:style>
  <w:style w:type="paragraph" w:customStyle="1" w:styleId="TOFTitle">
    <w:name w:val="TOFTitle"/>
    <w:basedOn w:val="TOCTitle"/>
    <w:rsid w:val="00780A95"/>
  </w:style>
  <w:style w:type="paragraph" w:styleId="TableofFigures">
    <w:name w:val="table of figures"/>
    <w:basedOn w:val="Normal"/>
    <w:next w:val="Normal"/>
    <w:semiHidden/>
    <w:rsid w:val="00780A95"/>
    <w:pPr>
      <w:tabs>
        <w:tab w:val="right" w:leader="dot" w:pos="9072"/>
      </w:tabs>
      <w:ind w:left="970" w:hanging="403"/>
    </w:pPr>
    <w:rPr>
      <w:rFonts w:ascii="Times New Roman" w:hAnsi="Times New Roman"/>
      <w:b/>
    </w:rPr>
  </w:style>
  <w:style w:type="paragraph" w:styleId="ListNumber">
    <w:name w:val="List Number"/>
    <w:basedOn w:val="List"/>
    <w:rsid w:val="00780A95"/>
    <w:pPr>
      <w:numPr>
        <w:numId w:val="12"/>
      </w:numPr>
    </w:pPr>
  </w:style>
  <w:style w:type="character" w:customStyle="1" w:styleId="WingdingSymbols">
    <w:name w:val="Wingding Symbols"/>
    <w:rsid w:val="00780A95"/>
    <w:rPr>
      <w:rFonts w:ascii="Wingdings" w:hAnsi="Wingdings"/>
    </w:rPr>
  </w:style>
  <w:style w:type="paragraph" w:customStyle="1" w:styleId="TableHeading">
    <w:name w:val="Table Heading"/>
    <w:basedOn w:val="HeadingBase"/>
    <w:rsid w:val="00780A95"/>
    <w:pPr>
      <w:keepLines/>
      <w:pBdr>
        <w:bottom w:val="single" w:sz="6" w:space="1" w:color="918585"/>
      </w:pBdr>
      <w:spacing w:before="240"/>
    </w:pPr>
  </w:style>
  <w:style w:type="character" w:customStyle="1" w:styleId="HotSpot">
    <w:name w:val="HotSpot"/>
    <w:rsid w:val="00780A95"/>
    <w:rPr>
      <w:color w:val="0033CC"/>
      <w:u w:val="none"/>
    </w:rPr>
  </w:style>
  <w:style w:type="paragraph" w:customStyle="1" w:styleId="BodyTextRight">
    <w:name w:val="Body Text Right"/>
    <w:basedOn w:val="BodyText"/>
    <w:rsid w:val="00780A95"/>
    <w:pPr>
      <w:spacing w:before="0" w:after="0"/>
      <w:jc w:val="right"/>
    </w:pPr>
  </w:style>
  <w:style w:type="paragraph" w:styleId="Index3">
    <w:name w:val="index 3"/>
    <w:basedOn w:val="ListNumber2"/>
    <w:next w:val="Normal"/>
    <w:semiHidden/>
    <w:rsid w:val="00780A95"/>
    <w:pPr>
      <w:numPr>
        <w:numId w:val="0"/>
      </w:numPr>
      <w:tabs>
        <w:tab w:val="right" w:leader="dot" w:pos="4176"/>
      </w:tabs>
    </w:pPr>
  </w:style>
  <w:style w:type="paragraph" w:styleId="ListNumber2">
    <w:name w:val="List Number 2"/>
    <w:basedOn w:val="List2"/>
    <w:rsid w:val="00780A95"/>
    <w:pPr>
      <w:numPr>
        <w:numId w:val="11"/>
      </w:numPr>
      <w:tabs>
        <w:tab w:val="clear" w:pos="1060"/>
      </w:tabs>
    </w:pPr>
  </w:style>
  <w:style w:type="paragraph" w:customStyle="1" w:styleId="MarginNote">
    <w:name w:val="Margin Note"/>
    <w:basedOn w:val="BodyText"/>
    <w:rsid w:val="00780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A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A95"/>
    <w:rPr>
      <w:sz w:val="32"/>
    </w:rPr>
  </w:style>
  <w:style w:type="paragraph" w:customStyle="1" w:styleId="HeadingProcedure">
    <w:name w:val="Heading Procedure"/>
    <w:basedOn w:val="HeadingBase"/>
    <w:next w:val="Normal"/>
    <w:rsid w:val="00780A95"/>
    <w:pPr>
      <w:tabs>
        <w:tab w:val="left" w:pos="0"/>
      </w:tabs>
      <w:spacing w:before="120" w:after="60"/>
    </w:pPr>
    <w:rPr>
      <w:i/>
      <w:color w:val="918585"/>
      <w:sz w:val="22"/>
    </w:rPr>
  </w:style>
  <w:style w:type="paragraph" w:customStyle="1" w:styleId="TableBodyText">
    <w:name w:val="Table Body Text"/>
    <w:basedOn w:val="BodyText"/>
    <w:rsid w:val="00780A95"/>
    <w:pPr>
      <w:spacing w:before="60" w:after="60"/>
    </w:pPr>
  </w:style>
  <w:style w:type="paragraph" w:styleId="ListContinue">
    <w:name w:val="List Continue"/>
    <w:basedOn w:val="List"/>
    <w:rsid w:val="00780A95"/>
    <w:pPr>
      <w:ind w:firstLine="0"/>
    </w:pPr>
  </w:style>
  <w:style w:type="paragraph" w:customStyle="1" w:styleId="ListNote">
    <w:name w:val="List Note"/>
    <w:basedOn w:val="List"/>
    <w:rsid w:val="00780A95"/>
    <w:pPr>
      <w:pBdr>
        <w:top w:val="single" w:sz="6" w:space="2" w:color="918585"/>
        <w:bottom w:val="single" w:sz="6" w:space="2" w:color="918585"/>
      </w:pBdr>
      <w:tabs>
        <w:tab w:val="left" w:pos="1021"/>
      </w:tabs>
      <w:ind w:firstLine="0"/>
    </w:pPr>
  </w:style>
  <w:style w:type="paragraph" w:customStyle="1" w:styleId="Warning">
    <w:name w:val="Warning"/>
    <w:basedOn w:val="BodyText"/>
    <w:rsid w:val="00780A95"/>
    <w:pPr>
      <w:shd w:val="clear" w:color="auto" w:fill="D9D9D9"/>
      <w:tabs>
        <w:tab w:val="left" w:pos="992"/>
      </w:tabs>
      <w:ind w:left="119" w:right="119"/>
    </w:pPr>
    <w:rPr>
      <w:sz w:val="20"/>
    </w:rPr>
  </w:style>
  <w:style w:type="paragraph" w:customStyle="1" w:styleId="MarginIcons">
    <w:name w:val="Margin Icons"/>
    <w:basedOn w:val="BodyText"/>
    <w:rsid w:val="00780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A95"/>
    <w:rPr>
      <w:rFonts w:ascii="Courier New" w:hAnsi="Courier New"/>
    </w:rPr>
  </w:style>
  <w:style w:type="paragraph" w:customStyle="1" w:styleId="NoteBullet">
    <w:name w:val="Note Bullet"/>
    <w:basedOn w:val="Note"/>
    <w:rsid w:val="00780A95"/>
    <w:pPr>
      <w:tabs>
        <w:tab w:val="clear" w:pos="680"/>
      </w:tabs>
      <w:spacing w:before="60" w:after="60"/>
    </w:pPr>
  </w:style>
  <w:style w:type="paragraph" w:customStyle="1" w:styleId="SubHeading2">
    <w:name w:val="SubHeading2"/>
    <w:basedOn w:val="HeadingBase"/>
    <w:rsid w:val="00780A95"/>
    <w:pPr>
      <w:spacing w:before="240" w:after="60"/>
    </w:pPr>
    <w:rPr>
      <w:sz w:val="20"/>
    </w:rPr>
  </w:style>
  <w:style w:type="paragraph" w:customStyle="1" w:styleId="SubHeading1">
    <w:name w:val="SubHeading1"/>
    <w:basedOn w:val="HeadingBase"/>
    <w:rsid w:val="00780A95"/>
    <w:pPr>
      <w:spacing w:before="240" w:after="60"/>
    </w:pPr>
    <w:rPr>
      <w:color w:val="918585"/>
      <w:sz w:val="22"/>
    </w:rPr>
  </w:style>
  <w:style w:type="paragraph" w:customStyle="1" w:styleId="SideHeading">
    <w:name w:val="Side Heading"/>
    <w:basedOn w:val="HeadingBase"/>
    <w:rsid w:val="00780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A95"/>
    <w:pPr>
      <w:numPr>
        <w:numId w:val="13"/>
      </w:numPr>
    </w:pPr>
  </w:style>
  <w:style w:type="paragraph" w:styleId="PlainText">
    <w:name w:val="Plain Text"/>
    <w:basedOn w:val="Normal"/>
    <w:link w:val="PlainTextChar"/>
    <w:rsid w:val="00780A95"/>
    <w:rPr>
      <w:sz w:val="20"/>
    </w:rPr>
  </w:style>
  <w:style w:type="character" w:customStyle="1" w:styleId="PlainTextChar">
    <w:name w:val="Plain Text Char"/>
    <w:basedOn w:val="DefaultParagraphFont"/>
    <w:link w:val="PlainText"/>
    <w:rsid w:val="00780A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A95"/>
    <w:rPr>
      <w:b/>
      <w:smallCaps/>
    </w:rPr>
  </w:style>
  <w:style w:type="paragraph" w:customStyle="1" w:styleId="TableListNumber">
    <w:name w:val="Table List Number"/>
    <w:basedOn w:val="ListNumber"/>
    <w:rsid w:val="00780A95"/>
    <w:pPr>
      <w:numPr>
        <w:numId w:val="0"/>
      </w:numPr>
    </w:pPr>
  </w:style>
  <w:style w:type="paragraph" w:styleId="TOC4">
    <w:name w:val="toc 4"/>
    <w:basedOn w:val="TOCBase"/>
    <w:next w:val="Normal"/>
    <w:semiHidden/>
    <w:rsid w:val="00780A95"/>
    <w:pPr>
      <w:tabs>
        <w:tab w:val="right" w:leader="dot" w:pos="9071"/>
      </w:tabs>
      <w:ind w:left="1701"/>
    </w:pPr>
  </w:style>
  <w:style w:type="paragraph" w:customStyle="1" w:styleId="ListAlpha">
    <w:name w:val="List Alpha"/>
    <w:basedOn w:val="List"/>
    <w:rsid w:val="00780A95"/>
    <w:pPr>
      <w:numPr>
        <w:numId w:val="10"/>
      </w:numPr>
    </w:pPr>
  </w:style>
  <w:style w:type="paragraph" w:customStyle="1" w:styleId="ListAlpha2">
    <w:name w:val="List Alpha 2"/>
    <w:basedOn w:val="List2"/>
    <w:rsid w:val="00780A95"/>
    <w:pPr>
      <w:numPr>
        <w:numId w:val="9"/>
      </w:numPr>
    </w:pPr>
  </w:style>
  <w:style w:type="paragraph" w:styleId="List3">
    <w:name w:val="List 3"/>
    <w:basedOn w:val="BodyText"/>
    <w:rsid w:val="00780A95"/>
    <w:pPr>
      <w:tabs>
        <w:tab w:val="left" w:pos="1021"/>
      </w:tabs>
      <w:spacing w:before="60" w:after="60"/>
      <w:ind w:left="1020" w:hanging="340"/>
    </w:pPr>
  </w:style>
  <w:style w:type="paragraph" w:styleId="List4">
    <w:name w:val="List 4"/>
    <w:basedOn w:val="BodyText"/>
    <w:rsid w:val="00780A95"/>
    <w:pPr>
      <w:tabs>
        <w:tab w:val="left" w:pos="1361"/>
      </w:tabs>
      <w:spacing w:before="60" w:after="60"/>
      <w:ind w:left="1361" w:hanging="340"/>
    </w:pPr>
  </w:style>
  <w:style w:type="paragraph" w:styleId="List5">
    <w:name w:val="List 5"/>
    <w:basedOn w:val="BodyText"/>
    <w:rsid w:val="00780A95"/>
    <w:pPr>
      <w:tabs>
        <w:tab w:val="left" w:pos="1701"/>
      </w:tabs>
      <w:spacing w:before="60" w:after="60"/>
      <w:ind w:left="1701" w:hanging="340"/>
    </w:pPr>
  </w:style>
  <w:style w:type="paragraph" w:styleId="ListBullet4">
    <w:name w:val="List Bullet 4"/>
    <w:basedOn w:val="List4"/>
    <w:rsid w:val="00780A95"/>
    <w:pPr>
      <w:numPr>
        <w:numId w:val="4"/>
      </w:numPr>
    </w:pPr>
  </w:style>
  <w:style w:type="paragraph" w:styleId="ListBullet5">
    <w:name w:val="List Bullet 5"/>
    <w:basedOn w:val="List5"/>
    <w:rsid w:val="00780A95"/>
    <w:pPr>
      <w:numPr>
        <w:numId w:val="5"/>
      </w:numPr>
    </w:pPr>
  </w:style>
  <w:style w:type="paragraph" w:styleId="ListContinue2">
    <w:name w:val="List Continue 2"/>
    <w:basedOn w:val="List2"/>
    <w:rsid w:val="00780A95"/>
    <w:pPr>
      <w:ind w:firstLine="0"/>
    </w:pPr>
  </w:style>
  <w:style w:type="paragraph" w:styleId="ListContinue3">
    <w:name w:val="List Continue 3"/>
    <w:basedOn w:val="List3"/>
    <w:rsid w:val="00780A95"/>
    <w:pPr>
      <w:ind w:left="1021" w:firstLine="0"/>
    </w:pPr>
  </w:style>
  <w:style w:type="paragraph" w:styleId="ListContinue4">
    <w:name w:val="List Continue 4"/>
    <w:basedOn w:val="List4"/>
    <w:rsid w:val="00780A95"/>
    <w:pPr>
      <w:ind w:firstLine="0"/>
    </w:pPr>
  </w:style>
  <w:style w:type="paragraph" w:styleId="ListContinue5">
    <w:name w:val="List Continue 5"/>
    <w:basedOn w:val="List5"/>
    <w:rsid w:val="00780A95"/>
    <w:pPr>
      <w:ind w:firstLine="0"/>
    </w:pPr>
  </w:style>
  <w:style w:type="paragraph" w:styleId="ListNumber3">
    <w:name w:val="List Number 3"/>
    <w:basedOn w:val="List3"/>
    <w:rsid w:val="00780A95"/>
    <w:pPr>
      <w:numPr>
        <w:numId w:val="6"/>
      </w:numPr>
    </w:pPr>
  </w:style>
  <w:style w:type="paragraph" w:styleId="ListNumber4">
    <w:name w:val="List Number 4"/>
    <w:basedOn w:val="List4"/>
    <w:rsid w:val="00780A95"/>
    <w:pPr>
      <w:numPr>
        <w:numId w:val="7"/>
      </w:numPr>
    </w:pPr>
  </w:style>
  <w:style w:type="paragraph" w:styleId="ListNumber5">
    <w:name w:val="List Number 5"/>
    <w:basedOn w:val="List5"/>
    <w:rsid w:val="00780A95"/>
    <w:pPr>
      <w:numPr>
        <w:numId w:val="8"/>
      </w:numPr>
    </w:pPr>
  </w:style>
  <w:style w:type="paragraph" w:styleId="BlockText">
    <w:name w:val="Block Text"/>
    <w:basedOn w:val="Normal"/>
    <w:rsid w:val="00780A95"/>
    <w:pPr>
      <w:spacing w:after="120"/>
      <w:ind w:left="1440" w:right="1440"/>
    </w:pPr>
  </w:style>
  <w:style w:type="character" w:customStyle="1" w:styleId="Subscript">
    <w:name w:val="Subscript"/>
    <w:basedOn w:val="DefaultParagraphFont"/>
    <w:rsid w:val="00780A95"/>
    <w:rPr>
      <w:sz w:val="16"/>
      <w:vertAlign w:val="subscript"/>
    </w:rPr>
  </w:style>
  <w:style w:type="character" w:customStyle="1" w:styleId="Superscript">
    <w:name w:val="Superscript"/>
    <w:basedOn w:val="DefaultParagraphFont"/>
    <w:rsid w:val="00780A95"/>
    <w:rPr>
      <w:sz w:val="16"/>
      <w:vertAlign w:val="superscript"/>
    </w:rPr>
  </w:style>
  <w:style w:type="character" w:customStyle="1" w:styleId="Symbols">
    <w:name w:val="Symbols"/>
    <w:basedOn w:val="DefaultParagraphFont"/>
    <w:rsid w:val="00780A95"/>
    <w:rPr>
      <w:rFonts w:ascii="Symbol" w:hAnsi="Symbol"/>
    </w:rPr>
  </w:style>
  <w:style w:type="character" w:customStyle="1" w:styleId="MenuOptions">
    <w:name w:val="Menu Options"/>
    <w:basedOn w:val="DefaultParagraphFont"/>
    <w:rsid w:val="00780A95"/>
    <w:rPr>
      <w:rFonts w:ascii="Arial Narrow" w:hAnsi="Arial Narrow"/>
      <w:smallCaps/>
    </w:rPr>
  </w:style>
  <w:style w:type="character" w:customStyle="1" w:styleId="Buttons">
    <w:name w:val="Buttons"/>
    <w:basedOn w:val="DefaultParagraphFont"/>
    <w:rsid w:val="00780A95"/>
    <w:rPr>
      <w:b/>
    </w:rPr>
  </w:style>
  <w:style w:type="character" w:customStyle="1" w:styleId="Underlined">
    <w:name w:val="Underlined"/>
    <w:basedOn w:val="DefaultParagraphFont"/>
    <w:rsid w:val="00780A95"/>
    <w:rPr>
      <w:u w:val="single"/>
    </w:rPr>
  </w:style>
  <w:style w:type="paragraph" w:customStyle="1" w:styleId="TableBodyTextRight">
    <w:name w:val="Table Body Text Right"/>
    <w:basedOn w:val="TableBodyText"/>
    <w:rsid w:val="00780A95"/>
    <w:pPr>
      <w:widowControl w:val="0"/>
      <w:autoSpaceDE w:val="0"/>
      <w:autoSpaceDN w:val="0"/>
      <w:adjustRightInd w:val="0"/>
      <w:jc w:val="right"/>
    </w:pPr>
    <w:rPr>
      <w:rFonts w:cs="Arial"/>
      <w:szCs w:val="18"/>
    </w:rPr>
  </w:style>
  <w:style w:type="paragraph" w:customStyle="1" w:styleId="CopyrightText">
    <w:name w:val="Copyright Text"/>
    <w:basedOn w:val="BodyText"/>
    <w:rsid w:val="00780A95"/>
    <w:rPr>
      <w:sz w:val="18"/>
    </w:rPr>
  </w:style>
  <w:style w:type="paragraph" w:customStyle="1" w:styleId="BodySmallRight">
    <w:name w:val="Body Small Right"/>
    <w:basedOn w:val="BodyTextRight"/>
    <w:rsid w:val="00780A95"/>
    <w:rPr>
      <w:sz w:val="18"/>
      <w:szCs w:val="18"/>
    </w:rPr>
  </w:style>
  <w:style w:type="paragraph" w:customStyle="1" w:styleId="MarginEdition">
    <w:name w:val="Margin Edition"/>
    <w:basedOn w:val="MarginNote"/>
    <w:rsid w:val="00780A95"/>
    <w:pPr>
      <w:spacing w:before="0" w:after="0"/>
    </w:pPr>
    <w:rPr>
      <w:rFonts w:ascii="Times New Roman" w:hAnsi="Times New Roman"/>
      <w:color w:val="999999"/>
    </w:rPr>
  </w:style>
  <w:style w:type="paragraph" w:customStyle="1" w:styleId="Spacer">
    <w:name w:val="Spacer"/>
    <w:basedOn w:val="Normal"/>
    <w:rsid w:val="00780A95"/>
    <w:rPr>
      <w:sz w:val="2"/>
      <w:szCs w:val="2"/>
    </w:rPr>
  </w:style>
  <w:style w:type="character" w:customStyle="1" w:styleId="Small">
    <w:name w:val="Small"/>
    <w:basedOn w:val="DefaultParagraphFont"/>
    <w:rsid w:val="00780A95"/>
    <w:rPr>
      <w:sz w:val="16"/>
    </w:rPr>
  </w:style>
  <w:style w:type="paragraph" w:customStyle="1" w:styleId="WideTable">
    <w:name w:val="Wide Table"/>
    <w:basedOn w:val="Normal"/>
    <w:rsid w:val="00780A95"/>
    <w:pPr>
      <w:ind w:left="-1418"/>
    </w:pPr>
    <w:rPr>
      <w:sz w:val="2"/>
      <w:szCs w:val="2"/>
    </w:rPr>
  </w:style>
  <w:style w:type="character" w:styleId="PageNumber">
    <w:name w:val="page number"/>
    <w:basedOn w:val="DefaultParagraphFont"/>
    <w:rsid w:val="00780A95"/>
  </w:style>
  <w:style w:type="paragraph" w:styleId="Quote">
    <w:name w:val="Quote"/>
    <w:basedOn w:val="Heading1"/>
    <w:link w:val="QuoteChar"/>
    <w:qFormat/>
    <w:rsid w:val="00780A95"/>
    <w:rPr>
      <w:b w:val="0"/>
      <w:sz w:val="72"/>
      <w:szCs w:val="72"/>
      <w:lang w:val="en-NZ"/>
    </w:rPr>
  </w:style>
  <w:style w:type="character" w:customStyle="1" w:styleId="QuoteChar">
    <w:name w:val="Quote Char"/>
    <w:basedOn w:val="DefaultParagraphFont"/>
    <w:link w:val="Quote"/>
    <w:rsid w:val="00780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A95"/>
    <w:pPr>
      <w:pageBreakBefore/>
    </w:pPr>
  </w:style>
  <w:style w:type="paragraph" w:customStyle="1" w:styleId="Border">
    <w:name w:val="Border"/>
    <w:basedOn w:val="Normal"/>
    <w:qFormat/>
    <w:rsid w:val="00780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A95"/>
    <w:rPr>
      <w:b/>
      <w:bCs/>
      <w:i/>
      <w:iCs/>
      <w:color w:val="auto"/>
    </w:rPr>
  </w:style>
  <w:style w:type="paragraph" w:styleId="IntenseQuote">
    <w:name w:val="Intense Quote"/>
    <w:basedOn w:val="Normal"/>
    <w:next w:val="Normal"/>
    <w:link w:val="IntenseQuoteChar"/>
    <w:uiPriority w:val="30"/>
    <w:qFormat/>
    <w:rsid w:val="00780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A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A95"/>
    <w:rPr>
      <w:smallCaps/>
      <w:color w:val="auto"/>
      <w:u w:val="single"/>
    </w:rPr>
  </w:style>
  <w:style w:type="character" w:styleId="IntenseReference">
    <w:name w:val="Intense Reference"/>
    <w:basedOn w:val="DefaultParagraphFont"/>
    <w:uiPriority w:val="32"/>
    <w:qFormat/>
    <w:rsid w:val="00780A95"/>
    <w:rPr>
      <w:b/>
      <w:bCs/>
      <w:smallCaps/>
      <w:color w:val="auto"/>
      <w:spacing w:val="5"/>
      <w:u w:val="single"/>
    </w:rPr>
  </w:style>
  <w:style w:type="paragraph" w:customStyle="1" w:styleId="2ColumnHeading">
    <w:name w:val="2Column Heading"/>
    <w:basedOn w:val="BodyText"/>
    <w:qFormat/>
    <w:rsid w:val="00780A95"/>
    <w:pPr>
      <w:spacing w:after="60"/>
      <w:ind w:left="-2268"/>
    </w:pPr>
    <w:rPr>
      <w:b/>
    </w:rPr>
  </w:style>
  <w:style w:type="paragraph" w:customStyle="1" w:styleId="Heading1TOC">
    <w:name w:val="Heading1 TOC"/>
    <w:basedOn w:val="Normal"/>
    <w:qFormat/>
    <w:rsid w:val="00780A95"/>
    <w:pPr>
      <w:spacing w:before="240" w:after="120"/>
    </w:pPr>
    <w:rPr>
      <w:rFonts w:ascii="Times New Roman" w:hAnsi="Times New Roman"/>
      <w:b/>
      <w:sz w:val="32"/>
    </w:rPr>
  </w:style>
  <w:style w:type="paragraph" w:customStyle="1" w:styleId="Heading2TOC">
    <w:name w:val="Heading2 TOC"/>
    <w:basedOn w:val="Normal"/>
    <w:qFormat/>
    <w:rsid w:val="00780A95"/>
    <w:pPr>
      <w:spacing w:before="240" w:after="60"/>
    </w:pPr>
    <w:rPr>
      <w:rFonts w:ascii="Times New Roman" w:hAnsi="Times New Roman"/>
      <w:b/>
      <w:sz w:val="28"/>
    </w:rPr>
  </w:style>
  <w:style w:type="character" w:customStyle="1" w:styleId="Underline">
    <w:name w:val="Underline"/>
    <w:basedOn w:val="DefaultParagraphFont"/>
    <w:qFormat/>
    <w:rsid w:val="00780A95"/>
    <w:rPr>
      <w:u w:val="single"/>
    </w:rPr>
  </w:style>
  <w:style w:type="paragraph" w:styleId="BalloonText">
    <w:name w:val="Balloon Text"/>
    <w:basedOn w:val="Normal"/>
    <w:link w:val="BalloonTextChar"/>
    <w:rsid w:val="00780A95"/>
    <w:rPr>
      <w:rFonts w:ascii="Tahoma" w:hAnsi="Tahoma" w:cs="Tahoma"/>
      <w:sz w:val="16"/>
      <w:szCs w:val="16"/>
    </w:rPr>
  </w:style>
  <w:style w:type="character" w:customStyle="1" w:styleId="BalloonTextChar">
    <w:name w:val="Balloon Text Char"/>
    <w:basedOn w:val="DefaultParagraphFont"/>
    <w:link w:val="BalloonText"/>
    <w:rsid w:val="00780A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A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1826</Words>
  <Characters>11700</Characters>
  <Application>Microsoft Office Word</Application>
  <DocSecurity>0</DocSecurity>
  <Lines>418</Lines>
  <Paragraphs>234</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CPCCPB3017A Rectify faults in plaster applications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2012-05-26T05:30:00Z</dcterms:created>
  <dcterms:modified xsi:type="dcterms:W3CDTF">2012-05-26T05:30:00Z</dcterms:modified>
</cp:coreProperties>
</file>