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200" w:rsidP="00316200">
      <w:pPr>
        <w:pStyle w:val="Title"/>
      </w:pPr>
      <w:r>
        <w:fldChar w:fldCharType="begin"/>
      </w:r>
      <w:r>
        <w:instrText xml:space="preserve"> TITLE   \* MERGEFORMAT </w:instrText>
      </w:r>
      <w:r>
        <w:fldChar w:fldCharType="separate"/>
      </w:r>
      <w:r>
        <w:t>CPCCPB3016A Install and finish columns</w:t>
      </w:r>
      <w:r>
        <w:fldChar w:fldCharType="end"/>
      </w:r>
    </w:p>
    <w:p w:rsidR="00316200" w:rsidP="00316200">
      <w:pPr>
        <w:pStyle w:val="Version"/>
        <w:sectPr w:rsidSect="000D7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A35" w:rsidP="000D7A35">
      <w:pPr>
        <w:pStyle w:val="SuperHeading"/>
      </w:pPr>
      <w:r w:rsidRPr="000D7A35">
        <w:t>CPCCPB3016A Install and finish columns</w:t>
      </w:r>
    </w:p>
    <w:p w:rsidR="00000000" w:rsidRPr="000D7A35" w:rsidP="000D7A35">
      <w:pPr>
        <w:pStyle w:val="Heading1"/>
      </w:pPr>
      <w:bookmarkStart w:id="1" w:name="O_269616"/>
      <w:bookmarkEnd w:id="1"/>
      <w:r w:rsidRPr="000D7A35">
        <w:t>Modification History</w:t>
      </w:r>
    </w:p>
    <w:p w:rsidR="00000000" w:rsidRPr="000D7A35" w:rsidP="000D7A35">
      <w:pPr>
        <w:pStyle w:val="BodyText"/>
      </w:pPr>
      <w:r w:rsidRPr="000D7A35">
        <w:t>Not Applicable</w:t>
      </w:r>
    </w:p>
    <w:p w:rsidR="00000000" w:rsidRPr="000D7A35" w:rsidP="000D7A35">
      <w:pPr>
        <w:pStyle w:val="AllowPageBreak"/>
      </w:pPr>
    </w:p>
    <w:p w:rsidR="00000000" w:rsidRPr="000D7A35" w:rsidP="000D7A35">
      <w:pPr>
        <w:pStyle w:val="Heading1"/>
      </w:pPr>
      <w:bookmarkStart w:id="2" w:name="O_198152"/>
      <w:bookmarkEnd w:id="2"/>
      <w:r w:rsidRPr="000D7A35">
        <w:t>Unit Descriptor</w:t>
      </w:r>
    </w:p>
    <w:tbl>
      <w:tblPr>
        <w:tblW w:w="0" w:type="auto"/>
        <w:tblLayout w:type="fixed"/>
        <w:tblCellMar>
          <w:left w:w="62" w:type="dxa"/>
          <w:right w:w="62" w:type="dxa"/>
        </w:tblCellMar>
        <w:tblLook w:val="0000"/>
      </w:tblPr>
      <w:tblGrid>
        <w:gridCol w:w="2628"/>
        <w:gridCol w:w="5894"/>
      </w:tblGrid>
      <w:tr w:rsidTr="00316200">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This unit of competency specifies the outcomes required to install columns to comply with customer o</w:t>
            </w:r>
            <w:r w:rsidRPr="000D7A35">
              <w:t>rders, manufacturer's instructions, contractual requirements, specifications and Australian standards.</w:t>
            </w:r>
          </w:p>
        </w:tc>
      </w:tr>
    </w:tbl>
    <w:p w:rsidR="00316200" w:rsidP="000D7A35">
      <w:pPr>
        <w:pStyle w:val="BodyText"/>
      </w:pPr>
    </w:p>
    <w:p w:rsidR="00316200" w:rsidP="000D7A35">
      <w:pPr>
        <w:pStyle w:val="BodyText"/>
      </w:pPr>
    </w:p>
    <w:p w:rsidR="00000000" w:rsidRPr="000D7A35" w:rsidP="000D7A35">
      <w:pPr>
        <w:pStyle w:val="Heading1"/>
      </w:pPr>
      <w:bookmarkStart w:id="3" w:name="O_198155"/>
      <w:bookmarkEnd w:id="3"/>
      <w:r w:rsidRPr="000D7A35">
        <w:t>Application of the Unit</w:t>
      </w:r>
    </w:p>
    <w:tbl>
      <w:tblPr>
        <w:tblW w:w="0" w:type="auto"/>
        <w:tblLayout w:type="fixed"/>
        <w:tblCellMar>
          <w:left w:w="62" w:type="dxa"/>
          <w:right w:w="62" w:type="dxa"/>
        </w:tblCellMar>
        <w:tblLook w:val="0000"/>
      </w:tblPr>
      <w:tblGrid>
        <w:gridCol w:w="2696"/>
        <w:gridCol w:w="5826"/>
      </w:tblGrid>
      <w:tr w:rsidTr="00316200">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 xml:space="preserve">This unit supports the attainment of skills and knowledge to safely and efficiently install and finish plaster columns while working with others as a member of a team. </w:t>
            </w:r>
          </w:p>
        </w:tc>
      </w:tr>
    </w:tbl>
    <w:p w:rsidR="00316200" w:rsidP="000D7A35">
      <w:pPr>
        <w:pStyle w:val="BodyText"/>
      </w:pPr>
    </w:p>
    <w:p w:rsidR="00316200" w:rsidP="000D7A35">
      <w:pPr>
        <w:pStyle w:val="BodyText"/>
      </w:pPr>
    </w:p>
    <w:p w:rsidR="00000000" w:rsidRPr="000D7A35" w:rsidP="000D7A35">
      <w:pPr>
        <w:pStyle w:val="Heading1"/>
      </w:pPr>
      <w:bookmarkStart w:id="4" w:name="O_277876"/>
      <w:bookmarkEnd w:id="4"/>
      <w:r w:rsidRPr="000D7A35">
        <w:t>Licensing/Regulatory Information</w:t>
      </w:r>
    </w:p>
    <w:p w:rsidR="00000000" w:rsidRPr="000D7A35" w:rsidP="000D7A35">
      <w:pPr>
        <w:pStyle w:val="BodyText"/>
      </w:pPr>
      <w:r w:rsidRPr="000D7A35">
        <w:t>Not Applicable</w:t>
      </w:r>
    </w:p>
    <w:p w:rsidR="00000000" w:rsidRPr="000D7A35" w:rsidP="000D7A35">
      <w:pPr>
        <w:pStyle w:val="AllowPageBreak"/>
      </w:pPr>
    </w:p>
    <w:p w:rsidR="00000000" w:rsidRPr="000D7A35" w:rsidP="000D7A35">
      <w:pPr>
        <w:pStyle w:val="Heading1"/>
      </w:pPr>
      <w:bookmarkStart w:id="5" w:name="O_198154"/>
      <w:bookmarkEnd w:id="5"/>
      <w:r w:rsidRPr="000D7A35">
        <w:t>Pre-Requisites</w:t>
      </w:r>
    </w:p>
    <w:tbl>
      <w:tblPr>
        <w:tblW w:w="0" w:type="auto"/>
        <w:tblLayout w:type="fixed"/>
        <w:tblCellMar>
          <w:left w:w="62" w:type="dxa"/>
          <w:right w:w="62" w:type="dxa"/>
        </w:tblCellMar>
        <w:tblLook w:val="0000"/>
      </w:tblPr>
      <w:tblGrid>
        <w:gridCol w:w="2627"/>
        <w:gridCol w:w="2527"/>
        <w:gridCol w:w="3368"/>
      </w:tblGrid>
      <w:tr w:rsidTr="00316200">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Prerequisite units</w:t>
            </w:r>
          </w:p>
        </w:tc>
        <w:tc>
          <w:tcPr>
            <w:tcW w:w="5895" w:type="dxa"/>
            <w:gridSpan w:val="2"/>
            <w:tcBorders>
              <w:top w:val="nil"/>
              <w:left w:val="nil"/>
              <w:bottom w:val="nil"/>
              <w:right w:val="nil"/>
            </w:tcBorders>
            <w:tcMar>
              <w:top w:w="0" w:type="dxa"/>
              <w:left w:w="62" w:type="dxa"/>
              <w:bottom w:w="0" w:type="dxa"/>
              <w:right w:w="62" w:type="dxa"/>
            </w:tcMar>
          </w:tcPr>
          <w:p w:rsidR="00000000" w:rsidP="000D7A35">
            <w:pPr>
              <w:pStyle w:val="BodyText"/>
              <w:rPr>
                <w:lang w:val="en-NZ"/>
              </w:rPr>
            </w:pPr>
          </w:p>
        </w:tc>
      </w:tr>
      <w:tr w:rsidTr="0031620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t>CPCCOHS2001A</w:t>
            </w:r>
          </w:p>
        </w:tc>
        <w:tc>
          <w:tcPr>
            <w:tcW w:w="3368"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t>Apply OHS requirements, policies and procedures in the construction industry</w:t>
            </w:r>
          </w:p>
        </w:tc>
      </w:tr>
      <w:tr w:rsidTr="00316200">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8" w:type="dxa"/>
            <w:tcBorders>
              <w:top w:val="nil"/>
              <w:left w:val="nil"/>
              <w:bottom w:val="nil"/>
              <w:right w:val="nil"/>
            </w:tcBorders>
            <w:tcMar>
              <w:top w:w="0" w:type="dxa"/>
              <w:left w:w="62" w:type="dxa"/>
              <w:bottom w:w="0" w:type="dxa"/>
              <w:right w:w="62" w:type="dxa"/>
            </w:tcMar>
          </w:tcPr>
          <w:p w:rsidR="00000000" w:rsidRPr="000D7A35" w:rsidP="000D7A35">
            <w:pPr>
              <w:pStyle w:val="BodyText"/>
            </w:pPr>
          </w:p>
        </w:tc>
      </w:tr>
    </w:tbl>
    <w:p w:rsidR="00316200" w:rsidP="000D7A35">
      <w:pPr>
        <w:pStyle w:val="BodyText"/>
      </w:pPr>
    </w:p>
    <w:p w:rsidR="00316200" w:rsidP="000D7A35">
      <w:pPr>
        <w:pStyle w:val="BodyText"/>
      </w:pPr>
    </w:p>
    <w:p w:rsidR="00000000" w:rsidRPr="000D7A35" w:rsidP="000D7A35">
      <w:pPr>
        <w:pStyle w:val="Heading1"/>
      </w:pPr>
      <w:bookmarkStart w:id="6" w:name="O_198153"/>
      <w:bookmarkEnd w:id="6"/>
      <w:r w:rsidRPr="000D7A35">
        <w:t>Employability Skills Information</w:t>
      </w:r>
    </w:p>
    <w:tbl>
      <w:tblPr>
        <w:tblW w:w="0" w:type="auto"/>
        <w:tblLayout w:type="fixed"/>
        <w:tblCellMar>
          <w:left w:w="62" w:type="dxa"/>
          <w:right w:w="62" w:type="dxa"/>
        </w:tblCellMar>
        <w:tblLook w:val="0000"/>
      </w:tblPr>
      <w:tblGrid>
        <w:gridCol w:w="2730"/>
        <w:gridCol w:w="5792"/>
      </w:tblGrid>
      <w:tr w:rsidTr="00316200">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This unit contains employability skills.</w:t>
            </w:r>
          </w:p>
        </w:tc>
      </w:tr>
    </w:tbl>
    <w:p w:rsidR="00316200" w:rsidP="000D7A35">
      <w:pPr>
        <w:pStyle w:val="BodyText"/>
      </w:pPr>
    </w:p>
    <w:p w:rsidR="00316200" w:rsidP="000D7A35">
      <w:pPr>
        <w:pStyle w:val="BodyText"/>
      </w:pPr>
    </w:p>
    <w:p w:rsidR="00000000" w:rsidRPr="000D7A35" w:rsidP="000D7A35">
      <w:pPr>
        <w:pStyle w:val="Heading1"/>
      </w:pPr>
      <w:bookmarkStart w:id="7" w:name="O_287662"/>
      <w:bookmarkEnd w:id="7"/>
      <w:r w:rsidRPr="000D7A35">
        <w:t>Elements and Performance Criteria Pre-Content</w:t>
      </w:r>
    </w:p>
    <w:tbl>
      <w:tblPr>
        <w:tblW w:w="0" w:type="auto"/>
        <w:tblLayout w:type="fixed"/>
        <w:tblCellMar>
          <w:left w:w="62" w:type="dxa"/>
          <w:right w:w="62" w:type="dxa"/>
        </w:tblCellMar>
        <w:tblLook w:val="0000"/>
      </w:tblPr>
      <w:tblGrid>
        <w:gridCol w:w="2567"/>
        <w:gridCol w:w="5955"/>
      </w:tblGrid>
      <w:tr w:rsidTr="0031620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D7A35">
            <w:pPr>
              <w:pStyle w:val="BodyText"/>
              <w:rPr>
                <w:lang w:val="en-NZ"/>
              </w:rPr>
            </w:pPr>
            <w:r w:rsidRPr="000D7A3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D7A35" w:rsidP="000D7A35">
            <w:pPr>
              <w:pStyle w:val="BodyText"/>
            </w:pPr>
            <w:r w:rsidRPr="000D7A35">
              <w:t>Performance criteria describe the performance needed to demonstrate achievement of the element. Where bold italicised text is us</w:t>
            </w:r>
            <w:r w:rsidRPr="000D7A35">
              <w:t>ed, further information is detailed in the required skills and knowledge section and the range statement. Assessment of performance is to be consistent with the evidence guide.</w:t>
            </w:r>
          </w:p>
        </w:tc>
      </w:tr>
    </w:tbl>
    <w:p w:rsidR="00000000" w:rsidRPr="000D7A35" w:rsidP="000D7A35">
      <w:pPr>
        <w:pStyle w:val="BodyText"/>
      </w:pPr>
    </w:p>
    <w:p w:rsidR="00000000" w:rsidRPr="000D7A35" w:rsidP="000D7A35">
      <w:pPr>
        <w:pStyle w:val="AllowPageBreak"/>
      </w:pPr>
    </w:p>
    <w:p w:rsidR="00000000" w:rsidRPr="000D7A35" w:rsidP="000D7A35">
      <w:pPr>
        <w:pStyle w:val="Heading1"/>
      </w:pPr>
      <w:bookmarkStart w:id="8" w:name="O_234329"/>
      <w:bookmarkEnd w:id="8"/>
      <w:r w:rsidRPr="000D7A35">
        <w:t>Elements and Performance Criteria</w:t>
      </w:r>
    </w:p>
    <w:tbl>
      <w:tblPr>
        <w:tblW w:w="0" w:type="auto"/>
        <w:tblLayout w:type="fixed"/>
        <w:tblCellMar>
          <w:left w:w="62" w:type="dxa"/>
          <w:right w:w="62" w:type="dxa"/>
        </w:tblCellMar>
        <w:tblLook w:val="0000"/>
      </w:tblPr>
      <w:tblGrid>
        <w:gridCol w:w="2567"/>
        <w:gridCol w:w="5955"/>
      </w:tblGrid>
      <w:tr w:rsidTr="0031620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D7A35" w:rsidP="000D7A35">
            <w:pPr>
              <w:pStyle w:val="BodyText"/>
            </w:pPr>
            <w:r w:rsidRPr="000D7A3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D7A35">
            <w:pPr>
              <w:pStyle w:val="BodyText"/>
              <w:rPr>
                <w:lang w:val="en-NZ"/>
              </w:rPr>
            </w:pPr>
            <w:r w:rsidRPr="000D7A35">
              <w:rPr>
                <w:rStyle w:val="SpecialBold"/>
              </w:rPr>
              <w:t>PERFORMANCE CRITERIA</w:t>
            </w:r>
          </w:p>
        </w:tc>
      </w:tr>
      <w:tr w:rsidTr="003162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D7A35">
            <w:pPr>
              <w:pStyle w:val="List"/>
              <w:rPr>
                <w:lang w:val="en-NZ"/>
              </w:rPr>
            </w:pPr>
            <w:r w:rsidRPr="000D7A35">
              <w:t>1.</w:t>
            </w:r>
            <w:r w:rsidRPr="000D7A35">
              <w:tab/>
              <w:t>Plan and prepare.</w:t>
            </w:r>
          </w:p>
        </w:tc>
        <w:tc>
          <w:tcPr>
            <w:tcW w:w="5955" w:type="dxa"/>
            <w:tcBorders>
              <w:top w:val="nil"/>
              <w:left w:val="nil"/>
              <w:bottom w:val="nil"/>
              <w:right w:val="nil"/>
            </w:tcBorders>
            <w:tcMar>
              <w:top w:w="0" w:type="dxa"/>
              <w:left w:w="62" w:type="dxa"/>
              <w:bottom w:w="0" w:type="dxa"/>
              <w:right w:w="62" w:type="dxa"/>
            </w:tcMar>
          </w:tcPr>
          <w:p w:rsidR="00000000" w:rsidRPr="000D7A35" w:rsidP="000D7A35">
            <w:pPr>
              <w:pStyle w:val="List2"/>
            </w:pPr>
            <w:r w:rsidRPr="000D7A35">
              <w:t>1.1.</w:t>
            </w:r>
            <w:r w:rsidRPr="000D7A35">
              <w:tab/>
              <w:t xml:space="preserve">Work instructions and operational details are obtained using relevant </w:t>
            </w:r>
            <w:r w:rsidRPr="000D7A35">
              <w:rPr>
                <w:rStyle w:val="BoldandItalics"/>
              </w:rPr>
              <w:t>information</w:t>
            </w:r>
            <w:r w:rsidRPr="000D7A35">
              <w:t xml:space="preserve">, confirmed and applied for </w:t>
            </w:r>
            <w:r w:rsidRPr="000D7A35">
              <w:rPr>
                <w:rStyle w:val="BoldandItalics"/>
              </w:rPr>
              <w:t>planning and preparation</w:t>
            </w:r>
            <w:r w:rsidRPr="000D7A35">
              <w:t xml:space="preserve"> purposes. </w:t>
            </w:r>
          </w:p>
          <w:p w:rsidR="00000000" w:rsidRPr="000D7A35" w:rsidP="000D7A35">
            <w:pPr>
              <w:pStyle w:val="List2"/>
            </w:pPr>
            <w:r w:rsidRPr="000D7A35">
              <w:t>1.2.</w:t>
            </w:r>
            <w:r w:rsidRPr="000D7A35">
              <w:tab/>
            </w:r>
            <w:r w:rsidRPr="000D7A35">
              <w:rPr>
                <w:rStyle w:val="BoldandItalics"/>
              </w:rPr>
              <w:t>Safety</w:t>
            </w:r>
            <w:r w:rsidRPr="000D7A35">
              <w:t xml:space="preserve"> (</w:t>
            </w:r>
            <w:r w:rsidRPr="000D7A35">
              <w:rPr>
                <w:rStyle w:val="BoldandItalics"/>
              </w:rPr>
              <w:t>OHS</w:t>
            </w:r>
            <w:r w:rsidRPr="000D7A35">
              <w:t xml:space="preserve">) requirements are followed in accordance with </w:t>
            </w:r>
            <w:r w:rsidRPr="000D7A35">
              <w:t xml:space="preserve">safety plans and policies. </w:t>
            </w:r>
          </w:p>
          <w:p w:rsidR="00000000" w:rsidRPr="000D7A35" w:rsidP="000D7A35">
            <w:pPr>
              <w:pStyle w:val="List2"/>
            </w:pPr>
            <w:r w:rsidRPr="000D7A35">
              <w:t>1.3.</w:t>
            </w:r>
            <w:r w:rsidRPr="000D7A35">
              <w:tab/>
              <w:t>Signage and barricade requirements are identified and implemented.</w:t>
            </w:r>
          </w:p>
          <w:p w:rsidR="00000000" w:rsidRPr="000D7A35" w:rsidP="000D7A35">
            <w:pPr>
              <w:pStyle w:val="List2"/>
            </w:pPr>
            <w:r w:rsidRPr="000D7A35">
              <w:t>1.4.</w:t>
            </w:r>
            <w:r w:rsidRPr="000D7A35">
              <w:tab/>
            </w:r>
            <w:r w:rsidRPr="000D7A35">
              <w:rPr>
                <w:rStyle w:val="BoldandItalics"/>
              </w:rPr>
              <w:t>Tools and equipment</w:t>
            </w:r>
            <w:r w:rsidRPr="000D7A35">
              <w:t xml:space="preserve"> selected to carry out tasks are consistent with the requirements of the job, checked for serviceability and any faults are rectifie</w:t>
            </w:r>
            <w:r w:rsidRPr="000D7A35">
              <w:t xml:space="preserve">d or reported prior to commencement. </w:t>
            </w:r>
          </w:p>
          <w:p w:rsidR="00000000" w:rsidRPr="000D7A35" w:rsidP="000D7A35">
            <w:pPr>
              <w:pStyle w:val="List2"/>
            </w:pPr>
            <w:r w:rsidRPr="000D7A35">
              <w:t>1.5.</w:t>
            </w:r>
            <w:r w:rsidRPr="000D7A35">
              <w:tab/>
              <w:t xml:space="preserve">Material quantity requirements are calculated in accordance with plans and specifications and </w:t>
            </w:r>
            <w:r w:rsidRPr="000D7A35">
              <w:rPr>
                <w:rStyle w:val="BoldandItalics"/>
              </w:rPr>
              <w:t>quality requirements</w:t>
            </w:r>
            <w:r w:rsidRPr="000D7A35">
              <w:t xml:space="preserve">. </w:t>
            </w:r>
          </w:p>
          <w:p w:rsidR="00000000" w:rsidRPr="000D7A35" w:rsidP="000D7A35">
            <w:pPr>
              <w:pStyle w:val="List2"/>
            </w:pPr>
            <w:r w:rsidRPr="000D7A35">
              <w:t>1.6.</w:t>
            </w:r>
            <w:r w:rsidRPr="000D7A35">
              <w:tab/>
            </w:r>
            <w:r w:rsidRPr="000D7A35">
              <w:rPr>
                <w:rStyle w:val="BoldandItalics"/>
              </w:rPr>
              <w:t>Materials</w:t>
            </w:r>
            <w:r w:rsidRPr="000D7A35">
              <w:t xml:space="preserve"> appropriate to the work application are identified, obtained, prepared, safely ha</w:t>
            </w:r>
            <w:r w:rsidRPr="000D7A35">
              <w:t xml:space="preserve">ndled and located ready for use. </w:t>
            </w:r>
          </w:p>
          <w:p w:rsidR="00000000" w:rsidP="000D7A35">
            <w:pPr>
              <w:pStyle w:val="List2"/>
              <w:rPr>
                <w:lang w:val="en-NZ"/>
              </w:rPr>
            </w:pPr>
            <w:r w:rsidRPr="000D7A35">
              <w:t>1.7.</w:t>
            </w:r>
            <w:r w:rsidRPr="000D7A35">
              <w:tab/>
            </w:r>
            <w:r w:rsidRPr="000D7A35">
              <w:rPr>
                <w:rStyle w:val="BoldandItalics"/>
              </w:rPr>
              <w:t>Environmental requirements</w:t>
            </w:r>
            <w:r w:rsidRPr="000D7A35">
              <w:t xml:space="preserve"> are identified for the project in accordance with environmental plans and regulatory obligations and applied. </w:t>
            </w:r>
          </w:p>
        </w:tc>
      </w:tr>
      <w:tr w:rsidTr="003162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D7A35">
            <w:pPr>
              <w:pStyle w:val="List"/>
              <w:rPr>
                <w:lang w:val="en-NZ"/>
              </w:rPr>
            </w:pPr>
            <w:r w:rsidRPr="000D7A35">
              <w:t>2.</w:t>
            </w:r>
            <w:r w:rsidRPr="000D7A35">
              <w:tab/>
              <w:t>Identify and select materials, processes and equipment.</w:t>
            </w:r>
          </w:p>
        </w:tc>
        <w:tc>
          <w:tcPr>
            <w:tcW w:w="5955" w:type="dxa"/>
            <w:tcBorders>
              <w:top w:val="nil"/>
              <w:left w:val="nil"/>
              <w:bottom w:val="nil"/>
              <w:right w:val="nil"/>
            </w:tcBorders>
            <w:tcMar>
              <w:top w:w="0" w:type="dxa"/>
              <w:left w:w="62" w:type="dxa"/>
              <w:bottom w:w="0" w:type="dxa"/>
              <w:right w:w="62" w:type="dxa"/>
            </w:tcMar>
          </w:tcPr>
          <w:p w:rsidR="00000000" w:rsidRPr="000D7A35" w:rsidP="000D7A35">
            <w:pPr>
              <w:pStyle w:val="List2"/>
            </w:pPr>
            <w:r w:rsidRPr="000D7A35">
              <w:t>2.1.</w:t>
            </w:r>
            <w:r w:rsidRPr="000D7A35">
              <w:tab/>
            </w:r>
            <w:r w:rsidRPr="000D7A35">
              <w:t>Work site is inspected to confirm suitability for the installation of columns.</w:t>
            </w:r>
          </w:p>
          <w:p w:rsidR="00000000" w:rsidRPr="000D7A35" w:rsidP="000D7A35">
            <w:pPr>
              <w:pStyle w:val="List2"/>
            </w:pPr>
            <w:r w:rsidRPr="000D7A35">
              <w:t>2.2.</w:t>
            </w:r>
            <w:r w:rsidRPr="000D7A35">
              <w:tab/>
              <w:t>Manual handling risks associated with shifting and lifting columns are identified and selected.</w:t>
            </w:r>
          </w:p>
          <w:p w:rsidR="00000000" w:rsidRPr="000D7A35" w:rsidP="000D7A35">
            <w:pPr>
              <w:pStyle w:val="List2"/>
            </w:pPr>
            <w:r w:rsidRPr="000D7A35">
              <w:t>2.3.</w:t>
            </w:r>
            <w:r w:rsidRPr="000D7A35">
              <w:tab/>
              <w:t xml:space="preserve">Appropriate employer-approved methods and equipment are identified and </w:t>
            </w:r>
            <w:r w:rsidRPr="000D7A35">
              <w:t>selected.</w:t>
            </w:r>
          </w:p>
          <w:p w:rsidR="00000000" w:rsidRPr="000D7A35" w:rsidP="000D7A35">
            <w:pPr>
              <w:pStyle w:val="List2"/>
            </w:pPr>
            <w:r w:rsidRPr="000D7A35">
              <w:t>2.4.</w:t>
            </w:r>
            <w:r w:rsidRPr="000D7A35">
              <w:tab/>
              <w:t>Processes for installing columns are identified and selected.</w:t>
            </w:r>
          </w:p>
          <w:p w:rsidR="00000000" w:rsidRPr="000D7A35" w:rsidP="000D7A35">
            <w:pPr>
              <w:pStyle w:val="List2"/>
            </w:pPr>
            <w:r w:rsidRPr="000D7A35">
              <w:t>2.5.</w:t>
            </w:r>
            <w:r w:rsidRPr="000D7A35">
              <w:tab/>
              <w:t>Fasteners and compounds compatible with the column materials are selected from manufacturer specifications.</w:t>
            </w:r>
          </w:p>
          <w:p w:rsidR="00000000" w:rsidP="000D7A35">
            <w:pPr>
              <w:pStyle w:val="List2"/>
              <w:rPr>
                <w:lang w:val="en-NZ"/>
              </w:rPr>
            </w:pPr>
            <w:r w:rsidRPr="000D7A35">
              <w:t>2.6.</w:t>
            </w:r>
            <w:r w:rsidRPr="000D7A35">
              <w:tab/>
              <w:t>Columns are checked to ensure they conform to quality require</w:t>
            </w:r>
            <w:r w:rsidRPr="000D7A35">
              <w:t>ments and non-compliance is reported.</w:t>
            </w:r>
          </w:p>
        </w:tc>
      </w:tr>
      <w:tr w:rsidTr="003162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D7A35">
            <w:pPr>
              <w:pStyle w:val="List"/>
              <w:rPr>
                <w:lang w:val="en-NZ"/>
              </w:rPr>
            </w:pPr>
            <w:r w:rsidRPr="000D7A35">
              <w:t>3.</w:t>
            </w:r>
            <w:r w:rsidRPr="000D7A35">
              <w:tab/>
              <w:t>Fit column and collars.</w:t>
            </w:r>
          </w:p>
        </w:tc>
        <w:tc>
          <w:tcPr>
            <w:tcW w:w="5955" w:type="dxa"/>
            <w:tcBorders>
              <w:top w:val="nil"/>
              <w:left w:val="nil"/>
              <w:bottom w:val="nil"/>
              <w:right w:val="nil"/>
            </w:tcBorders>
            <w:tcMar>
              <w:top w:w="0" w:type="dxa"/>
              <w:left w:w="62" w:type="dxa"/>
              <w:bottom w:w="0" w:type="dxa"/>
              <w:right w:w="62" w:type="dxa"/>
            </w:tcMar>
          </w:tcPr>
          <w:p w:rsidR="00000000" w:rsidRPr="000D7A35" w:rsidP="000D7A35">
            <w:pPr>
              <w:pStyle w:val="List2"/>
            </w:pPr>
            <w:r w:rsidRPr="000D7A35">
              <w:t>3.1.</w:t>
            </w:r>
            <w:r w:rsidRPr="000D7A35">
              <w:tab/>
              <w:t xml:space="preserve">Work sequence is planned. </w:t>
            </w:r>
          </w:p>
          <w:p w:rsidR="00000000" w:rsidRPr="000D7A35" w:rsidP="000D7A35">
            <w:pPr>
              <w:pStyle w:val="List2"/>
            </w:pPr>
            <w:r w:rsidRPr="000D7A35">
              <w:t>3.2.</w:t>
            </w:r>
            <w:r w:rsidRPr="000D7A35">
              <w:tab/>
              <w:t>Columns are installed following the plan.</w:t>
            </w:r>
          </w:p>
          <w:p w:rsidR="00000000" w:rsidP="000D7A35">
            <w:pPr>
              <w:pStyle w:val="List2"/>
              <w:rPr>
                <w:lang w:val="en-NZ"/>
              </w:rPr>
            </w:pPr>
            <w:r w:rsidRPr="000D7A35">
              <w:t>3.3.</w:t>
            </w:r>
            <w:r w:rsidRPr="000D7A35">
              <w:tab/>
              <w:t>Collars and finials are fitted appropriate to customer requirements.</w:t>
            </w:r>
          </w:p>
        </w:tc>
      </w:tr>
      <w:tr w:rsidTr="003162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D7A35">
            <w:pPr>
              <w:pStyle w:val="List"/>
              <w:rPr>
                <w:lang w:val="en-NZ"/>
              </w:rPr>
            </w:pPr>
            <w:r w:rsidRPr="000D7A35">
              <w:t>4.</w:t>
            </w:r>
            <w:r w:rsidRPr="000D7A35">
              <w:tab/>
              <w:t>Stop and finish joins and edges.</w:t>
            </w:r>
          </w:p>
        </w:tc>
        <w:tc>
          <w:tcPr>
            <w:tcW w:w="5955" w:type="dxa"/>
            <w:tcBorders>
              <w:top w:val="nil"/>
              <w:left w:val="nil"/>
              <w:bottom w:val="nil"/>
              <w:right w:val="nil"/>
            </w:tcBorders>
            <w:tcMar>
              <w:top w:w="0" w:type="dxa"/>
              <w:left w:w="62" w:type="dxa"/>
              <w:bottom w:w="0" w:type="dxa"/>
              <w:right w:w="62" w:type="dxa"/>
            </w:tcMar>
          </w:tcPr>
          <w:p w:rsidR="00000000" w:rsidRPr="000D7A35" w:rsidP="000D7A35">
            <w:pPr>
              <w:pStyle w:val="List2"/>
            </w:pPr>
            <w:r w:rsidRPr="000D7A35">
              <w:t>4.1.</w:t>
            </w:r>
            <w:r w:rsidRPr="000D7A35">
              <w:tab/>
              <w:t>Stopping material to match the columns is used.</w:t>
            </w:r>
          </w:p>
          <w:p w:rsidR="00000000" w:rsidP="000D7A35">
            <w:pPr>
              <w:pStyle w:val="List2"/>
              <w:rPr>
                <w:lang w:val="en-NZ"/>
              </w:rPr>
            </w:pPr>
            <w:r w:rsidRPr="000D7A35">
              <w:t>4.2.</w:t>
            </w:r>
            <w:r w:rsidRPr="000D7A35">
              <w:tab/>
              <w:t>Ends of columns and collars are finished using appropriate materials.</w:t>
            </w:r>
          </w:p>
        </w:tc>
      </w:tr>
      <w:tr w:rsidTr="0031620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D7A35">
            <w:pPr>
              <w:pStyle w:val="List"/>
              <w:rPr>
                <w:lang w:val="en-NZ"/>
              </w:rPr>
            </w:pPr>
            <w:r w:rsidRPr="000D7A35">
              <w:t>5.</w:t>
            </w:r>
            <w:r w:rsidRPr="000D7A35">
              <w:tab/>
              <w:t>Clean up.</w:t>
            </w:r>
          </w:p>
        </w:tc>
        <w:tc>
          <w:tcPr>
            <w:tcW w:w="5955" w:type="dxa"/>
            <w:tcBorders>
              <w:top w:val="nil"/>
              <w:left w:val="nil"/>
              <w:bottom w:val="nil"/>
              <w:right w:val="nil"/>
            </w:tcBorders>
            <w:tcMar>
              <w:top w:w="0" w:type="dxa"/>
              <w:left w:w="62" w:type="dxa"/>
              <w:bottom w:w="0" w:type="dxa"/>
              <w:right w:w="62" w:type="dxa"/>
            </w:tcMar>
          </w:tcPr>
          <w:p w:rsidR="00000000" w:rsidRPr="000D7A35" w:rsidP="000D7A35">
            <w:pPr>
              <w:pStyle w:val="List2"/>
            </w:pPr>
            <w:r w:rsidRPr="000D7A35">
              <w:t>5.1.</w:t>
            </w:r>
            <w:r w:rsidRPr="000D7A35">
              <w:tab/>
              <w:t>Work area is cleared and materials and fasteners are disposed of, reused or recycled in accordance with legis</w:t>
            </w:r>
            <w:r w:rsidRPr="000D7A35">
              <w:t>lation, regulations, codes of practice and job specification.</w:t>
            </w:r>
          </w:p>
          <w:p w:rsidR="00000000" w:rsidRPr="000D7A35" w:rsidP="000D7A35">
            <w:pPr>
              <w:pStyle w:val="List2"/>
            </w:pPr>
            <w:r w:rsidRPr="000D7A35">
              <w:t>5.2.</w:t>
            </w:r>
            <w:r w:rsidRPr="000D7A35">
              <w:tab/>
              <w:t>Hazardous material is identified for separate handling.</w:t>
            </w:r>
          </w:p>
          <w:p w:rsidR="00000000" w:rsidRPr="000D7A35" w:rsidP="000D7A35">
            <w:pPr>
              <w:pStyle w:val="List2"/>
            </w:pPr>
            <w:r w:rsidRPr="000D7A35">
              <w:t>5.3.</w:t>
            </w:r>
            <w:r w:rsidRPr="000D7A35">
              <w:tab/>
              <w:t>Non-toxic materials are removed using correct procedures.</w:t>
            </w:r>
          </w:p>
          <w:p w:rsidR="00000000" w:rsidRPr="000D7A35" w:rsidP="000D7A35">
            <w:pPr>
              <w:pStyle w:val="List2"/>
            </w:pPr>
            <w:r w:rsidRPr="000D7A35">
              <w:t>5.4.</w:t>
            </w:r>
            <w:r w:rsidRPr="000D7A35">
              <w:tab/>
              <w:t>Dust suppression procedures are used to mi</w:t>
            </w:r>
            <w:r w:rsidRPr="000D7A35">
              <w:t>nimise health risk to work personnel and others.</w:t>
            </w:r>
          </w:p>
          <w:p w:rsidR="00000000" w:rsidRPr="000D7A35" w:rsidP="000D7A35">
            <w:pPr>
              <w:pStyle w:val="List2"/>
            </w:pPr>
            <w:r w:rsidRPr="000D7A35">
              <w:t>5.5.</w:t>
            </w:r>
            <w:r w:rsidRPr="000D7A35">
              <w:tab/>
              <w:t>Tools and equipment are cleaned, checked, maintained and stored in accordance with manufacturer recommendations and standard work practices.</w:t>
            </w:r>
          </w:p>
        </w:tc>
      </w:tr>
    </w:tbl>
    <w:p w:rsidR="00316200" w:rsidP="000D7A35">
      <w:pPr>
        <w:pStyle w:val="BodyText"/>
      </w:pPr>
    </w:p>
    <w:p w:rsidR="00316200" w:rsidP="000D7A35">
      <w:pPr>
        <w:pStyle w:val="BodyText"/>
      </w:pPr>
    </w:p>
    <w:p w:rsidR="00000000" w:rsidRPr="000D7A35" w:rsidP="000D7A35">
      <w:pPr>
        <w:pStyle w:val="Heading1"/>
      </w:pPr>
      <w:bookmarkStart w:id="9" w:name="O_258279"/>
      <w:bookmarkEnd w:id="9"/>
      <w:r w:rsidRPr="000D7A35">
        <w:t>Required Skills and Knowledge</w:t>
      </w:r>
    </w:p>
    <w:tbl>
      <w:tblPr>
        <w:tblW w:w="0" w:type="auto"/>
        <w:tblLayout w:type="fixed"/>
        <w:tblCellMar>
          <w:left w:w="62" w:type="dxa"/>
          <w:right w:w="62" w:type="dxa"/>
        </w:tblCellMar>
        <w:tblLook w:val="0000"/>
      </w:tblPr>
      <w:tblGrid>
        <w:gridCol w:w="8522"/>
      </w:tblGrid>
      <w:tr w:rsidTr="0031620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REQUIRED SKILLS AND KNOWLEDGE</w:t>
            </w:r>
          </w:p>
        </w:tc>
      </w:tr>
      <w:tr w:rsidTr="00316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t>This section describes the skills and knowledge required for this unit.</w:t>
            </w:r>
          </w:p>
        </w:tc>
      </w:tr>
      <w:tr w:rsidTr="00316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Required skills</w:t>
            </w:r>
          </w:p>
        </w:tc>
      </w:tr>
      <w:tr w:rsidTr="00316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Required skills for this unit are:</w:t>
            </w:r>
          </w:p>
          <w:p w:rsidR="00000000" w:rsidRPr="000D7A35" w:rsidP="000D7A35">
            <w:pPr>
              <w:pStyle w:val="ListBullet"/>
            </w:pPr>
            <w:r w:rsidRPr="000D7A35">
              <w:t>communication skills to:</w:t>
            </w:r>
          </w:p>
          <w:p w:rsidR="00000000" w:rsidRPr="000D7A35" w:rsidP="000D7A35">
            <w:pPr>
              <w:pStyle w:val="ListBullet2"/>
            </w:pPr>
            <w:r w:rsidRPr="000D7A35">
              <w:t>follow instructions</w:t>
            </w:r>
          </w:p>
          <w:p w:rsidR="00000000" w:rsidRPr="000D7A35" w:rsidP="000D7A35">
            <w:pPr>
              <w:pStyle w:val="ListBullet2"/>
            </w:pPr>
            <w:r w:rsidRPr="000D7A35">
              <w:t>read and interpret:</w:t>
            </w:r>
          </w:p>
          <w:p w:rsidR="00000000" w:rsidRPr="000D7A35" w:rsidP="000D7A35">
            <w:pPr>
              <w:pStyle w:val="ListBullet3"/>
            </w:pPr>
            <w:r w:rsidRPr="000D7A35">
              <w:t>documentation from a variety of sources</w:t>
            </w:r>
          </w:p>
          <w:p w:rsidR="00000000" w:rsidRPr="000D7A35" w:rsidP="000D7A35">
            <w:pPr>
              <w:pStyle w:val="ListBullet3"/>
            </w:pPr>
            <w:r w:rsidRPr="000D7A35">
              <w:t>drawings and specifications</w:t>
            </w:r>
          </w:p>
          <w:p w:rsidR="00000000" w:rsidRPr="000D7A35" w:rsidP="000D7A35">
            <w:pPr>
              <w:pStyle w:val="ListBullet2"/>
            </w:pPr>
            <w:r w:rsidRPr="000D7A35">
              <w:t>recognise procedures</w:t>
            </w:r>
          </w:p>
          <w:p w:rsidR="00000000" w:rsidRPr="000D7A35" w:rsidP="000D7A35">
            <w:pPr>
              <w:pStyle w:val="ListBullet2"/>
            </w:pPr>
            <w:r w:rsidRPr="000D7A35">
              <w:t>report faults</w:t>
            </w:r>
          </w:p>
          <w:p w:rsidR="00000000" w:rsidRPr="000D7A35" w:rsidP="000D7A35">
            <w:pPr>
              <w:pStyle w:val="ListBullet2"/>
            </w:pPr>
            <w:r w:rsidRPr="000D7A35">
              <w:t>enable clear and direct communication, using questioning to identify and confirm requirements, share information, listen and understand</w:t>
            </w:r>
          </w:p>
          <w:p w:rsidR="00000000" w:rsidRPr="000D7A35" w:rsidP="000D7A35">
            <w:pPr>
              <w:pStyle w:val="ListBullet2"/>
            </w:pPr>
            <w:r w:rsidRPr="000D7A35">
              <w:t>use language and concepts appropriate to cultural differences</w:t>
            </w:r>
          </w:p>
          <w:p w:rsidR="00000000" w:rsidRPr="000D7A35" w:rsidP="000D7A35">
            <w:pPr>
              <w:pStyle w:val="ListBullet2"/>
            </w:pPr>
            <w:r w:rsidRPr="000D7A35">
              <w:t>use and interpret non-verbal communication, such as hand signals</w:t>
            </w:r>
          </w:p>
          <w:p w:rsidR="00000000" w:rsidRPr="000D7A35" w:rsidP="000D7A35">
            <w:pPr>
              <w:pStyle w:val="ListBullet2"/>
            </w:pPr>
            <w:r w:rsidRPr="000D7A35">
              <w:t>written skills to record results of checks and tests and relevant work completion procedures</w:t>
            </w:r>
          </w:p>
          <w:p w:rsidR="00000000" w:rsidRPr="000D7A35" w:rsidP="000D7A35">
            <w:pPr>
              <w:pStyle w:val="ListBullet"/>
            </w:pPr>
            <w:r w:rsidRPr="000D7A35">
              <w:t>evaluate own actions and make judgm</w:t>
            </w:r>
            <w:r w:rsidRPr="000D7A35">
              <w:t>ents about performance and necessary improvements</w:t>
            </w:r>
          </w:p>
          <w:p w:rsidR="00000000" w:rsidRPr="000D7A35" w:rsidP="000D7A35">
            <w:pPr>
              <w:pStyle w:val="ListBullet"/>
            </w:pPr>
            <w:r w:rsidRPr="000D7A35">
              <w:t>identifying and accurately reporting to appropriate personnel any faults in tools, equipment or materials</w:t>
            </w:r>
          </w:p>
          <w:p w:rsidR="00000000" w:rsidRPr="000D7A35" w:rsidP="000D7A35">
            <w:pPr>
              <w:pStyle w:val="ListBullet"/>
            </w:pPr>
            <w:r w:rsidRPr="000D7A35">
              <w:t>organisational skills, including the ability to plan and set out work</w:t>
            </w:r>
          </w:p>
          <w:p w:rsidR="00000000" w:rsidRPr="000D7A35" w:rsidP="000D7A35">
            <w:pPr>
              <w:pStyle w:val="ListBullet"/>
            </w:pPr>
            <w:r w:rsidRPr="000D7A35">
              <w:t>respond to change and contribute to workplace responsibilities, such as current work site environmental and sustainability frameworks and management systems</w:t>
            </w:r>
          </w:p>
          <w:p w:rsidR="00000000" w:rsidRPr="000D7A35" w:rsidP="000D7A35">
            <w:pPr>
              <w:pStyle w:val="ListBullet"/>
            </w:pPr>
            <w:r w:rsidRPr="000D7A35">
              <w:t>teamwork skills to work with others to action tasks and relate to people from a range of cultural a</w:t>
            </w:r>
            <w:r w:rsidRPr="000D7A35">
              <w:t>nd ethnic backgrounds and with varying physical and mental abilities</w:t>
            </w:r>
          </w:p>
          <w:p w:rsidR="00000000" w:rsidRPr="000D7A35" w:rsidP="000D7A35">
            <w:pPr>
              <w:pStyle w:val="ListBullet"/>
            </w:pPr>
            <w:r w:rsidRPr="000D7A35">
              <w:t>technological skills to:</w:t>
            </w:r>
          </w:p>
          <w:p w:rsidR="00000000" w:rsidRPr="000D7A35" w:rsidP="000D7A35">
            <w:pPr>
              <w:pStyle w:val="ListBullet2"/>
            </w:pPr>
            <w:r w:rsidRPr="000D7A35">
              <w:t>use a range of mobile technology, such as two-way radio and mobile phones</w:t>
            </w:r>
          </w:p>
          <w:p w:rsidR="00000000" w:rsidP="000D7A35">
            <w:pPr>
              <w:pStyle w:val="ListBullet2"/>
              <w:rPr>
                <w:lang w:val="en-NZ"/>
              </w:rPr>
            </w:pPr>
            <w:r w:rsidRPr="000D7A35">
              <w:t>voice and hand signals to access and understand site-specific instructions.</w:t>
            </w:r>
          </w:p>
        </w:tc>
      </w:tr>
      <w:tr w:rsidTr="00316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Required knowledge</w:t>
            </w:r>
          </w:p>
        </w:tc>
      </w:tr>
      <w:tr w:rsidTr="00316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Required knowledge for this unit is:</w:t>
            </w:r>
          </w:p>
          <w:p w:rsidR="00000000" w:rsidRPr="000D7A35" w:rsidP="000D7A35">
            <w:pPr>
              <w:pStyle w:val="ListBullet"/>
            </w:pPr>
            <w:r w:rsidRPr="000D7A35">
              <w:t>adjusting work activity to maintain quality standards</w:t>
            </w:r>
          </w:p>
          <w:p w:rsidR="00000000" w:rsidRPr="000D7A35" w:rsidP="000D7A35">
            <w:pPr>
              <w:pStyle w:val="ListBullet"/>
            </w:pPr>
            <w:r w:rsidRPr="000D7A35">
              <w:t>application of product and process knowledge to predict consequences and identify improvements</w:t>
            </w:r>
          </w:p>
          <w:p w:rsidR="00000000" w:rsidRPr="000D7A35" w:rsidP="000D7A35">
            <w:pPr>
              <w:pStyle w:val="ListBullet"/>
            </w:pPr>
            <w:r w:rsidRPr="000D7A35">
              <w:t>identifying and applying appropriate safety preca</w:t>
            </w:r>
            <w:r w:rsidRPr="000D7A35">
              <w:t>utions to safely use equipment, and shift and handle products and materials</w:t>
            </w:r>
          </w:p>
          <w:p w:rsidR="00000000" w:rsidRPr="000D7A35" w:rsidP="000D7A35">
            <w:pPr>
              <w:pStyle w:val="ListBullet"/>
            </w:pPr>
            <w:r w:rsidRPr="000D7A35">
              <w:t>identifying and interpreting manufacturers' product installation procedures and nominated specifications for the work process</w:t>
            </w:r>
          </w:p>
          <w:p w:rsidR="00000000" w:rsidRPr="000D7A35" w:rsidP="000D7A35">
            <w:pPr>
              <w:pStyle w:val="ListBullet"/>
            </w:pPr>
            <w:r w:rsidRPr="000D7A35">
              <w:t>identifying by name and function equipment, components</w:t>
            </w:r>
            <w:r w:rsidRPr="000D7A35">
              <w:t xml:space="preserve"> and materials appropriate for internal and external fixing and finishing of columns</w:t>
            </w:r>
          </w:p>
          <w:p w:rsidR="00000000" w:rsidRPr="000D7A35" w:rsidP="000D7A35">
            <w:pPr>
              <w:pStyle w:val="ListBullet"/>
            </w:pPr>
            <w:r w:rsidRPr="000D7A35">
              <w:t>identifying faults in materials or structures where the column is to be fitted</w:t>
            </w:r>
          </w:p>
          <w:p w:rsidR="00000000" w:rsidRPr="000D7A35" w:rsidP="000D7A35">
            <w:pPr>
              <w:pStyle w:val="ListBullet"/>
            </w:pPr>
            <w:r w:rsidRPr="000D7A35">
              <w:t>identifying from workplace information and labels the type and purpose of materials and pote</w:t>
            </w:r>
            <w:r w:rsidRPr="000D7A35">
              <w:t>ntial for health and safety risks</w:t>
            </w:r>
          </w:p>
          <w:p w:rsidR="00000000" w:rsidRPr="000D7A35" w:rsidP="000D7A35">
            <w:pPr>
              <w:pStyle w:val="ListBullet"/>
            </w:pPr>
            <w:r w:rsidRPr="000D7A35">
              <w:t>names and architectural styles for different types of columns</w:t>
            </w:r>
          </w:p>
          <w:p w:rsidR="00000000" w:rsidRPr="000D7A35" w:rsidP="000D7A35">
            <w:pPr>
              <w:pStyle w:val="ListBullet"/>
            </w:pPr>
            <w:r w:rsidRPr="000D7A35">
              <w:t>requirements to plan own work.</w:t>
            </w:r>
          </w:p>
        </w:tc>
      </w:tr>
    </w:tbl>
    <w:p w:rsidR="00316200" w:rsidP="000D7A35">
      <w:pPr>
        <w:pStyle w:val="BodyText"/>
      </w:pPr>
    </w:p>
    <w:p w:rsidR="00316200" w:rsidP="000D7A35">
      <w:pPr>
        <w:pStyle w:val="BodyText"/>
      </w:pPr>
    </w:p>
    <w:p w:rsidR="00000000" w:rsidRPr="000D7A35" w:rsidP="000D7A35">
      <w:pPr>
        <w:pStyle w:val="AllowPageBreak"/>
      </w:pPr>
    </w:p>
    <w:p w:rsidR="00000000" w:rsidRPr="000D7A35" w:rsidP="000D7A35">
      <w:pPr>
        <w:pStyle w:val="Heading1"/>
      </w:pPr>
      <w:bookmarkStart w:id="10" w:name="O_242313"/>
      <w:bookmarkEnd w:id="10"/>
      <w:r w:rsidRPr="000D7A35">
        <w:t>Evidence Guide</w:t>
      </w:r>
    </w:p>
    <w:tbl>
      <w:tblPr>
        <w:tblW w:w="0" w:type="auto"/>
        <w:tblLayout w:type="fixed"/>
        <w:tblCellMar>
          <w:left w:w="62" w:type="dxa"/>
          <w:right w:w="62" w:type="dxa"/>
        </w:tblCellMar>
        <w:tblLook w:val="0000"/>
      </w:tblPr>
      <w:tblGrid>
        <w:gridCol w:w="3446"/>
        <w:gridCol w:w="5076"/>
      </w:tblGrid>
      <w:tr w:rsidTr="0031620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7A35">
            <w:pPr>
              <w:pStyle w:val="BodyText"/>
              <w:rPr>
                <w:lang w:val="en-NZ"/>
              </w:rPr>
            </w:pPr>
            <w:r w:rsidRPr="000D7A35">
              <w:rPr>
                <w:rStyle w:val="SpecialBold"/>
              </w:rPr>
              <w:t>EVIDENCE GUIDE</w:t>
            </w:r>
          </w:p>
        </w:tc>
      </w:tr>
      <w:tr w:rsidTr="0031620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7A35">
            <w:pPr>
              <w:pStyle w:val="BodyText"/>
              <w:rPr>
                <w:lang w:val="en-NZ"/>
              </w:rPr>
            </w:pPr>
            <w:r w:rsidRPr="000D7A35">
              <w:t>The evidence guide provides advice on assessment and must be read in conjunction with the performance criteria, required skills and knowledge, range statement and the Assessment Guidelines for the Training Package.</w:t>
            </w:r>
          </w:p>
        </w:tc>
      </w:tr>
      <w:tr w:rsidTr="0031620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t>This unit of com</w:t>
            </w:r>
            <w:r w:rsidRPr="000D7A35">
              <w:t>petency could be assessed in the workplace or a close simulation of the workplace environment, provided that simulated or project-based assessment techniques fully replicate construction workplace conditions, materials, activities, responsibilities and pro</w:t>
            </w:r>
            <w:r w:rsidRPr="000D7A35">
              <w:t xml:space="preserve">cedures. </w:t>
            </w:r>
          </w:p>
        </w:tc>
      </w:tr>
      <w:tr w:rsidTr="0031620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A person who demonstrates competency in this unit must be able to provide evidence of the ability to:</w:t>
            </w:r>
          </w:p>
          <w:p w:rsidR="00000000" w:rsidRPr="000D7A35" w:rsidP="000D7A35">
            <w:pPr>
              <w:pStyle w:val="ListBullet"/>
            </w:pPr>
            <w:r w:rsidRPr="000D7A35">
              <w:t>select and use appropriate materials and work met</w:t>
            </w:r>
            <w:r w:rsidRPr="000D7A35">
              <w:t>hods to ensure safe shifting and fixing of columns</w:t>
            </w:r>
          </w:p>
          <w:p w:rsidR="00000000" w:rsidRPr="000D7A35" w:rsidP="000D7A35">
            <w:pPr>
              <w:pStyle w:val="ListBullet"/>
            </w:pPr>
            <w:r w:rsidRPr="000D7A35">
              <w:t>identify application of plaster and fibre cement columns in building applications</w:t>
            </w:r>
          </w:p>
          <w:p w:rsidR="00000000" w:rsidRPr="000D7A35" w:rsidP="000D7A35">
            <w:pPr>
              <w:pStyle w:val="ListBullet"/>
            </w:pPr>
            <w:r w:rsidRPr="000D7A35">
              <w:t>plan and execute work within agreed timeframe and to a high standard under general supervision</w:t>
            </w:r>
          </w:p>
          <w:p w:rsidR="00000000" w:rsidRPr="000D7A35" w:rsidP="000D7A35">
            <w:pPr>
              <w:pStyle w:val="ListBullet"/>
            </w:pPr>
            <w:r w:rsidRPr="000D7A35">
              <w:t>apply a broad knowledge of industry products to identify:</w:t>
            </w:r>
          </w:p>
          <w:p w:rsidR="00000000" w:rsidRPr="000D7A35" w:rsidP="000D7A35">
            <w:pPr>
              <w:pStyle w:val="ListBullet2"/>
            </w:pPr>
            <w:r w:rsidRPr="000D7A35">
              <w:t>manufacturers' components and materials for the system to be installed and the location of the column</w:t>
            </w:r>
          </w:p>
          <w:p w:rsidR="00000000" w:rsidRPr="000D7A35" w:rsidP="000D7A35">
            <w:pPr>
              <w:pStyle w:val="ListBullet2"/>
            </w:pPr>
            <w:r w:rsidRPr="000D7A35">
              <w:t>warranty compliance issues</w:t>
            </w:r>
          </w:p>
          <w:p w:rsidR="00000000" w:rsidRPr="000D7A35" w:rsidP="000D7A35">
            <w:pPr>
              <w:pStyle w:val="ListBullet2"/>
            </w:pPr>
            <w:r w:rsidRPr="000D7A35">
              <w:t>suitable materials for a wide range of applications</w:t>
            </w:r>
          </w:p>
          <w:p w:rsidR="00000000" w:rsidRPr="000D7A35" w:rsidP="000D7A35">
            <w:pPr>
              <w:pStyle w:val="ListBullet"/>
            </w:pPr>
            <w:r w:rsidRPr="000D7A35">
              <w:t>report problems</w:t>
            </w:r>
            <w:r w:rsidRPr="000D7A35">
              <w:t xml:space="preserve"> to supervisor and suggest appropriate alternative rectifications</w:t>
            </w:r>
          </w:p>
          <w:p w:rsidR="00000000" w:rsidRPr="000D7A35" w:rsidP="000D7A35">
            <w:pPr>
              <w:pStyle w:val="ListBullet"/>
            </w:pPr>
            <w:r w:rsidRPr="000D7A35">
              <w:t>interpret work order and locate and apply relevant information from building plans and delivery documents</w:t>
            </w:r>
          </w:p>
          <w:p w:rsidR="00000000" w:rsidRPr="000D7A35" w:rsidP="000D7A35">
            <w:pPr>
              <w:pStyle w:val="ListBullet"/>
            </w:pPr>
            <w:r w:rsidRPr="000D7A35">
              <w:t>follow work instructions, operating procedures and inspection practices to:</w:t>
            </w:r>
          </w:p>
          <w:p w:rsidR="00000000" w:rsidRPr="000D7A35" w:rsidP="000D7A35">
            <w:pPr>
              <w:pStyle w:val="ListBullet2"/>
            </w:pPr>
            <w:r w:rsidRPr="000D7A35">
              <w:t>prevent</w:t>
            </w:r>
            <w:r w:rsidRPr="000D7A35">
              <w:t xml:space="preserve"> damage to goods, equipment or products</w:t>
            </w:r>
          </w:p>
          <w:p w:rsidR="00000000" w:rsidRPr="000D7A35" w:rsidP="000D7A35">
            <w:pPr>
              <w:pStyle w:val="ListBullet2"/>
            </w:pPr>
            <w:r w:rsidRPr="000D7A35">
              <w:t>select and use appropriate personal protective equipment</w:t>
            </w:r>
          </w:p>
          <w:p w:rsidR="00000000" w:rsidRPr="000D7A35" w:rsidP="000D7A35">
            <w:pPr>
              <w:pStyle w:val="ListBullet2"/>
            </w:pPr>
            <w:r w:rsidRPr="000D7A35">
              <w:t>minimise the risk of injury to self or others</w:t>
            </w:r>
          </w:p>
          <w:p w:rsidR="00000000" w:rsidRPr="000D7A35" w:rsidP="000D7A35">
            <w:pPr>
              <w:pStyle w:val="ListBullet2"/>
            </w:pPr>
            <w:r w:rsidRPr="000D7A35">
              <w:t>work effectively with other workers on and off site</w:t>
            </w:r>
          </w:p>
          <w:p w:rsidR="00000000" w:rsidRPr="000D7A35" w:rsidP="000D7A35">
            <w:pPr>
              <w:pStyle w:val="ListBullet"/>
            </w:pPr>
            <w:r w:rsidRPr="000D7A35">
              <w:t>modify work activities to cater for variations in work sit</w:t>
            </w:r>
            <w:r w:rsidRPr="000D7A35">
              <w:t>e procedures, personnel, contexts and environment</w:t>
            </w:r>
          </w:p>
          <w:p w:rsidR="00000000" w:rsidRPr="000D7A35" w:rsidP="000D7A35">
            <w:pPr>
              <w:pStyle w:val="ListBullet"/>
            </w:pPr>
            <w:r w:rsidRPr="000D7A35">
              <w:t>maintain workplace records in relation to materials, plant and equipment use</w:t>
            </w:r>
          </w:p>
          <w:p w:rsidR="00000000" w:rsidP="000D7A35">
            <w:pPr>
              <w:pStyle w:val="ListBullet"/>
              <w:rPr>
                <w:lang w:val="en-NZ"/>
              </w:rPr>
            </w:pPr>
            <w:r w:rsidRPr="000D7A35">
              <w:t>follow safe handling requirements of equipment, products and materials.</w:t>
            </w:r>
          </w:p>
        </w:tc>
      </w:tr>
      <w:tr w:rsidTr="0031620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This co</w:t>
            </w:r>
            <w:r w:rsidRPr="000D7A35">
              <w:t>mpetency is to be assessed using standard and authorised work practices, safety requirements and environmental constraints.</w:t>
            </w:r>
          </w:p>
          <w:p w:rsidR="00000000" w:rsidRPr="000D7A35" w:rsidP="000D7A35">
            <w:pPr>
              <w:pStyle w:val="BodyText"/>
            </w:pPr>
            <w:r w:rsidRPr="000D7A35">
              <w:t>Assessment of essential underpinning knowledge will usually be conducted in an off-site context.</w:t>
            </w:r>
          </w:p>
          <w:p w:rsidR="00000000" w:rsidRPr="000D7A35" w:rsidP="000D7A35">
            <w:pPr>
              <w:pStyle w:val="BodyText"/>
            </w:pPr>
            <w:r w:rsidRPr="000D7A35">
              <w:t>Assessment is to comply with relevant regulatory or Australian standards' requirements.</w:t>
            </w:r>
          </w:p>
          <w:p w:rsidR="00000000" w:rsidRPr="000D7A35" w:rsidP="000D7A35">
            <w:pPr>
              <w:pStyle w:val="BodyText"/>
            </w:pPr>
            <w:r w:rsidRPr="000D7A35">
              <w:t>Resource implications for assessment include:</w:t>
            </w:r>
          </w:p>
          <w:p w:rsidR="00000000" w:rsidRPr="000D7A35" w:rsidP="000D7A35">
            <w:pPr>
              <w:pStyle w:val="ListBullet"/>
            </w:pPr>
            <w:r w:rsidRPr="000D7A35">
              <w:t>building framework</w:t>
            </w:r>
          </w:p>
          <w:p w:rsidR="00000000" w:rsidRPr="000D7A35" w:rsidP="000D7A35">
            <w:pPr>
              <w:pStyle w:val="ListBullet"/>
            </w:pPr>
            <w:r w:rsidRPr="000D7A35">
              <w:t>plaster sheet</w:t>
            </w:r>
          </w:p>
          <w:p w:rsidR="00000000" w:rsidRPr="000D7A35" w:rsidP="000D7A35">
            <w:pPr>
              <w:pStyle w:val="ListBullet"/>
            </w:pPr>
            <w:r w:rsidRPr="000D7A35">
              <w:t>tools and equipment.</w:t>
            </w:r>
          </w:p>
          <w:p w:rsidR="00000000" w:rsidRPr="000D7A35" w:rsidP="000D7A35">
            <w:pPr>
              <w:pStyle w:val="BodyText"/>
            </w:pPr>
            <w:r w:rsidRPr="000D7A35">
              <w:t>Assessment of this unit of competency may be in conjunction with as</w:t>
            </w:r>
            <w:r w:rsidRPr="000D7A35">
              <w:t>sessment of other units commonly performed at the same time in normal job roles.</w:t>
            </w:r>
          </w:p>
          <w:p w:rsidR="00000000" w:rsidP="000D7A35">
            <w:pPr>
              <w:pStyle w:val="BodyText"/>
              <w:rPr>
                <w:lang w:val="en-NZ"/>
              </w:rPr>
            </w:pPr>
            <w:r w:rsidRPr="000D7A35">
              <w:t>Reasonable adjustments for people with disabilities must be made to assessment processes where required. This could include access to modified equipment and other physical res</w:t>
            </w:r>
            <w:r w:rsidRPr="000D7A35">
              <w:t xml:space="preserve">ources, and the provision of appropriate assessment support. </w:t>
            </w:r>
          </w:p>
        </w:tc>
      </w:tr>
      <w:tr w:rsidTr="0031620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Assessment methods must:</w:t>
            </w:r>
          </w:p>
          <w:p w:rsidR="00000000" w:rsidRPr="000D7A35" w:rsidP="000D7A35">
            <w:pPr>
              <w:pStyle w:val="ListBullet"/>
            </w:pPr>
            <w:r w:rsidRPr="000D7A35">
              <w:t>satisfy the endorsed Assessment Guidelines of the Construction, Plumbing and Services Training Package</w:t>
            </w:r>
          </w:p>
          <w:p w:rsidR="00000000" w:rsidRPr="000D7A35" w:rsidP="000D7A35">
            <w:pPr>
              <w:pStyle w:val="ListBullet"/>
            </w:pPr>
            <w:r w:rsidRPr="000D7A35">
              <w:t>include direct observation of tasks in real or simulated work conditions, with questioning to confirm the ability to consistently identify and correctly interpret the essential underpinning knowledge required for practical application</w:t>
            </w:r>
          </w:p>
          <w:p w:rsidR="00000000" w:rsidRPr="000D7A35" w:rsidP="000D7A35">
            <w:pPr>
              <w:pStyle w:val="ListBullet"/>
            </w:pPr>
            <w:r w:rsidRPr="000D7A35">
              <w:t>reinforce the integra</w:t>
            </w:r>
            <w:r w:rsidRPr="000D7A35">
              <w:t>tion of employability skills with workplace tasks and job roles</w:t>
            </w:r>
          </w:p>
          <w:p w:rsidR="00000000" w:rsidRPr="000D7A35" w:rsidP="000D7A35">
            <w:pPr>
              <w:pStyle w:val="ListBullet"/>
            </w:pPr>
            <w:r w:rsidRPr="000D7A35">
              <w:t>confirm that competency is verified and able to be transferred to other circumstances and environments.</w:t>
            </w:r>
          </w:p>
          <w:p w:rsidR="00000000" w:rsidRPr="000D7A35" w:rsidP="000D7A35">
            <w:pPr>
              <w:pStyle w:val="BodyText"/>
            </w:pPr>
            <w:r w:rsidRPr="000D7A35">
              <w:t>Validity and sufficiency of evidence requires that:</w:t>
            </w:r>
          </w:p>
          <w:p w:rsidR="00000000" w:rsidRPr="000D7A35" w:rsidP="000D7A35">
            <w:pPr>
              <w:pStyle w:val="ListBullet"/>
            </w:pPr>
            <w:r w:rsidRPr="000D7A35">
              <w:t>competency will need to be demonstrated over a period of time reflecting the scope of the role and the practical requirements of the workplace</w:t>
            </w:r>
          </w:p>
          <w:p w:rsidR="00000000" w:rsidRPr="000D7A35" w:rsidP="000D7A35">
            <w:pPr>
              <w:pStyle w:val="ListBullet"/>
            </w:pPr>
            <w:r w:rsidRPr="000D7A35">
              <w:t>where the assessment is part of a structured learning experience the evidence collected must relate to a number o</w:t>
            </w:r>
            <w:r w:rsidRPr="000D7A35">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0D7A35" w:rsidP="000D7A35">
            <w:pPr>
              <w:pStyle w:val="ListBullet"/>
            </w:pPr>
            <w:r w:rsidRPr="000D7A35">
              <w:t>a</w:t>
            </w:r>
            <w:r w:rsidRPr="000D7A35">
              <w:t>ll assessment that is part of a structured learning experience must include a combination of direct, indirect and supplementary evidence.</w:t>
            </w:r>
          </w:p>
          <w:p w:rsidR="00000000" w:rsidRPr="000D7A35" w:rsidP="000D7A35">
            <w:pPr>
              <w:pStyle w:val="BodyText"/>
            </w:pPr>
            <w:r w:rsidRPr="000D7A35">
              <w:t>Assessment processes and techniques should as far as is practical take into account the language, literacy and numerac</w:t>
            </w:r>
            <w:r w:rsidRPr="000D7A35">
              <w:t>y capacity of the candidate in relation to the competency being assessed.</w:t>
            </w:r>
          </w:p>
          <w:p w:rsidR="00000000" w:rsidP="000D7A35">
            <w:pPr>
              <w:pStyle w:val="BodyText"/>
              <w:rPr>
                <w:lang w:val="en-NZ"/>
              </w:rPr>
            </w:pPr>
            <w:r w:rsidRPr="000D7A35">
              <w:t>Supplementary evidence of competency may be obtained from relevant authenticated documentation from third parties, such as existing supervisors, team leaders or specialist training s</w:t>
            </w:r>
            <w:r w:rsidRPr="000D7A35">
              <w:t xml:space="preserve">taff. </w:t>
            </w:r>
          </w:p>
        </w:tc>
      </w:tr>
      <w:tr w:rsidTr="0031620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This unit could be assessed on its own or in combination with other units relevant to the job function, for example:</w:t>
            </w:r>
          </w:p>
          <w:p w:rsidR="00000000" w:rsidRPr="000D7A35" w:rsidP="000D7A35">
            <w:pPr>
              <w:pStyle w:val="ListBullet"/>
            </w:pPr>
            <w:r w:rsidRPr="000D7A35">
              <w:t>CPCCCM2010A Work safely at heights.</w:t>
            </w:r>
          </w:p>
          <w:p w:rsidR="00000000" w:rsidRPr="000D7A35" w:rsidP="000D7A35">
            <w:pPr>
              <w:pStyle w:val="BodyText"/>
            </w:pPr>
            <w:r w:rsidRPr="000D7A35">
              <w:t>Reasonable adjustments for people with disabilities must b</w:t>
            </w:r>
            <w:r w:rsidRPr="000D7A35">
              <w:t>e made to assessment processes where required. This could include access to modified equipment and other physical resources, and the provision of appropriate assessment support.</w:t>
            </w:r>
          </w:p>
          <w:p w:rsidR="00000000" w:rsidRPr="000D7A35" w:rsidP="000D7A35">
            <w:pPr>
              <w:pStyle w:val="BodyText"/>
            </w:pPr>
            <w:r w:rsidRPr="000D7A35">
              <w:t xml:space="preserve">Assessment processes and techniques should, as far as is practical, take into </w:t>
            </w:r>
            <w:r w:rsidRPr="000D7A35">
              <w:t>account the language, literacy and numeracy capacity of the candidate in relation to the competency being assessed.</w:t>
            </w:r>
          </w:p>
        </w:tc>
      </w:tr>
    </w:tbl>
    <w:p w:rsidR="00316200" w:rsidP="000D7A35">
      <w:pPr>
        <w:pStyle w:val="BodyText"/>
      </w:pPr>
    </w:p>
    <w:p w:rsidR="00316200" w:rsidP="000D7A35">
      <w:pPr>
        <w:pStyle w:val="BodyText"/>
      </w:pPr>
    </w:p>
    <w:p w:rsidR="00000000" w:rsidRPr="000D7A35" w:rsidP="000D7A35">
      <w:pPr>
        <w:pStyle w:val="Heading1"/>
      </w:pPr>
      <w:bookmarkStart w:id="11" w:name="O_250296"/>
      <w:bookmarkEnd w:id="11"/>
      <w:r w:rsidRPr="000D7A35">
        <w:t>Range Statement</w:t>
      </w:r>
    </w:p>
    <w:tbl>
      <w:tblPr>
        <w:tblW w:w="0" w:type="auto"/>
        <w:tblLayout w:type="fixed"/>
        <w:tblCellMar>
          <w:left w:w="62" w:type="dxa"/>
          <w:right w:w="62" w:type="dxa"/>
        </w:tblCellMar>
        <w:tblLook w:val="0000"/>
      </w:tblPr>
      <w:tblGrid>
        <w:gridCol w:w="3489"/>
        <w:gridCol w:w="5033"/>
      </w:tblGrid>
      <w:tr w:rsidTr="0031620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7A35">
            <w:pPr>
              <w:pStyle w:val="BodyText"/>
              <w:rPr>
                <w:lang w:val="en-NZ"/>
              </w:rPr>
            </w:pPr>
            <w:r w:rsidRPr="000D7A35">
              <w:rPr>
                <w:rStyle w:val="SpecialBold"/>
              </w:rPr>
              <w:t>RANGE STATEMENT</w:t>
            </w:r>
          </w:p>
        </w:tc>
      </w:tr>
      <w:tr w:rsidTr="0031620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7A35">
            <w:pPr>
              <w:pStyle w:val="BodyText"/>
              <w:rPr>
                <w:lang w:val="en-NZ"/>
              </w:rPr>
            </w:pPr>
            <w:r w:rsidRPr="000D7A35">
              <w:t>The range statement relates to the unit of competency as a whole. It allows for different work environments and situations that may affect performance. Bold italicised wording, if used in the performance criteria, is detailed below. Essential operating con</w:t>
            </w:r>
            <w:r w:rsidRPr="000D7A35">
              <w:t>ditions that may be present with training and assessment (depending on the work situation, needs of the candidate, accessibility of the item, and local industry and regional contexts) may also be included.</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Information</w:t>
            </w:r>
            <w:r w:rsidRPr="000D7A3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diagrams or sketches</w:t>
            </w:r>
          </w:p>
          <w:p w:rsidR="00000000" w:rsidRPr="000D7A35" w:rsidP="000D7A35">
            <w:pPr>
              <w:pStyle w:val="ListBullet"/>
            </w:pPr>
            <w:r w:rsidRPr="000D7A35">
              <w:t>instructions issued by authorised organisational or external personnel</w:t>
            </w:r>
          </w:p>
          <w:p w:rsidR="00000000" w:rsidRPr="000D7A35" w:rsidP="000D7A35">
            <w:pPr>
              <w:pStyle w:val="ListBullet"/>
            </w:pPr>
            <w:r w:rsidRPr="000D7A35">
              <w:t>manufacturer specifications and instructions, where specified</w:t>
            </w:r>
          </w:p>
          <w:p w:rsidR="00000000" w:rsidRPr="000D7A35" w:rsidP="000D7A35">
            <w:pPr>
              <w:pStyle w:val="ListBullet"/>
            </w:pPr>
            <w:r w:rsidRPr="000D7A35">
              <w:t>material safety data sheets (MSDS)</w:t>
            </w:r>
          </w:p>
          <w:p w:rsidR="00000000" w:rsidRPr="000D7A35" w:rsidP="000D7A35">
            <w:pPr>
              <w:pStyle w:val="ListBullet"/>
            </w:pPr>
            <w:r w:rsidRPr="000D7A35">
              <w:t>memos</w:t>
            </w:r>
          </w:p>
          <w:p w:rsidR="00000000" w:rsidRPr="000D7A35" w:rsidP="000D7A35">
            <w:pPr>
              <w:pStyle w:val="ListBullet"/>
            </w:pPr>
            <w:r w:rsidRPr="000D7A35">
              <w:t>regulatory and legislative requirements pertaining to installing and finishing col</w:t>
            </w:r>
            <w:r w:rsidRPr="000D7A35">
              <w:t>umns</w:t>
            </w:r>
          </w:p>
          <w:p w:rsidR="00000000" w:rsidRPr="000D7A35" w:rsidP="000D7A35">
            <w:pPr>
              <w:pStyle w:val="ListBullet"/>
            </w:pPr>
            <w:r w:rsidRPr="000D7A35">
              <w:t>relevant Australian standards</w:t>
            </w:r>
          </w:p>
          <w:p w:rsidR="00000000" w:rsidRPr="000D7A35" w:rsidP="000D7A35">
            <w:pPr>
              <w:pStyle w:val="ListBullet"/>
            </w:pPr>
            <w:r w:rsidRPr="000D7A35">
              <w:t>safe work procedures relating to installing and finishing columns</w:t>
            </w:r>
          </w:p>
          <w:p w:rsidR="00000000" w:rsidRPr="000D7A35" w:rsidP="000D7A35">
            <w:pPr>
              <w:pStyle w:val="ListBullet"/>
            </w:pPr>
            <w:r w:rsidRPr="000D7A35">
              <w:t>signage</w:t>
            </w:r>
          </w:p>
          <w:p w:rsidR="00000000" w:rsidRPr="000D7A35" w:rsidP="000D7A35">
            <w:pPr>
              <w:pStyle w:val="ListBullet"/>
            </w:pPr>
            <w:r w:rsidRPr="000D7A35">
              <w:t>verbal, written and graphical instructions</w:t>
            </w:r>
          </w:p>
          <w:p w:rsidR="00000000" w:rsidRPr="000D7A35" w:rsidP="000D7A35">
            <w:pPr>
              <w:pStyle w:val="ListBullet"/>
            </w:pPr>
            <w:r w:rsidRPr="000D7A35">
              <w:t>work bulletins</w:t>
            </w:r>
          </w:p>
          <w:p w:rsidR="00000000" w:rsidP="000D7A35">
            <w:pPr>
              <w:pStyle w:val="ListBullet"/>
              <w:rPr>
                <w:lang w:val="en-NZ"/>
              </w:rPr>
            </w:pPr>
            <w:r w:rsidRPr="000D7A35">
              <w:t>work schedules, plans and specifications.</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Planning and preparation</w:t>
            </w:r>
            <w:r w:rsidRPr="000D7A3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assessment of conditions and hazards</w:t>
            </w:r>
          </w:p>
          <w:p w:rsidR="00000000" w:rsidRPr="000D7A35" w:rsidP="000D7A35">
            <w:pPr>
              <w:pStyle w:val="ListBullet"/>
            </w:pPr>
            <w:r w:rsidRPr="000D7A35">
              <w:t>determination of work requirements and safety plans and policies</w:t>
            </w:r>
          </w:p>
          <w:p w:rsidR="00000000" w:rsidRPr="000D7A35" w:rsidP="000D7A35">
            <w:pPr>
              <w:pStyle w:val="ListBullet"/>
            </w:pPr>
            <w:r w:rsidRPr="000D7A35">
              <w:t>equipment defect identification</w:t>
            </w:r>
          </w:p>
          <w:p w:rsidR="00000000" w:rsidP="000D7A35">
            <w:pPr>
              <w:pStyle w:val="ListBullet"/>
              <w:rPr>
                <w:lang w:val="en-NZ"/>
              </w:rPr>
            </w:pPr>
            <w:r w:rsidRPr="000D7A35">
              <w:t>work site inspection.</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Safety</w:t>
            </w:r>
            <w:r w:rsidRPr="000D7A35">
              <w:t xml:space="preserve"> (</w:t>
            </w:r>
            <w:r w:rsidRPr="000D7A35">
              <w:rPr>
                <w:rStyle w:val="BoldandItalics"/>
              </w:rPr>
              <w:t>OHS</w:t>
            </w:r>
            <w:r w:rsidRPr="000D7A35">
              <w:t>) is to be in accordance with state and territory legislation and regulations and projec</w:t>
            </w:r>
            <w:r w:rsidRPr="000D7A35">
              <w:t xml:space="preserve">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emergency procedures, including extinguishing fires, organisational first aid requirements and evacuation</w:t>
            </w:r>
          </w:p>
          <w:p w:rsidR="00000000" w:rsidRPr="000D7A35" w:rsidP="000D7A35">
            <w:pPr>
              <w:pStyle w:val="ListBullet"/>
            </w:pPr>
            <w:r w:rsidRPr="000D7A35">
              <w:t>hazard control</w:t>
            </w:r>
          </w:p>
          <w:p w:rsidR="00000000" w:rsidRPr="000D7A35" w:rsidP="000D7A35">
            <w:pPr>
              <w:pStyle w:val="ListBullet"/>
            </w:pPr>
            <w:r w:rsidRPr="000D7A35">
              <w:t>hazardous materials and substances</w:t>
            </w:r>
          </w:p>
          <w:p w:rsidR="00000000" w:rsidRPr="000D7A35" w:rsidP="000D7A35">
            <w:pPr>
              <w:pStyle w:val="ListBullet"/>
            </w:pPr>
            <w:r w:rsidRPr="000D7A35">
              <w:t>organisational first aid</w:t>
            </w:r>
          </w:p>
          <w:p w:rsidR="00000000" w:rsidRPr="000D7A35" w:rsidP="000D7A35">
            <w:pPr>
              <w:pStyle w:val="ListBullet"/>
            </w:pPr>
            <w:r w:rsidRPr="000D7A35">
              <w:t>PPE prescribed under legislation, regulati</w:t>
            </w:r>
            <w:r w:rsidRPr="000D7A35">
              <w:t>ons and workplace policies and practices</w:t>
            </w:r>
          </w:p>
          <w:p w:rsidR="00000000" w:rsidRPr="000D7A35" w:rsidP="000D7A35">
            <w:pPr>
              <w:pStyle w:val="ListBullet"/>
            </w:pPr>
            <w:r w:rsidRPr="000D7A35">
              <w:t>safe operating procedures, including the conduct of operational risk assessment and treatments associated with:</w:t>
            </w:r>
          </w:p>
          <w:p w:rsidR="00000000" w:rsidRPr="000D7A35" w:rsidP="000D7A35">
            <w:pPr>
              <w:pStyle w:val="ListBullet2"/>
            </w:pPr>
            <w:r w:rsidRPr="000D7A35">
              <w:t>concealed services (water, power and gas)</w:t>
            </w:r>
          </w:p>
          <w:p w:rsidR="00000000" w:rsidRPr="000D7A35" w:rsidP="000D7A35">
            <w:pPr>
              <w:pStyle w:val="ListBullet2"/>
            </w:pPr>
            <w:r w:rsidRPr="000D7A35">
              <w:t>lighting</w:t>
            </w:r>
          </w:p>
          <w:p w:rsidR="00000000" w:rsidRPr="000D7A35" w:rsidP="000D7A35">
            <w:pPr>
              <w:pStyle w:val="ListBullet2"/>
            </w:pPr>
            <w:r w:rsidRPr="000D7A35">
              <w:t>traffic control</w:t>
            </w:r>
          </w:p>
          <w:p w:rsidR="00000000" w:rsidRPr="000D7A35" w:rsidP="000D7A35">
            <w:pPr>
              <w:pStyle w:val="ListBullet2"/>
            </w:pPr>
            <w:r w:rsidRPr="000D7A35">
              <w:t>restricted access barriers</w:t>
            </w:r>
          </w:p>
          <w:p w:rsidR="00000000" w:rsidRPr="000D7A35" w:rsidP="000D7A35">
            <w:pPr>
              <w:pStyle w:val="ListBullet2"/>
            </w:pPr>
            <w:r w:rsidRPr="000D7A35">
              <w:t>trip hazards</w:t>
            </w:r>
          </w:p>
          <w:p w:rsidR="00000000" w:rsidRPr="000D7A35" w:rsidP="000D7A35">
            <w:pPr>
              <w:pStyle w:val="ListBullet2"/>
            </w:pPr>
            <w:r w:rsidRPr="000D7A35">
              <w:t>work site visitors and the public</w:t>
            </w:r>
          </w:p>
          <w:p w:rsidR="00000000" w:rsidRPr="000D7A35" w:rsidP="000D7A35">
            <w:pPr>
              <w:pStyle w:val="ListBullet2"/>
            </w:pPr>
            <w:r w:rsidRPr="000D7A35">
              <w:t>working at heights</w:t>
            </w:r>
          </w:p>
          <w:p w:rsidR="00000000" w:rsidRPr="000D7A35" w:rsidP="000D7A35">
            <w:pPr>
              <w:pStyle w:val="ListBullet2"/>
            </w:pPr>
            <w:r w:rsidRPr="000D7A35">
              <w:t>working in confined spaces</w:t>
            </w:r>
          </w:p>
          <w:p w:rsidR="00000000" w:rsidRPr="000D7A35" w:rsidP="000D7A35">
            <w:pPr>
              <w:pStyle w:val="ListBullet2"/>
            </w:pPr>
            <w:r w:rsidRPr="000D7A35">
              <w:t>working in proximity to others</w:t>
            </w:r>
          </w:p>
          <w:p w:rsidR="00000000" w:rsidRPr="000D7A35" w:rsidP="000D7A35">
            <w:pPr>
              <w:pStyle w:val="ListBullet"/>
            </w:pPr>
            <w:r w:rsidRPr="000D7A35">
              <w:t>use of firefighting equipment</w:t>
            </w:r>
          </w:p>
          <w:p w:rsidR="00000000" w:rsidRPr="000D7A35" w:rsidP="000D7A35">
            <w:pPr>
              <w:pStyle w:val="ListBullet"/>
            </w:pPr>
            <w:r w:rsidRPr="000D7A35">
              <w:t>use of tools and equipment</w:t>
            </w:r>
          </w:p>
          <w:p w:rsidR="00000000" w:rsidP="000D7A35">
            <w:pPr>
              <w:pStyle w:val="ListBullet"/>
              <w:rPr>
                <w:lang w:val="en-NZ"/>
              </w:rPr>
            </w:pPr>
            <w:r w:rsidRPr="000D7A35">
              <w:t>workplace environmental requirements and safety.</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Tools and equipment</w:t>
            </w:r>
            <w:r w:rsidRPr="000D7A3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broad knives</w:t>
            </w:r>
          </w:p>
          <w:p w:rsidR="00000000" w:rsidRPr="000D7A35" w:rsidP="000D7A35">
            <w:pPr>
              <w:pStyle w:val="ListBullet"/>
            </w:pPr>
            <w:r w:rsidRPr="000D7A35">
              <w:t>brooms</w:t>
            </w:r>
          </w:p>
          <w:p w:rsidR="00000000" w:rsidRPr="000D7A35" w:rsidP="000D7A35">
            <w:pPr>
              <w:pStyle w:val="ListBullet"/>
            </w:pPr>
            <w:r w:rsidRPr="000D7A35">
              <w:t>electric screw guns</w:t>
            </w:r>
          </w:p>
          <w:p w:rsidR="00000000" w:rsidRPr="000D7A35" w:rsidP="000D7A35">
            <w:pPr>
              <w:pStyle w:val="ListBullet"/>
            </w:pPr>
            <w:r w:rsidRPr="000D7A35">
              <w:t>hand and power drills</w:t>
            </w:r>
          </w:p>
          <w:p w:rsidR="00000000" w:rsidRPr="000D7A35" w:rsidP="000D7A35">
            <w:pPr>
              <w:pStyle w:val="ListBullet"/>
            </w:pPr>
            <w:r w:rsidRPr="000D7A35">
              <w:t>hand saws</w:t>
            </w:r>
          </w:p>
          <w:p w:rsidR="00000000" w:rsidRPr="000D7A35" w:rsidP="000D7A35">
            <w:pPr>
              <w:pStyle w:val="ListBullet"/>
            </w:pPr>
            <w:r w:rsidRPr="000D7A35">
              <w:t>keyhole saws</w:t>
            </w:r>
          </w:p>
          <w:p w:rsidR="00000000" w:rsidRPr="000D7A35" w:rsidP="000D7A35">
            <w:pPr>
              <w:pStyle w:val="ListBullet"/>
            </w:pPr>
            <w:r w:rsidRPr="000D7A35">
              <w:t>measuring tapes and rules</w:t>
            </w:r>
          </w:p>
          <w:p w:rsidR="00000000" w:rsidRPr="000D7A35" w:rsidP="000D7A35">
            <w:pPr>
              <w:pStyle w:val="ListBullet"/>
            </w:pPr>
            <w:r w:rsidRPr="000D7A35">
              <w:t>paintbrushes</w:t>
            </w:r>
          </w:p>
          <w:p w:rsidR="00000000" w:rsidRPr="000D7A35" w:rsidP="000D7A35">
            <w:pPr>
              <w:pStyle w:val="ListBullet"/>
            </w:pPr>
            <w:r w:rsidRPr="000D7A35">
              <w:t>plasterboard hammers</w:t>
            </w:r>
          </w:p>
          <w:p w:rsidR="00000000" w:rsidRPr="000D7A35" w:rsidP="000D7A35">
            <w:pPr>
              <w:pStyle w:val="ListBullet"/>
            </w:pPr>
            <w:r w:rsidRPr="000D7A35">
              <w:t>plasterer's trowels</w:t>
            </w:r>
          </w:p>
          <w:p w:rsidR="00000000" w:rsidRPr="000D7A35" w:rsidP="000D7A35">
            <w:pPr>
              <w:pStyle w:val="ListBullet"/>
            </w:pPr>
            <w:r w:rsidRPr="000D7A35">
              <w:t>scaffold planks</w:t>
            </w:r>
          </w:p>
          <w:p w:rsidR="00000000" w:rsidRPr="000D7A35" w:rsidP="000D7A35">
            <w:pPr>
              <w:pStyle w:val="ListBullet"/>
            </w:pPr>
            <w:r w:rsidRPr="000D7A35">
              <w:t>T squares</w:t>
            </w:r>
          </w:p>
          <w:p w:rsidR="00000000" w:rsidRPr="000D7A35" w:rsidP="000D7A35">
            <w:pPr>
              <w:pStyle w:val="ListBullet"/>
            </w:pPr>
            <w:r w:rsidRPr="000D7A35">
              <w:t>taping knives</w:t>
            </w:r>
          </w:p>
          <w:p w:rsidR="00000000" w:rsidP="000D7A35">
            <w:pPr>
              <w:pStyle w:val="ListBullet"/>
              <w:rPr>
                <w:lang w:val="en-NZ"/>
              </w:rPr>
            </w:pPr>
            <w:r w:rsidRPr="000D7A35">
              <w:t>trestles.</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Quality requirements</w:t>
            </w:r>
            <w:r w:rsidRPr="000D7A35">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Australian standards</w:t>
            </w:r>
          </w:p>
          <w:p w:rsidR="00000000" w:rsidRPr="000D7A35" w:rsidP="000D7A35">
            <w:pPr>
              <w:pStyle w:val="ListBullet"/>
            </w:pPr>
            <w:r w:rsidRPr="000D7A35">
              <w:t>internal company quality policy and standards</w:t>
            </w:r>
          </w:p>
          <w:p w:rsidR="00000000" w:rsidRPr="000D7A35" w:rsidP="000D7A35">
            <w:pPr>
              <w:pStyle w:val="ListBullet"/>
            </w:pPr>
            <w:r w:rsidRPr="000D7A35">
              <w:t>manufacturer specifications</w:t>
            </w:r>
          </w:p>
          <w:p w:rsidR="00000000" w:rsidP="000D7A35">
            <w:pPr>
              <w:pStyle w:val="ListBullet"/>
              <w:rPr>
                <w:lang w:val="en-NZ"/>
              </w:rPr>
            </w:pPr>
            <w:r w:rsidRPr="000D7A35">
              <w:t>workplace operations and procedures.</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Materials</w:t>
            </w:r>
            <w:r w:rsidRPr="000D7A3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beads</w:t>
            </w:r>
          </w:p>
          <w:p w:rsidR="00000000" w:rsidRPr="000D7A35" w:rsidP="000D7A35">
            <w:pPr>
              <w:pStyle w:val="ListBullet"/>
            </w:pPr>
            <w:r w:rsidRPr="000D7A35">
              <w:t>cement render</w:t>
            </w:r>
          </w:p>
          <w:p w:rsidR="00000000" w:rsidRPr="000D7A35" w:rsidP="000D7A35">
            <w:pPr>
              <w:pStyle w:val="ListBullet"/>
            </w:pPr>
            <w:r w:rsidRPr="000D7A35">
              <w:t>fibre cement sheets</w:t>
            </w:r>
          </w:p>
          <w:p w:rsidR="00000000" w:rsidRPr="000D7A35" w:rsidP="000D7A35">
            <w:pPr>
              <w:pStyle w:val="ListBullet"/>
            </w:pPr>
            <w:r w:rsidRPr="000D7A35">
              <w:t>finishing material</w:t>
            </w:r>
            <w:r w:rsidRPr="000D7A35">
              <w:t>s</w:t>
            </w:r>
          </w:p>
          <w:p w:rsidR="00000000" w:rsidRPr="000D7A35" w:rsidP="000D7A35">
            <w:pPr>
              <w:pStyle w:val="ListBullet"/>
            </w:pPr>
            <w:r w:rsidRPr="000D7A35">
              <w:t>plaster compounds</w:t>
            </w:r>
          </w:p>
          <w:p w:rsidR="00000000" w:rsidRPr="000D7A35" w:rsidP="000D7A35">
            <w:pPr>
              <w:pStyle w:val="ListBullet"/>
            </w:pPr>
            <w:r w:rsidRPr="000D7A35">
              <w:t>plasterboard</w:t>
            </w:r>
          </w:p>
          <w:p w:rsidR="00000000" w:rsidRPr="000D7A35" w:rsidP="000D7A35">
            <w:pPr>
              <w:pStyle w:val="ListBullet"/>
            </w:pPr>
            <w:r w:rsidRPr="000D7A35">
              <w:t>plasterglass sheets</w:t>
            </w:r>
          </w:p>
          <w:p w:rsidR="00000000" w:rsidP="000D7A35">
            <w:pPr>
              <w:pStyle w:val="ListBullet"/>
              <w:rPr>
                <w:lang w:val="en-NZ"/>
              </w:rPr>
            </w:pPr>
            <w:r w:rsidRPr="000D7A35">
              <w:t>water resistant plasterboard.</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Environmental requirements</w:t>
            </w:r>
            <w:r w:rsidRPr="000D7A3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clean-up management</w:t>
            </w:r>
          </w:p>
          <w:p w:rsidR="00000000" w:rsidRPr="000D7A35" w:rsidP="000D7A35">
            <w:pPr>
              <w:pStyle w:val="ListBullet"/>
            </w:pPr>
            <w:r w:rsidRPr="000D7A35">
              <w:t>dust and noise</w:t>
            </w:r>
          </w:p>
          <w:p w:rsidR="00000000" w:rsidRPr="000D7A35" w:rsidP="000D7A35">
            <w:pPr>
              <w:pStyle w:val="ListBullet"/>
            </w:pPr>
            <w:r w:rsidRPr="000D7A35">
              <w:t>vibration</w:t>
            </w:r>
          </w:p>
          <w:p w:rsidR="00000000" w:rsidP="000D7A35">
            <w:pPr>
              <w:pStyle w:val="ListBullet"/>
              <w:rPr>
                <w:lang w:val="en-NZ"/>
              </w:rPr>
            </w:pPr>
            <w:r w:rsidRPr="000D7A35">
              <w:t>waste management.</w:t>
            </w:r>
          </w:p>
        </w:tc>
      </w:tr>
      <w:tr w:rsidTr="0031620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BoldandItalics"/>
              </w:rPr>
              <w:t>Work sequences planning</w:t>
            </w:r>
            <w:r w:rsidRPr="000D7A3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D7A35" w:rsidP="000D7A35">
            <w:pPr>
              <w:pStyle w:val="ListBullet"/>
            </w:pPr>
            <w:r w:rsidRPr="000D7A35">
              <w:t>approved manual handling techniques</w:t>
            </w:r>
          </w:p>
          <w:p w:rsidR="00000000" w:rsidRPr="000D7A35" w:rsidP="000D7A35">
            <w:pPr>
              <w:pStyle w:val="ListBullet"/>
            </w:pPr>
            <w:r w:rsidRPr="000D7A35">
              <w:t>facilitating finishing techniques appropriate to columns</w:t>
            </w:r>
          </w:p>
          <w:p w:rsidR="00000000" w:rsidRPr="000D7A35" w:rsidP="000D7A35">
            <w:pPr>
              <w:pStyle w:val="ListBullet"/>
            </w:pPr>
            <w:r w:rsidRPr="000D7A35">
              <w:t>implementing manufacturers' requirements for column installation</w:t>
            </w:r>
          </w:p>
          <w:p w:rsidR="00000000" w:rsidRPr="000D7A35" w:rsidP="000D7A35">
            <w:pPr>
              <w:pStyle w:val="ListBullet"/>
            </w:pPr>
            <w:r w:rsidRPr="000D7A35">
              <w:t>minimising finishing problems.</w:t>
            </w:r>
          </w:p>
        </w:tc>
      </w:tr>
    </w:tbl>
    <w:p w:rsidR="00316200" w:rsidP="000D7A35">
      <w:pPr>
        <w:pStyle w:val="BodyText"/>
      </w:pPr>
    </w:p>
    <w:p w:rsidR="00316200" w:rsidP="000D7A35">
      <w:pPr>
        <w:pStyle w:val="BodyText"/>
      </w:pPr>
    </w:p>
    <w:p w:rsidR="00000000" w:rsidRPr="000D7A35" w:rsidP="000D7A35">
      <w:pPr>
        <w:pStyle w:val="Heading1"/>
      </w:pPr>
      <w:bookmarkStart w:id="12" w:name="O_198157"/>
      <w:bookmarkEnd w:id="12"/>
      <w:r w:rsidRPr="000D7A35">
        <w:t>Unit Sector(s)</w:t>
      </w:r>
    </w:p>
    <w:tbl>
      <w:tblPr>
        <w:tblW w:w="0" w:type="auto"/>
        <w:tblLayout w:type="fixed"/>
        <w:tblCellMar>
          <w:left w:w="62" w:type="dxa"/>
          <w:right w:w="62" w:type="dxa"/>
        </w:tblCellMar>
        <w:tblLook w:val="0000"/>
      </w:tblPr>
      <w:tblGrid>
        <w:gridCol w:w="2594"/>
        <w:gridCol w:w="5928"/>
      </w:tblGrid>
      <w:tr w:rsidTr="00316200">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0D7A35" w:rsidP="000D7A35">
            <w:pPr>
              <w:pStyle w:val="BodyText"/>
            </w:pPr>
            <w:r w:rsidRPr="000D7A35">
              <w:t>Construction</w:t>
            </w:r>
          </w:p>
        </w:tc>
      </w:tr>
    </w:tbl>
    <w:p w:rsidR="00316200" w:rsidP="000D7A35">
      <w:pPr>
        <w:pStyle w:val="BodyText"/>
      </w:pPr>
    </w:p>
    <w:p w:rsidR="00316200" w:rsidP="000D7A35">
      <w:pPr>
        <w:pStyle w:val="BodyText"/>
      </w:pPr>
    </w:p>
    <w:p w:rsidR="00000000" w:rsidRPr="000D7A35" w:rsidP="000D7A35">
      <w:pPr>
        <w:pStyle w:val="Heading1"/>
      </w:pPr>
      <w:bookmarkStart w:id="13" w:name="O_198156"/>
      <w:bookmarkEnd w:id="13"/>
      <w:r w:rsidRPr="000D7A35">
        <w:t>Functional area</w:t>
      </w:r>
    </w:p>
    <w:tbl>
      <w:tblPr>
        <w:tblW w:w="0" w:type="auto"/>
        <w:tblLayout w:type="fixed"/>
        <w:tblCellMar>
          <w:left w:w="62" w:type="dxa"/>
          <w:right w:w="62" w:type="dxa"/>
        </w:tblCellMar>
        <w:tblLook w:val="0000"/>
      </w:tblPr>
      <w:tblGrid>
        <w:gridCol w:w="2695"/>
        <w:gridCol w:w="5827"/>
      </w:tblGrid>
      <w:tr w:rsidTr="00316200">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0D7A35">
            <w:pPr>
              <w:pStyle w:val="BodyText"/>
              <w:rPr>
                <w:lang w:val="en-NZ"/>
              </w:rPr>
            </w:pPr>
            <w:r w:rsidRPr="000D7A3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0D7A35" w:rsidP="000D7A35">
            <w:pPr>
              <w:pStyle w:val="BodyText"/>
            </w:pPr>
          </w:p>
        </w:tc>
      </w:tr>
    </w:tbl>
    <w:p w:rsidR="00316200" w:rsidP="000D7A35">
      <w:pPr>
        <w:pStyle w:val="BodyText"/>
      </w:pPr>
    </w:p>
    <w:p w:rsidR="00316200" w:rsidP="000D7A35">
      <w:pPr>
        <w:pStyle w:val="BodyText"/>
      </w:pPr>
    </w:p>
    <w:p w:rsidR="00000000" w:rsidRPr="000D7A35" w:rsidP="000D7A35"/>
    <w:sectPr w:rsidSect="000D7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200" w:rsidP="00316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00" w:rsidP="000D7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16200" w:rsidP="000D7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6200" w:rsidP="000D7A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200" w:rsidP="003162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200" w:rsidP="000D7A35">
    <w:pPr>
      <w:pStyle w:val="Header"/>
      <w:framePr w:wrap="around"/>
    </w:pPr>
    <w:r>
      <w:fldChar w:fldCharType="begin"/>
    </w:r>
    <w:r>
      <w:instrText xml:space="preserve"> TITLE   \* MERGEFORMAT </w:instrText>
    </w:r>
    <w:r>
      <w:fldChar w:fldCharType="separate"/>
    </w:r>
    <w:r>
      <w:t>CPCCPB3016A Install and finish columns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6200" w:rsidP="000D7A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60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8A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0E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A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A35"/>
    <w:pPr>
      <w:spacing w:before="360" w:after="60"/>
      <w:outlineLvl w:val="0"/>
    </w:pPr>
    <w:rPr>
      <w:sz w:val="32"/>
    </w:rPr>
  </w:style>
  <w:style w:type="paragraph" w:styleId="Heading2">
    <w:name w:val="heading 2"/>
    <w:basedOn w:val="HeadingBase"/>
    <w:next w:val="BodyText"/>
    <w:link w:val="Heading2Char"/>
    <w:qFormat/>
    <w:rsid w:val="000D7A35"/>
    <w:pPr>
      <w:keepLines/>
      <w:spacing w:before="240" w:after="120"/>
      <w:outlineLvl w:val="1"/>
    </w:pPr>
    <w:rPr>
      <w:sz w:val="28"/>
      <w:szCs w:val="40"/>
    </w:rPr>
  </w:style>
  <w:style w:type="paragraph" w:styleId="Heading3">
    <w:name w:val="heading 3"/>
    <w:basedOn w:val="HeadingBase"/>
    <w:next w:val="BodyText"/>
    <w:link w:val="Heading3Char"/>
    <w:qFormat/>
    <w:rsid w:val="000D7A35"/>
    <w:pPr>
      <w:spacing w:before="180" w:after="120"/>
      <w:outlineLvl w:val="2"/>
    </w:pPr>
    <w:rPr>
      <w:spacing w:val="-10"/>
      <w:kern w:val="32"/>
    </w:rPr>
  </w:style>
  <w:style w:type="paragraph" w:styleId="Heading4">
    <w:name w:val="heading 4"/>
    <w:basedOn w:val="HeadingBase"/>
    <w:next w:val="BodyText"/>
    <w:link w:val="Heading4Char"/>
    <w:qFormat/>
    <w:rsid w:val="000D7A35"/>
    <w:pPr>
      <w:spacing w:before="160" w:after="120"/>
      <w:outlineLvl w:val="3"/>
    </w:pPr>
    <w:rPr>
      <w:sz w:val="22"/>
    </w:rPr>
  </w:style>
  <w:style w:type="paragraph" w:styleId="Heading5">
    <w:name w:val="heading 5"/>
    <w:basedOn w:val="HeadingBase"/>
    <w:next w:val="Normal"/>
    <w:link w:val="Heading5Char"/>
    <w:qFormat/>
    <w:rsid w:val="000D7A35"/>
    <w:pPr>
      <w:spacing w:before="80"/>
      <w:outlineLvl w:val="4"/>
    </w:pPr>
    <w:rPr>
      <w:color w:val="918585"/>
      <w:sz w:val="20"/>
    </w:rPr>
  </w:style>
  <w:style w:type="paragraph" w:styleId="Heading6">
    <w:name w:val="heading 6"/>
    <w:basedOn w:val="HeadingBase"/>
    <w:next w:val="Normal"/>
    <w:link w:val="Heading6Char"/>
    <w:qFormat/>
    <w:rsid w:val="000D7A35"/>
    <w:pPr>
      <w:spacing w:before="60"/>
      <w:outlineLvl w:val="5"/>
    </w:pPr>
    <w:rPr>
      <w:color w:val="918585"/>
      <w:sz w:val="20"/>
    </w:rPr>
  </w:style>
  <w:style w:type="paragraph" w:styleId="Heading7">
    <w:name w:val="heading 7"/>
    <w:basedOn w:val="Normal"/>
    <w:next w:val="Normal"/>
    <w:link w:val="Heading7Char"/>
    <w:qFormat/>
    <w:rsid w:val="000D7A35"/>
    <w:pPr>
      <w:ind w:left="720"/>
      <w:outlineLvl w:val="6"/>
    </w:pPr>
    <w:rPr>
      <w:i/>
    </w:rPr>
  </w:style>
  <w:style w:type="paragraph" w:styleId="Heading8">
    <w:name w:val="heading 8"/>
    <w:basedOn w:val="Normal"/>
    <w:next w:val="Normal"/>
    <w:link w:val="Heading8Char"/>
    <w:qFormat/>
    <w:rsid w:val="000D7A35"/>
    <w:pPr>
      <w:ind w:left="720"/>
      <w:outlineLvl w:val="7"/>
    </w:pPr>
    <w:rPr>
      <w:i/>
    </w:rPr>
  </w:style>
  <w:style w:type="paragraph" w:styleId="Heading9">
    <w:name w:val="heading 9"/>
    <w:basedOn w:val="Normal"/>
    <w:next w:val="Normal"/>
    <w:link w:val="Heading9Char"/>
    <w:qFormat/>
    <w:rsid w:val="000D7A35"/>
    <w:pPr>
      <w:ind w:left="720"/>
      <w:outlineLvl w:val="8"/>
    </w:pPr>
    <w:rPr>
      <w:i/>
    </w:rPr>
  </w:style>
  <w:style w:type="character" w:default="1" w:styleId="DefaultParagraphFont">
    <w:name w:val="Default Paragraph Font"/>
    <w:uiPriority w:val="1"/>
    <w:unhideWhenUsed/>
    <w:rsid w:val="000D7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A35"/>
  </w:style>
  <w:style w:type="character" w:customStyle="1" w:styleId="Heading1Char">
    <w:name w:val="Heading 1 Char"/>
    <w:link w:val="Heading1"/>
    <w:rsid w:val="000D7A35"/>
    <w:rPr>
      <w:rFonts w:ascii="Times New Roman" w:eastAsia="Times New Roman" w:hAnsi="Times New Roman" w:cs="Times New Roman"/>
      <w:b/>
      <w:sz w:val="32"/>
      <w:szCs w:val="20"/>
      <w:lang w:eastAsia="en-US"/>
    </w:rPr>
  </w:style>
  <w:style w:type="paragraph" w:styleId="BodyText">
    <w:name w:val="Body Text"/>
    <w:basedOn w:val="Normal"/>
    <w:link w:val="BodyTextChar"/>
    <w:rsid w:val="000D7A35"/>
    <w:pPr>
      <w:spacing w:before="120" w:after="120"/>
      <w:contextualSpacing/>
    </w:pPr>
    <w:rPr>
      <w:rFonts w:ascii="Times New Roman" w:hAnsi="Times New Roman"/>
      <w:sz w:val="24"/>
      <w:szCs w:val="22"/>
    </w:rPr>
  </w:style>
  <w:style w:type="character" w:customStyle="1" w:styleId="BodyTextChar">
    <w:name w:val="Body Text Char"/>
    <w:link w:val="BodyText"/>
    <w:rsid w:val="000D7A35"/>
    <w:rPr>
      <w:rFonts w:ascii="Times New Roman" w:eastAsia="Times New Roman" w:hAnsi="Times New Roman" w:cs="Times New Roman"/>
      <w:sz w:val="24"/>
      <w:lang w:val="en-US" w:eastAsia="en-US"/>
    </w:rPr>
  </w:style>
  <w:style w:type="paragraph" w:styleId="Footer">
    <w:name w:val="footer"/>
    <w:basedOn w:val="Normal"/>
    <w:link w:val="FooterChar"/>
    <w:rsid w:val="000D7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7A35"/>
    <w:rPr>
      <w:rFonts w:ascii="Times New Roman" w:eastAsia="Times New Roman" w:hAnsi="Times New Roman" w:cs="Times New Roman"/>
      <w:sz w:val="16"/>
      <w:lang w:val="en-US" w:eastAsia="en-US"/>
    </w:rPr>
  </w:style>
  <w:style w:type="paragraph" w:styleId="List">
    <w:name w:val="List"/>
    <w:basedOn w:val="BodyText"/>
    <w:next w:val="BodyText"/>
    <w:rsid w:val="000D7A35"/>
    <w:pPr>
      <w:tabs>
        <w:tab w:val="left" w:pos="340"/>
      </w:tabs>
      <w:spacing w:before="60" w:after="60"/>
      <w:ind w:left="340" w:hanging="340"/>
    </w:pPr>
  </w:style>
  <w:style w:type="paragraph" w:styleId="ListBullet">
    <w:name w:val="List Bullet"/>
    <w:basedOn w:val="List"/>
    <w:rsid w:val="000D7A35"/>
    <w:pPr>
      <w:numPr>
        <w:numId w:val="14"/>
      </w:numPr>
      <w:tabs>
        <w:tab w:val="clear" w:pos="340"/>
      </w:tabs>
      <w:spacing w:before="40" w:after="40"/>
    </w:pPr>
  </w:style>
  <w:style w:type="character" w:customStyle="1" w:styleId="SpecialBold">
    <w:name w:val="Special Bold"/>
    <w:rsid w:val="000D7A35"/>
    <w:rPr>
      <w:b/>
      <w:spacing w:val="0"/>
    </w:rPr>
  </w:style>
  <w:style w:type="paragraph" w:styleId="ListBullet2">
    <w:name w:val="List Bullet 2"/>
    <w:basedOn w:val="List2"/>
    <w:rsid w:val="000D7A35"/>
    <w:pPr>
      <w:numPr>
        <w:numId w:val="15"/>
      </w:numPr>
      <w:tabs>
        <w:tab w:val="clear" w:pos="680"/>
      </w:tabs>
    </w:pPr>
  </w:style>
  <w:style w:type="paragraph" w:styleId="Header">
    <w:name w:val="header"/>
    <w:basedOn w:val="Normal"/>
    <w:link w:val="HeaderChar"/>
    <w:rsid w:val="000D7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7A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7A35"/>
    <w:pPr>
      <w:spacing w:before="240" w:after="120"/>
      <w:outlineLvl w:val="0"/>
    </w:pPr>
    <w:rPr>
      <w:rFonts w:ascii="Times New Roman" w:hAnsi="Times New Roman"/>
      <w:b/>
      <w:sz w:val="28"/>
    </w:rPr>
  </w:style>
  <w:style w:type="paragraph" w:customStyle="1" w:styleId="AllowPageBreak">
    <w:name w:val="AllowPageBreak"/>
    <w:rsid w:val="000D7A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A35"/>
    <w:pPr>
      <w:tabs>
        <w:tab w:val="left" w:pos="680"/>
      </w:tabs>
      <w:spacing w:before="60" w:after="60"/>
      <w:ind w:left="680" w:hanging="340"/>
    </w:pPr>
  </w:style>
  <w:style w:type="paragraph" w:styleId="ListBullet3">
    <w:name w:val="List Bullet 3"/>
    <w:basedOn w:val="List3"/>
    <w:rsid w:val="000D7A35"/>
    <w:pPr>
      <w:numPr>
        <w:numId w:val="3"/>
      </w:numPr>
      <w:tabs>
        <w:tab w:val="clear" w:pos="1021"/>
      </w:tabs>
      <w:ind w:left="1037" w:hanging="357"/>
    </w:pPr>
  </w:style>
  <w:style w:type="character" w:customStyle="1" w:styleId="BoldandItalics">
    <w:name w:val="Bold and Italics"/>
    <w:qFormat/>
    <w:rsid w:val="000D7A35"/>
    <w:rPr>
      <w:b/>
      <w:i/>
      <w:u w:val="none"/>
    </w:rPr>
  </w:style>
  <w:style w:type="character" w:customStyle="1" w:styleId="Heading2Char">
    <w:name w:val="Heading 2 Char"/>
    <w:link w:val="Heading2"/>
    <w:rsid w:val="000D7A35"/>
    <w:rPr>
      <w:rFonts w:ascii="Times New Roman" w:eastAsia="Times New Roman" w:hAnsi="Times New Roman" w:cs="Times New Roman"/>
      <w:b/>
      <w:sz w:val="28"/>
      <w:szCs w:val="40"/>
      <w:lang w:eastAsia="en-US"/>
    </w:rPr>
  </w:style>
  <w:style w:type="character" w:customStyle="1" w:styleId="Heading3Char">
    <w:name w:val="Heading 3 Char"/>
    <w:link w:val="Heading3"/>
    <w:rsid w:val="000D7A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7A35"/>
    <w:rPr>
      <w:rFonts w:ascii="Times New Roman" w:eastAsia="Times New Roman" w:hAnsi="Times New Roman" w:cs="Times New Roman"/>
      <w:b/>
      <w:szCs w:val="20"/>
      <w:lang w:eastAsia="en-US"/>
    </w:rPr>
  </w:style>
  <w:style w:type="character" w:customStyle="1" w:styleId="Heading5Char">
    <w:name w:val="Heading 5 Char"/>
    <w:link w:val="Heading5"/>
    <w:rsid w:val="000D7A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7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A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A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A35"/>
    <w:rPr>
      <w:rFonts w:ascii="Courier New" w:eastAsia="Times New Roman" w:hAnsi="Courier New" w:cs="Times New Roman"/>
      <w:i/>
      <w:szCs w:val="20"/>
      <w:lang w:val="en-US" w:eastAsia="en-US"/>
    </w:rPr>
  </w:style>
  <w:style w:type="paragraph" w:customStyle="1" w:styleId="HeadingBase">
    <w:name w:val="Heading Base"/>
    <w:rsid w:val="000D7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A35"/>
    <w:pPr>
      <w:tabs>
        <w:tab w:val="right" w:leader="dot" w:pos="9072"/>
      </w:tabs>
      <w:ind w:left="567"/>
    </w:pPr>
    <w:rPr>
      <w:szCs w:val="22"/>
    </w:rPr>
  </w:style>
  <w:style w:type="paragraph" w:customStyle="1" w:styleId="TOCBase">
    <w:name w:val="TOC Base"/>
    <w:rsid w:val="000D7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A35"/>
    <w:pPr>
      <w:tabs>
        <w:tab w:val="right" w:leader="dot" w:pos="9072"/>
      </w:tabs>
      <w:spacing w:before="40" w:after="40"/>
      <w:ind w:left="284"/>
    </w:pPr>
    <w:rPr>
      <w:rFonts w:ascii="Times New Roman" w:hAnsi="Times New Roman"/>
    </w:rPr>
  </w:style>
  <w:style w:type="paragraph" w:styleId="TOC1">
    <w:name w:val="toc 1"/>
    <w:basedOn w:val="TOCBase"/>
    <w:next w:val="Normal"/>
    <w:rsid w:val="000D7A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A35"/>
    <w:pPr>
      <w:spacing w:before="5040"/>
      <w:jc w:val="center"/>
    </w:pPr>
    <w:rPr>
      <w:sz w:val="48"/>
      <w:szCs w:val="72"/>
      <w:lang w:val="en-US"/>
    </w:rPr>
  </w:style>
  <w:style w:type="character" w:customStyle="1" w:styleId="TitleChar">
    <w:name w:val="Title Char"/>
    <w:link w:val="Title"/>
    <w:rsid w:val="000D7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A35"/>
    <w:pPr>
      <w:tabs>
        <w:tab w:val="left" w:pos="3600"/>
        <w:tab w:val="left" w:pos="3958"/>
      </w:tabs>
    </w:pPr>
  </w:style>
  <w:style w:type="paragraph" w:customStyle="1" w:styleId="Note">
    <w:name w:val="Note"/>
    <w:basedOn w:val="BodyText"/>
    <w:rsid w:val="000D7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A35"/>
    <w:pPr>
      <w:framePr w:wrap="auto" w:hAnchor="text" w:y="6049"/>
    </w:pPr>
    <w:rPr>
      <w:color w:val="000000"/>
      <w:sz w:val="40"/>
    </w:rPr>
  </w:style>
  <w:style w:type="paragraph" w:customStyle="1" w:styleId="TOCTitle">
    <w:name w:val="TOCTitle"/>
    <w:basedOn w:val="Heading1"/>
    <w:rsid w:val="000D7A35"/>
    <w:pPr>
      <w:spacing w:after="240"/>
      <w:jc w:val="center"/>
      <w:outlineLvl w:val="9"/>
    </w:pPr>
    <w:rPr>
      <w:caps/>
    </w:rPr>
  </w:style>
  <w:style w:type="paragraph" w:customStyle="1" w:styleId="Version">
    <w:name w:val="Version"/>
    <w:rsid w:val="000D7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A35"/>
    <w:pPr>
      <w:keepNext w:val="0"/>
      <w:tabs>
        <w:tab w:val="right" w:pos="4176"/>
      </w:tabs>
      <w:ind w:left="198" w:hanging="198"/>
    </w:pPr>
    <w:rPr>
      <w:rFonts w:ascii="Garamond" w:hAnsi="Garamond"/>
    </w:rPr>
  </w:style>
  <w:style w:type="paragraph" w:styleId="IndexHeading">
    <w:name w:val="index heading"/>
    <w:basedOn w:val="Normal"/>
    <w:next w:val="Index1"/>
    <w:semiHidden/>
    <w:rsid w:val="000D7A35"/>
    <w:pPr>
      <w:spacing w:before="120" w:after="120"/>
    </w:pPr>
    <w:rPr>
      <w:rFonts w:ascii="Arial" w:hAnsi="Arial"/>
      <w:b/>
      <w:color w:val="918585"/>
      <w:sz w:val="24"/>
    </w:rPr>
  </w:style>
  <w:style w:type="paragraph" w:customStyle="1" w:styleId="Chapter">
    <w:name w:val="Chapter"/>
    <w:basedOn w:val="Normal"/>
    <w:rsid w:val="000D7A35"/>
    <w:pPr>
      <w:spacing w:before="240"/>
    </w:pPr>
    <w:rPr>
      <w:rFonts w:ascii="Times New Roman" w:hAnsi="Times New Roman"/>
      <w:smallCaps/>
      <w:spacing w:val="80"/>
      <w:sz w:val="28"/>
    </w:rPr>
  </w:style>
  <w:style w:type="paragraph" w:customStyle="1" w:styleId="InChapter">
    <w:name w:val="InChapter"/>
    <w:basedOn w:val="Heading3"/>
    <w:rsid w:val="000D7A35"/>
    <w:pPr>
      <w:spacing w:after="240"/>
      <w:outlineLvl w:val="9"/>
    </w:pPr>
    <w:rPr>
      <w:noProof/>
    </w:rPr>
  </w:style>
  <w:style w:type="paragraph" w:styleId="Index2">
    <w:name w:val="index 2"/>
    <w:basedOn w:val="Normal"/>
    <w:next w:val="Normal"/>
    <w:semiHidden/>
    <w:rsid w:val="000D7A35"/>
    <w:pPr>
      <w:tabs>
        <w:tab w:val="right" w:pos="4176"/>
      </w:tabs>
      <w:ind w:left="568" w:hanging="284"/>
    </w:pPr>
    <w:rPr>
      <w:rFonts w:ascii="Garamond" w:hAnsi="Garamond"/>
    </w:rPr>
  </w:style>
  <w:style w:type="paragraph" w:customStyle="1" w:styleId="Byline">
    <w:name w:val="Byline"/>
    <w:rsid w:val="000D7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A35"/>
    <w:pPr>
      <w:tabs>
        <w:tab w:val="clear" w:pos="3600"/>
        <w:tab w:val="clear" w:pos="3958"/>
      </w:tabs>
      <w:jc w:val="right"/>
    </w:pPr>
  </w:style>
  <w:style w:type="character" w:styleId="Emphasis">
    <w:name w:val="Emphasis"/>
    <w:qFormat/>
    <w:rsid w:val="000D7A35"/>
    <w:rPr>
      <w:i/>
    </w:rPr>
  </w:style>
  <w:style w:type="paragraph" w:styleId="Caption">
    <w:name w:val="caption"/>
    <w:basedOn w:val="BodyText"/>
    <w:next w:val="Normal"/>
    <w:qFormat/>
    <w:rsid w:val="000D7A35"/>
    <w:pPr>
      <w:framePr w:w="2268" w:hSpace="181" w:vSpace="181" w:wrap="around" w:vAnchor="text" w:hAnchor="page" w:x="1135" w:y="285" w:anchorLock="1"/>
    </w:pPr>
    <w:rPr>
      <w:i/>
    </w:rPr>
  </w:style>
  <w:style w:type="paragraph" w:customStyle="1" w:styleId="MiniTOCTitle">
    <w:name w:val="MiniTOCTitle"/>
    <w:basedOn w:val="Heading4"/>
    <w:rsid w:val="000D7A35"/>
    <w:pPr>
      <w:spacing w:before="240"/>
      <w:outlineLvl w:val="9"/>
    </w:pPr>
    <w:rPr>
      <w:noProof/>
      <w:sz w:val="24"/>
    </w:rPr>
  </w:style>
  <w:style w:type="paragraph" w:customStyle="1" w:styleId="MiniTOCItem">
    <w:name w:val="MiniTOCItem"/>
    <w:basedOn w:val="ListBullet"/>
    <w:rsid w:val="000D7A35"/>
    <w:pPr>
      <w:numPr>
        <w:numId w:val="0"/>
      </w:numPr>
      <w:tabs>
        <w:tab w:val="right" w:leader="dot" w:pos="6521"/>
      </w:tabs>
      <w:spacing w:before="0" w:after="0"/>
    </w:pPr>
  </w:style>
  <w:style w:type="paragraph" w:customStyle="1" w:styleId="TOFTitle">
    <w:name w:val="TOFTitle"/>
    <w:basedOn w:val="TOCTitle"/>
    <w:rsid w:val="000D7A35"/>
  </w:style>
  <w:style w:type="paragraph" w:styleId="TableofFigures">
    <w:name w:val="table of figures"/>
    <w:basedOn w:val="Normal"/>
    <w:next w:val="Normal"/>
    <w:semiHidden/>
    <w:rsid w:val="000D7A35"/>
    <w:pPr>
      <w:tabs>
        <w:tab w:val="right" w:leader="dot" w:pos="9072"/>
      </w:tabs>
      <w:ind w:left="970" w:hanging="403"/>
    </w:pPr>
    <w:rPr>
      <w:rFonts w:ascii="Times New Roman" w:hAnsi="Times New Roman"/>
      <w:b/>
    </w:rPr>
  </w:style>
  <w:style w:type="paragraph" w:styleId="ListNumber">
    <w:name w:val="List Number"/>
    <w:basedOn w:val="List"/>
    <w:rsid w:val="000D7A35"/>
    <w:pPr>
      <w:numPr>
        <w:numId w:val="12"/>
      </w:numPr>
    </w:pPr>
  </w:style>
  <w:style w:type="character" w:customStyle="1" w:styleId="WingdingSymbols">
    <w:name w:val="Wingding Symbols"/>
    <w:rsid w:val="000D7A35"/>
    <w:rPr>
      <w:rFonts w:ascii="Wingdings" w:hAnsi="Wingdings"/>
    </w:rPr>
  </w:style>
  <w:style w:type="paragraph" w:customStyle="1" w:styleId="TableHeading">
    <w:name w:val="Table Heading"/>
    <w:basedOn w:val="HeadingBase"/>
    <w:rsid w:val="000D7A35"/>
    <w:pPr>
      <w:keepLines/>
      <w:pBdr>
        <w:bottom w:val="single" w:sz="6" w:space="1" w:color="918585"/>
      </w:pBdr>
      <w:spacing w:before="240"/>
    </w:pPr>
  </w:style>
  <w:style w:type="character" w:customStyle="1" w:styleId="HotSpot">
    <w:name w:val="HotSpot"/>
    <w:rsid w:val="000D7A35"/>
    <w:rPr>
      <w:color w:val="0033CC"/>
      <w:u w:val="none"/>
    </w:rPr>
  </w:style>
  <w:style w:type="paragraph" w:customStyle="1" w:styleId="BodyTextRight">
    <w:name w:val="Body Text Right"/>
    <w:basedOn w:val="BodyText"/>
    <w:rsid w:val="000D7A35"/>
    <w:pPr>
      <w:spacing w:before="0" w:after="0"/>
      <w:jc w:val="right"/>
    </w:pPr>
  </w:style>
  <w:style w:type="paragraph" w:styleId="Index3">
    <w:name w:val="index 3"/>
    <w:basedOn w:val="ListNumber2"/>
    <w:next w:val="Normal"/>
    <w:semiHidden/>
    <w:rsid w:val="000D7A35"/>
    <w:pPr>
      <w:numPr>
        <w:numId w:val="0"/>
      </w:numPr>
      <w:tabs>
        <w:tab w:val="right" w:leader="dot" w:pos="4176"/>
      </w:tabs>
    </w:pPr>
  </w:style>
  <w:style w:type="paragraph" w:styleId="ListNumber2">
    <w:name w:val="List Number 2"/>
    <w:basedOn w:val="List2"/>
    <w:rsid w:val="000D7A35"/>
    <w:pPr>
      <w:numPr>
        <w:numId w:val="11"/>
      </w:numPr>
      <w:tabs>
        <w:tab w:val="clear" w:pos="1060"/>
      </w:tabs>
    </w:pPr>
  </w:style>
  <w:style w:type="paragraph" w:customStyle="1" w:styleId="MarginNote">
    <w:name w:val="Margin Note"/>
    <w:basedOn w:val="BodyText"/>
    <w:rsid w:val="000D7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7A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A35"/>
    <w:rPr>
      <w:sz w:val="32"/>
    </w:rPr>
  </w:style>
  <w:style w:type="paragraph" w:customStyle="1" w:styleId="HeadingProcedure">
    <w:name w:val="Heading Procedure"/>
    <w:basedOn w:val="HeadingBase"/>
    <w:next w:val="Normal"/>
    <w:rsid w:val="000D7A35"/>
    <w:pPr>
      <w:tabs>
        <w:tab w:val="left" w:pos="0"/>
      </w:tabs>
      <w:spacing w:before="120" w:after="60"/>
    </w:pPr>
    <w:rPr>
      <w:i/>
      <w:color w:val="918585"/>
      <w:sz w:val="22"/>
    </w:rPr>
  </w:style>
  <w:style w:type="paragraph" w:customStyle="1" w:styleId="TableBodyText">
    <w:name w:val="Table Body Text"/>
    <w:basedOn w:val="BodyText"/>
    <w:rsid w:val="000D7A35"/>
    <w:pPr>
      <w:spacing w:before="60" w:after="60"/>
    </w:pPr>
  </w:style>
  <w:style w:type="paragraph" w:styleId="ListContinue">
    <w:name w:val="List Continue"/>
    <w:basedOn w:val="List"/>
    <w:rsid w:val="000D7A35"/>
    <w:pPr>
      <w:ind w:firstLine="0"/>
    </w:pPr>
  </w:style>
  <w:style w:type="paragraph" w:customStyle="1" w:styleId="ListNote">
    <w:name w:val="List Note"/>
    <w:basedOn w:val="List"/>
    <w:rsid w:val="000D7A35"/>
    <w:pPr>
      <w:pBdr>
        <w:top w:val="single" w:sz="6" w:space="2" w:color="918585"/>
        <w:bottom w:val="single" w:sz="6" w:space="2" w:color="918585"/>
      </w:pBdr>
      <w:tabs>
        <w:tab w:val="left" w:pos="1021"/>
      </w:tabs>
      <w:ind w:firstLine="0"/>
    </w:pPr>
  </w:style>
  <w:style w:type="paragraph" w:customStyle="1" w:styleId="Warning">
    <w:name w:val="Warning"/>
    <w:basedOn w:val="BodyText"/>
    <w:rsid w:val="000D7A35"/>
    <w:pPr>
      <w:shd w:val="clear" w:color="auto" w:fill="D9D9D9"/>
      <w:tabs>
        <w:tab w:val="left" w:pos="992"/>
      </w:tabs>
      <w:ind w:left="119" w:right="119"/>
    </w:pPr>
    <w:rPr>
      <w:sz w:val="20"/>
    </w:rPr>
  </w:style>
  <w:style w:type="paragraph" w:customStyle="1" w:styleId="MarginIcons">
    <w:name w:val="Margin Icons"/>
    <w:basedOn w:val="BodyText"/>
    <w:rsid w:val="000D7A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7A35"/>
    <w:rPr>
      <w:rFonts w:ascii="Courier New" w:hAnsi="Courier New"/>
    </w:rPr>
  </w:style>
  <w:style w:type="paragraph" w:customStyle="1" w:styleId="NoteBullet">
    <w:name w:val="Note Bullet"/>
    <w:basedOn w:val="Note"/>
    <w:rsid w:val="000D7A35"/>
    <w:pPr>
      <w:tabs>
        <w:tab w:val="clear" w:pos="680"/>
      </w:tabs>
      <w:spacing w:before="60" w:after="60"/>
    </w:pPr>
  </w:style>
  <w:style w:type="paragraph" w:customStyle="1" w:styleId="SubHeading2">
    <w:name w:val="SubHeading2"/>
    <w:basedOn w:val="HeadingBase"/>
    <w:rsid w:val="000D7A35"/>
    <w:pPr>
      <w:spacing w:before="240" w:after="60"/>
    </w:pPr>
    <w:rPr>
      <w:sz w:val="20"/>
    </w:rPr>
  </w:style>
  <w:style w:type="paragraph" w:customStyle="1" w:styleId="SubHeading1">
    <w:name w:val="SubHeading1"/>
    <w:basedOn w:val="HeadingBase"/>
    <w:rsid w:val="000D7A35"/>
    <w:pPr>
      <w:spacing w:before="240" w:after="60"/>
    </w:pPr>
    <w:rPr>
      <w:color w:val="918585"/>
      <w:sz w:val="22"/>
    </w:rPr>
  </w:style>
  <w:style w:type="paragraph" w:customStyle="1" w:styleId="SideHeading">
    <w:name w:val="Side Heading"/>
    <w:basedOn w:val="HeadingBase"/>
    <w:rsid w:val="000D7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A35"/>
    <w:pPr>
      <w:numPr>
        <w:numId w:val="13"/>
      </w:numPr>
    </w:pPr>
  </w:style>
  <w:style w:type="paragraph" w:styleId="PlainText">
    <w:name w:val="Plain Text"/>
    <w:basedOn w:val="Normal"/>
    <w:link w:val="PlainTextChar"/>
    <w:rsid w:val="000D7A35"/>
    <w:rPr>
      <w:sz w:val="20"/>
    </w:rPr>
  </w:style>
  <w:style w:type="character" w:customStyle="1" w:styleId="PlainTextChar">
    <w:name w:val="Plain Text Char"/>
    <w:basedOn w:val="DefaultParagraphFont"/>
    <w:link w:val="PlainText"/>
    <w:rsid w:val="000D7A35"/>
    <w:rPr>
      <w:rFonts w:ascii="Courier New" w:eastAsia="Times New Roman" w:hAnsi="Courier New" w:cs="Times New Roman"/>
      <w:sz w:val="20"/>
      <w:szCs w:val="20"/>
      <w:lang w:val="en-US" w:eastAsia="en-US"/>
    </w:rPr>
  </w:style>
  <w:style w:type="character" w:customStyle="1" w:styleId="MenuOption">
    <w:name w:val="Menu Option"/>
    <w:rsid w:val="000D7A35"/>
    <w:rPr>
      <w:b/>
      <w:smallCaps/>
    </w:rPr>
  </w:style>
  <w:style w:type="paragraph" w:customStyle="1" w:styleId="TableListNumber">
    <w:name w:val="Table List Number"/>
    <w:basedOn w:val="ListNumber"/>
    <w:rsid w:val="000D7A35"/>
    <w:pPr>
      <w:numPr>
        <w:numId w:val="0"/>
      </w:numPr>
    </w:pPr>
  </w:style>
  <w:style w:type="paragraph" w:styleId="TOC4">
    <w:name w:val="toc 4"/>
    <w:basedOn w:val="TOCBase"/>
    <w:next w:val="Normal"/>
    <w:semiHidden/>
    <w:rsid w:val="000D7A35"/>
    <w:pPr>
      <w:tabs>
        <w:tab w:val="right" w:leader="dot" w:pos="9071"/>
      </w:tabs>
      <w:ind w:left="1701"/>
    </w:pPr>
  </w:style>
  <w:style w:type="paragraph" w:customStyle="1" w:styleId="ListAlpha">
    <w:name w:val="List Alpha"/>
    <w:basedOn w:val="List"/>
    <w:rsid w:val="000D7A35"/>
    <w:pPr>
      <w:numPr>
        <w:numId w:val="10"/>
      </w:numPr>
    </w:pPr>
  </w:style>
  <w:style w:type="paragraph" w:customStyle="1" w:styleId="ListAlpha2">
    <w:name w:val="List Alpha 2"/>
    <w:basedOn w:val="List2"/>
    <w:rsid w:val="000D7A35"/>
    <w:pPr>
      <w:numPr>
        <w:numId w:val="9"/>
      </w:numPr>
    </w:pPr>
  </w:style>
  <w:style w:type="paragraph" w:styleId="List3">
    <w:name w:val="List 3"/>
    <w:basedOn w:val="BodyText"/>
    <w:rsid w:val="000D7A35"/>
    <w:pPr>
      <w:tabs>
        <w:tab w:val="left" w:pos="1021"/>
      </w:tabs>
      <w:spacing w:before="60" w:after="60"/>
      <w:ind w:left="1020" w:hanging="340"/>
    </w:pPr>
  </w:style>
  <w:style w:type="paragraph" w:styleId="List4">
    <w:name w:val="List 4"/>
    <w:basedOn w:val="BodyText"/>
    <w:rsid w:val="000D7A35"/>
    <w:pPr>
      <w:tabs>
        <w:tab w:val="left" w:pos="1361"/>
      </w:tabs>
      <w:spacing w:before="60" w:after="60"/>
      <w:ind w:left="1361" w:hanging="340"/>
    </w:pPr>
  </w:style>
  <w:style w:type="paragraph" w:styleId="List5">
    <w:name w:val="List 5"/>
    <w:basedOn w:val="BodyText"/>
    <w:rsid w:val="000D7A35"/>
    <w:pPr>
      <w:tabs>
        <w:tab w:val="left" w:pos="1701"/>
      </w:tabs>
      <w:spacing w:before="60" w:after="60"/>
      <w:ind w:left="1701" w:hanging="340"/>
    </w:pPr>
  </w:style>
  <w:style w:type="paragraph" w:styleId="ListBullet4">
    <w:name w:val="List Bullet 4"/>
    <w:basedOn w:val="List4"/>
    <w:rsid w:val="000D7A35"/>
    <w:pPr>
      <w:numPr>
        <w:numId w:val="4"/>
      </w:numPr>
    </w:pPr>
  </w:style>
  <w:style w:type="paragraph" w:styleId="ListBullet5">
    <w:name w:val="List Bullet 5"/>
    <w:basedOn w:val="List5"/>
    <w:rsid w:val="000D7A35"/>
    <w:pPr>
      <w:numPr>
        <w:numId w:val="5"/>
      </w:numPr>
    </w:pPr>
  </w:style>
  <w:style w:type="paragraph" w:styleId="ListContinue2">
    <w:name w:val="List Continue 2"/>
    <w:basedOn w:val="List2"/>
    <w:rsid w:val="000D7A35"/>
    <w:pPr>
      <w:ind w:firstLine="0"/>
    </w:pPr>
  </w:style>
  <w:style w:type="paragraph" w:styleId="ListContinue3">
    <w:name w:val="List Continue 3"/>
    <w:basedOn w:val="List3"/>
    <w:rsid w:val="000D7A35"/>
    <w:pPr>
      <w:ind w:left="1021" w:firstLine="0"/>
    </w:pPr>
  </w:style>
  <w:style w:type="paragraph" w:styleId="ListContinue4">
    <w:name w:val="List Continue 4"/>
    <w:basedOn w:val="List4"/>
    <w:rsid w:val="000D7A35"/>
    <w:pPr>
      <w:ind w:firstLine="0"/>
    </w:pPr>
  </w:style>
  <w:style w:type="paragraph" w:styleId="ListContinue5">
    <w:name w:val="List Continue 5"/>
    <w:basedOn w:val="List5"/>
    <w:rsid w:val="000D7A35"/>
    <w:pPr>
      <w:ind w:firstLine="0"/>
    </w:pPr>
  </w:style>
  <w:style w:type="paragraph" w:styleId="ListNumber3">
    <w:name w:val="List Number 3"/>
    <w:basedOn w:val="List3"/>
    <w:rsid w:val="000D7A35"/>
    <w:pPr>
      <w:numPr>
        <w:numId w:val="6"/>
      </w:numPr>
    </w:pPr>
  </w:style>
  <w:style w:type="paragraph" w:styleId="ListNumber4">
    <w:name w:val="List Number 4"/>
    <w:basedOn w:val="List4"/>
    <w:rsid w:val="000D7A35"/>
    <w:pPr>
      <w:numPr>
        <w:numId w:val="7"/>
      </w:numPr>
    </w:pPr>
  </w:style>
  <w:style w:type="paragraph" w:styleId="ListNumber5">
    <w:name w:val="List Number 5"/>
    <w:basedOn w:val="List5"/>
    <w:rsid w:val="000D7A35"/>
    <w:pPr>
      <w:numPr>
        <w:numId w:val="8"/>
      </w:numPr>
    </w:pPr>
  </w:style>
  <w:style w:type="paragraph" w:styleId="BlockText">
    <w:name w:val="Block Text"/>
    <w:basedOn w:val="Normal"/>
    <w:rsid w:val="000D7A35"/>
    <w:pPr>
      <w:spacing w:after="120"/>
      <w:ind w:left="1440" w:right="1440"/>
    </w:pPr>
  </w:style>
  <w:style w:type="character" w:customStyle="1" w:styleId="Subscript">
    <w:name w:val="Subscript"/>
    <w:rsid w:val="000D7A35"/>
    <w:rPr>
      <w:sz w:val="16"/>
      <w:vertAlign w:val="subscript"/>
    </w:rPr>
  </w:style>
  <w:style w:type="character" w:customStyle="1" w:styleId="Superscript">
    <w:name w:val="Superscript"/>
    <w:rsid w:val="000D7A35"/>
    <w:rPr>
      <w:sz w:val="16"/>
      <w:vertAlign w:val="superscript"/>
    </w:rPr>
  </w:style>
  <w:style w:type="character" w:customStyle="1" w:styleId="Symbols">
    <w:name w:val="Symbols"/>
    <w:rsid w:val="000D7A35"/>
    <w:rPr>
      <w:rFonts w:ascii="Symbol" w:hAnsi="Symbol"/>
    </w:rPr>
  </w:style>
  <w:style w:type="character" w:customStyle="1" w:styleId="MenuOptions">
    <w:name w:val="Menu Options"/>
    <w:rsid w:val="000D7A35"/>
    <w:rPr>
      <w:rFonts w:ascii="Arial Narrow" w:hAnsi="Arial Narrow"/>
      <w:smallCaps/>
    </w:rPr>
  </w:style>
  <w:style w:type="character" w:customStyle="1" w:styleId="Buttons">
    <w:name w:val="Buttons"/>
    <w:rsid w:val="000D7A35"/>
    <w:rPr>
      <w:b/>
    </w:rPr>
  </w:style>
  <w:style w:type="character" w:customStyle="1" w:styleId="Underlined">
    <w:name w:val="Underlined"/>
    <w:rsid w:val="000D7A35"/>
    <w:rPr>
      <w:u w:val="single"/>
    </w:rPr>
  </w:style>
  <w:style w:type="paragraph" w:customStyle="1" w:styleId="TableBodyTextRight">
    <w:name w:val="Table Body Text Right"/>
    <w:basedOn w:val="TableBodyText"/>
    <w:rsid w:val="000D7A35"/>
    <w:pPr>
      <w:widowControl w:val="0"/>
      <w:autoSpaceDE w:val="0"/>
      <w:autoSpaceDN w:val="0"/>
      <w:adjustRightInd w:val="0"/>
      <w:jc w:val="right"/>
    </w:pPr>
    <w:rPr>
      <w:rFonts w:cs="Arial"/>
      <w:szCs w:val="18"/>
    </w:rPr>
  </w:style>
  <w:style w:type="paragraph" w:customStyle="1" w:styleId="CopyrightText">
    <w:name w:val="Copyright Text"/>
    <w:basedOn w:val="BodyText"/>
    <w:rsid w:val="000D7A35"/>
    <w:rPr>
      <w:sz w:val="18"/>
    </w:rPr>
  </w:style>
  <w:style w:type="paragraph" w:customStyle="1" w:styleId="BodySmallRight">
    <w:name w:val="Body Small Right"/>
    <w:basedOn w:val="BodyTextRight"/>
    <w:rsid w:val="000D7A35"/>
    <w:rPr>
      <w:sz w:val="18"/>
      <w:szCs w:val="18"/>
    </w:rPr>
  </w:style>
  <w:style w:type="paragraph" w:customStyle="1" w:styleId="MarginEdition">
    <w:name w:val="Margin Edition"/>
    <w:basedOn w:val="MarginNote"/>
    <w:rsid w:val="000D7A35"/>
    <w:pPr>
      <w:spacing w:before="0" w:after="0"/>
    </w:pPr>
    <w:rPr>
      <w:rFonts w:ascii="Times New Roman" w:hAnsi="Times New Roman"/>
      <w:color w:val="999999"/>
    </w:rPr>
  </w:style>
  <w:style w:type="paragraph" w:customStyle="1" w:styleId="Spacer">
    <w:name w:val="Spacer"/>
    <w:basedOn w:val="Normal"/>
    <w:rsid w:val="000D7A35"/>
    <w:rPr>
      <w:sz w:val="2"/>
      <w:szCs w:val="2"/>
    </w:rPr>
  </w:style>
  <w:style w:type="character" w:customStyle="1" w:styleId="Small">
    <w:name w:val="Small"/>
    <w:rsid w:val="000D7A35"/>
    <w:rPr>
      <w:sz w:val="16"/>
    </w:rPr>
  </w:style>
  <w:style w:type="paragraph" w:customStyle="1" w:styleId="WideTable">
    <w:name w:val="Wide Table"/>
    <w:basedOn w:val="Normal"/>
    <w:rsid w:val="000D7A35"/>
    <w:pPr>
      <w:ind w:left="-1418"/>
    </w:pPr>
    <w:rPr>
      <w:sz w:val="2"/>
      <w:szCs w:val="2"/>
    </w:rPr>
  </w:style>
  <w:style w:type="character" w:styleId="PageNumber">
    <w:name w:val="page number"/>
    <w:rsid w:val="000D7A35"/>
  </w:style>
  <w:style w:type="paragraph" w:styleId="Quote">
    <w:name w:val="Quote"/>
    <w:basedOn w:val="Heading1"/>
    <w:link w:val="QuoteChar"/>
    <w:qFormat/>
    <w:rsid w:val="000D7A35"/>
    <w:rPr>
      <w:b w:val="0"/>
      <w:sz w:val="72"/>
      <w:szCs w:val="72"/>
      <w:lang w:val="en-NZ"/>
    </w:rPr>
  </w:style>
  <w:style w:type="character" w:customStyle="1" w:styleId="QuoteChar">
    <w:name w:val="Quote Char"/>
    <w:link w:val="Quote"/>
    <w:rsid w:val="000D7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A35"/>
    <w:pPr>
      <w:pageBreakBefore/>
    </w:pPr>
  </w:style>
  <w:style w:type="paragraph" w:customStyle="1" w:styleId="Border">
    <w:name w:val="Border"/>
    <w:basedOn w:val="Normal"/>
    <w:qFormat/>
    <w:rsid w:val="000D7A35"/>
    <w:pPr>
      <w:pBdr>
        <w:top w:val="single" w:sz="18" w:space="1" w:color="auto"/>
      </w:pBdr>
    </w:pPr>
    <w:rPr>
      <w:rFonts w:ascii="Times New Roman" w:hAnsi="Times New Roman"/>
      <w:color w:val="FFFFFF"/>
      <w:sz w:val="2"/>
    </w:rPr>
  </w:style>
  <w:style w:type="character" w:styleId="IntenseEmphasis">
    <w:name w:val="Intense Emphasis"/>
    <w:uiPriority w:val="21"/>
    <w:qFormat/>
    <w:rsid w:val="000D7A35"/>
    <w:rPr>
      <w:b/>
      <w:bCs/>
      <w:i/>
      <w:iCs/>
      <w:color w:val="auto"/>
    </w:rPr>
  </w:style>
  <w:style w:type="paragraph" w:styleId="IntenseQuote">
    <w:name w:val="Intense Quote"/>
    <w:basedOn w:val="Normal"/>
    <w:next w:val="Normal"/>
    <w:link w:val="IntenseQuoteChar"/>
    <w:uiPriority w:val="30"/>
    <w:qFormat/>
    <w:rsid w:val="000D7A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7A35"/>
    <w:rPr>
      <w:rFonts w:ascii="Courier New" w:eastAsia="Times New Roman" w:hAnsi="Courier New" w:cs="Times New Roman"/>
      <w:b/>
      <w:bCs/>
      <w:i/>
      <w:iCs/>
      <w:szCs w:val="20"/>
      <w:lang w:val="en-US" w:eastAsia="en-US"/>
    </w:rPr>
  </w:style>
  <w:style w:type="character" w:styleId="SubtleReference">
    <w:name w:val="Subtle Reference"/>
    <w:uiPriority w:val="31"/>
    <w:qFormat/>
    <w:rsid w:val="000D7A35"/>
    <w:rPr>
      <w:smallCaps/>
      <w:color w:val="auto"/>
      <w:u w:val="single"/>
    </w:rPr>
  </w:style>
  <w:style w:type="character" w:styleId="IntenseReference">
    <w:name w:val="Intense Reference"/>
    <w:uiPriority w:val="32"/>
    <w:qFormat/>
    <w:rsid w:val="000D7A35"/>
    <w:rPr>
      <w:b/>
      <w:bCs/>
      <w:smallCaps/>
      <w:color w:val="auto"/>
      <w:spacing w:val="5"/>
      <w:u w:val="single"/>
    </w:rPr>
  </w:style>
  <w:style w:type="paragraph" w:customStyle="1" w:styleId="2ColumnHeading">
    <w:name w:val="2Column Heading"/>
    <w:basedOn w:val="BodyText"/>
    <w:qFormat/>
    <w:rsid w:val="000D7A35"/>
    <w:pPr>
      <w:spacing w:after="60"/>
      <w:ind w:left="-2268"/>
    </w:pPr>
    <w:rPr>
      <w:b/>
    </w:rPr>
  </w:style>
  <w:style w:type="paragraph" w:customStyle="1" w:styleId="Heading1TOC">
    <w:name w:val="Heading1 TOC"/>
    <w:basedOn w:val="Normal"/>
    <w:qFormat/>
    <w:rsid w:val="000D7A35"/>
    <w:pPr>
      <w:spacing w:before="240" w:after="120"/>
    </w:pPr>
    <w:rPr>
      <w:rFonts w:ascii="Times New Roman" w:hAnsi="Times New Roman"/>
      <w:b/>
      <w:sz w:val="32"/>
    </w:rPr>
  </w:style>
  <w:style w:type="paragraph" w:customStyle="1" w:styleId="Heading2TOC">
    <w:name w:val="Heading2 TOC"/>
    <w:basedOn w:val="Normal"/>
    <w:qFormat/>
    <w:rsid w:val="000D7A35"/>
    <w:pPr>
      <w:spacing w:before="240" w:after="60"/>
    </w:pPr>
    <w:rPr>
      <w:rFonts w:ascii="Times New Roman" w:hAnsi="Times New Roman"/>
      <w:b/>
      <w:sz w:val="28"/>
    </w:rPr>
  </w:style>
  <w:style w:type="character" w:customStyle="1" w:styleId="Underline">
    <w:name w:val="Underline"/>
    <w:qFormat/>
    <w:rsid w:val="000D7A35"/>
    <w:rPr>
      <w:u w:val="single"/>
    </w:rPr>
  </w:style>
  <w:style w:type="paragraph" w:styleId="BalloonText">
    <w:name w:val="Balloon Text"/>
    <w:basedOn w:val="Normal"/>
    <w:link w:val="BalloonTextChar"/>
    <w:rsid w:val="000D7A35"/>
    <w:rPr>
      <w:rFonts w:ascii="Tahoma" w:hAnsi="Tahoma" w:cs="Tahoma"/>
      <w:sz w:val="16"/>
      <w:szCs w:val="16"/>
    </w:rPr>
  </w:style>
  <w:style w:type="character" w:customStyle="1" w:styleId="BalloonTextChar">
    <w:name w:val="Balloon Text Char"/>
    <w:link w:val="BalloonText"/>
    <w:rsid w:val="000D7A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A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7A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1957</Words>
  <Characters>12399</Characters>
  <Application>Microsoft Office Word</Application>
  <DocSecurity>0</DocSecurity>
  <Lines>426</Lines>
  <Paragraphs>224</Paragraphs>
  <ScaleCrop>false</ScaleCrop>
  <Company>Author-it Software Corporation Ltd.</Company>
  <LinksUpToDate>false</LinksUpToDate>
  <CharactersWithSpaces>14274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CPCCPB3016A Install and finish columns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2012-05-26T05:31:00Z</dcterms:created>
  <dcterms:modified xsi:type="dcterms:W3CDTF">2012-05-26T05:31:00Z</dcterms:modified>
</cp:coreProperties>
</file>