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61F" w:rsidP="0060761F">
      <w:pPr>
        <w:pStyle w:val="Title"/>
      </w:pPr>
      <w:r>
        <w:fldChar w:fldCharType="begin"/>
      </w:r>
      <w:r>
        <w:instrText xml:space="preserve"> TITLE   \* MERGEFORMAT </w:instrText>
      </w:r>
      <w:r>
        <w:fldChar w:fldCharType="separate"/>
      </w:r>
      <w:r>
        <w:t>CPCCPB3012A Cut and fix paper-faced cornices</w:t>
      </w:r>
      <w:r>
        <w:fldChar w:fldCharType="end"/>
      </w:r>
    </w:p>
    <w:p w:rsidR="0060761F" w:rsidP="0060761F">
      <w:pPr>
        <w:pStyle w:val="Version"/>
        <w:sectPr w:rsidSect="008D5E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E19" w:rsidP="008D5E19">
      <w:pPr>
        <w:pStyle w:val="SuperHeading"/>
      </w:pPr>
      <w:r w:rsidRPr="008D5E19">
        <w:t>CPCCPB3012A Cut and fix paper-faced cornices</w:t>
      </w:r>
    </w:p>
    <w:p w:rsidR="00000000" w:rsidRPr="008D5E19" w:rsidP="008D5E19">
      <w:pPr>
        <w:pStyle w:val="Heading1"/>
      </w:pPr>
      <w:bookmarkStart w:id="1" w:name="O_269612"/>
      <w:bookmarkEnd w:id="1"/>
      <w:r w:rsidRPr="008D5E19">
        <w:t>Modification History</w:t>
      </w:r>
    </w:p>
    <w:p w:rsidR="00000000" w:rsidRPr="008D5E19" w:rsidP="008D5E19">
      <w:pPr>
        <w:pStyle w:val="BodyText"/>
      </w:pPr>
      <w:r w:rsidRPr="008D5E19">
        <w:t>Not Applicable</w:t>
      </w:r>
    </w:p>
    <w:p w:rsidR="00000000" w:rsidRPr="008D5E19" w:rsidP="008D5E19">
      <w:pPr>
        <w:pStyle w:val="AllowPageBreak"/>
      </w:pPr>
    </w:p>
    <w:p w:rsidR="00000000" w:rsidRPr="008D5E19" w:rsidP="008D5E19">
      <w:pPr>
        <w:pStyle w:val="Heading1"/>
      </w:pPr>
      <w:bookmarkStart w:id="2" w:name="O_198128"/>
      <w:bookmarkEnd w:id="2"/>
      <w:r w:rsidRPr="008D5E19">
        <w:t>Unit Descriptor</w:t>
      </w:r>
    </w:p>
    <w:tbl>
      <w:tblPr>
        <w:tblW w:w="0" w:type="auto"/>
        <w:tblLayout w:type="fixed"/>
        <w:tblCellMar>
          <w:left w:w="62" w:type="dxa"/>
          <w:right w:w="62" w:type="dxa"/>
        </w:tblCellMar>
        <w:tblLook w:val="0000"/>
      </w:tblPr>
      <w:tblGrid>
        <w:gridCol w:w="2639"/>
        <w:gridCol w:w="5883"/>
      </w:tblGrid>
      <w:tr w:rsidTr="0060761F">
        <w:tblPrEx>
          <w:tblW w:w="0" w:type="auto"/>
          <w:tblLayout w:type="fixed"/>
          <w:tblCellMar>
            <w:left w:w="62" w:type="dxa"/>
            <w:right w:w="62" w:type="dxa"/>
          </w:tblCellMar>
          <w:tblLook w:val="0000"/>
        </w:tblPrEx>
        <w:trPr>
          <w:tblHeader/>
        </w:trPr>
        <w:tc>
          <w:tcPr>
            <w:tcW w:w="2639"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8D5E19" w:rsidP="008D5E19">
            <w:pPr>
              <w:pStyle w:val="BodyText"/>
            </w:pPr>
            <w:r w:rsidRPr="008D5E19">
              <w:t>This unit of competency specifies the outcomes required to measure, cut and fix paper-faced co</w:t>
            </w:r>
            <w:r w:rsidRPr="008D5E19">
              <w:t>rnices.</w:t>
            </w:r>
          </w:p>
        </w:tc>
      </w:tr>
    </w:tbl>
    <w:p w:rsidR="0060761F" w:rsidP="008D5E19">
      <w:pPr>
        <w:pStyle w:val="BodyText"/>
      </w:pPr>
    </w:p>
    <w:p w:rsidR="0060761F" w:rsidP="008D5E19">
      <w:pPr>
        <w:pStyle w:val="BodyText"/>
      </w:pPr>
    </w:p>
    <w:p w:rsidR="00000000" w:rsidRPr="008D5E19" w:rsidP="008D5E19">
      <w:pPr>
        <w:pStyle w:val="Heading1"/>
      </w:pPr>
      <w:bookmarkStart w:id="3" w:name="O_198131"/>
      <w:bookmarkEnd w:id="3"/>
      <w:r w:rsidRPr="008D5E19">
        <w:t>Application of the Unit</w:t>
      </w:r>
    </w:p>
    <w:tbl>
      <w:tblPr>
        <w:tblW w:w="0" w:type="auto"/>
        <w:tblLayout w:type="fixed"/>
        <w:tblCellMar>
          <w:left w:w="62" w:type="dxa"/>
          <w:right w:w="62" w:type="dxa"/>
        </w:tblCellMar>
        <w:tblLook w:val="0000"/>
      </w:tblPr>
      <w:tblGrid>
        <w:gridCol w:w="2700"/>
        <w:gridCol w:w="5822"/>
      </w:tblGrid>
      <w:tr w:rsidTr="006076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8D5E19" w:rsidP="008D5E19">
            <w:pPr>
              <w:pStyle w:val="BodyText"/>
            </w:pPr>
            <w:r w:rsidRPr="008D5E19">
              <w:t xml:space="preserve">This unit supports the attainment of skills and knowledge to safely and efficiently fix pre-finished cornices while working with others as a member of a team. </w:t>
            </w:r>
          </w:p>
        </w:tc>
      </w:tr>
    </w:tbl>
    <w:p w:rsidR="0060761F" w:rsidP="008D5E19">
      <w:pPr>
        <w:pStyle w:val="BodyText"/>
      </w:pPr>
    </w:p>
    <w:p w:rsidR="0060761F" w:rsidP="008D5E19">
      <w:pPr>
        <w:pStyle w:val="BodyText"/>
      </w:pPr>
    </w:p>
    <w:p w:rsidR="00000000" w:rsidRPr="008D5E19" w:rsidP="008D5E19">
      <w:pPr>
        <w:pStyle w:val="Heading1"/>
      </w:pPr>
      <w:bookmarkStart w:id="4" w:name="O_277872"/>
      <w:bookmarkEnd w:id="4"/>
      <w:r w:rsidRPr="008D5E19">
        <w:t>Licensing/Regulatory Information</w:t>
      </w:r>
    </w:p>
    <w:p w:rsidR="00000000" w:rsidRPr="008D5E19" w:rsidP="008D5E19">
      <w:pPr>
        <w:pStyle w:val="BodyText"/>
      </w:pPr>
      <w:r w:rsidRPr="008D5E19">
        <w:t>Not Applicable</w:t>
      </w:r>
    </w:p>
    <w:p w:rsidR="00000000" w:rsidRPr="008D5E19" w:rsidP="008D5E19">
      <w:pPr>
        <w:pStyle w:val="AllowPageBreak"/>
      </w:pPr>
    </w:p>
    <w:p w:rsidR="00000000" w:rsidRPr="008D5E19" w:rsidP="008D5E19">
      <w:pPr>
        <w:pStyle w:val="Heading1"/>
      </w:pPr>
      <w:bookmarkStart w:id="5" w:name="O_198130"/>
      <w:bookmarkEnd w:id="5"/>
      <w:r w:rsidRPr="008D5E19">
        <w:t>Pre-Requisites</w:t>
      </w:r>
    </w:p>
    <w:tbl>
      <w:tblPr>
        <w:tblW w:w="0" w:type="auto"/>
        <w:tblLayout w:type="fixed"/>
        <w:tblCellMar>
          <w:left w:w="62" w:type="dxa"/>
          <w:right w:w="62" w:type="dxa"/>
        </w:tblCellMar>
        <w:tblLook w:val="0000"/>
      </w:tblPr>
      <w:tblGrid>
        <w:gridCol w:w="2638"/>
        <w:gridCol w:w="2527"/>
        <w:gridCol w:w="3357"/>
      </w:tblGrid>
      <w:tr w:rsidTr="0060761F">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Prerequisite units</w:t>
            </w:r>
          </w:p>
        </w:tc>
        <w:tc>
          <w:tcPr>
            <w:tcW w:w="5884" w:type="dxa"/>
            <w:gridSpan w:val="2"/>
            <w:tcBorders>
              <w:top w:val="nil"/>
              <w:left w:val="nil"/>
              <w:bottom w:val="nil"/>
              <w:right w:val="nil"/>
            </w:tcBorders>
            <w:tcMar>
              <w:top w:w="0" w:type="dxa"/>
              <w:left w:w="62" w:type="dxa"/>
              <w:bottom w:w="0" w:type="dxa"/>
              <w:right w:w="62" w:type="dxa"/>
            </w:tcMar>
          </w:tcPr>
          <w:p w:rsidR="00000000" w:rsidP="008D5E19">
            <w:pPr>
              <w:pStyle w:val="BodyText"/>
              <w:rPr>
                <w:lang w:val="en-NZ"/>
              </w:rPr>
            </w:pPr>
          </w:p>
        </w:tc>
      </w:tr>
      <w:tr w:rsidTr="0060761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t>CPCCOHS2001A</w:t>
            </w:r>
          </w:p>
        </w:tc>
        <w:tc>
          <w:tcPr>
            <w:tcW w:w="3357"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t>Apply OHS requirements, policies and procedures in the construction industry</w:t>
            </w:r>
          </w:p>
        </w:tc>
      </w:tr>
      <w:tr w:rsidTr="0060761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7" w:type="dxa"/>
            <w:tcBorders>
              <w:top w:val="nil"/>
              <w:left w:val="nil"/>
              <w:bottom w:val="nil"/>
              <w:right w:val="nil"/>
            </w:tcBorders>
            <w:tcMar>
              <w:top w:w="0" w:type="dxa"/>
              <w:left w:w="62" w:type="dxa"/>
              <w:bottom w:w="0" w:type="dxa"/>
              <w:right w:w="62" w:type="dxa"/>
            </w:tcMar>
          </w:tcPr>
          <w:p w:rsidR="00000000" w:rsidRPr="008D5E19" w:rsidP="008D5E19">
            <w:pPr>
              <w:pStyle w:val="BodyText"/>
            </w:pPr>
          </w:p>
        </w:tc>
      </w:tr>
    </w:tbl>
    <w:p w:rsidR="0060761F" w:rsidP="008D5E19">
      <w:pPr>
        <w:pStyle w:val="BodyText"/>
      </w:pPr>
    </w:p>
    <w:p w:rsidR="0060761F" w:rsidP="008D5E19">
      <w:pPr>
        <w:pStyle w:val="BodyText"/>
      </w:pPr>
    </w:p>
    <w:p w:rsidR="00000000" w:rsidRPr="008D5E19" w:rsidP="008D5E19">
      <w:pPr>
        <w:pStyle w:val="Heading1"/>
      </w:pPr>
      <w:bookmarkStart w:id="6" w:name="O_198129"/>
      <w:bookmarkEnd w:id="6"/>
      <w:r w:rsidRPr="008D5E19">
        <w:t>Employability Skills Information</w:t>
      </w:r>
    </w:p>
    <w:tbl>
      <w:tblPr>
        <w:tblW w:w="0" w:type="auto"/>
        <w:tblLayout w:type="fixed"/>
        <w:tblCellMar>
          <w:left w:w="62" w:type="dxa"/>
          <w:right w:w="62" w:type="dxa"/>
        </w:tblCellMar>
        <w:tblLook w:val="0000"/>
      </w:tblPr>
      <w:tblGrid>
        <w:gridCol w:w="2731"/>
        <w:gridCol w:w="5791"/>
      </w:tblGrid>
      <w:tr w:rsidTr="0060761F">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8D5E19" w:rsidP="008D5E19">
            <w:pPr>
              <w:pStyle w:val="BodyText"/>
            </w:pPr>
            <w:r w:rsidRPr="008D5E19">
              <w:t>This unit contains employability skills.</w:t>
            </w:r>
          </w:p>
        </w:tc>
      </w:tr>
    </w:tbl>
    <w:p w:rsidR="0060761F" w:rsidP="008D5E19">
      <w:pPr>
        <w:pStyle w:val="BodyText"/>
      </w:pPr>
    </w:p>
    <w:p w:rsidR="0060761F" w:rsidP="008D5E19">
      <w:pPr>
        <w:pStyle w:val="BodyText"/>
      </w:pPr>
    </w:p>
    <w:p w:rsidR="00000000" w:rsidRPr="008D5E19" w:rsidP="008D5E19">
      <w:pPr>
        <w:pStyle w:val="Heading1"/>
      </w:pPr>
      <w:bookmarkStart w:id="7" w:name="O_287658"/>
      <w:bookmarkEnd w:id="7"/>
      <w:r w:rsidRPr="008D5E19">
        <w:t>Elements and Performance Criteria Pre-Content</w:t>
      </w:r>
    </w:p>
    <w:tbl>
      <w:tblPr>
        <w:tblW w:w="0" w:type="auto"/>
        <w:tblLayout w:type="fixed"/>
        <w:tblCellMar>
          <w:left w:w="62" w:type="dxa"/>
          <w:right w:w="62" w:type="dxa"/>
        </w:tblCellMar>
        <w:tblLook w:val="0000"/>
      </w:tblPr>
      <w:tblGrid>
        <w:gridCol w:w="2567"/>
        <w:gridCol w:w="5955"/>
      </w:tblGrid>
      <w:tr w:rsidTr="0060761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D5E19">
            <w:pPr>
              <w:pStyle w:val="BodyText"/>
              <w:rPr>
                <w:lang w:val="en-NZ"/>
              </w:rPr>
            </w:pPr>
            <w:r w:rsidRPr="008D5E1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D5E19" w:rsidP="008D5E19">
            <w:pPr>
              <w:pStyle w:val="BodyText"/>
            </w:pPr>
            <w:r w:rsidRPr="008D5E19">
              <w:t>Performance criteria describe the performance needed to demons</w:t>
            </w:r>
            <w:r w:rsidRPr="008D5E1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D5E19" w:rsidP="008D5E19">
      <w:pPr>
        <w:pStyle w:val="BodyText"/>
      </w:pPr>
    </w:p>
    <w:p w:rsidR="00000000" w:rsidRPr="008D5E19" w:rsidP="008D5E19">
      <w:pPr>
        <w:pStyle w:val="AllowPageBreak"/>
      </w:pPr>
    </w:p>
    <w:p w:rsidR="00000000" w:rsidRPr="008D5E19" w:rsidP="008D5E19">
      <w:pPr>
        <w:pStyle w:val="Heading1"/>
      </w:pPr>
      <w:bookmarkStart w:id="8" w:name="O_234325"/>
      <w:bookmarkEnd w:id="8"/>
      <w:r w:rsidRPr="008D5E19">
        <w:t>Elements and Performance Criteria</w:t>
      </w:r>
    </w:p>
    <w:tbl>
      <w:tblPr>
        <w:tblW w:w="0" w:type="auto"/>
        <w:tblLayout w:type="fixed"/>
        <w:tblCellMar>
          <w:left w:w="62" w:type="dxa"/>
          <w:right w:w="62" w:type="dxa"/>
        </w:tblCellMar>
        <w:tblLook w:val="0000"/>
      </w:tblPr>
      <w:tblGrid>
        <w:gridCol w:w="2567"/>
        <w:gridCol w:w="5955"/>
      </w:tblGrid>
      <w:tr w:rsidTr="0060761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D5E19" w:rsidP="008D5E19">
            <w:pPr>
              <w:pStyle w:val="BodyText"/>
            </w:pPr>
            <w:r w:rsidRPr="008D5E1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D5E19">
            <w:pPr>
              <w:pStyle w:val="BodyText"/>
              <w:rPr>
                <w:lang w:val="en-NZ"/>
              </w:rPr>
            </w:pPr>
            <w:r w:rsidRPr="008D5E19">
              <w:rPr>
                <w:rStyle w:val="SpecialBold"/>
              </w:rPr>
              <w:t>PERFORMANCE CRITERIA</w:t>
            </w:r>
          </w:p>
        </w:tc>
      </w:tr>
      <w:tr w:rsidTr="0060761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D5E19">
            <w:pPr>
              <w:pStyle w:val="List"/>
              <w:rPr>
                <w:lang w:val="en-NZ"/>
              </w:rPr>
            </w:pPr>
            <w:r w:rsidRPr="008D5E19">
              <w:t>1.</w:t>
            </w:r>
            <w:r w:rsidRPr="008D5E19">
              <w:tab/>
              <w:t>Plan and prepare.</w:t>
            </w:r>
          </w:p>
        </w:tc>
        <w:tc>
          <w:tcPr>
            <w:tcW w:w="5955" w:type="dxa"/>
            <w:tcBorders>
              <w:top w:val="nil"/>
              <w:left w:val="nil"/>
              <w:bottom w:val="nil"/>
              <w:right w:val="nil"/>
            </w:tcBorders>
            <w:tcMar>
              <w:top w:w="0" w:type="dxa"/>
              <w:left w:w="62" w:type="dxa"/>
              <w:bottom w:w="0" w:type="dxa"/>
              <w:right w:w="62" w:type="dxa"/>
            </w:tcMar>
          </w:tcPr>
          <w:p w:rsidR="00000000" w:rsidRPr="008D5E19" w:rsidP="008D5E19">
            <w:pPr>
              <w:pStyle w:val="List2"/>
            </w:pPr>
            <w:r w:rsidRPr="008D5E19">
              <w:t>1.1.</w:t>
            </w:r>
            <w:r w:rsidRPr="008D5E19">
              <w:tab/>
              <w:t xml:space="preserve">Work instructions and operational details are obtained using relevant </w:t>
            </w:r>
            <w:r w:rsidRPr="008D5E19">
              <w:rPr>
                <w:rStyle w:val="BoldandItalics"/>
              </w:rPr>
              <w:t>information</w:t>
            </w:r>
            <w:r w:rsidRPr="008D5E19">
              <w:t xml:space="preserve">, confirmed and applied for </w:t>
            </w:r>
            <w:r w:rsidRPr="008D5E19">
              <w:rPr>
                <w:rStyle w:val="BoldandItalics"/>
              </w:rPr>
              <w:t>planning and preparation</w:t>
            </w:r>
            <w:r w:rsidRPr="008D5E19">
              <w:t xml:space="preserve"> purposes. </w:t>
            </w:r>
          </w:p>
          <w:p w:rsidR="00000000" w:rsidRPr="008D5E19" w:rsidP="008D5E19">
            <w:pPr>
              <w:pStyle w:val="List2"/>
            </w:pPr>
            <w:r w:rsidRPr="008D5E19">
              <w:t>1.2.</w:t>
            </w:r>
            <w:r w:rsidRPr="008D5E19">
              <w:tab/>
            </w:r>
            <w:r w:rsidRPr="008D5E19">
              <w:rPr>
                <w:rStyle w:val="BoldandItalics"/>
              </w:rPr>
              <w:t>Safety</w:t>
            </w:r>
            <w:r w:rsidRPr="008D5E19">
              <w:t xml:space="preserve"> (</w:t>
            </w:r>
            <w:r w:rsidRPr="008D5E19">
              <w:rPr>
                <w:rStyle w:val="BoldandItalics"/>
              </w:rPr>
              <w:t>OHS</w:t>
            </w:r>
            <w:r w:rsidRPr="008D5E19">
              <w:t xml:space="preserve">) requirements are followed in accordance with safety plans and policies. </w:t>
            </w:r>
          </w:p>
          <w:p w:rsidR="00000000" w:rsidRPr="008D5E19" w:rsidP="008D5E19">
            <w:pPr>
              <w:pStyle w:val="List2"/>
            </w:pPr>
            <w:r w:rsidRPr="008D5E19">
              <w:t>1.3.</w:t>
            </w:r>
            <w:r w:rsidRPr="008D5E19">
              <w:tab/>
              <w:t>Signage and barricade requirements are identified and implemented.</w:t>
            </w:r>
          </w:p>
          <w:p w:rsidR="00000000" w:rsidRPr="008D5E19" w:rsidP="008D5E19">
            <w:pPr>
              <w:pStyle w:val="List2"/>
            </w:pPr>
            <w:r w:rsidRPr="008D5E19">
              <w:t>1.4.</w:t>
            </w:r>
            <w:r w:rsidRPr="008D5E19">
              <w:tab/>
            </w:r>
            <w:r w:rsidRPr="008D5E19">
              <w:rPr>
                <w:rStyle w:val="BoldandItalics"/>
              </w:rPr>
              <w:t>Tools and equipment</w:t>
            </w:r>
            <w:r w:rsidRPr="008D5E19">
              <w:t xml:space="preserve"> selected to carry out tasks are consistent with the requirements of the job, chec</w:t>
            </w:r>
            <w:r w:rsidRPr="008D5E19">
              <w:t xml:space="preserve">ked for serviceability and any faults are rectified or reported prior to commencement. </w:t>
            </w:r>
          </w:p>
          <w:p w:rsidR="00000000" w:rsidRPr="008D5E19" w:rsidP="008D5E19">
            <w:pPr>
              <w:pStyle w:val="List2"/>
            </w:pPr>
            <w:r w:rsidRPr="008D5E19">
              <w:t>1.5.</w:t>
            </w:r>
            <w:r w:rsidRPr="008D5E19">
              <w:tab/>
              <w:t xml:space="preserve">Material quantity requirements are calculated in accordance with plans and specifications and </w:t>
            </w:r>
            <w:r w:rsidRPr="008D5E19">
              <w:rPr>
                <w:rStyle w:val="BoldandItalics"/>
              </w:rPr>
              <w:t>quality requirements</w:t>
            </w:r>
            <w:r w:rsidRPr="008D5E19">
              <w:t xml:space="preserve">. </w:t>
            </w:r>
          </w:p>
          <w:p w:rsidR="00000000" w:rsidRPr="008D5E19" w:rsidP="008D5E19">
            <w:pPr>
              <w:pStyle w:val="List2"/>
            </w:pPr>
            <w:r w:rsidRPr="008D5E19">
              <w:t>1.6.</w:t>
            </w:r>
            <w:r w:rsidRPr="008D5E19">
              <w:tab/>
            </w:r>
            <w:r w:rsidRPr="008D5E19">
              <w:rPr>
                <w:rStyle w:val="BoldandItalics"/>
              </w:rPr>
              <w:t>Materials</w:t>
            </w:r>
            <w:r w:rsidRPr="008D5E19">
              <w:t xml:space="preserve"> appropriate to the work applica</w:t>
            </w:r>
            <w:r w:rsidRPr="008D5E19">
              <w:t xml:space="preserve">tion are identified, obtained, prepared, safely handled and located ready for use. </w:t>
            </w:r>
          </w:p>
          <w:p w:rsidR="00000000" w:rsidP="008D5E19">
            <w:pPr>
              <w:pStyle w:val="List2"/>
              <w:rPr>
                <w:lang w:val="en-NZ"/>
              </w:rPr>
            </w:pPr>
            <w:r w:rsidRPr="008D5E19">
              <w:t>1.7.</w:t>
            </w:r>
            <w:r w:rsidRPr="008D5E19">
              <w:tab/>
            </w:r>
            <w:r w:rsidRPr="008D5E19">
              <w:rPr>
                <w:rStyle w:val="BoldandItalics"/>
              </w:rPr>
              <w:t>Environmental requirements</w:t>
            </w:r>
            <w:r w:rsidRPr="008D5E19">
              <w:t xml:space="preserve"> are identified for the project in accordance with environmental plans and regulatory obligations and applied. </w:t>
            </w:r>
          </w:p>
        </w:tc>
      </w:tr>
      <w:tr w:rsidTr="0060761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D5E19">
            <w:pPr>
              <w:pStyle w:val="List"/>
              <w:rPr>
                <w:lang w:val="en-NZ"/>
              </w:rPr>
            </w:pPr>
            <w:r w:rsidRPr="008D5E19">
              <w:t>2.</w:t>
            </w:r>
            <w:r w:rsidRPr="008D5E19">
              <w:tab/>
            </w:r>
            <w:r w:rsidRPr="008D5E19">
              <w:t>Plan and measure for cornice work.</w:t>
            </w:r>
          </w:p>
        </w:tc>
        <w:tc>
          <w:tcPr>
            <w:tcW w:w="5955" w:type="dxa"/>
            <w:tcBorders>
              <w:top w:val="nil"/>
              <w:left w:val="nil"/>
              <w:bottom w:val="nil"/>
              <w:right w:val="nil"/>
            </w:tcBorders>
            <w:tcMar>
              <w:top w:w="0" w:type="dxa"/>
              <w:left w:w="62" w:type="dxa"/>
              <w:bottom w:w="0" w:type="dxa"/>
              <w:right w:w="62" w:type="dxa"/>
            </w:tcMar>
          </w:tcPr>
          <w:p w:rsidR="00000000" w:rsidRPr="008D5E19" w:rsidP="008D5E19">
            <w:pPr>
              <w:pStyle w:val="List2"/>
            </w:pPr>
            <w:r w:rsidRPr="008D5E19">
              <w:t>2.1.</w:t>
            </w:r>
            <w:r w:rsidRPr="008D5E19">
              <w:tab/>
              <w:t>Style of paper-faced cornice to be fitted is determined from work instructions.</w:t>
            </w:r>
          </w:p>
          <w:p w:rsidR="00000000" w:rsidRPr="008D5E19" w:rsidP="008D5E19">
            <w:pPr>
              <w:pStyle w:val="List2"/>
            </w:pPr>
            <w:r w:rsidRPr="008D5E19">
              <w:t>2.2.</w:t>
            </w:r>
            <w:r w:rsidRPr="008D5E19">
              <w:tab/>
              <w:t>Cornice length for each work area is determined and noted.</w:t>
            </w:r>
          </w:p>
          <w:p w:rsidR="00000000" w:rsidP="008D5E19">
            <w:pPr>
              <w:pStyle w:val="List2"/>
              <w:rPr>
                <w:lang w:val="en-NZ"/>
              </w:rPr>
            </w:pPr>
            <w:r w:rsidRPr="008D5E19">
              <w:t>2.3.</w:t>
            </w:r>
            <w:r w:rsidRPr="008D5E19">
              <w:tab/>
              <w:t>Requirements for safe work at heights are identified and planned fo</w:t>
            </w:r>
            <w:r w:rsidRPr="008D5E19">
              <w:t>r use.</w:t>
            </w:r>
          </w:p>
        </w:tc>
      </w:tr>
      <w:tr w:rsidTr="0060761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D5E19">
            <w:pPr>
              <w:pStyle w:val="List"/>
              <w:rPr>
                <w:lang w:val="en-NZ"/>
              </w:rPr>
            </w:pPr>
            <w:r w:rsidRPr="008D5E19">
              <w:t>3.</w:t>
            </w:r>
            <w:r w:rsidRPr="008D5E19">
              <w:tab/>
              <w:t>Cut cornice lengths.</w:t>
            </w:r>
          </w:p>
        </w:tc>
        <w:tc>
          <w:tcPr>
            <w:tcW w:w="5955" w:type="dxa"/>
            <w:tcBorders>
              <w:top w:val="nil"/>
              <w:left w:val="nil"/>
              <w:bottom w:val="nil"/>
              <w:right w:val="nil"/>
            </w:tcBorders>
            <w:tcMar>
              <w:top w:w="0" w:type="dxa"/>
              <w:left w:w="62" w:type="dxa"/>
              <w:bottom w:w="0" w:type="dxa"/>
              <w:right w:w="62" w:type="dxa"/>
            </w:tcMar>
          </w:tcPr>
          <w:p w:rsidR="00000000" w:rsidRPr="008D5E19" w:rsidP="008D5E19">
            <w:pPr>
              <w:pStyle w:val="List2"/>
            </w:pPr>
            <w:r w:rsidRPr="008D5E19">
              <w:t>3.1.</w:t>
            </w:r>
            <w:r w:rsidRPr="008D5E19">
              <w:tab/>
              <w:t>Cornice is handled following approved manual handling procedures.</w:t>
            </w:r>
          </w:p>
          <w:p w:rsidR="00000000" w:rsidRPr="008D5E19" w:rsidP="008D5E19">
            <w:pPr>
              <w:pStyle w:val="List2"/>
            </w:pPr>
            <w:r w:rsidRPr="008D5E19">
              <w:t>3.2.</w:t>
            </w:r>
            <w:r w:rsidRPr="008D5E19">
              <w:tab/>
              <w:t>Noted measurements are transferred to cornice stock, allowing for mitre requirements.</w:t>
            </w:r>
          </w:p>
          <w:p w:rsidR="00000000" w:rsidP="008D5E19">
            <w:pPr>
              <w:pStyle w:val="List2"/>
              <w:rPr>
                <w:lang w:val="en-NZ"/>
              </w:rPr>
            </w:pPr>
            <w:r w:rsidRPr="008D5E19">
              <w:t>3.3.</w:t>
            </w:r>
            <w:r w:rsidRPr="008D5E19">
              <w:tab/>
              <w:t>Cornice is cut using workplace-approved guides and cuttin</w:t>
            </w:r>
            <w:r w:rsidRPr="008D5E19">
              <w:t>g methods, minimising bending and kneeling with use of personal protective equipment where required.</w:t>
            </w:r>
          </w:p>
        </w:tc>
      </w:tr>
      <w:tr w:rsidTr="0060761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D5E19">
            <w:pPr>
              <w:pStyle w:val="List"/>
              <w:rPr>
                <w:lang w:val="en-NZ"/>
              </w:rPr>
            </w:pPr>
            <w:r w:rsidRPr="008D5E19">
              <w:t>4.</w:t>
            </w:r>
            <w:r w:rsidRPr="008D5E19">
              <w:tab/>
              <w:t>Prepare cornice adhesive.</w:t>
            </w:r>
          </w:p>
        </w:tc>
        <w:tc>
          <w:tcPr>
            <w:tcW w:w="5955" w:type="dxa"/>
            <w:tcBorders>
              <w:top w:val="nil"/>
              <w:left w:val="nil"/>
              <w:bottom w:val="nil"/>
              <w:right w:val="nil"/>
            </w:tcBorders>
            <w:tcMar>
              <w:top w:w="0" w:type="dxa"/>
              <w:left w:w="62" w:type="dxa"/>
              <w:bottom w:w="0" w:type="dxa"/>
              <w:right w:w="62" w:type="dxa"/>
            </w:tcMar>
          </w:tcPr>
          <w:p w:rsidR="00000000" w:rsidRPr="008D5E19" w:rsidP="008D5E19">
            <w:pPr>
              <w:pStyle w:val="List2"/>
            </w:pPr>
            <w:r w:rsidRPr="008D5E19">
              <w:t>4.1.</w:t>
            </w:r>
            <w:r w:rsidRPr="008D5E19">
              <w:tab/>
              <w:t>Manufacturer's instructions are consulted and applied to the preparation of the adhesive.</w:t>
            </w:r>
          </w:p>
          <w:p w:rsidR="00000000" w:rsidRPr="008D5E19" w:rsidP="008D5E19">
            <w:pPr>
              <w:pStyle w:val="List2"/>
            </w:pPr>
            <w:r w:rsidRPr="008D5E19">
              <w:t>4.2.</w:t>
            </w:r>
            <w:r w:rsidRPr="008D5E19">
              <w:tab/>
              <w:t>Preparation is carried ou</w:t>
            </w:r>
            <w:r w:rsidRPr="008D5E19">
              <w:t>t using clean container, clean water and approved personal protective equipment (PPE).</w:t>
            </w:r>
          </w:p>
          <w:p w:rsidR="00000000" w:rsidRPr="008D5E19" w:rsidP="008D5E19">
            <w:pPr>
              <w:pStyle w:val="List2"/>
            </w:pPr>
            <w:r w:rsidRPr="008D5E19">
              <w:t>4.3.</w:t>
            </w:r>
            <w:r w:rsidRPr="008D5E19">
              <w:tab/>
              <w:t>Adhesive powder is added to water until powder can absorb no more water.</w:t>
            </w:r>
          </w:p>
          <w:p w:rsidR="00000000" w:rsidP="008D5E19">
            <w:pPr>
              <w:pStyle w:val="List2"/>
              <w:rPr>
                <w:lang w:val="en-NZ"/>
              </w:rPr>
            </w:pPr>
            <w:r w:rsidRPr="008D5E19">
              <w:t>4.4.</w:t>
            </w:r>
            <w:r w:rsidRPr="008D5E19">
              <w:tab/>
              <w:t>Consistency of mix is adjusted to suit hand or mechanical application of adhesive.</w:t>
            </w:r>
          </w:p>
        </w:tc>
      </w:tr>
      <w:tr w:rsidTr="0060761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D5E19">
            <w:pPr>
              <w:pStyle w:val="List"/>
              <w:rPr>
                <w:lang w:val="en-NZ"/>
              </w:rPr>
            </w:pPr>
            <w:r w:rsidRPr="008D5E19">
              <w:t>5.</w:t>
            </w:r>
            <w:r w:rsidRPr="008D5E19">
              <w:tab/>
              <w:t>Fix cornice.</w:t>
            </w:r>
          </w:p>
        </w:tc>
        <w:tc>
          <w:tcPr>
            <w:tcW w:w="5955" w:type="dxa"/>
            <w:tcBorders>
              <w:top w:val="nil"/>
              <w:left w:val="nil"/>
              <w:bottom w:val="nil"/>
              <w:right w:val="nil"/>
            </w:tcBorders>
            <w:tcMar>
              <w:top w:w="0" w:type="dxa"/>
              <w:left w:w="62" w:type="dxa"/>
              <w:bottom w:w="0" w:type="dxa"/>
              <w:right w:w="62" w:type="dxa"/>
            </w:tcMar>
          </w:tcPr>
          <w:p w:rsidR="00000000" w:rsidRPr="008D5E19" w:rsidP="008D5E19">
            <w:pPr>
              <w:pStyle w:val="List2"/>
            </w:pPr>
            <w:r w:rsidRPr="008D5E19">
              <w:t>5.1.</w:t>
            </w:r>
            <w:r w:rsidRPr="008D5E19">
              <w:tab/>
              <w:t>Means for safe access for work at heights is used where required.</w:t>
            </w:r>
          </w:p>
          <w:p w:rsidR="00000000" w:rsidRPr="008D5E19" w:rsidP="008D5E19">
            <w:pPr>
              <w:pStyle w:val="List2"/>
            </w:pPr>
            <w:r w:rsidRPr="008D5E19">
              <w:t>5.2.</w:t>
            </w:r>
            <w:r w:rsidRPr="008D5E19">
              <w:tab/>
              <w:t>Methods of holding cornice temporarily in place at the wall or ceiling junction are planned and used following workplace-approved procedures.</w:t>
            </w:r>
          </w:p>
          <w:p w:rsidR="00000000" w:rsidRPr="008D5E19" w:rsidP="008D5E19">
            <w:pPr>
              <w:pStyle w:val="List2"/>
            </w:pPr>
            <w:r w:rsidRPr="008D5E19">
              <w:t>5.3.</w:t>
            </w:r>
            <w:r w:rsidRPr="008D5E19">
              <w:tab/>
            </w:r>
            <w:r w:rsidRPr="008D5E19">
              <w:t>Appropriate amount of adhesive is applied to cornice.</w:t>
            </w:r>
          </w:p>
          <w:p w:rsidR="00000000" w:rsidP="008D5E19">
            <w:pPr>
              <w:pStyle w:val="List2"/>
              <w:rPr>
                <w:lang w:val="en-NZ"/>
              </w:rPr>
            </w:pPr>
            <w:r w:rsidRPr="008D5E19">
              <w:t>5.4.</w:t>
            </w:r>
            <w:r w:rsidRPr="008D5E19">
              <w:tab/>
              <w:t>Cornice is fitted following workplace-approved practices for work at heights and manual handling.</w:t>
            </w:r>
          </w:p>
        </w:tc>
      </w:tr>
      <w:tr w:rsidTr="0060761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D5E19">
            <w:pPr>
              <w:pStyle w:val="List"/>
              <w:rPr>
                <w:lang w:val="en-NZ"/>
              </w:rPr>
            </w:pPr>
            <w:r w:rsidRPr="008D5E19">
              <w:t>6.</w:t>
            </w:r>
            <w:r w:rsidRPr="008D5E19">
              <w:tab/>
              <w:t>Finish work.</w:t>
            </w:r>
          </w:p>
        </w:tc>
        <w:tc>
          <w:tcPr>
            <w:tcW w:w="5955" w:type="dxa"/>
            <w:tcBorders>
              <w:top w:val="nil"/>
              <w:left w:val="nil"/>
              <w:bottom w:val="nil"/>
              <w:right w:val="nil"/>
            </w:tcBorders>
            <w:tcMar>
              <w:top w:w="0" w:type="dxa"/>
              <w:left w:w="62" w:type="dxa"/>
              <w:bottom w:w="0" w:type="dxa"/>
              <w:right w:w="62" w:type="dxa"/>
            </w:tcMar>
          </w:tcPr>
          <w:p w:rsidR="00000000" w:rsidRPr="008D5E19" w:rsidP="008D5E19">
            <w:pPr>
              <w:pStyle w:val="List2"/>
            </w:pPr>
            <w:r w:rsidRPr="008D5E19">
              <w:t>6.1.</w:t>
            </w:r>
            <w:r w:rsidRPr="008D5E19">
              <w:tab/>
              <w:t>Excess cornice adhesive on cornice faces is removed.</w:t>
            </w:r>
          </w:p>
          <w:p w:rsidR="00000000" w:rsidRPr="008D5E19" w:rsidP="008D5E19">
            <w:pPr>
              <w:pStyle w:val="List2"/>
            </w:pPr>
            <w:r w:rsidRPr="008D5E19">
              <w:t>6.2.</w:t>
            </w:r>
            <w:r w:rsidRPr="008D5E19">
              <w:tab/>
              <w:t>Joins and junctions</w:t>
            </w:r>
            <w:r w:rsidRPr="008D5E19">
              <w:t xml:space="preserve"> are filled and smoothed.</w:t>
            </w:r>
          </w:p>
          <w:p w:rsidR="00000000" w:rsidP="008D5E19">
            <w:pPr>
              <w:pStyle w:val="List2"/>
              <w:rPr>
                <w:lang w:val="en-NZ"/>
              </w:rPr>
            </w:pPr>
            <w:r w:rsidRPr="008D5E19">
              <w:t>6.3.</w:t>
            </w:r>
            <w:r w:rsidRPr="008D5E19">
              <w:tab/>
              <w:t>If required, temporary fixings and supports are removed and holes are filled.</w:t>
            </w:r>
          </w:p>
        </w:tc>
      </w:tr>
      <w:tr w:rsidTr="0060761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D5E19">
            <w:pPr>
              <w:pStyle w:val="List"/>
              <w:rPr>
                <w:lang w:val="en-NZ"/>
              </w:rPr>
            </w:pPr>
            <w:r w:rsidRPr="008D5E19">
              <w:t>7.</w:t>
            </w:r>
            <w:r w:rsidRPr="008D5E19">
              <w:tab/>
              <w:t>Clean up.</w:t>
            </w:r>
          </w:p>
        </w:tc>
        <w:tc>
          <w:tcPr>
            <w:tcW w:w="5955" w:type="dxa"/>
            <w:tcBorders>
              <w:top w:val="nil"/>
              <w:left w:val="nil"/>
              <w:bottom w:val="nil"/>
              <w:right w:val="nil"/>
            </w:tcBorders>
            <w:tcMar>
              <w:top w:w="0" w:type="dxa"/>
              <w:left w:w="62" w:type="dxa"/>
              <w:bottom w:w="0" w:type="dxa"/>
              <w:right w:w="62" w:type="dxa"/>
            </w:tcMar>
          </w:tcPr>
          <w:p w:rsidR="00000000" w:rsidRPr="008D5E19" w:rsidP="008D5E19">
            <w:pPr>
              <w:pStyle w:val="List2"/>
            </w:pPr>
            <w:r w:rsidRPr="008D5E19">
              <w:t>7.1.</w:t>
            </w:r>
            <w:r w:rsidRPr="008D5E19">
              <w:tab/>
              <w:t>Work area is cleared and lengths of cornice and adhesives are disposed of, reused or recycled in accordance with legislation, re</w:t>
            </w:r>
            <w:r w:rsidRPr="008D5E19">
              <w:t>gulations, codes of practice and job specification.</w:t>
            </w:r>
          </w:p>
          <w:p w:rsidR="00000000" w:rsidRPr="008D5E19" w:rsidP="008D5E19">
            <w:pPr>
              <w:pStyle w:val="List2"/>
            </w:pPr>
            <w:r w:rsidRPr="008D5E19">
              <w:t>7.2.</w:t>
            </w:r>
            <w:r w:rsidRPr="008D5E19">
              <w:tab/>
              <w:t>Hazardous material is identified for separate handling.</w:t>
            </w:r>
          </w:p>
          <w:p w:rsidR="00000000" w:rsidRPr="008D5E19" w:rsidP="008D5E19">
            <w:pPr>
              <w:pStyle w:val="List2"/>
            </w:pPr>
            <w:r w:rsidRPr="008D5E19">
              <w:t>7.3.</w:t>
            </w:r>
            <w:r w:rsidRPr="008D5E19">
              <w:tab/>
              <w:t>Non-toxic materials are removed using correct procedures.</w:t>
            </w:r>
          </w:p>
          <w:p w:rsidR="00000000" w:rsidRPr="008D5E19" w:rsidP="008D5E19">
            <w:pPr>
              <w:pStyle w:val="List2"/>
            </w:pPr>
            <w:r w:rsidRPr="008D5E19">
              <w:t>7.4.</w:t>
            </w:r>
            <w:r w:rsidRPr="008D5E19">
              <w:tab/>
              <w:t>Dust suppression procedures are used to minimise health risk to work person</w:t>
            </w:r>
            <w:r w:rsidRPr="008D5E19">
              <w:t>nel and others.</w:t>
            </w:r>
          </w:p>
          <w:p w:rsidR="00000000" w:rsidRPr="008D5E19" w:rsidP="008D5E19">
            <w:pPr>
              <w:pStyle w:val="List2"/>
            </w:pPr>
            <w:r w:rsidRPr="008D5E19">
              <w:t>7.5.</w:t>
            </w:r>
            <w:r w:rsidRPr="008D5E19">
              <w:tab/>
              <w:t>Tools and equipment are cleaned, checked, maintained and stored in accordance with manufacturer recommendations and standard work practices.</w:t>
            </w:r>
          </w:p>
        </w:tc>
      </w:tr>
    </w:tbl>
    <w:p w:rsidR="0060761F" w:rsidP="008D5E19">
      <w:pPr>
        <w:pStyle w:val="BodyText"/>
      </w:pPr>
    </w:p>
    <w:p w:rsidR="0060761F" w:rsidP="008D5E19">
      <w:pPr>
        <w:pStyle w:val="BodyText"/>
      </w:pPr>
    </w:p>
    <w:p w:rsidR="00000000" w:rsidRPr="008D5E19" w:rsidP="008D5E19">
      <w:pPr>
        <w:pStyle w:val="Heading1"/>
      </w:pPr>
      <w:bookmarkStart w:id="9" w:name="O_258275"/>
      <w:bookmarkEnd w:id="9"/>
      <w:r w:rsidRPr="008D5E19">
        <w:t>Required Skills and Knowledge</w:t>
      </w:r>
    </w:p>
    <w:tbl>
      <w:tblPr>
        <w:tblW w:w="0" w:type="auto"/>
        <w:tblLayout w:type="fixed"/>
        <w:tblCellMar>
          <w:left w:w="62" w:type="dxa"/>
          <w:right w:w="62" w:type="dxa"/>
        </w:tblCellMar>
        <w:tblLook w:val="0000"/>
      </w:tblPr>
      <w:tblGrid>
        <w:gridCol w:w="8522"/>
      </w:tblGrid>
      <w:tr w:rsidTr="0060761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REQUIRED SKILLS AND KNOWLEDGE</w:t>
            </w:r>
          </w:p>
        </w:tc>
      </w:tr>
      <w:tr w:rsidTr="006076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t>This section describes the skills and knowledge required for this unit.</w:t>
            </w:r>
          </w:p>
        </w:tc>
      </w:tr>
      <w:tr w:rsidTr="006076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Required skills</w:t>
            </w:r>
          </w:p>
        </w:tc>
      </w:tr>
      <w:tr w:rsidTr="006076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D5E19" w:rsidP="008D5E19">
            <w:pPr>
              <w:pStyle w:val="BodyText"/>
            </w:pPr>
            <w:r w:rsidRPr="008D5E19">
              <w:t>Required skills for this unit are:</w:t>
            </w:r>
          </w:p>
          <w:p w:rsidR="00000000" w:rsidRPr="008D5E19" w:rsidP="008D5E19">
            <w:pPr>
              <w:pStyle w:val="ListBullet"/>
            </w:pPr>
            <w:r w:rsidRPr="008D5E19">
              <w:t>communication skills to:</w:t>
            </w:r>
          </w:p>
          <w:p w:rsidR="00000000" w:rsidRPr="008D5E19" w:rsidP="008D5E19">
            <w:pPr>
              <w:pStyle w:val="ListBullet2"/>
            </w:pPr>
            <w:r w:rsidRPr="008D5E19">
              <w:t>follow instructions</w:t>
            </w:r>
          </w:p>
          <w:p w:rsidR="00000000" w:rsidRPr="008D5E19" w:rsidP="008D5E19">
            <w:pPr>
              <w:pStyle w:val="ListBullet2"/>
            </w:pPr>
            <w:r w:rsidRPr="008D5E19">
              <w:t>read and interpret:</w:t>
            </w:r>
          </w:p>
          <w:p w:rsidR="00000000" w:rsidRPr="008D5E19" w:rsidP="008D5E19">
            <w:pPr>
              <w:pStyle w:val="ListBullet3"/>
            </w:pPr>
            <w:r w:rsidRPr="008D5E19">
              <w:t>documentation from a variety of sources</w:t>
            </w:r>
          </w:p>
          <w:p w:rsidR="00000000" w:rsidRPr="008D5E19" w:rsidP="008D5E19">
            <w:pPr>
              <w:pStyle w:val="ListBullet3"/>
            </w:pPr>
            <w:r w:rsidRPr="008D5E19">
              <w:t>drawings and specifications</w:t>
            </w:r>
          </w:p>
          <w:p w:rsidR="00000000" w:rsidRPr="008D5E19" w:rsidP="008D5E19">
            <w:pPr>
              <w:pStyle w:val="ListBullet2"/>
            </w:pPr>
            <w:r w:rsidRPr="008D5E19">
              <w:t>recognise procedures</w:t>
            </w:r>
          </w:p>
          <w:p w:rsidR="00000000" w:rsidRPr="008D5E19" w:rsidP="008D5E19">
            <w:pPr>
              <w:pStyle w:val="ListBullet2"/>
            </w:pPr>
            <w:r w:rsidRPr="008D5E19">
              <w:t>report faults</w:t>
            </w:r>
          </w:p>
          <w:p w:rsidR="00000000" w:rsidRPr="008D5E19" w:rsidP="008D5E19">
            <w:pPr>
              <w:pStyle w:val="ListBullet2"/>
            </w:pPr>
            <w:r w:rsidRPr="008D5E19">
              <w:t>enable clear and direct communication, using questioning to identify and confirm requirements, share information, listen and understand</w:t>
            </w:r>
          </w:p>
          <w:p w:rsidR="00000000" w:rsidRPr="008D5E19" w:rsidP="008D5E19">
            <w:pPr>
              <w:pStyle w:val="ListBullet2"/>
            </w:pPr>
            <w:r w:rsidRPr="008D5E19">
              <w:t>use language and concepts appropriate to cultural differ</w:t>
            </w:r>
            <w:r w:rsidRPr="008D5E19">
              <w:t>ences</w:t>
            </w:r>
          </w:p>
          <w:p w:rsidR="00000000" w:rsidRPr="008D5E19" w:rsidP="008D5E19">
            <w:pPr>
              <w:pStyle w:val="ListBullet2"/>
            </w:pPr>
            <w:r w:rsidRPr="008D5E19">
              <w:t>use and interpret non-verbal communication, such as hand signals</w:t>
            </w:r>
          </w:p>
          <w:p w:rsidR="00000000" w:rsidRPr="008D5E19" w:rsidP="008D5E19">
            <w:pPr>
              <w:pStyle w:val="ListBullet2"/>
            </w:pPr>
            <w:r w:rsidRPr="008D5E19">
              <w:t>written skills to record results of checks and tests and relevant work completion procedures</w:t>
            </w:r>
          </w:p>
          <w:p w:rsidR="00000000" w:rsidRPr="008D5E19" w:rsidP="008D5E19">
            <w:pPr>
              <w:pStyle w:val="ListBullet"/>
            </w:pPr>
            <w:r w:rsidRPr="008D5E19">
              <w:t>evaluate own actions and make judgments about performance and necessary improvements</w:t>
            </w:r>
          </w:p>
          <w:p w:rsidR="00000000" w:rsidRPr="008D5E19" w:rsidP="008D5E19">
            <w:pPr>
              <w:pStyle w:val="ListBullet"/>
            </w:pPr>
            <w:r w:rsidRPr="008D5E19">
              <w:t>identifying and accurately reporting to appropriate personnel any faults in tools, equipment or materials</w:t>
            </w:r>
          </w:p>
          <w:p w:rsidR="00000000" w:rsidRPr="008D5E19" w:rsidP="008D5E19">
            <w:pPr>
              <w:pStyle w:val="ListBullet"/>
            </w:pPr>
            <w:r w:rsidRPr="008D5E19">
              <w:t>organisational skills, including the ability to plan and set out work</w:t>
            </w:r>
          </w:p>
          <w:p w:rsidR="00000000" w:rsidRPr="008D5E19" w:rsidP="008D5E19">
            <w:pPr>
              <w:pStyle w:val="ListBullet"/>
            </w:pPr>
            <w:r w:rsidRPr="008D5E19">
              <w:t xml:space="preserve">respond to change and contribute to workplace responsibilities, such as current </w:t>
            </w:r>
            <w:r w:rsidRPr="008D5E19">
              <w:t>work site environmental and sustainability frameworks and management systems</w:t>
            </w:r>
          </w:p>
          <w:p w:rsidR="00000000" w:rsidRPr="008D5E19" w:rsidP="008D5E19">
            <w:pPr>
              <w:pStyle w:val="ListBullet"/>
            </w:pPr>
            <w:r w:rsidRPr="008D5E19">
              <w:t>teamwork skills to work with others to action tasks and relate to people from a range of cultural and ethnic backgrounds and with varying physical and mental abilities</w:t>
            </w:r>
          </w:p>
          <w:p w:rsidR="00000000" w:rsidRPr="008D5E19" w:rsidP="008D5E19">
            <w:pPr>
              <w:pStyle w:val="ListBullet"/>
            </w:pPr>
            <w:r w:rsidRPr="008D5E19">
              <w:t>technologic</w:t>
            </w:r>
            <w:r w:rsidRPr="008D5E19">
              <w:t>al skills to:</w:t>
            </w:r>
          </w:p>
          <w:p w:rsidR="00000000" w:rsidRPr="008D5E19" w:rsidP="008D5E19">
            <w:pPr>
              <w:pStyle w:val="ListBullet2"/>
            </w:pPr>
            <w:r w:rsidRPr="008D5E19">
              <w:t>use a range of mobile technology, such as two-way radio and mobile phones</w:t>
            </w:r>
          </w:p>
          <w:p w:rsidR="00000000" w:rsidP="008D5E19">
            <w:pPr>
              <w:pStyle w:val="ListBullet2"/>
              <w:rPr>
                <w:lang w:val="en-NZ"/>
              </w:rPr>
            </w:pPr>
            <w:r w:rsidRPr="008D5E19">
              <w:t>voice and hand signals to access and understand site-specific instructions.</w:t>
            </w:r>
          </w:p>
        </w:tc>
      </w:tr>
      <w:tr w:rsidTr="006076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Required knowledge</w:t>
            </w:r>
          </w:p>
        </w:tc>
      </w:tr>
      <w:tr w:rsidTr="006076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D5E19" w:rsidP="008D5E19">
            <w:pPr>
              <w:pStyle w:val="BodyText"/>
            </w:pPr>
            <w:r w:rsidRPr="008D5E19">
              <w:t>Required knowledge for this unit is:</w:t>
            </w:r>
          </w:p>
          <w:p w:rsidR="00000000" w:rsidRPr="008D5E19" w:rsidP="008D5E19">
            <w:pPr>
              <w:pStyle w:val="ListBullet"/>
            </w:pPr>
            <w:r w:rsidRPr="008D5E19">
              <w:t>adjusting work activity to maintain quality standards</w:t>
            </w:r>
          </w:p>
          <w:p w:rsidR="00000000" w:rsidRPr="008D5E19" w:rsidP="008D5E19">
            <w:pPr>
              <w:pStyle w:val="ListBullet"/>
            </w:pPr>
            <w:r w:rsidRPr="008D5E19">
              <w:t>application of product and process knowledge to predict consequences and identify improvements</w:t>
            </w:r>
          </w:p>
          <w:p w:rsidR="00000000" w:rsidRPr="008D5E19" w:rsidP="008D5E19">
            <w:pPr>
              <w:pStyle w:val="ListBullet"/>
            </w:pPr>
            <w:r w:rsidRPr="008D5E19">
              <w:t>identifying and applying appropriate safety precautions to safely use equipment, and shift and handle produ</w:t>
            </w:r>
            <w:r w:rsidRPr="008D5E19">
              <w:t>cts and materials</w:t>
            </w:r>
          </w:p>
          <w:p w:rsidR="00000000" w:rsidRPr="008D5E19" w:rsidP="008D5E19">
            <w:pPr>
              <w:pStyle w:val="ListBullet"/>
            </w:pPr>
            <w:r w:rsidRPr="008D5E19">
              <w:t>identifying and reading manufacturers' product installation procedures and nominated specifications for mixing adhesives, and fixing and cutting cornices</w:t>
            </w:r>
          </w:p>
          <w:p w:rsidR="00000000" w:rsidRPr="008D5E19" w:rsidP="008D5E19">
            <w:pPr>
              <w:pStyle w:val="ListBullet"/>
            </w:pPr>
            <w:r w:rsidRPr="008D5E19">
              <w:t>identifying by name and general application paper-faced and handmade cornices</w:t>
            </w:r>
          </w:p>
          <w:p w:rsidR="00000000" w:rsidRPr="008D5E19" w:rsidP="008D5E19">
            <w:pPr>
              <w:pStyle w:val="ListBullet"/>
            </w:pPr>
            <w:r w:rsidRPr="008D5E19">
              <w:t>identi</w:t>
            </w:r>
            <w:r w:rsidRPr="008D5E19">
              <w:t>fying faults in materials</w:t>
            </w:r>
          </w:p>
          <w:p w:rsidR="00000000" w:rsidRPr="008D5E19" w:rsidP="008D5E19">
            <w:pPr>
              <w:pStyle w:val="ListBullet"/>
            </w:pPr>
            <w:r w:rsidRPr="008D5E19">
              <w:t>identifying from workplace information and labels the type and purpose of materials and potential for health and safety risks for cornices and adhesives</w:t>
            </w:r>
          </w:p>
          <w:p w:rsidR="00000000" w:rsidRPr="008D5E19" w:rsidP="008D5E19">
            <w:pPr>
              <w:pStyle w:val="ListBullet"/>
            </w:pPr>
            <w:r w:rsidRPr="008D5E19">
              <w:t>requirements to plan own work using a systematic approach to allow for effici</w:t>
            </w:r>
            <w:r w:rsidRPr="008D5E19">
              <w:t>ent and safe handling of cornices and safe access to work at heights.</w:t>
            </w:r>
          </w:p>
        </w:tc>
      </w:tr>
    </w:tbl>
    <w:p w:rsidR="0060761F" w:rsidP="008D5E19">
      <w:pPr>
        <w:pStyle w:val="BodyText"/>
      </w:pPr>
    </w:p>
    <w:p w:rsidR="0060761F" w:rsidP="008D5E19">
      <w:pPr>
        <w:pStyle w:val="BodyText"/>
      </w:pPr>
    </w:p>
    <w:p w:rsidR="00000000" w:rsidRPr="008D5E19" w:rsidP="008D5E19">
      <w:pPr>
        <w:pStyle w:val="AllowPageBreak"/>
      </w:pPr>
    </w:p>
    <w:p w:rsidR="00000000" w:rsidRPr="008D5E19" w:rsidP="008D5E19">
      <w:pPr>
        <w:pStyle w:val="Heading1"/>
      </w:pPr>
      <w:bookmarkStart w:id="10" w:name="O_242309"/>
      <w:bookmarkEnd w:id="10"/>
      <w:r w:rsidRPr="008D5E19">
        <w:t>Evidence Guide</w:t>
      </w:r>
    </w:p>
    <w:tbl>
      <w:tblPr>
        <w:tblW w:w="0" w:type="auto"/>
        <w:tblLayout w:type="fixed"/>
        <w:tblCellMar>
          <w:left w:w="62" w:type="dxa"/>
          <w:right w:w="62" w:type="dxa"/>
        </w:tblCellMar>
        <w:tblLook w:val="0000"/>
      </w:tblPr>
      <w:tblGrid>
        <w:gridCol w:w="3478"/>
        <w:gridCol w:w="5044"/>
      </w:tblGrid>
      <w:tr w:rsidTr="0060761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D5E19">
            <w:pPr>
              <w:pStyle w:val="BodyText"/>
              <w:rPr>
                <w:lang w:val="en-NZ"/>
              </w:rPr>
            </w:pPr>
            <w:r w:rsidRPr="008D5E19">
              <w:rPr>
                <w:rStyle w:val="SpecialBold"/>
              </w:rPr>
              <w:t>EVIDENCE GUIDE</w:t>
            </w:r>
          </w:p>
        </w:tc>
      </w:tr>
      <w:tr w:rsidTr="0060761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D5E19">
            <w:pPr>
              <w:pStyle w:val="BodyText"/>
              <w:rPr>
                <w:lang w:val="en-NZ"/>
              </w:rPr>
            </w:pPr>
            <w:r w:rsidRPr="008D5E19">
              <w:t>The evidence guide provides advice on assessment and must be read in conjunction with the performance criteria, required skills and knowledge, range statement and the Assessment Guidelines for the Training Package.</w:t>
            </w:r>
          </w:p>
        </w:tc>
      </w:tr>
      <w:tr w:rsidTr="0060761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Overview of assessment</w:t>
            </w:r>
          </w:p>
        </w:tc>
        <w:tc>
          <w:tcPr>
            <w:tcW w:w="5044"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t>This unit of com</w:t>
            </w:r>
            <w:r w:rsidRPr="008D5E19">
              <w:t>petency could be assessed in the workplace or a close simulation of the workplace environment, provided that simulated or project-based assessment techniques fully replicate construction workplace conditions, materials, activities, responsibilities and pro</w:t>
            </w:r>
            <w:r w:rsidRPr="008D5E19">
              <w:t xml:space="preserve">cedures. </w:t>
            </w:r>
          </w:p>
        </w:tc>
      </w:tr>
      <w:tr w:rsidTr="0060761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Critical aspects for assessment and evidence required to demonstrate competency in this unit</w:t>
            </w:r>
          </w:p>
        </w:tc>
        <w:tc>
          <w:tcPr>
            <w:tcW w:w="5044" w:type="dxa"/>
            <w:tcBorders>
              <w:top w:val="nil"/>
              <w:left w:val="nil"/>
              <w:bottom w:val="nil"/>
              <w:right w:val="nil"/>
            </w:tcBorders>
            <w:tcMar>
              <w:top w:w="0" w:type="dxa"/>
              <w:left w:w="62" w:type="dxa"/>
              <w:bottom w:w="0" w:type="dxa"/>
              <w:right w:w="62" w:type="dxa"/>
            </w:tcMar>
          </w:tcPr>
          <w:p w:rsidR="00000000" w:rsidRPr="008D5E19" w:rsidP="008D5E19">
            <w:pPr>
              <w:pStyle w:val="BodyText"/>
            </w:pPr>
            <w:r w:rsidRPr="008D5E19">
              <w:t>A person who demonstrates competency in this unit must be able to provide evidence of the ability to:</w:t>
            </w:r>
          </w:p>
          <w:p w:rsidR="00000000" w:rsidRPr="008D5E19" w:rsidP="008D5E19">
            <w:pPr>
              <w:pStyle w:val="ListBullet"/>
            </w:pPr>
            <w:r w:rsidRPr="008D5E19">
              <w:t>identify work order or contract and delivery docu</w:t>
            </w:r>
            <w:r w:rsidRPr="008D5E19">
              <w:t>mentation and match to delivered cornice</w:t>
            </w:r>
          </w:p>
          <w:p w:rsidR="00000000" w:rsidRPr="008D5E19" w:rsidP="008D5E19">
            <w:pPr>
              <w:pStyle w:val="ListBullet"/>
            </w:pPr>
            <w:r w:rsidRPr="008D5E19">
              <w:t>select and use appropriate cornice materials and work methods</w:t>
            </w:r>
          </w:p>
          <w:p w:rsidR="00000000" w:rsidRPr="008D5E19" w:rsidP="008D5E19">
            <w:pPr>
              <w:pStyle w:val="ListBullet"/>
            </w:pPr>
            <w:r w:rsidRPr="008D5E19">
              <w:t>plan and execute work within agreed timeframe and to a high standard under general supervision</w:t>
            </w:r>
          </w:p>
          <w:p w:rsidR="00000000" w:rsidRPr="008D5E19" w:rsidP="008D5E19">
            <w:pPr>
              <w:pStyle w:val="ListBullet"/>
            </w:pPr>
            <w:r w:rsidRPr="008D5E19">
              <w:t>identify problems in fitting cornices and suggest appropriate alternative rectifications</w:t>
            </w:r>
          </w:p>
          <w:p w:rsidR="00000000" w:rsidRPr="008D5E19" w:rsidP="008D5E19">
            <w:pPr>
              <w:pStyle w:val="ListBullet"/>
            </w:pPr>
            <w:r w:rsidRPr="008D5E19">
              <w:t>follow work instructions, operating procedures and inspection practices to:</w:t>
            </w:r>
          </w:p>
          <w:p w:rsidR="00000000" w:rsidRPr="008D5E19" w:rsidP="008D5E19">
            <w:pPr>
              <w:pStyle w:val="ListBullet2"/>
            </w:pPr>
            <w:r w:rsidRPr="008D5E19">
              <w:t>prevent damage to goods, equipment or products</w:t>
            </w:r>
          </w:p>
          <w:p w:rsidR="00000000" w:rsidRPr="008D5E19" w:rsidP="008D5E19">
            <w:pPr>
              <w:pStyle w:val="ListBullet2"/>
            </w:pPr>
            <w:r w:rsidRPr="008D5E19">
              <w:t>explain the reasons for use of cornice rein</w:t>
            </w:r>
            <w:r w:rsidRPr="008D5E19">
              <w:t>forcing systems</w:t>
            </w:r>
          </w:p>
          <w:p w:rsidR="00000000" w:rsidRPr="008D5E19" w:rsidP="008D5E19">
            <w:pPr>
              <w:pStyle w:val="ListBullet2"/>
            </w:pPr>
            <w:r w:rsidRPr="008D5E19">
              <w:t>meet required work output and product quality</w:t>
            </w:r>
          </w:p>
          <w:p w:rsidR="00000000" w:rsidRPr="008D5E19" w:rsidP="008D5E19">
            <w:pPr>
              <w:pStyle w:val="ListBullet2"/>
            </w:pPr>
            <w:r w:rsidRPr="008D5E19">
              <w:t>select and use appropriate personal protective equipment</w:t>
            </w:r>
          </w:p>
          <w:p w:rsidR="00000000" w:rsidRPr="008D5E19" w:rsidP="008D5E19">
            <w:pPr>
              <w:pStyle w:val="ListBullet2"/>
            </w:pPr>
            <w:r w:rsidRPr="008D5E19">
              <w:t>minimise the risk of injury to self or others</w:t>
            </w:r>
          </w:p>
          <w:p w:rsidR="00000000" w:rsidRPr="008D5E19" w:rsidP="008D5E19">
            <w:pPr>
              <w:pStyle w:val="ListBullet"/>
            </w:pPr>
            <w:r w:rsidRPr="008D5E19">
              <w:t>work effectively with other workers on and off site</w:t>
            </w:r>
          </w:p>
          <w:p w:rsidR="00000000" w:rsidRPr="008D5E19" w:rsidP="008D5E19">
            <w:pPr>
              <w:pStyle w:val="ListBullet"/>
            </w:pPr>
            <w:r w:rsidRPr="008D5E19">
              <w:t>modify work activities to cater for va</w:t>
            </w:r>
            <w:r w:rsidRPr="008D5E19">
              <w:t>riations in work site procedures, personnel, contexts and environment</w:t>
            </w:r>
          </w:p>
          <w:p w:rsidR="00000000" w:rsidRPr="008D5E19" w:rsidP="008D5E19">
            <w:pPr>
              <w:pStyle w:val="ListBullet"/>
            </w:pPr>
            <w:r w:rsidRPr="008D5E19">
              <w:t>maintain workplace records in relation to materials, plant and equipment use</w:t>
            </w:r>
          </w:p>
          <w:p w:rsidR="00000000" w:rsidP="008D5E19">
            <w:pPr>
              <w:pStyle w:val="ListBullet"/>
              <w:rPr>
                <w:lang w:val="en-NZ"/>
              </w:rPr>
            </w:pPr>
            <w:r w:rsidRPr="008D5E19">
              <w:t>follow safe handling requirements of equipment, products and materials.</w:t>
            </w:r>
          </w:p>
        </w:tc>
      </w:tr>
      <w:tr w:rsidTr="0060761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Context of and specific resources for assessment</w:t>
            </w:r>
          </w:p>
        </w:tc>
        <w:tc>
          <w:tcPr>
            <w:tcW w:w="5044" w:type="dxa"/>
            <w:tcBorders>
              <w:top w:val="nil"/>
              <w:left w:val="nil"/>
              <w:bottom w:val="nil"/>
              <w:right w:val="nil"/>
            </w:tcBorders>
            <w:tcMar>
              <w:top w:w="0" w:type="dxa"/>
              <w:left w:w="62" w:type="dxa"/>
              <w:bottom w:w="0" w:type="dxa"/>
              <w:right w:w="62" w:type="dxa"/>
            </w:tcMar>
          </w:tcPr>
          <w:p w:rsidR="00000000" w:rsidRPr="008D5E19" w:rsidP="008D5E19">
            <w:pPr>
              <w:pStyle w:val="BodyText"/>
            </w:pPr>
            <w:r w:rsidRPr="008D5E19">
              <w:t>This competency is to be assessed using standard and authorised work practices, safety requirements and environmental constraints.</w:t>
            </w:r>
          </w:p>
          <w:p w:rsidR="00000000" w:rsidRPr="008D5E19" w:rsidP="008D5E19">
            <w:pPr>
              <w:pStyle w:val="BodyText"/>
            </w:pPr>
            <w:r w:rsidRPr="008D5E19">
              <w:t xml:space="preserve">Assessment of essential underpinning knowledge will usually be conducted in </w:t>
            </w:r>
            <w:r w:rsidRPr="008D5E19">
              <w:t>an off-site context.</w:t>
            </w:r>
          </w:p>
          <w:p w:rsidR="00000000" w:rsidRPr="008D5E19" w:rsidP="008D5E19">
            <w:pPr>
              <w:pStyle w:val="BodyText"/>
            </w:pPr>
            <w:r w:rsidRPr="008D5E19">
              <w:t>Assessment is to comply with relevant regulatory or Australian standards' requirements.</w:t>
            </w:r>
          </w:p>
          <w:p w:rsidR="00000000" w:rsidRPr="008D5E19" w:rsidP="008D5E19">
            <w:pPr>
              <w:pStyle w:val="BodyText"/>
            </w:pPr>
            <w:r w:rsidRPr="008D5E19">
              <w:t>Resource implications for assessment include:</w:t>
            </w:r>
          </w:p>
          <w:p w:rsidR="00000000" w:rsidRPr="008D5E19" w:rsidP="008D5E19">
            <w:pPr>
              <w:pStyle w:val="ListBullet"/>
            </w:pPr>
            <w:r w:rsidRPr="008D5E19">
              <w:t>building framework with plasterboard clad walls</w:t>
            </w:r>
          </w:p>
          <w:p w:rsidR="00000000" w:rsidRPr="008D5E19" w:rsidP="008D5E19">
            <w:pPr>
              <w:pStyle w:val="ListBullet"/>
            </w:pPr>
            <w:r w:rsidRPr="008D5E19">
              <w:t>cast cornice</w:t>
            </w:r>
          </w:p>
          <w:p w:rsidR="00000000" w:rsidRPr="008D5E19" w:rsidP="008D5E19">
            <w:pPr>
              <w:pStyle w:val="ListBullet"/>
            </w:pPr>
            <w:r w:rsidRPr="008D5E19">
              <w:t>materials</w:t>
            </w:r>
          </w:p>
          <w:p w:rsidR="00000000" w:rsidRPr="008D5E19" w:rsidP="008D5E19">
            <w:pPr>
              <w:pStyle w:val="ListBullet"/>
            </w:pPr>
            <w:r w:rsidRPr="008D5E19">
              <w:t>tools and equipment.</w:t>
            </w:r>
          </w:p>
          <w:p w:rsidR="00000000" w:rsidRPr="008D5E19" w:rsidP="008D5E19">
            <w:pPr>
              <w:pStyle w:val="BodyText"/>
            </w:pPr>
            <w:r w:rsidRPr="008D5E19">
              <w:t>Assessme</w:t>
            </w:r>
            <w:r w:rsidRPr="008D5E19">
              <w:t>nt of this unit of competency may be in conjunction with assessment of other units commonly performed at the same time in normal job roles.</w:t>
            </w:r>
          </w:p>
          <w:p w:rsidR="00000000" w:rsidP="008D5E19">
            <w:pPr>
              <w:pStyle w:val="BodyText"/>
              <w:rPr>
                <w:lang w:val="en-NZ"/>
              </w:rPr>
            </w:pPr>
            <w:r w:rsidRPr="008D5E19">
              <w:t xml:space="preserve">Reasonable adjustments for people with disabilities must be made to assessment processes where required. This could </w:t>
            </w:r>
            <w:r w:rsidRPr="008D5E19">
              <w:t xml:space="preserve">include access to modified equipment and other physical resources, and the provision of appropriate assessment support. </w:t>
            </w:r>
          </w:p>
        </w:tc>
      </w:tr>
      <w:tr w:rsidTr="0060761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Method of assessment</w:t>
            </w:r>
          </w:p>
        </w:tc>
        <w:tc>
          <w:tcPr>
            <w:tcW w:w="5044" w:type="dxa"/>
            <w:tcBorders>
              <w:top w:val="nil"/>
              <w:left w:val="nil"/>
              <w:bottom w:val="nil"/>
              <w:right w:val="nil"/>
            </w:tcBorders>
            <w:tcMar>
              <w:top w:w="0" w:type="dxa"/>
              <w:left w:w="62" w:type="dxa"/>
              <w:bottom w:w="0" w:type="dxa"/>
              <w:right w:w="62" w:type="dxa"/>
            </w:tcMar>
          </w:tcPr>
          <w:p w:rsidR="00000000" w:rsidRPr="008D5E19" w:rsidP="008D5E19">
            <w:pPr>
              <w:pStyle w:val="BodyText"/>
            </w:pPr>
            <w:r w:rsidRPr="008D5E19">
              <w:t>Assessment methods must:</w:t>
            </w:r>
          </w:p>
          <w:p w:rsidR="00000000" w:rsidRPr="008D5E19" w:rsidP="008D5E19">
            <w:pPr>
              <w:pStyle w:val="ListBullet"/>
            </w:pPr>
            <w:r w:rsidRPr="008D5E19">
              <w:t xml:space="preserve">satisfy the endorsed Assessment Guidelines of the Construction, Plumbing and Services </w:t>
            </w:r>
            <w:r w:rsidRPr="008D5E19">
              <w:t>Training Package</w:t>
            </w:r>
          </w:p>
          <w:p w:rsidR="00000000" w:rsidRPr="008D5E19" w:rsidP="008D5E19">
            <w:pPr>
              <w:pStyle w:val="ListBullet"/>
            </w:pPr>
            <w:r w:rsidRPr="008D5E19">
              <w:t>include direct observation of tasks in real or simulated work conditions, with questioning to confirm the ability to consistently identify and correctly interpret the essential underpinning knowledge required for practical application</w:t>
            </w:r>
          </w:p>
          <w:p w:rsidR="00000000" w:rsidRPr="008D5E19" w:rsidP="008D5E19">
            <w:pPr>
              <w:pStyle w:val="ListBullet"/>
            </w:pPr>
            <w:r w:rsidRPr="008D5E19">
              <w:t>rein</w:t>
            </w:r>
            <w:r w:rsidRPr="008D5E19">
              <w:t>force the integration of employability skills with workplace tasks and job roles</w:t>
            </w:r>
          </w:p>
          <w:p w:rsidR="00000000" w:rsidRPr="008D5E19" w:rsidP="008D5E19">
            <w:pPr>
              <w:pStyle w:val="ListBullet"/>
            </w:pPr>
            <w:r w:rsidRPr="008D5E19">
              <w:t>confirm that competency is verified and able to be transferred to other circumstances and environments.</w:t>
            </w:r>
          </w:p>
          <w:p w:rsidR="00000000" w:rsidRPr="008D5E19" w:rsidP="008D5E19">
            <w:pPr>
              <w:pStyle w:val="BodyText"/>
            </w:pPr>
            <w:r w:rsidRPr="008D5E19">
              <w:t>Validity and sufficiency of evidence requires that:</w:t>
            </w:r>
          </w:p>
          <w:p w:rsidR="00000000" w:rsidRPr="008D5E19" w:rsidP="008D5E19">
            <w:pPr>
              <w:pStyle w:val="ListBullet"/>
            </w:pPr>
            <w:r w:rsidRPr="008D5E19">
              <w:t>competency will ne</w:t>
            </w:r>
            <w:r w:rsidRPr="008D5E19">
              <w:t>ed to be demonstrated over a period of time reflecting the scope of the role and the practical requirements of the workplace</w:t>
            </w:r>
          </w:p>
          <w:p w:rsidR="00000000" w:rsidRPr="008D5E19" w:rsidP="008D5E19">
            <w:pPr>
              <w:pStyle w:val="ListBullet"/>
            </w:pPr>
            <w:r w:rsidRPr="008D5E19">
              <w:t>where the assessment is part of a structured learning experience the evidence collected must relate to a number of performances ass</w:t>
            </w:r>
            <w:r w:rsidRPr="008D5E19">
              <w:t>essed at different points in time and separated by further learning and practice, with a decision on competency only taken at the point when the assessor has complete confidence in the person's demonstrated ability and applied knowledge</w:t>
            </w:r>
          </w:p>
          <w:p w:rsidR="00000000" w:rsidRPr="008D5E19" w:rsidP="008D5E19">
            <w:pPr>
              <w:pStyle w:val="ListBullet"/>
            </w:pPr>
            <w:r w:rsidRPr="008D5E19">
              <w:t>all assessment that</w:t>
            </w:r>
            <w:r w:rsidRPr="008D5E19">
              <w:t xml:space="preserve"> is part of a structured learning experience must include a combination of direct, indirect and supplementary evidence.</w:t>
            </w:r>
          </w:p>
          <w:p w:rsidR="00000000" w:rsidRPr="008D5E19" w:rsidP="008D5E19">
            <w:pPr>
              <w:pStyle w:val="BodyText"/>
            </w:pPr>
            <w:r w:rsidRPr="008D5E19">
              <w:t xml:space="preserve">Assessment processes and techniques should as far as is practical take into account the language, literacy and numeracy capacity of the </w:t>
            </w:r>
            <w:r w:rsidRPr="008D5E19">
              <w:t>candidate in relation to the competency being assessed.</w:t>
            </w:r>
          </w:p>
          <w:p w:rsidR="00000000" w:rsidP="008D5E19">
            <w:pPr>
              <w:pStyle w:val="BodyText"/>
              <w:rPr>
                <w:lang w:val="en-NZ"/>
              </w:rPr>
            </w:pPr>
            <w:r w:rsidRPr="008D5E19">
              <w:t xml:space="preserve">Supplementary evidence of competency may be obtained from relevant authenticated documentation from third parties, such as existing supervisors, team leaders or specialist training staff. </w:t>
            </w:r>
          </w:p>
        </w:tc>
      </w:tr>
      <w:tr w:rsidTr="0060761F">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Guidance i</w:t>
            </w:r>
            <w:r w:rsidRPr="008D5E19">
              <w:rPr>
                <w:rStyle w:val="SpecialBold"/>
              </w:rPr>
              <w:t>nformation for assessment</w:t>
            </w:r>
          </w:p>
        </w:tc>
        <w:tc>
          <w:tcPr>
            <w:tcW w:w="5044" w:type="dxa"/>
            <w:tcBorders>
              <w:top w:val="nil"/>
              <w:left w:val="nil"/>
              <w:bottom w:val="nil"/>
              <w:right w:val="nil"/>
            </w:tcBorders>
            <w:tcMar>
              <w:top w:w="0" w:type="dxa"/>
              <w:left w:w="62" w:type="dxa"/>
              <w:bottom w:w="0" w:type="dxa"/>
              <w:right w:w="62" w:type="dxa"/>
            </w:tcMar>
          </w:tcPr>
          <w:p w:rsidR="00000000" w:rsidRPr="008D5E19" w:rsidP="008D5E19">
            <w:pPr>
              <w:pStyle w:val="BodyText"/>
            </w:pPr>
            <w:r w:rsidRPr="008D5E19">
              <w:t>This unit could be assessed on its own or in combination with other units relevant to the job function, for example:</w:t>
            </w:r>
          </w:p>
          <w:p w:rsidR="00000000" w:rsidRPr="008D5E19" w:rsidP="008D5E19">
            <w:pPr>
              <w:pStyle w:val="ListBullet"/>
            </w:pPr>
            <w:r w:rsidRPr="008D5E19">
              <w:t>CPCCCM2010A Work safely at heights.</w:t>
            </w:r>
          </w:p>
          <w:p w:rsidR="00000000" w:rsidRPr="008D5E19" w:rsidP="008D5E19">
            <w:pPr>
              <w:pStyle w:val="BodyText"/>
            </w:pPr>
            <w:r w:rsidRPr="008D5E19">
              <w:t>Reasonable adjustments for people with disabilities must be made to assessme</w:t>
            </w:r>
            <w:r w:rsidRPr="008D5E19">
              <w:t>nt processes where required. This could include access to modified equipment and other physical resources, and the provision of appropriate assessment support.</w:t>
            </w:r>
          </w:p>
          <w:p w:rsidR="00000000" w:rsidRPr="008D5E19" w:rsidP="008D5E19">
            <w:pPr>
              <w:pStyle w:val="BodyText"/>
            </w:pPr>
            <w:r w:rsidRPr="008D5E19">
              <w:t>Assessment processes and techniques should, as far as is practical, take into account the language, literacy and numeracy capacity of the candidate in relation to the competency being assessed.</w:t>
            </w:r>
          </w:p>
        </w:tc>
      </w:tr>
    </w:tbl>
    <w:p w:rsidR="0060761F" w:rsidP="008D5E19">
      <w:pPr>
        <w:pStyle w:val="BodyText"/>
      </w:pPr>
    </w:p>
    <w:p w:rsidR="0060761F" w:rsidP="008D5E19">
      <w:pPr>
        <w:pStyle w:val="BodyText"/>
      </w:pPr>
    </w:p>
    <w:p w:rsidR="00000000" w:rsidRPr="008D5E19" w:rsidP="008D5E19">
      <w:pPr>
        <w:pStyle w:val="Heading1"/>
      </w:pPr>
      <w:bookmarkStart w:id="11" w:name="O_250292"/>
      <w:bookmarkEnd w:id="11"/>
      <w:r w:rsidRPr="008D5E19">
        <w:t>Range Statement</w:t>
      </w:r>
    </w:p>
    <w:tbl>
      <w:tblPr>
        <w:tblW w:w="0" w:type="auto"/>
        <w:tblLayout w:type="fixed"/>
        <w:tblCellMar>
          <w:left w:w="62" w:type="dxa"/>
          <w:right w:w="62" w:type="dxa"/>
        </w:tblCellMar>
        <w:tblLook w:val="0000"/>
      </w:tblPr>
      <w:tblGrid>
        <w:gridCol w:w="3489"/>
        <w:gridCol w:w="5033"/>
      </w:tblGrid>
      <w:tr w:rsidTr="0060761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D5E19">
            <w:pPr>
              <w:pStyle w:val="BodyText"/>
              <w:rPr>
                <w:lang w:val="en-NZ"/>
              </w:rPr>
            </w:pPr>
            <w:r w:rsidRPr="008D5E19">
              <w:rPr>
                <w:rStyle w:val="SpecialBold"/>
              </w:rPr>
              <w:t>RANGE STATEMENT</w:t>
            </w:r>
          </w:p>
        </w:tc>
      </w:tr>
      <w:tr w:rsidTr="0060761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D5E19">
            <w:pPr>
              <w:pStyle w:val="BodyText"/>
              <w:rPr>
                <w:lang w:val="en-NZ"/>
              </w:rPr>
            </w:pPr>
            <w:r w:rsidRPr="008D5E19">
              <w:t xml:space="preserve">The </w:t>
            </w:r>
            <w:r w:rsidRPr="008D5E19">
              <w:t>range statement relates to the unit of competency as a whole. It allows for different work environments and situations that may affect performance. Bold italicised wording, if used in the performance criteria, is detailed below. Essential operating conditi</w:t>
            </w:r>
            <w:r w:rsidRPr="008D5E19">
              <w:t>ons that may be present with training and assessment (depending on the work situation, needs of the candidate, accessibility of the item, and local industry and regional contexts) may also be included.</w:t>
            </w:r>
          </w:p>
        </w:tc>
      </w:tr>
      <w:tr w:rsidTr="006076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BoldandItalics"/>
              </w:rPr>
              <w:t>Information</w:t>
            </w:r>
            <w:r w:rsidRPr="008D5E19">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8D5E19" w:rsidP="008D5E19">
            <w:pPr>
              <w:pStyle w:val="ListBullet"/>
            </w:pPr>
            <w:r w:rsidRPr="008D5E19">
              <w:t>diagrams or sketches</w:t>
            </w:r>
          </w:p>
          <w:p w:rsidR="00000000" w:rsidRPr="008D5E19" w:rsidP="008D5E19">
            <w:pPr>
              <w:pStyle w:val="ListBullet"/>
            </w:pPr>
            <w:r w:rsidRPr="008D5E19">
              <w:t>instructions issued by authorised organisational or external personnel</w:t>
            </w:r>
          </w:p>
          <w:p w:rsidR="00000000" w:rsidRPr="008D5E19" w:rsidP="008D5E19">
            <w:pPr>
              <w:pStyle w:val="ListBullet"/>
            </w:pPr>
            <w:r w:rsidRPr="008D5E19">
              <w:t>manufacturer specifications and instructions, where specified</w:t>
            </w:r>
          </w:p>
          <w:p w:rsidR="00000000" w:rsidRPr="008D5E19" w:rsidP="008D5E19">
            <w:pPr>
              <w:pStyle w:val="ListBullet"/>
            </w:pPr>
            <w:r w:rsidRPr="008D5E19">
              <w:t>material safety data sheets (MSDS)</w:t>
            </w:r>
          </w:p>
          <w:p w:rsidR="00000000" w:rsidRPr="008D5E19" w:rsidP="008D5E19">
            <w:pPr>
              <w:pStyle w:val="ListBullet"/>
            </w:pPr>
            <w:r w:rsidRPr="008D5E19">
              <w:t>memos</w:t>
            </w:r>
          </w:p>
          <w:p w:rsidR="00000000" w:rsidRPr="008D5E19" w:rsidP="008D5E19">
            <w:pPr>
              <w:pStyle w:val="ListBullet"/>
            </w:pPr>
            <w:r w:rsidRPr="008D5E19">
              <w:t>regulatory and legislative requirements pertaining to fitting cornices</w:t>
            </w:r>
          </w:p>
          <w:p w:rsidR="00000000" w:rsidRPr="008D5E19" w:rsidP="008D5E19">
            <w:pPr>
              <w:pStyle w:val="ListBullet"/>
            </w:pPr>
            <w:r w:rsidRPr="008D5E19">
              <w:t>relevant Au</w:t>
            </w:r>
            <w:r w:rsidRPr="008D5E19">
              <w:t>stralian standards</w:t>
            </w:r>
          </w:p>
          <w:p w:rsidR="00000000" w:rsidRPr="008D5E19" w:rsidP="008D5E19">
            <w:pPr>
              <w:pStyle w:val="ListBullet"/>
            </w:pPr>
            <w:r w:rsidRPr="008D5E19">
              <w:t>safe work procedures relating to fitting cornices</w:t>
            </w:r>
          </w:p>
          <w:p w:rsidR="00000000" w:rsidRPr="008D5E19" w:rsidP="008D5E19">
            <w:pPr>
              <w:pStyle w:val="ListBullet"/>
            </w:pPr>
            <w:r w:rsidRPr="008D5E19">
              <w:t>signage</w:t>
            </w:r>
          </w:p>
          <w:p w:rsidR="00000000" w:rsidRPr="008D5E19" w:rsidP="008D5E19">
            <w:pPr>
              <w:pStyle w:val="ListBullet"/>
            </w:pPr>
            <w:r w:rsidRPr="008D5E19">
              <w:t>verbal, written and graphical instructions</w:t>
            </w:r>
          </w:p>
          <w:p w:rsidR="00000000" w:rsidRPr="008D5E19" w:rsidP="008D5E19">
            <w:pPr>
              <w:pStyle w:val="ListBullet"/>
            </w:pPr>
            <w:r w:rsidRPr="008D5E19">
              <w:t>work bulletins</w:t>
            </w:r>
          </w:p>
          <w:p w:rsidR="00000000" w:rsidP="008D5E19">
            <w:pPr>
              <w:pStyle w:val="ListBullet"/>
              <w:rPr>
                <w:lang w:val="en-NZ"/>
              </w:rPr>
            </w:pPr>
            <w:r w:rsidRPr="008D5E19">
              <w:t>work schedules, plans and specifications.</w:t>
            </w:r>
          </w:p>
        </w:tc>
      </w:tr>
      <w:tr w:rsidTr="006076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BoldandItalics"/>
              </w:rPr>
              <w:t>Planning and preparation</w:t>
            </w:r>
            <w:r w:rsidRPr="008D5E1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D5E19" w:rsidP="008D5E19">
            <w:pPr>
              <w:pStyle w:val="ListBullet"/>
            </w:pPr>
            <w:r w:rsidRPr="008D5E19">
              <w:t>assessment of conditions and hazards</w:t>
            </w:r>
          </w:p>
          <w:p w:rsidR="00000000" w:rsidRPr="008D5E19" w:rsidP="008D5E19">
            <w:pPr>
              <w:pStyle w:val="ListBullet"/>
            </w:pPr>
            <w:r w:rsidRPr="008D5E19">
              <w:t>determination of work requirements and safety plans and policies</w:t>
            </w:r>
          </w:p>
          <w:p w:rsidR="00000000" w:rsidRPr="008D5E19" w:rsidP="008D5E19">
            <w:pPr>
              <w:pStyle w:val="ListBullet"/>
            </w:pPr>
            <w:r w:rsidRPr="008D5E19">
              <w:t>equipment defect identification</w:t>
            </w:r>
          </w:p>
          <w:p w:rsidR="00000000" w:rsidP="008D5E19">
            <w:pPr>
              <w:pStyle w:val="ListBullet"/>
              <w:rPr>
                <w:lang w:val="en-NZ"/>
              </w:rPr>
            </w:pPr>
            <w:r w:rsidRPr="008D5E19">
              <w:t>work site inspection.</w:t>
            </w:r>
          </w:p>
        </w:tc>
      </w:tr>
      <w:tr w:rsidTr="006076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BoldandItalics"/>
              </w:rPr>
              <w:t>Safety</w:t>
            </w:r>
            <w:r w:rsidRPr="008D5E19">
              <w:t xml:space="preserve"> (</w:t>
            </w:r>
            <w:r w:rsidRPr="008D5E19">
              <w:rPr>
                <w:rStyle w:val="BoldandItalics"/>
              </w:rPr>
              <w:t>OHS</w:t>
            </w:r>
            <w:r w:rsidRPr="008D5E19">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8D5E19" w:rsidP="008D5E19">
            <w:pPr>
              <w:pStyle w:val="ListBullet"/>
            </w:pPr>
            <w:r w:rsidRPr="008D5E19">
              <w:t>emer</w:t>
            </w:r>
            <w:r w:rsidRPr="008D5E19">
              <w:t>gency procedures, including extinguishing fires, organisational first aid requirements and evacuation</w:t>
            </w:r>
          </w:p>
          <w:p w:rsidR="00000000" w:rsidRPr="008D5E19" w:rsidP="008D5E19">
            <w:pPr>
              <w:pStyle w:val="ListBullet"/>
            </w:pPr>
            <w:r w:rsidRPr="008D5E19">
              <w:t>hazard control</w:t>
            </w:r>
          </w:p>
          <w:p w:rsidR="00000000" w:rsidRPr="008D5E19" w:rsidP="008D5E19">
            <w:pPr>
              <w:pStyle w:val="ListBullet"/>
            </w:pPr>
            <w:r w:rsidRPr="008D5E19">
              <w:t>hazardous materials and substances</w:t>
            </w:r>
          </w:p>
          <w:p w:rsidR="00000000" w:rsidRPr="008D5E19" w:rsidP="008D5E19">
            <w:pPr>
              <w:pStyle w:val="ListBullet"/>
            </w:pPr>
            <w:r w:rsidRPr="008D5E19">
              <w:t>organisational first aid</w:t>
            </w:r>
          </w:p>
          <w:p w:rsidR="00000000" w:rsidRPr="008D5E19" w:rsidP="008D5E19">
            <w:pPr>
              <w:pStyle w:val="ListBullet"/>
            </w:pPr>
            <w:r w:rsidRPr="008D5E19">
              <w:t>PPE prescribed under legislation, regulations and workplace policies and practi</w:t>
            </w:r>
            <w:r w:rsidRPr="008D5E19">
              <w:t>ces</w:t>
            </w:r>
          </w:p>
          <w:p w:rsidR="00000000" w:rsidRPr="008D5E19" w:rsidP="008D5E19">
            <w:pPr>
              <w:pStyle w:val="ListBullet"/>
            </w:pPr>
            <w:r w:rsidRPr="008D5E19">
              <w:t>safe operating procedures, including the conduct of operational risk assessment and treatments associated with:</w:t>
            </w:r>
          </w:p>
          <w:p w:rsidR="00000000" w:rsidRPr="008D5E19" w:rsidP="008D5E19">
            <w:pPr>
              <w:pStyle w:val="ListBullet2"/>
            </w:pPr>
            <w:r w:rsidRPr="008D5E19">
              <w:t>concealed services (water, power and gas)</w:t>
            </w:r>
          </w:p>
          <w:p w:rsidR="00000000" w:rsidRPr="008D5E19" w:rsidP="008D5E19">
            <w:pPr>
              <w:pStyle w:val="ListBullet2"/>
            </w:pPr>
            <w:r w:rsidRPr="008D5E19">
              <w:t>lighting</w:t>
            </w:r>
          </w:p>
          <w:p w:rsidR="00000000" w:rsidRPr="008D5E19" w:rsidP="008D5E19">
            <w:pPr>
              <w:pStyle w:val="ListBullet2"/>
            </w:pPr>
            <w:r w:rsidRPr="008D5E19">
              <w:t>traffic control</w:t>
            </w:r>
          </w:p>
          <w:p w:rsidR="00000000" w:rsidRPr="008D5E19" w:rsidP="008D5E19">
            <w:pPr>
              <w:pStyle w:val="ListBullet2"/>
            </w:pPr>
            <w:r w:rsidRPr="008D5E19">
              <w:t>restricted access barriers</w:t>
            </w:r>
          </w:p>
          <w:p w:rsidR="00000000" w:rsidRPr="008D5E19" w:rsidP="008D5E19">
            <w:pPr>
              <w:pStyle w:val="ListBullet2"/>
            </w:pPr>
            <w:r w:rsidRPr="008D5E19">
              <w:t>trip hazards</w:t>
            </w:r>
          </w:p>
          <w:p w:rsidR="00000000" w:rsidRPr="008D5E19" w:rsidP="008D5E19">
            <w:pPr>
              <w:pStyle w:val="ListBullet2"/>
            </w:pPr>
            <w:r w:rsidRPr="008D5E19">
              <w:t>work site visitors and the public</w:t>
            </w:r>
          </w:p>
          <w:p w:rsidR="00000000" w:rsidRPr="008D5E19" w:rsidP="008D5E19">
            <w:pPr>
              <w:pStyle w:val="ListBullet2"/>
            </w:pPr>
            <w:r w:rsidRPr="008D5E19">
              <w:t>working at heights</w:t>
            </w:r>
          </w:p>
          <w:p w:rsidR="00000000" w:rsidRPr="008D5E19" w:rsidP="008D5E19">
            <w:pPr>
              <w:pStyle w:val="ListBullet2"/>
            </w:pPr>
            <w:r w:rsidRPr="008D5E19">
              <w:t>working in confined spaces</w:t>
            </w:r>
          </w:p>
          <w:p w:rsidR="00000000" w:rsidRPr="008D5E19" w:rsidP="008D5E19">
            <w:pPr>
              <w:pStyle w:val="ListBullet2"/>
            </w:pPr>
            <w:r w:rsidRPr="008D5E19">
              <w:t>working in proximity to others</w:t>
            </w:r>
          </w:p>
          <w:p w:rsidR="00000000" w:rsidRPr="008D5E19" w:rsidP="008D5E19">
            <w:pPr>
              <w:pStyle w:val="ListBullet"/>
            </w:pPr>
            <w:r w:rsidRPr="008D5E19">
              <w:t>use of firefighting equipment</w:t>
            </w:r>
          </w:p>
          <w:p w:rsidR="00000000" w:rsidRPr="008D5E19" w:rsidP="008D5E19">
            <w:pPr>
              <w:pStyle w:val="ListBullet"/>
            </w:pPr>
            <w:r w:rsidRPr="008D5E19">
              <w:t>use of tools and equipment</w:t>
            </w:r>
          </w:p>
          <w:p w:rsidR="00000000" w:rsidP="008D5E19">
            <w:pPr>
              <w:pStyle w:val="ListBullet"/>
              <w:rPr>
                <w:lang w:val="en-NZ"/>
              </w:rPr>
            </w:pPr>
            <w:r w:rsidRPr="008D5E19">
              <w:t>workplace environmental requirements and safety.</w:t>
            </w:r>
          </w:p>
        </w:tc>
      </w:tr>
      <w:tr w:rsidTr="006076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BoldandItalics"/>
              </w:rPr>
              <w:t>Tools and equipment</w:t>
            </w:r>
            <w:r w:rsidRPr="008D5E1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D5E19" w:rsidP="008D5E19">
            <w:pPr>
              <w:pStyle w:val="ListBullet"/>
            </w:pPr>
            <w:r w:rsidRPr="008D5E19">
              <w:t>broad knives</w:t>
            </w:r>
          </w:p>
          <w:p w:rsidR="00000000" w:rsidRPr="008D5E19" w:rsidP="008D5E19">
            <w:pPr>
              <w:pStyle w:val="ListBullet"/>
            </w:pPr>
            <w:r w:rsidRPr="008D5E19">
              <w:t>brooms</w:t>
            </w:r>
          </w:p>
          <w:p w:rsidR="00000000" w:rsidRPr="008D5E19" w:rsidP="008D5E19">
            <w:pPr>
              <w:pStyle w:val="ListBullet"/>
            </w:pPr>
            <w:r w:rsidRPr="008D5E19">
              <w:t>electric screw guns</w:t>
            </w:r>
          </w:p>
          <w:p w:rsidR="00000000" w:rsidRPr="008D5E19" w:rsidP="008D5E19">
            <w:pPr>
              <w:pStyle w:val="ListBullet"/>
            </w:pPr>
            <w:r w:rsidRPr="008D5E19">
              <w:t>hand and power drills</w:t>
            </w:r>
          </w:p>
          <w:p w:rsidR="00000000" w:rsidRPr="008D5E19" w:rsidP="008D5E19">
            <w:pPr>
              <w:pStyle w:val="ListBullet"/>
            </w:pPr>
            <w:r w:rsidRPr="008D5E19">
              <w:t>hand saws</w:t>
            </w:r>
          </w:p>
          <w:p w:rsidR="00000000" w:rsidRPr="008D5E19" w:rsidP="008D5E19">
            <w:pPr>
              <w:pStyle w:val="ListBullet"/>
            </w:pPr>
            <w:r w:rsidRPr="008D5E19">
              <w:t>keyhole saws</w:t>
            </w:r>
          </w:p>
          <w:p w:rsidR="00000000" w:rsidRPr="008D5E19" w:rsidP="008D5E19">
            <w:pPr>
              <w:pStyle w:val="ListBullet"/>
            </w:pPr>
            <w:r w:rsidRPr="008D5E19">
              <w:t>measuring tapes and rules</w:t>
            </w:r>
          </w:p>
          <w:p w:rsidR="00000000" w:rsidRPr="008D5E19" w:rsidP="008D5E19">
            <w:pPr>
              <w:pStyle w:val="ListBullet"/>
            </w:pPr>
            <w:r w:rsidRPr="008D5E19">
              <w:t>paintbrushes</w:t>
            </w:r>
          </w:p>
          <w:p w:rsidR="00000000" w:rsidRPr="008D5E19" w:rsidP="008D5E19">
            <w:pPr>
              <w:pStyle w:val="ListBullet"/>
            </w:pPr>
            <w:r w:rsidRPr="008D5E19">
              <w:t>plasterboard hammers</w:t>
            </w:r>
          </w:p>
          <w:p w:rsidR="00000000" w:rsidRPr="008D5E19" w:rsidP="008D5E19">
            <w:pPr>
              <w:pStyle w:val="ListBullet"/>
            </w:pPr>
            <w:r w:rsidRPr="008D5E19">
              <w:t>plasterer's trowels</w:t>
            </w:r>
          </w:p>
          <w:p w:rsidR="00000000" w:rsidRPr="008D5E19" w:rsidP="008D5E19">
            <w:pPr>
              <w:pStyle w:val="ListBullet"/>
            </w:pPr>
            <w:r w:rsidRPr="008D5E19">
              <w:t>scaffold planks</w:t>
            </w:r>
          </w:p>
          <w:p w:rsidR="00000000" w:rsidRPr="008D5E19" w:rsidP="008D5E19">
            <w:pPr>
              <w:pStyle w:val="ListBullet"/>
            </w:pPr>
            <w:r w:rsidRPr="008D5E19">
              <w:t>T squares</w:t>
            </w:r>
          </w:p>
          <w:p w:rsidR="00000000" w:rsidRPr="008D5E19" w:rsidP="008D5E19">
            <w:pPr>
              <w:pStyle w:val="ListBullet"/>
            </w:pPr>
            <w:r w:rsidRPr="008D5E19">
              <w:t>taping knives</w:t>
            </w:r>
          </w:p>
          <w:p w:rsidR="00000000" w:rsidP="008D5E19">
            <w:pPr>
              <w:pStyle w:val="ListBullet"/>
              <w:rPr>
                <w:lang w:val="en-NZ"/>
              </w:rPr>
            </w:pPr>
            <w:r w:rsidRPr="008D5E19">
              <w:t>trestles.</w:t>
            </w:r>
          </w:p>
        </w:tc>
      </w:tr>
      <w:tr w:rsidTr="006076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BoldandItalics"/>
              </w:rPr>
              <w:t>Quality requirements</w:t>
            </w:r>
            <w:r w:rsidRPr="008D5E19">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8D5E19" w:rsidP="008D5E19">
            <w:pPr>
              <w:pStyle w:val="ListBullet"/>
            </w:pPr>
            <w:r w:rsidRPr="008D5E19">
              <w:t>Australian standards</w:t>
            </w:r>
          </w:p>
          <w:p w:rsidR="00000000" w:rsidRPr="008D5E19" w:rsidP="008D5E19">
            <w:pPr>
              <w:pStyle w:val="ListBullet"/>
            </w:pPr>
            <w:r w:rsidRPr="008D5E19">
              <w:t>internal company quality policy and standards</w:t>
            </w:r>
          </w:p>
          <w:p w:rsidR="00000000" w:rsidRPr="008D5E19" w:rsidP="008D5E19">
            <w:pPr>
              <w:pStyle w:val="ListBullet"/>
            </w:pPr>
            <w:r w:rsidRPr="008D5E19">
              <w:t>manufacturer specifications</w:t>
            </w:r>
          </w:p>
          <w:p w:rsidR="00000000" w:rsidP="008D5E19">
            <w:pPr>
              <w:pStyle w:val="ListBullet"/>
              <w:rPr>
                <w:lang w:val="en-NZ"/>
              </w:rPr>
            </w:pPr>
            <w:r w:rsidRPr="008D5E19">
              <w:t>workplace operations and procedures.</w:t>
            </w:r>
          </w:p>
        </w:tc>
      </w:tr>
      <w:tr w:rsidTr="006076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BoldandItalics"/>
              </w:rPr>
              <w:t>Materials</w:t>
            </w:r>
            <w:r w:rsidRPr="008D5E1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D5E19" w:rsidP="008D5E19">
            <w:pPr>
              <w:pStyle w:val="ListBullet"/>
            </w:pPr>
            <w:r w:rsidRPr="008D5E19">
              <w:t>beads</w:t>
            </w:r>
          </w:p>
          <w:p w:rsidR="00000000" w:rsidRPr="008D5E19" w:rsidP="008D5E19">
            <w:pPr>
              <w:pStyle w:val="ListBullet"/>
            </w:pPr>
            <w:r w:rsidRPr="008D5E19">
              <w:t>cement render</w:t>
            </w:r>
          </w:p>
          <w:p w:rsidR="00000000" w:rsidRPr="008D5E19" w:rsidP="008D5E19">
            <w:pPr>
              <w:pStyle w:val="ListBullet"/>
            </w:pPr>
            <w:r w:rsidRPr="008D5E19">
              <w:t>fibre cement sheets</w:t>
            </w:r>
          </w:p>
          <w:p w:rsidR="00000000" w:rsidRPr="008D5E19" w:rsidP="008D5E19">
            <w:pPr>
              <w:pStyle w:val="ListBullet"/>
            </w:pPr>
            <w:r w:rsidRPr="008D5E19">
              <w:t>finishing material</w:t>
            </w:r>
            <w:r w:rsidRPr="008D5E19">
              <w:t>s</w:t>
            </w:r>
          </w:p>
          <w:p w:rsidR="00000000" w:rsidRPr="008D5E19" w:rsidP="008D5E19">
            <w:pPr>
              <w:pStyle w:val="ListBullet"/>
            </w:pPr>
            <w:r w:rsidRPr="008D5E19">
              <w:t>plaster compounds</w:t>
            </w:r>
          </w:p>
          <w:p w:rsidR="00000000" w:rsidRPr="008D5E19" w:rsidP="008D5E19">
            <w:pPr>
              <w:pStyle w:val="ListBullet"/>
            </w:pPr>
            <w:r w:rsidRPr="008D5E19">
              <w:t>plasterboard</w:t>
            </w:r>
          </w:p>
          <w:p w:rsidR="00000000" w:rsidRPr="008D5E19" w:rsidP="008D5E19">
            <w:pPr>
              <w:pStyle w:val="ListBullet"/>
            </w:pPr>
            <w:r w:rsidRPr="008D5E19">
              <w:t>plasterglass sheets</w:t>
            </w:r>
          </w:p>
          <w:p w:rsidR="00000000" w:rsidP="008D5E19">
            <w:pPr>
              <w:pStyle w:val="ListBullet"/>
              <w:rPr>
                <w:lang w:val="en-NZ"/>
              </w:rPr>
            </w:pPr>
            <w:r w:rsidRPr="008D5E19">
              <w:t>water resistant plasterboard.</w:t>
            </w:r>
          </w:p>
        </w:tc>
      </w:tr>
      <w:tr w:rsidTr="006076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BoldandItalics"/>
              </w:rPr>
              <w:t>Environmental requirements</w:t>
            </w:r>
            <w:r w:rsidRPr="008D5E1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D5E19" w:rsidP="008D5E19">
            <w:pPr>
              <w:pStyle w:val="ListBullet"/>
            </w:pPr>
            <w:r w:rsidRPr="008D5E19">
              <w:t>clean-up management</w:t>
            </w:r>
          </w:p>
          <w:p w:rsidR="00000000" w:rsidRPr="008D5E19" w:rsidP="008D5E19">
            <w:pPr>
              <w:pStyle w:val="ListBullet"/>
            </w:pPr>
            <w:r w:rsidRPr="008D5E19">
              <w:t>dust and noise</w:t>
            </w:r>
          </w:p>
          <w:p w:rsidR="00000000" w:rsidRPr="008D5E19" w:rsidP="008D5E19">
            <w:pPr>
              <w:pStyle w:val="ListBullet"/>
            </w:pPr>
            <w:r w:rsidRPr="008D5E19">
              <w:t>vibration</w:t>
            </w:r>
          </w:p>
          <w:p w:rsidR="00000000" w:rsidRPr="008D5E19" w:rsidP="008D5E19">
            <w:pPr>
              <w:pStyle w:val="ListBullet"/>
            </w:pPr>
            <w:r w:rsidRPr="008D5E19">
              <w:t>waste management.</w:t>
            </w:r>
          </w:p>
        </w:tc>
      </w:tr>
    </w:tbl>
    <w:p w:rsidR="0060761F" w:rsidP="008D5E19">
      <w:pPr>
        <w:pStyle w:val="BodyText"/>
      </w:pPr>
    </w:p>
    <w:p w:rsidR="0060761F" w:rsidP="008D5E19">
      <w:pPr>
        <w:pStyle w:val="BodyText"/>
      </w:pPr>
    </w:p>
    <w:p w:rsidR="00000000" w:rsidRPr="008D5E19" w:rsidP="008D5E19">
      <w:pPr>
        <w:pStyle w:val="Heading1"/>
      </w:pPr>
      <w:bookmarkStart w:id="12" w:name="O_198133"/>
      <w:bookmarkEnd w:id="12"/>
      <w:r w:rsidRPr="008D5E19">
        <w:t>Unit Sector(s)</w:t>
      </w:r>
    </w:p>
    <w:tbl>
      <w:tblPr>
        <w:tblW w:w="0" w:type="auto"/>
        <w:tblLayout w:type="fixed"/>
        <w:tblCellMar>
          <w:left w:w="62" w:type="dxa"/>
          <w:right w:w="62" w:type="dxa"/>
        </w:tblCellMar>
        <w:tblLook w:val="0000"/>
      </w:tblPr>
      <w:tblGrid>
        <w:gridCol w:w="2605"/>
        <w:gridCol w:w="5917"/>
      </w:tblGrid>
      <w:tr w:rsidTr="0060761F">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8D5E19" w:rsidP="008D5E19">
            <w:pPr>
              <w:pStyle w:val="BodyText"/>
            </w:pPr>
            <w:r w:rsidRPr="008D5E19">
              <w:t>Construction</w:t>
            </w:r>
          </w:p>
        </w:tc>
      </w:tr>
    </w:tbl>
    <w:p w:rsidR="0060761F" w:rsidP="008D5E19">
      <w:pPr>
        <w:pStyle w:val="BodyText"/>
      </w:pPr>
    </w:p>
    <w:p w:rsidR="0060761F" w:rsidP="008D5E19">
      <w:pPr>
        <w:pStyle w:val="BodyText"/>
      </w:pPr>
    </w:p>
    <w:p w:rsidR="00000000" w:rsidRPr="008D5E19" w:rsidP="008D5E19">
      <w:pPr>
        <w:pStyle w:val="Heading1"/>
      </w:pPr>
      <w:bookmarkStart w:id="13" w:name="O_198132"/>
      <w:bookmarkEnd w:id="13"/>
      <w:r w:rsidRPr="008D5E19">
        <w:t>Functional area</w:t>
      </w:r>
    </w:p>
    <w:tbl>
      <w:tblPr>
        <w:tblW w:w="0" w:type="auto"/>
        <w:tblLayout w:type="fixed"/>
        <w:tblCellMar>
          <w:left w:w="62" w:type="dxa"/>
          <w:right w:w="62" w:type="dxa"/>
        </w:tblCellMar>
        <w:tblLook w:val="0000"/>
      </w:tblPr>
      <w:tblGrid>
        <w:gridCol w:w="2699"/>
        <w:gridCol w:w="5823"/>
      </w:tblGrid>
      <w:tr w:rsidTr="0060761F">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8D5E19">
            <w:pPr>
              <w:pStyle w:val="BodyText"/>
              <w:rPr>
                <w:lang w:val="en-NZ"/>
              </w:rPr>
            </w:pPr>
            <w:r w:rsidRPr="008D5E19">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8D5E19" w:rsidP="008D5E19">
            <w:pPr>
              <w:pStyle w:val="BodyText"/>
            </w:pPr>
          </w:p>
        </w:tc>
      </w:tr>
    </w:tbl>
    <w:p w:rsidR="0060761F" w:rsidP="008D5E19">
      <w:pPr>
        <w:pStyle w:val="BodyText"/>
      </w:pPr>
    </w:p>
    <w:p w:rsidR="0060761F" w:rsidP="008D5E19">
      <w:pPr>
        <w:pStyle w:val="BodyText"/>
      </w:pPr>
    </w:p>
    <w:p w:rsidR="00000000" w:rsidRPr="008D5E19" w:rsidP="008D5E19"/>
    <w:sectPr w:rsidSect="008D5E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761F" w:rsidP="00607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1F" w:rsidP="008D5E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0761F" w:rsidP="008D5E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0761F" w:rsidP="008D5E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761F" w:rsidP="0060761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E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61F" w:rsidP="008D5E19">
    <w:pPr>
      <w:pStyle w:val="Header"/>
      <w:framePr w:wrap="around"/>
    </w:pPr>
    <w:r>
      <w:fldChar w:fldCharType="begin"/>
    </w:r>
    <w:r>
      <w:instrText xml:space="preserve"> TITLE   \* MERGEFORMAT </w:instrText>
    </w:r>
    <w:r>
      <w:fldChar w:fldCharType="separate"/>
    </w:r>
    <w:r>
      <w:t>CPCCPB3012A Cut and fix paper-faced cornices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761F" w:rsidP="008D5E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083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62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C06B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E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5E19"/>
    <w:pPr>
      <w:spacing w:before="360" w:after="60"/>
      <w:outlineLvl w:val="0"/>
    </w:pPr>
    <w:rPr>
      <w:sz w:val="32"/>
    </w:rPr>
  </w:style>
  <w:style w:type="paragraph" w:styleId="Heading2">
    <w:name w:val="heading 2"/>
    <w:basedOn w:val="HeadingBase"/>
    <w:next w:val="BodyText"/>
    <w:link w:val="Heading2Char"/>
    <w:qFormat/>
    <w:rsid w:val="008D5E19"/>
    <w:pPr>
      <w:keepLines/>
      <w:spacing w:before="240" w:after="120"/>
      <w:outlineLvl w:val="1"/>
    </w:pPr>
    <w:rPr>
      <w:sz w:val="28"/>
      <w:szCs w:val="40"/>
    </w:rPr>
  </w:style>
  <w:style w:type="paragraph" w:styleId="Heading3">
    <w:name w:val="heading 3"/>
    <w:basedOn w:val="HeadingBase"/>
    <w:next w:val="BodyText"/>
    <w:link w:val="Heading3Char"/>
    <w:qFormat/>
    <w:rsid w:val="008D5E19"/>
    <w:pPr>
      <w:spacing w:before="180" w:after="120"/>
      <w:outlineLvl w:val="2"/>
    </w:pPr>
    <w:rPr>
      <w:spacing w:val="-10"/>
      <w:kern w:val="32"/>
    </w:rPr>
  </w:style>
  <w:style w:type="paragraph" w:styleId="Heading4">
    <w:name w:val="heading 4"/>
    <w:basedOn w:val="HeadingBase"/>
    <w:next w:val="BodyText"/>
    <w:link w:val="Heading4Char"/>
    <w:qFormat/>
    <w:rsid w:val="008D5E19"/>
    <w:pPr>
      <w:spacing w:before="160" w:after="120"/>
      <w:outlineLvl w:val="3"/>
    </w:pPr>
    <w:rPr>
      <w:sz w:val="22"/>
    </w:rPr>
  </w:style>
  <w:style w:type="paragraph" w:styleId="Heading5">
    <w:name w:val="heading 5"/>
    <w:basedOn w:val="HeadingBase"/>
    <w:next w:val="Normal"/>
    <w:link w:val="Heading5Char"/>
    <w:qFormat/>
    <w:rsid w:val="008D5E19"/>
    <w:pPr>
      <w:spacing w:before="80"/>
      <w:outlineLvl w:val="4"/>
    </w:pPr>
    <w:rPr>
      <w:color w:val="918585"/>
      <w:sz w:val="20"/>
    </w:rPr>
  </w:style>
  <w:style w:type="paragraph" w:styleId="Heading6">
    <w:name w:val="heading 6"/>
    <w:basedOn w:val="HeadingBase"/>
    <w:next w:val="Normal"/>
    <w:link w:val="Heading6Char"/>
    <w:qFormat/>
    <w:rsid w:val="008D5E19"/>
    <w:pPr>
      <w:spacing w:before="60"/>
      <w:outlineLvl w:val="5"/>
    </w:pPr>
    <w:rPr>
      <w:color w:val="918585"/>
      <w:sz w:val="20"/>
    </w:rPr>
  </w:style>
  <w:style w:type="paragraph" w:styleId="Heading7">
    <w:name w:val="heading 7"/>
    <w:basedOn w:val="Normal"/>
    <w:next w:val="Normal"/>
    <w:link w:val="Heading7Char"/>
    <w:qFormat/>
    <w:rsid w:val="008D5E19"/>
    <w:pPr>
      <w:ind w:left="720"/>
      <w:outlineLvl w:val="6"/>
    </w:pPr>
    <w:rPr>
      <w:i/>
    </w:rPr>
  </w:style>
  <w:style w:type="paragraph" w:styleId="Heading8">
    <w:name w:val="heading 8"/>
    <w:basedOn w:val="Normal"/>
    <w:next w:val="Normal"/>
    <w:link w:val="Heading8Char"/>
    <w:qFormat/>
    <w:rsid w:val="008D5E19"/>
    <w:pPr>
      <w:ind w:left="720"/>
      <w:outlineLvl w:val="7"/>
    </w:pPr>
    <w:rPr>
      <w:i/>
    </w:rPr>
  </w:style>
  <w:style w:type="paragraph" w:styleId="Heading9">
    <w:name w:val="heading 9"/>
    <w:basedOn w:val="Normal"/>
    <w:next w:val="Normal"/>
    <w:link w:val="Heading9Char"/>
    <w:qFormat/>
    <w:rsid w:val="008D5E19"/>
    <w:pPr>
      <w:ind w:left="720"/>
      <w:outlineLvl w:val="8"/>
    </w:pPr>
    <w:rPr>
      <w:i/>
    </w:rPr>
  </w:style>
  <w:style w:type="character" w:default="1" w:styleId="DefaultParagraphFont">
    <w:name w:val="Default Paragraph Font"/>
    <w:uiPriority w:val="1"/>
    <w:unhideWhenUsed/>
    <w:rsid w:val="008D5E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E19"/>
  </w:style>
  <w:style w:type="character" w:customStyle="1" w:styleId="Heading1Char">
    <w:name w:val="Heading 1 Char"/>
    <w:link w:val="Heading1"/>
    <w:rsid w:val="008D5E19"/>
    <w:rPr>
      <w:rFonts w:ascii="Times New Roman" w:eastAsia="Times New Roman" w:hAnsi="Times New Roman" w:cs="Times New Roman"/>
      <w:b/>
      <w:sz w:val="32"/>
      <w:szCs w:val="20"/>
      <w:lang w:eastAsia="en-US"/>
    </w:rPr>
  </w:style>
  <w:style w:type="paragraph" w:styleId="BodyText">
    <w:name w:val="Body Text"/>
    <w:basedOn w:val="Normal"/>
    <w:link w:val="BodyTextChar"/>
    <w:rsid w:val="008D5E19"/>
    <w:pPr>
      <w:spacing w:before="120" w:after="120"/>
      <w:contextualSpacing/>
    </w:pPr>
    <w:rPr>
      <w:rFonts w:ascii="Times New Roman" w:hAnsi="Times New Roman"/>
      <w:sz w:val="24"/>
      <w:szCs w:val="22"/>
    </w:rPr>
  </w:style>
  <w:style w:type="character" w:customStyle="1" w:styleId="BodyTextChar">
    <w:name w:val="Body Text Char"/>
    <w:link w:val="BodyText"/>
    <w:rsid w:val="008D5E19"/>
    <w:rPr>
      <w:rFonts w:ascii="Times New Roman" w:eastAsia="Times New Roman" w:hAnsi="Times New Roman" w:cs="Times New Roman"/>
      <w:sz w:val="24"/>
      <w:lang w:val="en-US" w:eastAsia="en-US"/>
    </w:rPr>
  </w:style>
  <w:style w:type="paragraph" w:styleId="Footer">
    <w:name w:val="footer"/>
    <w:basedOn w:val="Normal"/>
    <w:link w:val="FooterChar"/>
    <w:rsid w:val="008D5E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5E19"/>
    <w:rPr>
      <w:rFonts w:ascii="Times New Roman" w:eastAsia="Times New Roman" w:hAnsi="Times New Roman" w:cs="Times New Roman"/>
      <w:sz w:val="16"/>
      <w:lang w:val="en-US" w:eastAsia="en-US"/>
    </w:rPr>
  </w:style>
  <w:style w:type="paragraph" w:styleId="List">
    <w:name w:val="List"/>
    <w:basedOn w:val="BodyText"/>
    <w:next w:val="BodyText"/>
    <w:rsid w:val="008D5E19"/>
    <w:pPr>
      <w:tabs>
        <w:tab w:val="left" w:pos="340"/>
      </w:tabs>
      <w:spacing w:before="60" w:after="60"/>
      <w:ind w:left="340" w:hanging="340"/>
    </w:pPr>
  </w:style>
  <w:style w:type="paragraph" w:styleId="ListBullet">
    <w:name w:val="List Bullet"/>
    <w:basedOn w:val="List"/>
    <w:rsid w:val="008D5E19"/>
    <w:pPr>
      <w:numPr>
        <w:numId w:val="14"/>
      </w:numPr>
      <w:tabs>
        <w:tab w:val="clear" w:pos="340"/>
      </w:tabs>
      <w:spacing w:before="40" w:after="40"/>
    </w:pPr>
  </w:style>
  <w:style w:type="character" w:customStyle="1" w:styleId="SpecialBold">
    <w:name w:val="Special Bold"/>
    <w:rsid w:val="008D5E19"/>
    <w:rPr>
      <w:b/>
      <w:spacing w:val="0"/>
    </w:rPr>
  </w:style>
  <w:style w:type="paragraph" w:styleId="ListBullet2">
    <w:name w:val="List Bullet 2"/>
    <w:basedOn w:val="List2"/>
    <w:rsid w:val="008D5E19"/>
    <w:pPr>
      <w:numPr>
        <w:numId w:val="15"/>
      </w:numPr>
      <w:tabs>
        <w:tab w:val="clear" w:pos="680"/>
      </w:tabs>
    </w:pPr>
  </w:style>
  <w:style w:type="paragraph" w:styleId="Header">
    <w:name w:val="header"/>
    <w:basedOn w:val="Normal"/>
    <w:link w:val="HeaderChar"/>
    <w:rsid w:val="008D5E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5E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5E19"/>
    <w:pPr>
      <w:spacing w:before="240" w:after="120"/>
      <w:outlineLvl w:val="0"/>
    </w:pPr>
    <w:rPr>
      <w:rFonts w:ascii="Times New Roman" w:hAnsi="Times New Roman"/>
      <w:b/>
      <w:sz w:val="28"/>
    </w:rPr>
  </w:style>
  <w:style w:type="paragraph" w:customStyle="1" w:styleId="AllowPageBreak">
    <w:name w:val="AllowPageBreak"/>
    <w:rsid w:val="008D5E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5E19"/>
    <w:pPr>
      <w:tabs>
        <w:tab w:val="left" w:pos="680"/>
      </w:tabs>
      <w:spacing w:before="60" w:after="60"/>
      <w:ind w:left="680" w:hanging="340"/>
    </w:pPr>
  </w:style>
  <w:style w:type="paragraph" w:styleId="ListBullet3">
    <w:name w:val="List Bullet 3"/>
    <w:basedOn w:val="List3"/>
    <w:rsid w:val="008D5E19"/>
    <w:pPr>
      <w:numPr>
        <w:numId w:val="3"/>
      </w:numPr>
      <w:tabs>
        <w:tab w:val="clear" w:pos="1021"/>
      </w:tabs>
      <w:ind w:left="1037" w:hanging="357"/>
    </w:pPr>
  </w:style>
  <w:style w:type="character" w:customStyle="1" w:styleId="BoldandItalics">
    <w:name w:val="Bold and Italics"/>
    <w:qFormat/>
    <w:rsid w:val="008D5E19"/>
    <w:rPr>
      <w:b/>
      <w:i/>
      <w:u w:val="none"/>
    </w:rPr>
  </w:style>
  <w:style w:type="character" w:customStyle="1" w:styleId="Heading2Char">
    <w:name w:val="Heading 2 Char"/>
    <w:link w:val="Heading2"/>
    <w:rsid w:val="008D5E19"/>
    <w:rPr>
      <w:rFonts w:ascii="Times New Roman" w:eastAsia="Times New Roman" w:hAnsi="Times New Roman" w:cs="Times New Roman"/>
      <w:b/>
      <w:sz w:val="28"/>
      <w:szCs w:val="40"/>
      <w:lang w:eastAsia="en-US"/>
    </w:rPr>
  </w:style>
  <w:style w:type="character" w:customStyle="1" w:styleId="Heading3Char">
    <w:name w:val="Heading 3 Char"/>
    <w:link w:val="Heading3"/>
    <w:rsid w:val="008D5E1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5E19"/>
    <w:rPr>
      <w:rFonts w:ascii="Times New Roman" w:eastAsia="Times New Roman" w:hAnsi="Times New Roman" w:cs="Times New Roman"/>
      <w:b/>
      <w:szCs w:val="20"/>
      <w:lang w:eastAsia="en-US"/>
    </w:rPr>
  </w:style>
  <w:style w:type="character" w:customStyle="1" w:styleId="Heading5Char">
    <w:name w:val="Heading 5 Char"/>
    <w:link w:val="Heading5"/>
    <w:rsid w:val="008D5E1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5E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E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5E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5E19"/>
    <w:rPr>
      <w:rFonts w:ascii="Courier New" w:eastAsia="Times New Roman" w:hAnsi="Courier New" w:cs="Times New Roman"/>
      <w:i/>
      <w:szCs w:val="20"/>
      <w:lang w:val="en-US" w:eastAsia="en-US"/>
    </w:rPr>
  </w:style>
  <w:style w:type="paragraph" w:customStyle="1" w:styleId="HeadingBase">
    <w:name w:val="Heading Base"/>
    <w:rsid w:val="008D5E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E19"/>
    <w:pPr>
      <w:tabs>
        <w:tab w:val="right" w:leader="dot" w:pos="9072"/>
      </w:tabs>
      <w:ind w:left="567"/>
    </w:pPr>
    <w:rPr>
      <w:szCs w:val="22"/>
    </w:rPr>
  </w:style>
  <w:style w:type="paragraph" w:customStyle="1" w:styleId="TOCBase">
    <w:name w:val="TOC Base"/>
    <w:rsid w:val="008D5E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E19"/>
    <w:pPr>
      <w:tabs>
        <w:tab w:val="right" w:leader="dot" w:pos="9072"/>
      </w:tabs>
      <w:spacing w:before="40" w:after="40"/>
      <w:ind w:left="284"/>
    </w:pPr>
    <w:rPr>
      <w:rFonts w:ascii="Times New Roman" w:hAnsi="Times New Roman"/>
    </w:rPr>
  </w:style>
  <w:style w:type="paragraph" w:styleId="TOC1">
    <w:name w:val="toc 1"/>
    <w:basedOn w:val="TOCBase"/>
    <w:next w:val="Normal"/>
    <w:rsid w:val="008D5E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5E19"/>
    <w:pPr>
      <w:spacing w:before="5040"/>
      <w:jc w:val="center"/>
    </w:pPr>
    <w:rPr>
      <w:sz w:val="48"/>
      <w:szCs w:val="72"/>
      <w:lang w:val="en-US"/>
    </w:rPr>
  </w:style>
  <w:style w:type="character" w:customStyle="1" w:styleId="TitleChar">
    <w:name w:val="Title Char"/>
    <w:link w:val="Title"/>
    <w:rsid w:val="008D5E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E19"/>
    <w:pPr>
      <w:tabs>
        <w:tab w:val="left" w:pos="3600"/>
        <w:tab w:val="left" w:pos="3958"/>
      </w:tabs>
    </w:pPr>
  </w:style>
  <w:style w:type="paragraph" w:customStyle="1" w:styleId="Note">
    <w:name w:val="Note"/>
    <w:basedOn w:val="BodyText"/>
    <w:rsid w:val="008D5E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E19"/>
    <w:pPr>
      <w:framePr w:wrap="auto" w:hAnchor="text" w:y="6049"/>
    </w:pPr>
    <w:rPr>
      <w:color w:val="000000"/>
      <w:sz w:val="40"/>
    </w:rPr>
  </w:style>
  <w:style w:type="paragraph" w:customStyle="1" w:styleId="TOCTitle">
    <w:name w:val="TOCTitle"/>
    <w:basedOn w:val="Heading1"/>
    <w:rsid w:val="008D5E19"/>
    <w:pPr>
      <w:spacing w:after="240"/>
      <w:jc w:val="center"/>
      <w:outlineLvl w:val="9"/>
    </w:pPr>
    <w:rPr>
      <w:caps/>
    </w:rPr>
  </w:style>
  <w:style w:type="paragraph" w:customStyle="1" w:styleId="Version">
    <w:name w:val="Version"/>
    <w:rsid w:val="008D5E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E19"/>
    <w:pPr>
      <w:keepNext w:val="0"/>
      <w:tabs>
        <w:tab w:val="right" w:pos="4176"/>
      </w:tabs>
      <w:ind w:left="198" w:hanging="198"/>
    </w:pPr>
    <w:rPr>
      <w:rFonts w:ascii="Garamond" w:hAnsi="Garamond"/>
    </w:rPr>
  </w:style>
  <w:style w:type="paragraph" w:styleId="IndexHeading">
    <w:name w:val="index heading"/>
    <w:basedOn w:val="Normal"/>
    <w:next w:val="Index1"/>
    <w:semiHidden/>
    <w:rsid w:val="008D5E19"/>
    <w:pPr>
      <w:spacing w:before="120" w:after="120"/>
    </w:pPr>
    <w:rPr>
      <w:rFonts w:ascii="Arial" w:hAnsi="Arial"/>
      <w:b/>
      <w:color w:val="918585"/>
      <w:sz w:val="24"/>
    </w:rPr>
  </w:style>
  <w:style w:type="paragraph" w:customStyle="1" w:styleId="Chapter">
    <w:name w:val="Chapter"/>
    <w:basedOn w:val="Normal"/>
    <w:rsid w:val="008D5E19"/>
    <w:pPr>
      <w:spacing w:before="240"/>
    </w:pPr>
    <w:rPr>
      <w:rFonts w:ascii="Times New Roman" w:hAnsi="Times New Roman"/>
      <w:smallCaps/>
      <w:spacing w:val="80"/>
      <w:sz w:val="28"/>
    </w:rPr>
  </w:style>
  <w:style w:type="paragraph" w:customStyle="1" w:styleId="InChapter">
    <w:name w:val="InChapter"/>
    <w:basedOn w:val="Heading3"/>
    <w:rsid w:val="008D5E19"/>
    <w:pPr>
      <w:spacing w:after="240"/>
      <w:outlineLvl w:val="9"/>
    </w:pPr>
    <w:rPr>
      <w:noProof/>
    </w:rPr>
  </w:style>
  <w:style w:type="paragraph" w:styleId="Index2">
    <w:name w:val="index 2"/>
    <w:basedOn w:val="Normal"/>
    <w:next w:val="Normal"/>
    <w:semiHidden/>
    <w:rsid w:val="008D5E19"/>
    <w:pPr>
      <w:tabs>
        <w:tab w:val="right" w:pos="4176"/>
      </w:tabs>
      <w:ind w:left="568" w:hanging="284"/>
    </w:pPr>
    <w:rPr>
      <w:rFonts w:ascii="Garamond" w:hAnsi="Garamond"/>
    </w:rPr>
  </w:style>
  <w:style w:type="paragraph" w:customStyle="1" w:styleId="Byline">
    <w:name w:val="Byline"/>
    <w:rsid w:val="008D5E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E19"/>
    <w:pPr>
      <w:tabs>
        <w:tab w:val="clear" w:pos="3600"/>
        <w:tab w:val="clear" w:pos="3958"/>
      </w:tabs>
      <w:jc w:val="right"/>
    </w:pPr>
  </w:style>
  <w:style w:type="character" w:styleId="Emphasis">
    <w:name w:val="Emphasis"/>
    <w:qFormat/>
    <w:rsid w:val="008D5E19"/>
    <w:rPr>
      <w:i/>
    </w:rPr>
  </w:style>
  <w:style w:type="paragraph" w:styleId="Caption">
    <w:name w:val="caption"/>
    <w:basedOn w:val="BodyText"/>
    <w:next w:val="Normal"/>
    <w:qFormat/>
    <w:rsid w:val="008D5E19"/>
    <w:pPr>
      <w:framePr w:w="2268" w:hSpace="181" w:vSpace="181" w:wrap="around" w:vAnchor="text" w:hAnchor="page" w:x="1135" w:y="285" w:anchorLock="1"/>
    </w:pPr>
    <w:rPr>
      <w:i/>
    </w:rPr>
  </w:style>
  <w:style w:type="paragraph" w:customStyle="1" w:styleId="MiniTOCTitle">
    <w:name w:val="MiniTOCTitle"/>
    <w:basedOn w:val="Heading4"/>
    <w:rsid w:val="008D5E19"/>
    <w:pPr>
      <w:spacing w:before="240"/>
      <w:outlineLvl w:val="9"/>
    </w:pPr>
    <w:rPr>
      <w:noProof/>
      <w:sz w:val="24"/>
    </w:rPr>
  </w:style>
  <w:style w:type="paragraph" w:customStyle="1" w:styleId="MiniTOCItem">
    <w:name w:val="MiniTOCItem"/>
    <w:basedOn w:val="ListBullet"/>
    <w:rsid w:val="008D5E19"/>
    <w:pPr>
      <w:numPr>
        <w:numId w:val="0"/>
      </w:numPr>
      <w:tabs>
        <w:tab w:val="right" w:leader="dot" w:pos="6521"/>
      </w:tabs>
      <w:spacing w:before="0" w:after="0"/>
    </w:pPr>
  </w:style>
  <w:style w:type="paragraph" w:customStyle="1" w:styleId="TOFTitle">
    <w:name w:val="TOFTitle"/>
    <w:basedOn w:val="TOCTitle"/>
    <w:rsid w:val="008D5E19"/>
  </w:style>
  <w:style w:type="paragraph" w:styleId="TableofFigures">
    <w:name w:val="table of figures"/>
    <w:basedOn w:val="Normal"/>
    <w:next w:val="Normal"/>
    <w:semiHidden/>
    <w:rsid w:val="008D5E19"/>
    <w:pPr>
      <w:tabs>
        <w:tab w:val="right" w:leader="dot" w:pos="9072"/>
      </w:tabs>
      <w:ind w:left="970" w:hanging="403"/>
    </w:pPr>
    <w:rPr>
      <w:rFonts w:ascii="Times New Roman" w:hAnsi="Times New Roman"/>
      <w:b/>
    </w:rPr>
  </w:style>
  <w:style w:type="paragraph" w:styleId="ListNumber">
    <w:name w:val="List Number"/>
    <w:basedOn w:val="List"/>
    <w:rsid w:val="008D5E19"/>
    <w:pPr>
      <w:numPr>
        <w:numId w:val="12"/>
      </w:numPr>
    </w:pPr>
  </w:style>
  <w:style w:type="character" w:customStyle="1" w:styleId="WingdingSymbols">
    <w:name w:val="Wingding Symbols"/>
    <w:rsid w:val="008D5E19"/>
    <w:rPr>
      <w:rFonts w:ascii="Wingdings" w:hAnsi="Wingdings"/>
    </w:rPr>
  </w:style>
  <w:style w:type="paragraph" w:customStyle="1" w:styleId="TableHeading">
    <w:name w:val="Table Heading"/>
    <w:basedOn w:val="HeadingBase"/>
    <w:rsid w:val="008D5E19"/>
    <w:pPr>
      <w:keepLines/>
      <w:pBdr>
        <w:bottom w:val="single" w:sz="6" w:space="1" w:color="918585"/>
      </w:pBdr>
      <w:spacing w:before="240"/>
    </w:pPr>
  </w:style>
  <w:style w:type="character" w:customStyle="1" w:styleId="HotSpot">
    <w:name w:val="HotSpot"/>
    <w:rsid w:val="008D5E19"/>
    <w:rPr>
      <w:color w:val="0033CC"/>
      <w:u w:val="none"/>
    </w:rPr>
  </w:style>
  <w:style w:type="paragraph" w:customStyle="1" w:styleId="BodyTextRight">
    <w:name w:val="Body Text Right"/>
    <w:basedOn w:val="BodyText"/>
    <w:rsid w:val="008D5E19"/>
    <w:pPr>
      <w:spacing w:before="0" w:after="0"/>
      <w:jc w:val="right"/>
    </w:pPr>
  </w:style>
  <w:style w:type="paragraph" w:styleId="Index3">
    <w:name w:val="index 3"/>
    <w:basedOn w:val="ListNumber2"/>
    <w:next w:val="Normal"/>
    <w:semiHidden/>
    <w:rsid w:val="008D5E19"/>
    <w:pPr>
      <w:numPr>
        <w:numId w:val="0"/>
      </w:numPr>
      <w:tabs>
        <w:tab w:val="right" w:leader="dot" w:pos="4176"/>
      </w:tabs>
    </w:pPr>
  </w:style>
  <w:style w:type="paragraph" w:styleId="ListNumber2">
    <w:name w:val="List Number 2"/>
    <w:basedOn w:val="List2"/>
    <w:rsid w:val="008D5E19"/>
    <w:pPr>
      <w:numPr>
        <w:numId w:val="11"/>
      </w:numPr>
      <w:tabs>
        <w:tab w:val="clear" w:pos="1060"/>
      </w:tabs>
    </w:pPr>
  </w:style>
  <w:style w:type="paragraph" w:customStyle="1" w:styleId="MarginNote">
    <w:name w:val="Margin Note"/>
    <w:basedOn w:val="BodyText"/>
    <w:rsid w:val="008D5E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E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5E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5E19"/>
    <w:rPr>
      <w:sz w:val="32"/>
    </w:rPr>
  </w:style>
  <w:style w:type="paragraph" w:customStyle="1" w:styleId="HeadingProcedure">
    <w:name w:val="Heading Procedure"/>
    <w:basedOn w:val="HeadingBase"/>
    <w:next w:val="Normal"/>
    <w:rsid w:val="008D5E19"/>
    <w:pPr>
      <w:tabs>
        <w:tab w:val="left" w:pos="0"/>
      </w:tabs>
      <w:spacing w:before="120" w:after="60"/>
    </w:pPr>
    <w:rPr>
      <w:i/>
      <w:color w:val="918585"/>
      <w:sz w:val="22"/>
    </w:rPr>
  </w:style>
  <w:style w:type="paragraph" w:customStyle="1" w:styleId="TableBodyText">
    <w:name w:val="Table Body Text"/>
    <w:basedOn w:val="BodyText"/>
    <w:rsid w:val="008D5E19"/>
    <w:pPr>
      <w:spacing w:before="60" w:after="60"/>
    </w:pPr>
  </w:style>
  <w:style w:type="paragraph" w:styleId="ListContinue">
    <w:name w:val="List Continue"/>
    <w:basedOn w:val="List"/>
    <w:rsid w:val="008D5E19"/>
    <w:pPr>
      <w:ind w:firstLine="0"/>
    </w:pPr>
  </w:style>
  <w:style w:type="paragraph" w:customStyle="1" w:styleId="ListNote">
    <w:name w:val="List Note"/>
    <w:basedOn w:val="List"/>
    <w:rsid w:val="008D5E19"/>
    <w:pPr>
      <w:pBdr>
        <w:top w:val="single" w:sz="6" w:space="2" w:color="918585"/>
        <w:bottom w:val="single" w:sz="6" w:space="2" w:color="918585"/>
      </w:pBdr>
      <w:tabs>
        <w:tab w:val="left" w:pos="1021"/>
      </w:tabs>
      <w:ind w:firstLine="0"/>
    </w:pPr>
  </w:style>
  <w:style w:type="paragraph" w:customStyle="1" w:styleId="Warning">
    <w:name w:val="Warning"/>
    <w:basedOn w:val="BodyText"/>
    <w:rsid w:val="008D5E19"/>
    <w:pPr>
      <w:shd w:val="clear" w:color="auto" w:fill="D9D9D9"/>
      <w:tabs>
        <w:tab w:val="left" w:pos="992"/>
      </w:tabs>
      <w:ind w:left="119" w:right="119"/>
    </w:pPr>
    <w:rPr>
      <w:sz w:val="20"/>
    </w:rPr>
  </w:style>
  <w:style w:type="paragraph" w:customStyle="1" w:styleId="MarginIcons">
    <w:name w:val="Margin Icons"/>
    <w:basedOn w:val="BodyText"/>
    <w:rsid w:val="008D5E1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5E19"/>
    <w:rPr>
      <w:rFonts w:ascii="Courier New" w:hAnsi="Courier New"/>
    </w:rPr>
  </w:style>
  <w:style w:type="paragraph" w:customStyle="1" w:styleId="NoteBullet">
    <w:name w:val="Note Bullet"/>
    <w:basedOn w:val="Note"/>
    <w:rsid w:val="008D5E19"/>
    <w:pPr>
      <w:tabs>
        <w:tab w:val="clear" w:pos="680"/>
      </w:tabs>
      <w:spacing w:before="60" w:after="60"/>
    </w:pPr>
  </w:style>
  <w:style w:type="paragraph" w:customStyle="1" w:styleId="SubHeading2">
    <w:name w:val="SubHeading2"/>
    <w:basedOn w:val="HeadingBase"/>
    <w:rsid w:val="008D5E19"/>
    <w:pPr>
      <w:spacing w:before="240" w:after="60"/>
    </w:pPr>
    <w:rPr>
      <w:sz w:val="20"/>
    </w:rPr>
  </w:style>
  <w:style w:type="paragraph" w:customStyle="1" w:styleId="SubHeading1">
    <w:name w:val="SubHeading1"/>
    <w:basedOn w:val="HeadingBase"/>
    <w:rsid w:val="008D5E19"/>
    <w:pPr>
      <w:spacing w:before="240" w:after="60"/>
    </w:pPr>
    <w:rPr>
      <w:color w:val="918585"/>
      <w:sz w:val="22"/>
    </w:rPr>
  </w:style>
  <w:style w:type="paragraph" w:customStyle="1" w:styleId="SideHeading">
    <w:name w:val="Side Heading"/>
    <w:basedOn w:val="HeadingBase"/>
    <w:rsid w:val="008D5E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E19"/>
    <w:pPr>
      <w:numPr>
        <w:numId w:val="13"/>
      </w:numPr>
    </w:pPr>
  </w:style>
  <w:style w:type="paragraph" w:styleId="PlainText">
    <w:name w:val="Plain Text"/>
    <w:basedOn w:val="Normal"/>
    <w:link w:val="PlainTextChar"/>
    <w:rsid w:val="008D5E19"/>
    <w:rPr>
      <w:sz w:val="20"/>
    </w:rPr>
  </w:style>
  <w:style w:type="character" w:customStyle="1" w:styleId="PlainTextChar">
    <w:name w:val="Plain Text Char"/>
    <w:basedOn w:val="DefaultParagraphFont"/>
    <w:link w:val="PlainText"/>
    <w:rsid w:val="008D5E19"/>
    <w:rPr>
      <w:rFonts w:ascii="Courier New" w:eastAsia="Times New Roman" w:hAnsi="Courier New" w:cs="Times New Roman"/>
      <w:sz w:val="20"/>
      <w:szCs w:val="20"/>
      <w:lang w:val="en-US" w:eastAsia="en-US"/>
    </w:rPr>
  </w:style>
  <w:style w:type="character" w:customStyle="1" w:styleId="MenuOption">
    <w:name w:val="Menu Option"/>
    <w:rsid w:val="008D5E19"/>
    <w:rPr>
      <w:b/>
      <w:smallCaps/>
    </w:rPr>
  </w:style>
  <w:style w:type="paragraph" w:customStyle="1" w:styleId="TableListNumber">
    <w:name w:val="Table List Number"/>
    <w:basedOn w:val="ListNumber"/>
    <w:rsid w:val="008D5E19"/>
    <w:pPr>
      <w:numPr>
        <w:numId w:val="0"/>
      </w:numPr>
    </w:pPr>
  </w:style>
  <w:style w:type="paragraph" w:styleId="TOC4">
    <w:name w:val="toc 4"/>
    <w:basedOn w:val="TOCBase"/>
    <w:next w:val="Normal"/>
    <w:semiHidden/>
    <w:rsid w:val="008D5E19"/>
    <w:pPr>
      <w:tabs>
        <w:tab w:val="right" w:leader="dot" w:pos="9071"/>
      </w:tabs>
      <w:ind w:left="1701"/>
    </w:pPr>
  </w:style>
  <w:style w:type="paragraph" w:customStyle="1" w:styleId="ListAlpha">
    <w:name w:val="List Alpha"/>
    <w:basedOn w:val="List"/>
    <w:rsid w:val="008D5E19"/>
    <w:pPr>
      <w:numPr>
        <w:numId w:val="10"/>
      </w:numPr>
    </w:pPr>
  </w:style>
  <w:style w:type="paragraph" w:customStyle="1" w:styleId="ListAlpha2">
    <w:name w:val="List Alpha 2"/>
    <w:basedOn w:val="List2"/>
    <w:rsid w:val="008D5E19"/>
    <w:pPr>
      <w:numPr>
        <w:numId w:val="9"/>
      </w:numPr>
    </w:pPr>
  </w:style>
  <w:style w:type="paragraph" w:styleId="List3">
    <w:name w:val="List 3"/>
    <w:basedOn w:val="BodyText"/>
    <w:rsid w:val="008D5E19"/>
    <w:pPr>
      <w:tabs>
        <w:tab w:val="left" w:pos="1021"/>
      </w:tabs>
      <w:spacing w:before="60" w:after="60"/>
      <w:ind w:left="1020" w:hanging="340"/>
    </w:pPr>
  </w:style>
  <w:style w:type="paragraph" w:styleId="List4">
    <w:name w:val="List 4"/>
    <w:basedOn w:val="BodyText"/>
    <w:rsid w:val="008D5E19"/>
    <w:pPr>
      <w:tabs>
        <w:tab w:val="left" w:pos="1361"/>
      </w:tabs>
      <w:spacing w:before="60" w:after="60"/>
      <w:ind w:left="1361" w:hanging="340"/>
    </w:pPr>
  </w:style>
  <w:style w:type="paragraph" w:styleId="List5">
    <w:name w:val="List 5"/>
    <w:basedOn w:val="BodyText"/>
    <w:rsid w:val="008D5E19"/>
    <w:pPr>
      <w:tabs>
        <w:tab w:val="left" w:pos="1701"/>
      </w:tabs>
      <w:spacing w:before="60" w:after="60"/>
      <w:ind w:left="1701" w:hanging="340"/>
    </w:pPr>
  </w:style>
  <w:style w:type="paragraph" w:styleId="ListBullet4">
    <w:name w:val="List Bullet 4"/>
    <w:basedOn w:val="List4"/>
    <w:rsid w:val="008D5E19"/>
    <w:pPr>
      <w:numPr>
        <w:numId w:val="4"/>
      </w:numPr>
    </w:pPr>
  </w:style>
  <w:style w:type="paragraph" w:styleId="ListBullet5">
    <w:name w:val="List Bullet 5"/>
    <w:basedOn w:val="List5"/>
    <w:rsid w:val="008D5E19"/>
    <w:pPr>
      <w:numPr>
        <w:numId w:val="5"/>
      </w:numPr>
    </w:pPr>
  </w:style>
  <w:style w:type="paragraph" w:styleId="ListContinue2">
    <w:name w:val="List Continue 2"/>
    <w:basedOn w:val="List2"/>
    <w:rsid w:val="008D5E19"/>
    <w:pPr>
      <w:ind w:firstLine="0"/>
    </w:pPr>
  </w:style>
  <w:style w:type="paragraph" w:styleId="ListContinue3">
    <w:name w:val="List Continue 3"/>
    <w:basedOn w:val="List3"/>
    <w:rsid w:val="008D5E19"/>
    <w:pPr>
      <w:ind w:left="1021" w:firstLine="0"/>
    </w:pPr>
  </w:style>
  <w:style w:type="paragraph" w:styleId="ListContinue4">
    <w:name w:val="List Continue 4"/>
    <w:basedOn w:val="List4"/>
    <w:rsid w:val="008D5E19"/>
    <w:pPr>
      <w:ind w:firstLine="0"/>
    </w:pPr>
  </w:style>
  <w:style w:type="paragraph" w:styleId="ListContinue5">
    <w:name w:val="List Continue 5"/>
    <w:basedOn w:val="List5"/>
    <w:rsid w:val="008D5E19"/>
    <w:pPr>
      <w:ind w:firstLine="0"/>
    </w:pPr>
  </w:style>
  <w:style w:type="paragraph" w:styleId="ListNumber3">
    <w:name w:val="List Number 3"/>
    <w:basedOn w:val="List3"/>
    <w:rsid w:val="008D5E19"/>
    <w:pPr>
      <w:numPr>
        <w:numId w:val="6"/>
      </w:numPr>
    </w:pPr>
  </w:style>
  <w:style w:type="paragraph" w:styleId="ListNumber4">
    <w:name w:val="List Number 4"/>
    <w:basedOn w:val="List4"/>
    <w:rsid w:val="008D5E19"/>
    <w:pPr>
      <w:numPr>
        <w:numId w:val="7"/>
      </w:numPr>
    </w:pPr>
  </w:style>
  <w:style w:type="paragraph" w:styleId="ListNumber5">
    <w:name w:val="List Number 5"/>
    <w:basedOn w:val="List5"/>
    <w:rsid w:val="008D5E19"/>
    <w:pPr>
      <w:numPr>
        <w:numId w:val="8"/>
      </w:numPr>
    </w:pPr>
  </w:style>
  <w:style w:type="paragraph" w:styleId="BlockText">
    <w:name w:val="Block Text"/>
    <w:basedOn w:val="Normal"/>
    <w:rsid w:val="008D5E19"/>
    <w:pPr>
      <w:spacing w:after="120"/>
      <w:ind w:left="1440" w:right="1440"/>
    </w:pPr>
  </w:style>
  <w:style w:type="character" w:customStyle="1" w:styleId="Subscript">
    <w:name w:val="Subscript"/>
    <w:rsid w:val="008D5E19"/>
    <w:rPr>
      <w:sz w:val="16"/>
      <w:vertAlign w:val="subscript"/>
    </w:rPr>
  </w:style>
  <w:style w:type="character" w:customStyle="1" w:styleId="Superscript">
    <w:name w:val="Superscript"/>
    <w:rsid w:val="008D5E19"/>
    <w:rPr>
      <w:sz w:val="16"/>
      <w:vertAlign w:val="superscript"/>
    </w:rPr>
  </w:style>
  <w:style w:type="character" w:customStyle="1" w:styleId="Symbols">
    <w:name w:val="Symbols"/>
    <w:rsid w:val="008D5E19"/>
    <w:rPr>
      <w:rFonts w:ascii="Symbol" w:hAnsi="Symbol"/>
    </w:rPr>
  </w:style>
  <w:style w:type="character" w:customStyle="1" w:styleId="MenuOptions">
    <w:name w:val="Menu Options"/>
    <w:rsid w:val="008D5E19"/>
    <w:rPr>
      <w:rFonts w:ascii="Arial Narrow" w:hAnsi="Arial Narrow"/>
      <w:smallCaps/>
    </w:rPr>
  </w:style>
  <w:style w:type="character" w:customStyle="1" w:styleId="Buttons">
    <w:name w:val="Buttons"/>
    <w:rsid w:val="008D5E19"/>
    <w:rPr>
      <w:b/>
    </w:rPr>
  </w:style>
  <w:style w:type="character" w:customStyle="1" w:styleId="Underlined">
    <w:name w:val="Underlined"/>
    <w:rsid w:val="008D5E19"/>
    <w:rPr>
      <w:u w:val="single"/>
    </w:rPr>
  </w:style>
  <w:style w:type="paragraph" w:customStyle="1" w:styleId="TableBodyTextRight">
    <w:name w:val="Table Body Text Right"/>
    <w:basedOn w:val="TableBodyText"/>
    <w:rsid w:val="008D5E19"/>
    <w:pPr>
      <w:widowControl w:val="0"/>
      <w:autoSpaceDE w:val="0"/>
      <w:autoSpaceDN w:val="0"/>
      <w:adjustRightInd w:val="0"/>
      <w:jc w:val="right"/>
    </w:pPr>
    <w:rPr>
      <w:rFonts w:cs="Arial"/>
      <w:szCs w:val="18"/>
    </w:rPr>
  </w:style>
  <w:style w:type="paragraph" w:customStyle="1" w:styleId="CopyrightText">
    <w:name w:val="Copyright Text"/>
    <w:basedOn w:val="BodyText"/>
    <w:rsid w:val="008D5E19"/>
    <w:rPr>
      <w:sz w:val="18"/>
    </w:rPr>
  </w:style>
  <w:style w:type="paragraph" w:customStyle="1" w:styleId="BodySmallRight">
    <w:name w:val="Body Small Right"/>
    <w:basedOn w:val="BodyTextRight"/>
    <w:rsid w:val="008D5E19"/>
    <w:rPr>
      <w:sz w:val="18"/>
      <w:szCs w:val="18"/>
    </w:rPr>
  </w:style>
  <w:style w:type="paragraph" w:customStyle="1" w:styleId="MarginEdition">
    <w:name w:val="Margin Edition"/>
    <w:basedOn w:val="MarginNote"/>
    <w:rsid w:val="008D5E19"/>
    <w:pPr>
      <w:spacing w:before="0" w:after="0"/>
    </w:pPr>
    <w:rPr>
      <w:rFonts w:ascii="Times New Roman" w:hAnsi="Times New Roman"/>
      <w:color w:val="999999"/>
    </w:rPr>
  </w:style>
  <w:style w:type="paragraph" w:customStyle="1" w:styleId="Spacer">
    <w:name w:val="Spacer"/>
    <w:basedOn w:val="Normal"/>
    <w:rsid w:val="008D5E19"/>
    <w:rPr>
      <w:sz w:val="2"/>
      <w:szCs w:val="2"/>
    </w:rPr>
  </w:style>
  <w:style w:type="character" w:customStyle="1" w:styleId="Small">
    <w:name w:val="Small"/>
    <w:rsid w:val="008D5E19"/>
    <w:rPr>
      <w:sz w:val="16"/>
    </w:rPr>
  </w:style>
  <w:style w:type="paragraph" w:customStyle="1" w:styleId="WideTable">
    <w:name w:val="Wide Table"/>
    <w:basedOn w:val="Normal"/>
    <w:rsid w:val="008D5E19"/>
    <w:pPr>
      <w:ind w:left="-1418"/>
    </w:pPr>
    <w:rPr>
      <w:sz w:val="2"/>
      <w:szCs w:val="2"/>
    </w:rPr>
  </w:style>
  <w:style w:type="character" w:styleId="PageNumber">
    <w:name w:val="page number"/>
    <w:rsid w:val="008D5E19"/>
  </w:style>
  <w:style w:type="paragraph" w:styleId="Quote">
    <w:name w:val="Quote"/>
    <w:basedOn w:val="Heading1"/>
    <w:link w:val="QuoteChar"/>
    <w:qFormat/>
    <w:rsid w:val="008D5E19"/>
    <w:rPr>
      <w:b w:val="0"/>
      <w:sz w:val="72"/>
      <w:szCs w:val="72"/>
      <w:lang w:val="en-NZ"/>
    </w:rPr>
  </w:style>
  <w:style w:type="character" w:customStyle="1" w:styleId="QuoteChar">
    <w:name w:val="Quote Char"/>
    <w:link w:val="Quote"/>
    <w:rsid w:val="008D5E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E19"/>
    <w:pPr>
      <w:pageBreakBefore/>
    </w:pPr>
  </w:style>
  <w:style w:type="paragraph" w:customStyle="1" w:styleId="Border">
    <w:name w:val="Border"/>
    <w:basedOn w:val="Normal"/>
    <w:qFormat/>
    <w:rsid w:val="008D5E19"/>
    <w:pPr>
      <w:pBdr>
        <w:top w:val="single" w:sz="18" w:space="1" w:color="auto"/>
      </w:pBdr>
    </w:pPr>
    <w:rPr>
      <w:rFonts w:ascii="Times New Roman" w:hAnsi="Times New Roman"/>
      <w:color w:val="FFFFFF"/>
      <w:sz w:val="2"/>
    </w:rPr>
  </w:style>
  <w:style w:type="character" w:styleId="IntenseEmphasis">
    <w:name w:val="Intense Emphasis"/>
    <w:uiPriority w:val="21"/>
    <w:qFormat/>
    <w:rsid w:val="008D5E19"/>
    <w:rPr>
      <w:b/>
      <w:bCs/>
      <w:i/>
      <w:iCs/>
      <w:color w:val="auto"/>
    </w:rPr>
  </w:style>
  <w:style w:type="paragraph" w:styleId="IntenseQuote">
    <w:name w:val="Intense Quote"/>
    <w:basedOn w:val="Normal"/>
    <w:next w:val="Normal"/>
    <w:link w:val="IntenseQuoteChar"/>
    <w:uiPriority w:val="30"/>
    <w:qFormat/>
    <w:rsid w:val="008D5E1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5E19"/>
    <w:rPr>
      <w:rFonts w:ascii="Courier New" w:eastAsia="Times New Roman" w:hAnsi="Courier New" w:cs="Times New Roman"/>
      <w:b/>
      <w:bCs/>
      <w:i/>
      <w:iCs/>
      <w:szCs w:val="20"/>
      <w:lang w:val="en-US" w:eastAsia="en-US"/>
    </w:rPr>
  </w:style>
  <w:style w:type="character" w:styleId="SubtleReference">
    <w:name w:val="Subtle Reference"/>
    <w:uiPriority w:val="31"/>
    <w:qFormat/>
    <w:rsid w:val="008D5E19"/>
    <w:rPr>
      <w:smallCaps/>
      <w:color w:val="auto"/>
      <w:u w:val="single"/>
    </w:rPr>
  </w:style>
  <w:style w:type="character" w:styleId="IntenseReference">
    <w:name w:val="Intense Reference"/>
    <w:uiPriority w:val="32"/>
    <w:qFormat/>
    <w:rsid w:val="008D5E19"/>
    <w:rPr>
      <w:b/>
      <w:bCs/>
      <w:smallCaps/>
      <w:color w:val="auto"/>
      <w:spacing w:val="5"/>
      <w:u w:val="single"/>
    </w:rPr>
  </w:style>
  <w:style w:type="paragraph" w:customStyle="1" w:styleId="2ColumnHeading">
    <w:name w:val="2Column Heading"/>
    <w:basedOn w:val="BodyText"/>
    <w:qFormat/>
    <w:rsid w:val="008D5E19"/>
    <w:pPr>
      <w:spacing w:after="60"/>
      <w:ind w:left="-2268"/>
    </w:pPr>
    <w:rPr>
      <w:b/>
    </w:rPr>
  </w:style>
  <w:style w:type="paragraph" w:customStyle="1" w:styleId="Heading1TOC">
    <w:name w:val="Heading1 TOC"/>
    <w:basedOn w:val="Normal"/>
    <w:qFormat/>
    <w:rsid w:val="008D5E19"/>
    <w:pPr>
      <w:spacing w:before="240" w:after="120"/>
    </w:pPr>
    <w:rPr>
      <w:rFonts w:ascii="Times New Roman" w:hAnsi="Times New Roman"/>
      <w:b/>
      <w:sz w:val="32"/>
    </w:rPr>
  </w:style>
  <w:style w:type="paragraph" w:customStyle="1" w:styleId="Heading2TOC">
    <w:name w:val="Heading2 TOC"/>
    <w:basedOn w:val="Normal"/>
    <w:qFormat/>
    <w:rsid w:val="008D5E19"/>
    <w:pPr>
      <w:spacing w:before="240" w:after="60"/>
    </w:pPr>
    <w:rPr>
      <w:rFonts w:ascii="Times New Roman" w:hAnsi="Times New Roman"/>
      <w:b/>
      <w:sz w:val="28"/>
    </w:rPr>
  </w:style>
  <w:style w:type="character" w:customStyle="1" w:styleId="Underline">
    <w:name w:val="Underline"/>
    <w:qFormat/>
    <w:rsid w:val="008D5E19"/>
    <w:rPr>
      <w:u w:val="single"/>
    </w:rPr>
  </w:style>
  <w:style w:type="paragraph" w:styleId="BalloonText">
    <w:name w:val="Balloon Text"/>
    <w:basedOn w:val="Normal"/>
    <w:link w:val="BalloonTextChar"/>
    <w:rsid w:val="008D5E19"/>
    <w:rPr>
      <w:rFonts w:ascii="Tahoma" w:hAnsi="Tahoma" w:cs="Tahoma"/>
      <w:sz w:val="16"/>
      <w:szCs w:val="16"/>
    </w:rPr>
  </w:style>
  <w:style w:type="character" w:customStyle="1" w:styleId="BalloonTextChar">
    <w:name w:val="Balloon Text Char"/>
    <w:link w:val="BalloonText"/>
    <w:rsid w:val="008D5E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5E1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5E1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1998</Words>
  <Characters>12452</Characters>
  <Application>Microsoft Office Word</Application>
  <DocSecurity>0</DocSecurity>
  <Lines>430</Lines>
  <Paragraphs>224</Paragraphs>
  <ScaleCrop>false</ScaleCrop>
  <Company>Author-it Software Corporation Ltd.</Company>
  <LinksUpToDate>false</LinksUpToDate>
  <CharactersWithSpaces>14359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CPCCPB3012A Cut and fix paper-faced cornices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2012-05-26T05:30:00Z</dcterms:created>
  <dcterms:modified xsi:type="dcterms:W3CDTF">2012-05-26T05:30:00Z</dcterms:modified>
</cp:coreProperties>
</file>