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3CD5" w:rsidP="00103CD5">
      <w:pPr>
        <w:pStyle w:val="Title"/>
      </w:pPr>
      <w:r>
        <w:fldChar w:fldCharType="begin"/>
      </w:r>
      <w:r>
        <w:instrText xml:space="preserve"> TITLE   \* MERGEFORMAT </w:instrText>
      </w:r>
      <w:r>
        <w:fldChar w:fldCharType="separate"/>
      </w:r>
      <w:r>
        <w:t>CPCCPA3005A Maintain and repair segmental paving</w:t>
      </w:r>
      <w:r>
        <w:fldChar w:fldCharType="end"/>
      </w:r>
    </w:p>
    <w:p w:rsidR="00103CD5" w:rsidP="00103CD5">
      <w:pPr>
        <w:pStyle w:val="Version"/>
        <w:sectPr w:rsidSect="00861CD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61CDF" w:rsidP="00861CDF">
      <w:pPr>
        <w:pStyle w:val="SuperHeading"/>
      </w:pPr>
      <w:r w:rsidRPr="00861CDF">
        <w:t>CPCCPA3005A Maintain and repair segmental paving</w:t>
      </w:r>
    </w:p>
    <w:p w:rsidR="00000000" w:rsidRPr="00861CDF" w:rsidP="00861CDF">
      <w:pPr>
        <w:pStyle w:val="Heading1"/>
      </w:pPr>
      <w:bookmarkStart w:id="1" w:name="O_269600"/>
      <w:bookmarkEnd w:id="1"/>
      <w:r w:rsidRPr="00861CDF">
        <w:t>Modification History</w:t>
      </w:r>
    </w:p>
    <w:p w:rsidR="00000000" w:rsidRPr="00861CDF" w:rsidP="00861CDF">
      <w:pPr>
        <w:pStyle w:val="BodyText"/>
      </w:pPr>
      <w:r w:rsidRPr="00861CDF">
        <w:t>Not Applicable</w:t>
      </w:r>
    </w:p>
    <w:p w:rsidR="00000000" w:rsidRPr="00861CDF" w:rsidP="00861CDF">
      <w:pPr>
        <w:pStyle w:val="AllowPageBreak"/>
      </w:pPr>
    </w:p>
    <w:p w:rsidR="00000000" w:rsidRPr="00861CDF" w:rsidP="00861CDF">
      <w:pPr>
        <w:pStyle w:val="Heading1"/>
      </w:pPr>
      <w:bookmarkStart w:id="2" w:name="O_198056"/>
      <w:bookmarkEnd w:id="2"/>
      <w:r w:rsidRPr="00861CDF">
        <w:t>Unit Descriptor</w:t>
      </w:r>
    </w:p>
    <w:tbl>
      <w:tblPr>
        <w:tblW w:w="0" w:type="auto"/>
        <w:tblLayout w:type="fixed"/>
        <w:tblCellMar>
          <w:left w:w="62" w:type="dxa"/>
          <w:right w:w="62" w:type="dxa"/>
        </w:tblCellMar>
        <w:tblLook w:val="0000"/>
      </w:tblPr>
      <w:tblGrid>
        <w:gridCol w:w="2559"/>
        <w:gridCol w:w="5963"/>
      </w:tblGrid>
      <w:tr w:rsidTr="00103CD5">
        <w:tblPrEx>
          <w:tblW w:w="0" w:type="auto"/>
          <w:tblLayout w:type="fixed"/>
          <w:tblCellMar>
            <w:left w:w="62" w:type="dxa"/>
            <w:right w:w="62" w:type="dxa"/>
          </w:tblCellMar>
          <w:tblLook w:val="0000"/>
        </w:tblPrEx>
        <w:trPr>
          <w:tblHeader/>
        </w:trPr>
        <w:tc>
          <w:tcPr>
            <w:tcW w:w="2559" w:type="dxa"/>
            <w:tcBorders>
              <w:top w:val="nil"/>
              <w:left w:val="nil"/>
              <w:bottom w:val="nil"/>
              <w:right w:val="nil"/>
            </w:tcBorders>
            <w:tcMar>
              <w:top w:w="0" w:type="dxa"/>
              <w:left w:w="62" w:type="dxa"/>
              <w:bottom w:w="0" w:type="dxa"/>
              <w:right w:w="62" w:type="dxa"/>
            </w:tcMar>
          </w:tcPr>
          <w:p w:rsidR="00000000" w:rsidP="00861CDF">
            <w:pPr>
              <w:pStyle w:val="BodyText"/>
              <w:rPr>
                <w:lang w:val="en-NZ"/>
              </w:rPr>
            </w:pPr>
            <w:r w:rsidRPr="00861CDF">
              <w:rPr>
                <w:rStyle w:val="SpecialBold"/>
              </w:rPr>
              <w:t>Unit descriptor</w:t>
            </w:r>
          </w:p>
        </w:tc>
        <w:tc>
          <w:tcPr>
            <w:tcW w:w="5963" w:type="dxa"/>
            <w:tcBorders>
              <w:top w:val="nil"/>
              <w:left w:val="nil"/>
              <w:bottom w:val="nil"/>
              <w:right w:val="nil"/>
            </w:tcBorders>
            <w:tcMar>
              <w:top w:w="0" w:type="dxa"/>
              <w:left w:w="62" w:type="dxa"/>
              <w:bottom w:w="0" w:type="dxa"/>
              <w:right w:w="62" w:type="dxa"/>
            </w:tcMar>
          </w:tcPr>
          <w:p w:rsidR="00000000" w:rsidRPr="00861CDF" w:rsidP="00861CDF">
            <w:pPr>
              <w:pStyle w:val="BodyText"/>
            </w:pPr>
            <w:r w:rsidRPr="00861CDF">
              <w:t>This unit of competency specifies the outcomes required to maintain and repair segmental paving.</w:t>
            </w:r>
          </w:p>
          <w:p w:rsidR="00000000" w:rsidRPr="00861CDF" w:rsidP="00861CDF">
            <w:pPr>
              <w:pStyle w:val="BodyText"/>
            </w:pPr>
            <w:r w:rsidRPr="00861CDF">
              <w:t>It inc</w:t>
            </w:r>
            <w:r w:rsidRPr="00861CDF">
              <w:t>ludes the use of extraction and reinstatement tools for repairs made to pavers, pavement surfaces, drainage points and paving joints.</w:t>
            </w:r>
          </w:p>
        </w:tc>
      </w:tr>
    </w:tbl>
    <w:p w:rsidR="00103CD5" w:rsidP="00861CDF">
      <w:pPr>
        <w:pStyle w:val="BodyText"/>
      </w:pPr>
    </w:p>
    <w:p w:rsidR="00103CD5" w:rsidP="00861CDF">
      <w:pPr>
        <w:pStyle w:val="BodyText"/>
      </w:pPr>
    </w:p>
    <w:p w:rsidR="00000000" w:rsidRPr="00861CDF" w:rsidP="00861CDF">
      <w:pPr>
        <w:pStyle w:val="Heading1"/>
      </w:pPr>
      <w:bookmarkStart w:id="3" w:name="O_198059"/>
      <w:bookmarkEnd w:id="3"/>
      <w:r w:rsidRPr="00861CDF">
        <w:t>Application of the Unit</w:t>
      </w:r>
    </w:p>
    <w:tbl>
      <w:tblPr>
        <w:tblW w:w="0" w:type="auto"/>
        <w:tblLayout w:type="fixed"/>
        <w:tblCellMar>
          <w:left w:w="62" w:type="dxa"/>
          <w:right w:w="62" w:type="dxa"/>
        </w:tblCellMar>
        <w:tblLook w:val="0000"/>
      </w:tblPr>
      <w:tblGrid>
        <w:gridCol w:w="2626"/>
        <w:gridCol w:w="5896"/>
      </w:tblGrid>
      <w:tr w:rsidTr="00103CD5">
        <w:tblPrEx>
          <w:tblW w:w="0" w:type="auto"/>
          <w:tblLayout w:type="fixed"/>
          <w:tblCellMar>
            <w:left w:w="62" w:type="dxa"/>
            <w:right w:w="62" w:type="dxa"/>
          </w:tblCellMar>
          <w:tblLook w:val="0000"/>
        </w:tblPrEx>
        <w:trPr>
          <w:tblHeader/>
        </w:trPr>
        <w:tc>
          <w:tcPr>
            <w:tcW w:w="2626" w:type="dxa"/>
            <w:tcBorders>
              <w:top w:val="nil"/>
              <w:left w:val="nil"/>
              <w:bottom w:val="nil"/>
              <w:right w:val="nil"/>
            </w:tcBorders>
            <w:tcMar>
              <w:top w:w="0" w:type="dxa"/>
              <w:left w:w="62" w:type="dxa"/>
              <w:bottom w:w="0" w:type="dxa"/>
              <w:right w:w="62" w:type="dxa"/>
            </w:tcMar>
          </w:tcPr>
          <w:p w:rsidR="00000000" w:rsidP="00861CDF">
            <w:pPr>
              <w:pStyle w:val="BodyText"/>
              <w:rPr>
                <w:lang w:val="en-NZ"/>
              </w:rPr>
            </w:pPr>
            <w:r w:rsidRPr="00861CDF">
              <w:rPr>
                <w:rStyle w:val="SpecialBold"/>
              </w:rPr>
              <w:t>Application of the unit</w:t>
            </w:r>
          </w:p>
        </w:tc>
        <w:tc>
          <w:tcPr>
            <w:tcW w:w="5896" w:type="dxa"/>
            <w:tcBorders>
              <w:top w:val="nil"/>
              <w:left w:val="nil"/>
              <w:bottom w:val="nil"/>
              <w:right w:val="nil"/>
            </w:tcBorders>
            <w:tcMar>
              <w:top w:w="0" w:type="dxa"/>
              <w:left w:w="62" w:type="dxa"/>
              <w:bottom w:w="0" w:type="dxa"/>
              <w:right w:w="62" w:type="dxa"/>
            </w:tcMar>
          </w:tcPr>
          <w:p w:rsidR="00000000" w:rsidRPr="00861CDF" w:rsidP="00861CDF">
            <w:pPr>
              <w:pStyle w:val="BodyText"/>
            </w:pPr>
            <w:r w:rsidRPr="00861CDF">
              <w:t xml:space="preserve">This unit supports the attainment of skills and knowledge for safe and efficient repair of segmental paving, while working with others as a member of a team. </w:t>
            </w:r>
          </w:p>
        </w:tc>
      </w:tr>
    </w:tbl>
    <w:p w:rsidR="00103CD5" w:rsidP="00861CDF">
      <w:pPr>
        <w:pStyle w:val="BodyText"/>
      </w:pPr>
    </w:p>
    <w:p w:rsidR="00103CD5" w:rsidP="00861CDF">
      <w:pPr>
        <w:pStyle w:val="BodyText"/>
      </w:pPr>
    </w:p>
    <w:p w:rsidR="00000000" w:rsidRPr="00861CDF" w:rsidP="00861CDF">
      <w:pPr>
        <w:pStyle w:val="Heading1"/>
      </w:pPr>
      <w:bookmarkStart w:id="4" w:name="O_277860"/>
      <w:bookmarkEnd w:id="4"/>
      <w:r w:rsidRPr="00861CDF">
        <w:t>Licensing/Regulatory Information</w:t>
      </w:r>
    </w:p>
    <w:p w:rsidR="00000000" w:rsidRPr="00861CDF" w:rsidP="00861CDF">
      <w:pPr>
        <w:pStyle w:val="BodyText"/>
      </w:pPr>
      <w:r w:rsidRPr="00861CDF">
        <w:t>Not Applicable</w:t>
      </w:r>
    </w:p>
    <w:p w:rsidR="00000000" w:rsidRPr="00861CDF" w:rsidP="00861CDF">
      <w:pPr>
        <w:pStyle w:val="AllowPageBreak"/>
      </w:pPr>
    </w:p>
    <w:p w:rsidR="00000000" w:rsidRPr="00861CDF" w:rsidP="00861CDF">
      <w:pPr>
        <w:pStyle w:val="Heading1"/>
      </w:pPr>
      <w:bookmarkStart w:id="5" w:name="O_198058"/>
      <w:bookmarkEnd w:id="5"/>
      <w:r w:rsidRPr="00861CDF">
        <w:t>Pre-Requisites</w:t>
      </w:r>
    </w:p>
    <w:tbl>
      <w:tblPr>
        <w:tblW w:w="0" w:type="auto"/>
        <w:tblLayout w:type="fixed"/>
        <w:tblCellMar>
          <w:left w:w="62" w:type="dxa"/>
          <w:right w:w="62" w:type="dxa"/>
        </w:tblCellMar>
        <w:tblLook w:val="0000"/>
      </w:tblPr>
      <w:tblGrid>
        <w:gridCol w:w="2572"/>
        <w:gridCol w:w="2527"/>
        <w:gridCol w:w="3423"/>
      </w:tblGrid>
      <w:tr w:rsidTr="00103CD5">
        <w:tblPrEx>
          <w:tblW w:w="0" w:type="auto"/>
          <w:tblLayout w:type="fixed"/>
          <w:tblCellMar>
            <w:left w:w="62" w:type="dxa"/>
            <w:right w:w="62" w:type="dxa"/>
          </w:tblCellMar>
          <w:tblLook w:val="0000"/>
        </w:tblPrEx>
        <w:trPr>
          <w:tblHeader/>
        </w:trPr>
        <w:tc>
          <w:tcPr>
            <w:tcW w:w="2572" w:type="dxa"/>
            <w:tcBorders>
              <w:top w:val="nil"/>
              <w:left w:val="nil"/>
              <w:bottom w:val="nil"/>
              <w:right w:val="nil"/>
            </w:tcBorders>
            <w:tcMar>
              <w:top w:w="0" w:type="dxa"/>
              <w:left w:w="62" w:type="dxa"/>
              <w:bottom w:w="0" w:type="dxa"/>
              <w:right w:w="62" w:type="dxa"/>
            </w:tcMar>
          </w:tcPr>
          <w:p w:rsidR="00000000" w:rsidP="00861CDF">
            <w:pPr>
              <w:pStyle w:val="BodyText"/>
              <w:rPr>
                <w:lang w:val="en-NZ"/>
              </w:rPr>
            </w:pPr>
            <w:r w:rsidRPr="00861CDF">
              <w:rPr>
                <w:rStyle w:val="SpecialBold"/>
              </w:rPr>
              <w:t>Prerequisite units</w:t>
            </w:r>
          </w:p>
        </w:tc>
        <w:tc>
          <w:tcPr>
            <w:tcW w:w="5950" w:type="dxa"/>
            <w:gridSpan w:val="2"/>
            <w:tcBorders>
              <w:top w:val="nil"/>
              <w:left w:val="nil"/>
              <w:bottom w:val="nil"/>
              <w:right w:val="nil"/>
            </w:tcBorders>
            <w:tcMar>
              <w:top w:w="0" w:type="dxa"/>
              <w:left w:w="62" w:type="dxa"/>
              <w:bottom w:w="0" w:type="dxa"/>
              <w:right w:w="62" w:type="dxa"/>
            </w:tcMar>
          </w:tcPr>
          <w:p w:rsidR="00000000" w:rsidP="00861CDF">
            <w:pPr>
              <w:pStyle w:val="BodyText"/>
              <w:rPr>
                <w:lang w:val="en-NZ"/>
              </w:rPr>
            </w:pPr>
          </w:p>
        </w:tc>
      </w:tr>
      <w:tr w:rsidTr="00103CD5">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rsidP="00861CDF">
            <w:pPr>
              <w:pStyle w:val="BodyText"/>
              <w:rPr>
                <w:lang w:val="en-NZ"/>
              </w:rPr>
            </w:pPr>
            <w:r w:rsidRPr="00861CDF">
              <w:t>CPCCOHS2001A</w:t>
            </w:r>
          </w:p>
        </w:tc>
        <w:tc>
          <w:tcPr>
            <w:tcW w:w="3423" w:type="dxa"/>
            <w:tcBorders>
              <w:top w:val="nil"/>
              <w:left w:val="nil"/>
              <w:bottom w:val="nil"/>
              <w:right w:val="nil"/>
            </w:tcBorders>
            <w:tcMar>
              <w:top w:w="0" w:type="dxa"/>
              <w:left w:w="62" w:type="dxa"/>
              <w:bottom w:w="0" w:type="dxa"/>
              <w:right w:w="62" w:type="dxa"/>
            </w:tcMar>
          </w:tcPr>
          <w:p w:rsidR="00000000" w:rsidP="00861CDF">
            <w:pPr>
              <w:pStyle w:val="BodyText"/>
              <w:rPr>
                <w:lang w:val="en-NZ"/>
              </w:rPr>
            </w:pPr>
            <w:r w:rsidRPr="00861CDF">
              <w:t>Apply OHS requirements, policies and procedures in the construction industry</w:t>
            </w:r>
          </w:p>
        </w:tc>
      </w:tr>
      <w:tr w:rsidTr="00103CD5">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23" w:type="dxa"/>
            <w:tcBorders>
              <w:top w:val="nil"/>
              <w:left w:val="nil"/>
              <w:bottom w:val="nil"/>
              <w:right w:val="nil"/>
            </w:tcBorders>
            <w:tcMar>
              <w:top w:w="0" w:type="dxa"/>
              <w:left w:w="62" w:type="dxa"/>
              <w:bottom w:w="0" w:type="dxa"/>
              <w:right w:w="62" w:type="dxa"/>
            </w:tcMar>
          </w:tcPr>
          <w:p w:rsidR="00000000" w:rsidRPr="00861CDF" w:rsidP="00861CDF">
            <w:pPr>
              <w:pStyle w:val="BodyText"/>
            </w:pPr>
          </w:p>
        </w:tc>
      </w:tr>
    </w:tbl>
    <w:p w:rsidR="00103CD5" w:rsidP="00861CDF">
      <w:pPr>
        <w:pStyle w:val="BodyText"/>
      </w:pPr>
    </w:p>
    <w:p w:rsidR="00103CD5" w:rsidP="00861CDF">
      <w:pPr>
        <w:pStyle w:val="BodyText"/>
      </w:pPr>
    </w:p>
    <w:p w:rsidR="00000000" w:rsidRPr="00861CDF" w:rsidP="00861CDF">
      <w:pPr>
        <w:pStyle w:val="Heading1"/>
      </w:pPr>
      <w:bookmarkStart w:id="6" w:name="O_198057"/>
      <w:bookmarkEnd w:id="6"/>
      <w:r w:rsidRPr="00861CDF">
        <w:t>Employability Skills Information</w:t>
      </w:r>
    </w:p>
    <w:tbl>
      <w:tblPr>
        <w:tblW w:w="0" w:type="auto"/>
        <w:tblLayout w:type="fixed"/>
        <w:tblCellMar>
          <w:left w:w="62" w:type="dxa"/>
          <w:right w:w="62" w:type="dxa"/>
        </w:tblCellMar>
        <w:tblLook w:val="0000"/>
      </w:tblPr>
      <w:tblGrid>
        <w:gridCol w:w="2661"/>
        <w:gridCol w:w="5861"/>
      </w:tblGrid>
      <w:tr w:rsidTr="00103CD5">
        <w:tblPrEx>
          <w:tblW w:w="0" w:type="auto"/>
          <w:tblLayout w:type="fixed"/>
          <w:tblCellMar>
            <w:left w:w="62" w:type="dxa"/>
            <w:right w:w="62" w:type="dxa"/>
          </w:tblCellMar>
          <w:tblLook w:val="0000"/>
        </w:tblPrEx>
        <w:trPr>
          <w:tblHeader/>
        </w:trPr>
        <w:tc>
          <w:tcPr>
            <w:tcW w:w="2661" w:type="dxa"/>
            <w:tcBorders>
              <w:top w:val="nil"/>
              <w:left w:val="nil"/>
              <w:bottom w:val="nil"/>
              <w:right w:val="nil"/>
            </w:tcBorders>
            <w:tcMar>
              <w:top w:w="0" w:type="dxa"/>
              <w:left w:w="62" w:type="dxa"/>
              <w:bottom w:w="0" w:type="dxa"/>
              <w:right w:w="62" w:type="dxa"/>
            </w:tcMar>
          </w:tcPr>
          <w:p w:rsidR="00000000" w:rsidP="00861CDF">
            <w:pPr>
              <w:pStyle w:val="BodyText"/>
              <w:rPr>
                <w:lang w:val="en-NZ"/>
              </w:rPr>
            </w:pPr>
            <w:r w:rsidRPr="00861CDF">
              <w:rPr>
                <w:rStyle w:val="SpecialBold"/>
              </w:rPr>
              <w:t>Employability skills</w:t>
            </w:r>
          </w:p>
        </w:tc>
        <w:tc>
          <w:tcPr>
            <w:tcW w:w="5861" w:type="dxa"/>
            <w:tcBorders>
              <w:top w:val="nil"/>
              <w:left w:val="nil"/>
              <w:bottom w:val="nil"/>
              <w:right w:val="nil"/>
            </w:tcBorders>
            <w:tcMar>
              <w:top w:w="0" w:type="dxa"/>
              <w:left w:w="62" w:type="dxa"/>
              <w:bottom w:w="0" w:type="dxa"/>
              <w:right w:w="62" w:type="dxa"/>
            </w:tcMar>
          </w:tcPr>
          <w:p w:rsidR="00000000" w:rsidRPr="00861CDF" w:rsidP="00861CDF">
            <w:pPr>
              <w:pStyle w:val="BodyText"/>
            </w:pPr>
            <w:r w:rsidRPr="00861CDF">
              <w:t>This unit contains employability skills.</w:t>
            </w:r>
          </w:p>
        </w:tc>
      </w:tr>
    </w:tbl>
    <w:p w:rsidR="00103CD5" w:rsidP="00861CDF">
      <w:pPr>
        <w:pStyle w:val="BodyText"/>
      </w:pPr>
    </w:p>
    <w:p w:rsidR="00103CD5" w:rsidP="00861CDF">
      <w:pPr>
        <w:pStyle w:val="BodyText"/>
      </w:pPr>
    </w:p>
    <w:p w:rsidR="00000000" w:rsidRPr="00861CDF" w:rsidP="00861CDF">
      <w:pPr>
        <w:pStyle w:val="Heading1"/>
      </w:pPr>
      <w:bookmarkStart w:id="7" w:name="O_287646"/>
      <w:bookmarkEnd w:id="7"/>
      <w:r w:rsidRPr="00861CDF">
        <w:t>Elements and Performance Criteria Pre-Content</w:t>
      </w:r>
    </w:p>
    <w:tbl>
      <w:tblPr>
        <w:tblW w:w="0" w:type="auto"/>
        <w:tblLayout w:type="fixed"/>
        <w:tblCellMar>
          <w:left w:w="62" w:type="dxa"/>
          <w:right w:w="62" w:type="dxa"/>
        </w:tblCellMar>
        <w:tblLook w:val="0000"/>
      </w:tblPr>
      <w:tblGrid>
        <w:gridCol w:w="2567"/>
        <w:gridCol w:w="5955"/>
      </w:tblGrid>
      <w:tr w:rsidTr="00103CD5">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861CDF">
            <w:pPr>
              <w:pStyle w:val="BodyText"/>
              <w:rPr>
                <w:lang w:val="en-NZ"/>
              </w:rPr>
            </w:pPr>
            <w:r w:rsidRPr="00861CDF">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861CDF" w:rsidP="00861CDF">
            <w:pPr>
              <w:pStyle w:val="BodyText"/>
            </w:pPr>
            <w:r w:rsidRPr="00861CDF">
              <w:t>Performance criteria describe the performance needed to demonstrate achievement of the element. Where bold italicised text is us</w:t>
            </w:r>
            <w:r w:rsidRPr="00861CDF">
              <w:t>ed, further information is detailed in the required skills and knowledge section and the range statement. Assessment of performance is to be consistent with the evidence guide.</w:t>
            </w:r>
          </w:p>
        </w:tc>
      </w:tr>
    </w:tbl>
    <w:p w:rsidR="00000000" w:rsidRPr="00861CDF" w:rsidP="00861CDF">
      <w:pPr>
        <w:pStyle w:val="BodyText"/>
      </w:pPr>
    </w:p>
    <w:p w:rsidR="00000000" w:rsidRPr="00861CDF" w:rsidP="00861CDF">
      <w:pPr>
        <w:pStyle w:val="AllowPageBreak"/>
      </w:pPr>
    </w:p>
    <w:p w:rsidR="00000000" w:rsidRPr="00861CDF" w:rsidP="00861CDF">
      <w:pPr>
        <w:pStyle w:val="Heading1"/>
      </w:pPr>
      <w:bookmarkStart w:id="8" w:name="O_234313"/>
      <w:bookmarkEnd w:id="8"/>
      <w:r w:rsidRPr="00861CDF">
        <w:t>Elements and Performance Criteria</w:t>
      </w:r>
    </w:p>
    <w:tbl>
      <w:tblPr>
        <w:tblW w:w="0" w:type="auto"/>
        <w:tblLayout w:type="fixed"/>
        <w:tblCellMar>
          <w:left w:w="62" w:type="dxa"/>
          <w:right w:w="62" w:type="dxa"/>
        </w:tblCellMar>
        <w:tblLook w:val="0000"/>
      </w:tblPr>
      <w:tblGrid>
        <w:gridCol w:w="2567"/>
        <w:gridCol w:w="5955"/>
      </w:tblGrid>
      <w:tr w:rsidTr="00103CD5">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861CDF" w:rsidP="00861CDF">
            <w:pPr>
              <w:pStyle w:val="BodyText"/>
            </w:pPr>
            <w:r w:rsidRPr="00861CDF">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861CDF">
            <w:pPr>
              <w:pStyle w:val="BodyText"/>
              <w:rPr>
                <w:lang w:val="en-NZ"/>
              </w:rPr>
            </w:pPr>
            <w:r w:rsidRPr="00861CDF">
              <w:rPr>
                <w:rStyle w:val="SpecialBold"/>
              </w:rPr>
              <w:t>PERFORMANCE CRITERIA</w:t>
            </w:r>
          </w:p>
        </w:tc>
      </w:tr>
      <w:tr w:rsidTr="00103CD5">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861CDF">
            <w:pPr>
              <w:pStyle w:val="List"/>
              <w:rPr>
                <w:lang w:val="en-NZ"/>
              </w:rPr>
            </w:pPr>
            <w:r w:rsidRPr="00861CDF">
              <w:t>1.</w:t>
            </w:r>
            <w:r w:rsidRPr="00861CDF">
              <w:tab/>
              <w:t>Plan and prepare.</w:t>
            </w:r>
          </w:p>
        </w:tc>
        <w:tc>
          <w:tcPr>
            <w:tcW w:w="5955" w:type="dxa"/>
            <w:tcBorders>
              <w:top w:val="nil"/>
              <w:left w:val="nil"/>
              <w:bottom w:val="nil"/>
              <w:right w:val="nil"/>
            </w:tcBorders>
            <w:tcMar>
              <w:top w:w="0" w:type="dxa"/>
              <w:left w:w="62" w:type="dxa"/>
              <w:bottom w:w="0" w:type="dxa"/>
              <w:right w:w="62" w:type="dxa"/>
            </w:tcMar>
          </w:tcPr>
          <w:p w:rsidR="00000000" w:rsidRPr="00861CDF" w:rsidP="00861CDF">
            <w:pPr>
              <w:pStyle w:val="List2"/>
            </w:pPr>
            <w:r w:rsidRPr="00861CDF">
              <w:t>1.1.</w:t>
            </w:r>
            <w:r w:rsidRPr="00861CDF">
              <w:tab/>
              <w:t xml:space="preserve">Work instructions and operational details are obtained using relevant </w:t>
            </w:r>
            <w:r w:rsidRPr="00861CDF">
              <w:rPr>
                <w:rStyle w:val="BoldandItalics"/>
              </w:rPr>
              <w:t>information</w:t>
            </w:r>
            <w:r w:rsidRPr="00861CDF">
              <w:t xml:space="preserve">, confirmed and applied for </w:t>
            </w:r>
            <w:r w:rsidRPr="00861CDF">
              <w:rPr>
                <w:rStyle w:val="BoldandItalics"/>
              </w:rPr>
              <w:t>planning and preparation</w:t>
            </w:r>
            <w:r w:rsidRPr="00861CDF">
              <w:t xml:space="preserve"> purposes. </w:t>
            </w:r>
          </w:p>
          <w:p w:rsidR="00000000" w:rsidRPr="00861CDF" w:rsidP="00861CDF">
            <w:pPr>
              <w:pStyle w:val="List2"/>
            </w:pPr>
            <w:r w:rsidRPr="00861CDF">
              <w:t>1.2.</w:t>
            </w:r>
            <w:r w:rsidRPr="00861CDF">
              <w:tab/>
            </w:r>
            <w:r w:rsidRPr="00861CDF">
              <w:rPr>
                <w:rStyle w:val="BoldandItalics"/>
              </w:rPr>
              <w:t>Safety</w:t>
            </w:r>
            <w:r w:rsidRPr="00861CDF">
              <w:t xml:space="preserve"> (</w:t>
            </w:r>
            <w:r w:rsidRPr="00861CDF">
              <w:rPr>
                <w:rStyle w:val="BoldandItalics"/>
              </w:rPr>
              <w:t>OHS</w:t>
            </w:r>
            <w:r w:rsidRPr="00861CDF">
              <w:t xml:space="preserve">) requirements are followed in accordance with </w:t>
            </w:r>
            <w:r w:rsidRPr="00861CDF">
              <w:t xml:space="preserve">safety plans and policies. </w:t>
            </w:r>
          </w:p>
          <w:p w:rsidR="00000000" w:rsidRPr="00861CDF" w:rsidP="00861CDF">
            <w:pPr>
              <w:pStyle w:val="List2"/>
            </w:pPr>
            <w:r w:rsidRPr="00861CDF">
              <w:t>1.3.</w:t>
            </w:r>
            <w:r w:rsidRPr="00861CDF">
              <w:tab/>
              <w:t>Signage and barricade requirements are identified and implemented.</w:t>
            </w:r>
          </w:p>
          <w:p w:rsidR="00000000" w:rsidRPr="00861CDF" w:rsidP="00861CDF">
            <w:pPr>
              <w:pStyle w:val="List2"/>
            </w:pPr>
            <w:r w:rsidRPr="00861CDF">
              <w:t>1.4.</w:t>
            </w:r>
            <w:r w:rsidRPr="00861CDF">
              <w:tab/>
            </w:r>
            <w:r w:rsidRPr="00861CDF">
              <w:rPr>
                <w:rStyle w:val="BoldandItalics"/>
              </w:rPr>
              <w:t>Tools and equipment</w:t>
            </w:r>
            <w:r w:rsidRPr="00861CDF">
              <w:t xml:space="preserve"> selected to carry out tasks are consistent with the requirements of the job, checked for serviceability and any faults are rectifie</w:t>
            </w:r>
            <w:r w:rsidRPr="00861CDF">
              <w:t xml:space="preserve">d or reported prior to commencement. </w:t>
            </w:r>
          </w:p>
          <w:p w:rsidR="00000000" w:rsidRPr="00861CDF" w:rsidP="00861CDF">
            <w:pPr>
              <w:pStyle w:val="List2"/>
            </w:pPr>
            <w:r w:rsidRPr="00861CDF">
              <w:t>1.5.</w:t>
            </w:r>
            <w:r w:rsidRPr="00861CDF">
              <w:tab/>
            </w:r>
            <w:r w:rsidRPr="00861CDF">
              <w:rPr>
                <w:rStyle w:val="BoldandItalics"/>
              </w:rPr>
              <w:t>Setting material</w:t>
            </w:r>
            <w:r w:rsidRPr="00861CDF">
              <w:t xml:space="preserve"> quantity requirements are calculated in accordance with plans and specifications and </w:t>
            </w:r>
            <w:r w:rsidRPr="00861CDF">
              <w:rPr>
                <w:rStyle w:val="BoldandItalics"/>
              </w:rPr>
              <w:t>quality requirements</w:t>
            </w:r>
            <w:r w:rsidRPr="00861CDF">
              <w:t xml:space="preserve">. </w:t>
            </w:r>
          </w:p>
          <w:p w:rsidR="00000000" w:rsidRPr="00861CDF" w:rsidP="00861CDF">
            <w:pPr>
              <w:pStyle w:val="List2"/>
            </w:pPr>
            <w:r w:rsidRPr="00861CDF">
              <w:t>1.6.</w:t>
            </w:r>
            <w:r w:rsidRPr="00861CDF">
              <w:tab/>
              <w:t>Materials appropriate to the work application are identified, obtained, prepared, s</w:t>
            </w:r>
            <w:r w:rsidRPr="00861CDF">
              <w:t>afely handled and located ready for use.</w:t>
            </w:r>
          </w:p>
          <w:p w:rsidR="00000000" w:rsidP="00861CDF">
            <w:pPr>
              <w:pStyle w:val="List2"/>
              <w:rPr>
                <w:lang w:val="en-NZ"/>
              </w:rPr>
            </w:pPr>
            <w:r w:rsidRPr="00861CDF">
              <w:t>1.7.</w:t>
            </w:r>
            <w:r w:rsidRPr="00861CDF">
              <w:tab/>
            </w:r>
            <w:r w:rsidRPr="00861CDF">
              <w:rPr>
                <w:rStyle w:val="BoldandItalics"/>
              </w:rPr>
              <w:t>Environmental requirements</w:t>
            </w:r>
            <w:r w:rsidRPr="00861CDF">
              <w:t xml:space="preserve"> are identified for the project in accordance with environmental plans and statutory and regulatory authority requirements and applied. </w:t>
            </w:r>
          </w:p>
        </w:tc>
      </w:tr>
      <w:tr w:rsidTr="00103CD5">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861CDF">
            <w:pPr>
              <w:pStyle w:val="List"/>
              <w:rPr>
                <w:lang w:val="en-NZ"/>
              </w:rPr>
            </w:pPr>
            <w:r w:rsidRPr="00861CDF">
              <w:t>2.</w:t>
            </w:r>
            <w:r w:rsidRPr="00861CDF">
              <w:tab/>
              <w:t>Identify maintenance or repair issues.</w:t>
            </w:r>
          </w:p>
        </w:tc>
        <w:tc>
          <w:tcPr>
            <w:tcW w:w="5955" w:type="dxa"/>
            <w:tcBorders>
              <w:top w:val="nil"/>
              <w:left w:val="nil"/>
              <w:bottom w:val="nil"/>
              <w:right w:val="nil"/>
            </w:tcBorders>
            <w:tcMar>
              <w:top w:w="0" w:type="dxa"/>
              <w:left w:w="62" w:type="dxa"/>
              <w:bottom w:w="0" w:type="dxa"/>
              <w:right w:w="62" w:type="dxa"/>
            </w:tcMar>
          </w:tcPr>
          <w:p w:rsidR="00000000" w:rsidRPr="00861CDF" w:rsidP="00861CDF">
            <w:pPr>
              <w:pStyle w:val="List2"/>
            </w:pPr>
            <w:r w:rsidRPr="00861CDF">
              <w:t>2.1.</w:t>
            </w:r>
            <w:r w:rsidRPr="00861CDF">
              <w:tab/>
              <w:t xml:space="preserve">Paved area is assessed for </w:t>
            </w:r>
            <w:r w:rsidRPr="00861CDF">
              <w:rPr>
                <w:rStyle w:val="BoldandItalics"/>
              </w:rPr>
              <w:t>problems</w:t>
            </w:r>
            <w:r w:rsidRPr="00861CDF">
              <w:t xml:space="preserve">. </w:t>
            </w:r>
          </w:p>
          <w:p w:rsidR="00000000" w:rsidP="00861CDF">
            <w:pPr>
              <w:pStyle w:val="List2"/>
              <w:rPr>
                <w:lang w:val="en-NZ"/>
              </w:rPr>
            </w:pPr>
            <w:r w:rsidRPr="00861CDF">
              <w:t>2.2.</w:t>
            </w:r>
            <w:r w:rsidRPr="00861CDF">
              <w:tab/>
              <w:t>Causal factors are identified and remedial action plan is developed.</w:t>
            </w:r>
          </w:p>
        </w:tc>
      </w:tr>
      <w:tr w:rsidTr="00103CD5">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861CDF">
            <w:pPr>
              <w:pStyle w:val="List"/>
              <w:rPr>
                <w:lang w:val="en-NZ"/>
              </w:rPr>
            </w:pPr>
            <w:r w:rsidRPr="00861CDF">
              <w:t>3.</w:t>
            </w:r>
            <w:r w:rsidRPr="00861CDF">
              <w:tab/>
              <w:t>Remedial action is undertaken.</w:t>
            </w:r>
          </w:p>
        </w:tc>
        <w:tc>
          <w:tcPr>
            <w:tcW w:w="5955" w:type="dxa"/>
            <w:tcBorders>
              <w:top w:val="nil"/>
              <w:left w:val="nil"/>
              <w:bottom w:val="nil"/>
              <w:right w:val="nil"/>
            </w:tcBorders>
            <w:tcMar>
              <w:top w:w="0" w:type="dxa"/>
              <w:left w:w="62" w:type="dxa"/>
              <w:bottom w:w="0" w:type="dxa"/>
              <w:right w:w="62" w:type="dxa"/>
            </w:tcMar>
          </w:tcPr>
          <w:p w:rsidR="00000000" w:rsidRPr="00861CDF" w:rsidP="00861CDF">
            <w:pPr>
              <w:pStyle w:val="List2"/>
            </w:pPr>
            <w:r w:rsidRPr="00861CDF">
              <w:t>3.1.</w:t>
            </w:r>
            <w:r w:rsidRPr="00861CDF">
              <w:tab/>
            </w:r>
            <w:r w:rsidRPr="00861CDF">
              <w:rPr>
                <w:rStyle w:val="BoldandItalics"/>
              </w:rPr>
              <w:t>Remedial action</w:t>
            </w:r>
            <w:r w:rsidRPr="00861CDF">
              <w:t xml:space="preserve"> is undertaken. </w:t>
            </w:r>
          </w:p>
          <w:p w:rsidR="00000000" w:rsidRPr="00861CDF" w:rsidP="00861CDF">
            <w:pPr>
              <w:pStyle w:val="List2"/>
            </w:pPr>
            <w:r w:rsidRPr="00861CDF">
              <w:t>3.2.</w:t>
            </w:r>
            <w:r w:rsidRPr="00861CDF">
              <w:tab/>
              <w:t>Pavement is opened and segmental pavement is reinstated, including</w:t>
            </w:r>
            <w:r w:rsidRPr="00861CDF">
              <w:t xml:space="preserve"> matching newer pavers with the existing pavers.</w:t>
            </w:r>
          </w:p>
          <w:p w:rsidR="00000000" w:rsidRPr="00861CDF" w:rsidP="00861CDF">
            <w:pPr>
              <w:pStyle w:val="List2"/>
            </w:pPr>
            <w:r w:rsidRPr="00861CDF">
              <w:t>3.3.</w:t>
            </w:r>
            <w:r w:rsidRPr="00861CDF">
              <w:tab/>
              <w:t>Subgrade is repaired.</w:t>
            </w:r>
          </w:p>
          <w:p w:rsidR="00000000" w:rsidP="00861CDF">
            <w:pPr>
              <w:pStyle w:val="List2"/>
              <w:rPr>
                <w:lang w:val="en-NZ"/>
              </w:rPr>
            </w:pPr>
            <w:r w:rsidRPr="00861CDF">
              <w:t>3.4.</w:t>
            </w:r>
            <w:r w:rsidRPr="00861CDF">
              <w:tab/>
              <w:t>Joints are maintained, including refilling joints with sand or mortar.</w:t>
            </w:r>
          </w:p>
        </w:tc>
      </w:tr>
      <w:tr w:rsidTr="00103CD5">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861CDF">
            <w:pPr>
              <w:pStyle w:val="List"/>
              <w:rPr>
                <w:lang w:val="en-NZ"/>
              </w:rPr>
            </w:pPr>
            <w:r w:rsidRPr="00861CDF">
              <w:t>4.</w:t>
            </w:r>
            <w:r w:rsidRPr="00861CDF">
              <w:tab/>
              <w:t>Paved area is cleaned.</w:t>
            </w:r>
          </w:p>
        </w:tc>
        <w:tc>
          <w:tcPr>
            <w:tcW w:w="5955" w:type="dxa"/>
            <w:tcBorders>
              <w:top w:val="nil"/>
              <w:left w:val="nil"/>
              <w:bottom w:val="nil"/>
              <w:right w:val="nil"/>
            </w:tcBorders>
            <w:tcMar>
              <w:top w:w="0" w:type="dxa"/>
              <w:left w:w="62" w:type="dxa"/>
              <w:bottom w:w="0" w:type="dxa"/>
              <w:right w:w="62" w:type="dxa"/>
            </w:tcMar>
          </w:tcPr>
          <w:p w:rsidR="00000000" w:rsidRPr="00861CDF" w:rsidP="00861CDF">
            <w:pPr>
              <w:pStyle w:val="List2"/>
            </w:pPr>
            <w:r w:rsidRPr="00861CDF">
              <w:t>4.1.</w:t>
            </w:r>
            <w:r w:rsidRPr="00861CDF">
              <w:tab/>
              <w:t>Routine cleaning is undertaken, taking care to avoid excessive removal o</w:t>
            </w:r>
            <w:r w:rsidRPr="00861CDF">
              <w:t>f jointing sands.</w:t>
            </w:r>
          </w:p>
          <w:p w:rsidR="00000000" w:rsidRPr="00861CDF" w:rsidP="00861CDF">
            <w:pPr>
              <w:pStyle w:val="List2"/>
            </w:pPr>
            <w:r w:rsidRPr="00861CDF">
              <w:t>4.2.</w:t>
            </w:r>
            <w:r w:rsidRPr="00861CDF">
              <w:tab/>
              <w:t xml:space="preserve">Stains are identified and appropriate </w:t>
            </w:r>
            <w:r w:rsidRPr="00861CDF">
              <w:rPr>
                <w:rStyle w:val="BoldandItalics"/>
              </w:rPr>
              <w:t>cleaning methods</w:t>
            </w:r>
            <w:r w:rsidRPr="00861CDF">
              <w:t xml:space="preserve"> are used following OHS requirements and manufacturers specifications. </w:t>
            </w:r>
          </w:p>
          <w:p w:rsidR="00000000" w:rsidP="00861CDF">
            <w:pPr>
              <w:pStyle w:val="List2"/>
              <w:rPr>
                <w:lang w:val="en-NZ"/>
              </w:rPr>
            </w:pPr>
            <w:r w:rsidRPr="00861CDF">
              <w:t>4.3.</w:t>
            </w:r>
            <w:r w:rsidRPr="00861CDF">
              <w:tab/>
              <w:t>Causes of efflorescence are recognised and means to minimise condition are used.</w:t>
            </w:r>
          </w:p>
        </w:tc>
      </w:tr>
      <w:tr w:rsidTr="00103CD5">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861CDF">
            <w:pPr>
              <w:pStyle w:val="List"/>
              <w:rPr>
                <w:lang w:val="en-NZ"/>
              </w:rPr>
            </w:pPr>
            <w:r w:rsidRPr="00861CDF">
              <w:t>5.</w:t>
            </w:r>
            <w:r w:rsidRPr="00861CDF">
              <w:tab/>
              <w:t>Clean up.</w:t>
            </w:r>
          </w:p>
        </w:tc>
        <w:tc>
          <w:tcPr>
            <w:tcW w:w="5955" w:type="dxa"/>
            <w:tcBorders>
              <w:top w:val="nil"/>
              <w:left w:val="nil"/>
              <w:bottom w:val="nil"/>
              <w:right w:val="nil"/>
            </w:tcBorders>
            <w:tcMar>
              <w:top w:w="0" w:type="dxa"/>
              <w:left w:w="62" w:type="dxa"/>
              <w:bottom w:w="0" w:type="dxa"/>
              <w:right w:w="62" w:type="dxa"/>
            </w:tcMar>
          </w:tcPr>
          <w:p w:rsidR="00000000" w:rsidRPr="00861CDF" w:rsidP="00861CDF">
            <w:pPr>
              <w:pStyle w:val="List2"/>
            </w:pPr>
            <w:r w:rsidRPr="00861CDF">
              <w:t>5.1.</w:t>
            </w:r>
            <w:r w:rsidRPr="00861CDF">
              <w:tab/>
              <w:t>Wo</w:t>
            </w:r>
            <w:r w:rsidRPr="00861CDF">
              <w:t>rk area is cleared and materials disposed of, reused or recycled in accordance with legislation, regulations, codes of practice and job specification.</w:t>
            </w:r>
          </w:p>
          <w:p w:rsidR="00000000" w:rsidRPr="00861CDF" w:rsidP="00861CDF">
            <w:pPr>
              <w:pStyle w:val="List2"/>
            </w:pPr>
            <w:r w:rsidRPr="00861CDF">
              <w:t>5.2.</w:t>
            </w:r>
            <w:r w:rsidRPr="00861CDF">
              <w:tab/>
              <w:t>Plant, tools and equipment are cleaned, checked, maintained and stored in accordance with manufactur</w:t>
            </w:r>
            <w:r w:rsidRPr="00861CDF">
              <w:t>er recommendations and standard work practices.</w:t>
            </w:r>
          </w:p>
        </w:tc>
      </w:tr>
    </w:tbl>
    <w:p w:rsidR="00103CD5" w:rsidP="00861CDF">
      <w:pPr>
        <w:pStyle w:val="BodyText"/>
      </w:pPr>
    </w:p>
    <w:p w:rsidR="00103CD5" w:rsidP="00861CDF">
      <w:pPr>
        <w:pStyle w:val="BodyText"/>
      </w:pPr>
    </w:p>
    <w:p w:rsidR="00000000" w:rsidRPr="00861CDF" w:rsidP="00861CDF">
      <w:pPr>
        <w:pStyle w:val="Heading1"/>
      </w:pPr>
      <w:bookmarkStart w:id="9" w:name="O_258263"/>
      <w:bookmarkEnd w:id="9"/>
      <w:r w:rsidRPr="00861CDF">
        <w:t>Required Skills and Knowledge</w:t>
      </w:r>
    </w:p>
    <w:tbl>
      <w:tblPr>
        <w:tblW w:w="0" w:type="auto"/>
        <w:tblLayout w:type="fixed"/>
        <w:tblCellMar>
          <w:left w:w="62" w:type="dxa"/>
          <w:right w:w="62" w:type="dxa"/>
        </w:tblCellMar>
        <w:tblLook w:val="0000"/>
      </w:tblPr>
      <w:tblGrid>
        <w:gridCol w:w="8522"/>
      </w:tblGrid>
      <w:tr w:rsidTr="00103CD5">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861CDF">
            <w:pPr>
              <w:pStyle w:val="BodyText"/>
              <w:rPr>
                <w:lang w:val="en-NZ"/>
              </w:rPr>
            </w:pPr>
            <w:r w:rsidRPr="00861CDF">
              <w:rPr>
                <w:rStyle w:val="SpecialBold"/>
              </w:rPr>
              <w:t>REQUIRED SKILLS AND KNOWLEDGE</w:t>
            </w:r>
          </w:p>
        </w:tc>
      </w:tr>
      <w:tr w:rsidTr="00103CD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61CDF">
            <w:pPr>
              <w:pStyle w:val="BodyText"/>
              <w:rPr>
                <w:lang w:val="en-NZ"/>
              </w:rPr>
            </w:pPr>
            <w:r w:rsidRPr="00861CDF">
              <w:t>This section describes the skills and knowledge required for this unit.</w:t>
            </w:r>
          </w:p>
        </w:tc>
      </w:tr>
      <w:tr w:rsidTr="00103CD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61CDF">
            <w:pPr>
              <w:pStyle w:val="BodyText"/>
              <w:rPr>
                <w:lang w:val="en-NZ"/>
              </w:rPr>
            </w:pPr>
            <w:r w:rsidRPr="00861CDF">
              <w:rPr>
                <w:rStyle w:val="SpecialBold"/>
              </w:rPr>
              <w:t>Required skills</w:t>
            </w:r>
          </w:p>
        </w:tc>
      </w:tr>
      <w:tr w:rsidTr="00103CD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61CDF" w:rsidP="00861CDF">
            <w:pPr>
              <w:pStyle w:val="BodyText"/>
            </w:pPr>
            <w:r w:rsidRPr="00861CDF">
              <w:t>Required skills for this unit are:</w:t>
            </w:r>
          </w:p>
          <w:p w:rsidR="00000000" w:rsidRPr="00861CDF" w:rsidP="00861CDF">
            <w:pPr>
              <w:pStyle w:val="ListBullet"/>
            </w:pPr>
            <w:r w:rsidRPr="00861CDF">
              <w:t>communication skills to:</w:t>
            </w:r>
          </w:p>
          <w:p w:rsidR="00000000" w:rsidRPr="00861CDF" w:rsidP="00861CDF">
            <w:pPr>
              <w:pStyle w:val="ListBullet2"/>
            </w:pPr>
            <w:r w:rsidRPr="00861CDF">
              <w:t>follow instructions</w:t>
            </w:r>
          </w:p>
          <w:p w:rsidR="00000000" w:rsidRPr="00861CDF" w:rsidP="00861CDF">
            <w:pPr>
              <w:pStyle w:val="ListBullet2"/>
            </w:pPr>
            <w:r w:rsidRPr="00861CDF">
              <w:t>read and interpret:</w:t>
            </w:r>
          </w:p>
          <w:p w:rsidR="00000000" w:rsidRPr="00861CDF" w:rsidP="00861CDF">
            <w:pPr>
              <w:pStyle w:val="ListBullet3"/>
            </w:pPr>
            <w:r w:rsidRPr="00861CDF">
              <w:t>documentation from a variety of sources</w:t>
            </w:r>
          </w:p>
          <w:p w:rsidR="00000000" w:rsidRPr="00861CDF" w:rsidP="00861CDF">
            <w:pPr>
              <w:pStyle w:val="ListBullet3"/>
            </w:pPr>
            <w:r w:rsidRPr="00861CDF">
              <w:t>drawings and specifications</w:t>
            </w:r>
          </w:p>
          <w:p w:rsidR="00000000" w:rsidRPr="00861CDF" w:rsidP="00861CDF">
            <w:pPr>
              <w:pStyle w:val="ListBullet2"/>
            </w:pPr>
            <w:r w:rsidRPr="00861CDF">
              <w:t>recognise procedures</w:t>
            </w:r>
          </w:p>
          <w:p w:rsidR="00000000" w:rsidRPr="00861CDF" w:rsidP="00861CDF">
            <w:pPr>
              <w:pStyle w:val="ListBullet2"/>
            </w:pPr>
            <w:r w:rsidRPr="00861CDF">
              <w:t>report faults</w:t>
            </w:r>
          </w:p>
          <w:p w:rsidR="00000000" w:rsidRPr="00861CDF" w:rsidP="00861CDF">
            <w:pPr>
              <w:pStyle w:val="ListBullet2"/>
            </w:pPr>
            <w:r w:rsidRPr="00861CDF">
              <w:t>enable clear and direct communication, using questioning to identify and confirm requirements, share information, listen and understand</w:t>
            </w:r>
          </w:p>
          <w:p w:rsidR="00000000" w:rsidRPr="00861CDF" w:rsidP="00861CDF">
            <w:pPr>
              <w:pStyle w:val="ListBullet2"/>
            </w:pPr>
            <w:r w:rsidRPr="00861CDF">
              <w:t>use language and concepts appropriate to cultural differences</w:t>
            </w:r>
          </w:p>
          <w:p w:rsidR="00000000" w:rsidRPr="00861CDF" w:rsidP="00861CDF">
            <w:pPr>
              <w:pStyle w:val="ListBullet2"/>
            </w:pPr>
            <w:r w:rsidRPr="00861CDF">
              <w:t>use and interpret non-verbal communication, such as hand s</w:t>
            </w:r>
            <w:r w:rsidRPr="00861CDF">
              <w:t>ignals</w:t>
            </w:r>
          </w:p>
          <w:p w:rsidR="00000000" w:rsidRPr="00861CDF" w:rsidP="00861CDF">
            <w:pPr>
              <w:pStyle w:val="ListBullet2"/>
            </w:pPr>
            <w:r w:rsidRPr="00861CDF">
              <w:t>written skills to record results of checks and tests and relevant work completion procedures</w:t>
            </w:r>
          </w:p>
          <w:p w:rsidR="00000000" w:rsidRPr="00861CDF" w:rsidP="00861CDF">
            <w:pPr>
              <w:pStyle w:val="ListBullet"/>
            </w:pPr>
            <w:r w:rsidRPr="00861CDF">
              <w:t>evaluate own actions and make judgments about performance and necessary improvements</w:t>
            </w:r>
          </w:p>
          <w:p w:rsidR="00000000" w:rsidRPr="00861CDF" w:rsidP="00861CDF">
            <w:pPr>
              <w:pStyle w:val="ListBullet"/>
            </w:pPr>
            <w:r w:rsidRPr="00861CDF">
              <w:t>identifying and accurately reporting to appropriate personnel any faults in tools, equipment or materials</w:t>
            </w:r>
          </w:p>
          <w:p w:rsidR="00000000" w:rsidRPr="00861CDF" w:rsidP="00861CDF">
            <w:pPr>
              <w:pStyle w:val="ListBullet"/>
            </w:pPr>
            <w:r w:rsidRPr="00861CDF">
              <w:t>organisational skills, including the ability to plan and set out work</w:t>
            </w:r>
          </w:p>
          <w:p w:rsidR="00000000" w:rsidRPr="00861CDF" w:rsidP="00861CDF">
            <w:pPr>
              <w:pStyle w:val="ListBullet"/>
            </w:pPr>
            <w:r w:rsidRPr="00861CDF">
              <w:t xml:space="preserve">respond to change and contribute to workplace responsibilities, such as current </w:t>
            </w:r>
            <w:r w:rsidRPr="00861CDF">
              <w:t>work site environmental and sustainability frameworks and management systems</w:t>
            </w:r>
          </w:p>
          <w:p w:rsidR="00000000" w:rsidRPr="00861CDF" w:rsidP="00861CDF">
            <w:pPr>
              <w:pStyle w:val="ListBullet"/>
            </w:pPr>
            <w:r w:rsidRPr="00861CDF">
              <w:t>teamwork skills to work with others to action tasks and relate to people from a range of cultural and ethnic backgrounds and with varying physical and mental abilities</w:t>
            </w:r>
          </w:p>
          <w:p w:rsidR="00000000" w:rsidRPr="00861CDF" w:rsidP="00861CDF">
            <w:pPr>
              <w:pStyle w:val="ListBullet"/>
            </w:pPr>
            <w:r w:rsidRPr="00861CDF">
              <w:t>technologic</w:t>
            </w:r>
            <w:r w:rsidRPr="00861CDF">
              <w:t>al skills to:</w:t>
            </w:r>
          </w:p>
          <w:p w:rsidR="00000000" w:rsidRPr="00861CDF" w:rsidP="00861CDF">
            <w:pPr>
              <w:pStyle w:val="ListBullet2"/>
            </w:pPr>
            <w:r w:rsidRPr="00861CDF">
              <w:t>use a range of mobile technology, such as two-way radio and mobile phones</w:t>
            </w:r>
          </w:p>
          <w:p w:rsidR="00000000" w:rsidP="00861CDF">
            <w:pPr>
              <w:pStyle w:val="ListBullet2"/>
              <w:rPr>
                <w:lang w:val="en-NZ"/>
              </w:rPr>
            </w:pPr>
            <w:r w:rsidRPr="00861CDF">
              <w:t>voice and hand signals to access and understand site-specific instructions.</w:t>
            </w:r>
          </w:p>
        </w:tc>
      </w:tr>
      <w:tr w:rsidTr="00103CD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61CDF">
            <w:pPr>
              <w:pStyle w:val="BodyText"/>
              <w:rPr>
                <w:lang w:val="en-NZ"/>
              </w:rPr>
            </w:pPr>
            <w:r w:rsidRPr="00861CDF">
              <w:rPr>
                <w:rStyle w:val="SpecialBold"/>
              </w:rPr>
              <w:t>Required knowledge</w:t>
            </w:r>
          </w:p>
        </w:tc>
      </w:tr>
      <w:tr w:rsidTr="00103CD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61CDF" w:rsidP="00861CDF">
            <w:pPr>
              <w:pStyle w:val="BodyText"/>
            </w:pPr>
            <w:r w:rsidRPr="00861CDF">
              <w:t>Required knowledge for this unit is:</w:t>
            </w:r>
          </w:p>
          <w:p w:rsidR="00000000" w:rsidRPr="00861CDF" w:rsidP="00861CDF">
            <w:pPr>
              <w:pStyle w:val="ListBullet"/>
            </w:pPr>
            <w:r w:rsidRPr="00861CDF">
              <w:t>characteristics and treatment of:</w:t>
            </w:r>
          </w:p>
          <w:p w:rsidR="00000000" w:rsidRPr="00861CDF" w:rsidP="00861CDF">
            <w:pPr>
              <w:pStyle w:val="ListBullet2"/>
            </w:pPr>
            <w:r w:rsidRPr="00861CDF">
              <w:t>efflorescence</w:t>
            </w:r>
          </w:p>
          <w:p w:rsidR="00000000" w:rsidRPr="00861CDF" w:rsidP="00861CDF">
            <w:pPr>
              <w:pStyle w:val="ListBullet2"/>
            </w:pPr>
            <w:r w:rsidRPr="00861CDF">
              <w:t>white scum</w:t>
            </w:r>
          </w:p>
          <w:p w:rsidR="00000000" w:rsidRPr="00861CDF" w:rsidP="00861CDF">
            <w:pPr>
              <w:pStyle w:val="ListBullet2"/>
            </w:pPr>
            <w:r w:rsidRPr="00861CDF">
              <w:t>dirt and grime</w:t>
            </w:r>
          </w:p>
          <w:p w:rsidR="00000000" w:rsidRPr="00861CDF" w:rsidP="00861CDF">
            <w:pPr>
              <w:pStyle w:val="ListBullet2"/>
            </w:pPr>
            <w:r w:rsidRPr="00861CDF">
              <w:t>vanadium stains</w:t>
            </w:r>
          </w:p>
          <w:p w:rsidR="00000000" w:rsidRPr="00861CDF" w:rsidP="00861CDF">
            <w:pPr>
              <w:pStyle w:val="ListBullet2"/>
            </w:pPr>
            <w:r w:rsidRPr="00861CDF">
              <w:t>fresh mortar stains</w:t>
            </w:r>
          </w:p>
          <w:p w:rsidR="00000000" w:rsidRPr="00861CDF" w:rsidP="00861CDF">
            <w:pPr>
              <w:pStyle w:val="ListBullet2"/>
            </w:pPr>
            <w:r w:rsidRPr="00861CDF">
              <w:t>hard mortar stains</w:t>
            </w:r>
          </w:p>
          <w:p w:rsidR="00000000" w:rsidRPr="00861CDF" w:rsidP="00861CDF">
            <w:pPr>
              <w:pStyle w:val="ListBullet2"/>
            </w:pPr>
            <w:r w:rsidRPr="00861CDF">
              <w:t>fungi, lichens, moulds and mosses</w:t>
            </w:r>
          </w:p>
          <w:p w:rsidR="00000000" w:rsidRPr="00861CDF" w:rsidP="00861CDF">
            <w:pPr>
              <w:pStyle w:val="ListBullet2"/>
            </w:pPr>
            <w:r w:rsidRPr="00861CDF">
              <w:t>oil, bitumen and tar</w:t>
            </w:r>
          </w:p>
          <w:p w:rsidR="00000000" w:rsidRPr="00861CDF" w:rsidP="00861CDF">
            <w:pPr>
              <w:pStyle w:val="ListBullet2"/>
            </w:pPr>
            <w:r w:rsidRPr="00861CDF">
              <w:t>food stains</w:t>
            </w:r>
          </w:p>
          <w:p w:rsidR="00000000" w:rsidRPr="00861CDF" w:rsidP="00861CDF">
            <w:pPr>
              <w:pStyle w:val="ListBullet2"/>
            </w:pPr>
            <w:r w:rsidRPr="00861CDF">
              <w:t>tyre marks</w:t>
            </w:r>
          </w:p>
          <w:p w:rsidR="00000000" w:rsidRPr="00861CDF" w:rsidP="00861CDF">
            <w:pPr>
              <w:pStyle w:val="ListBullet2"/>
            </w:pPr>
            <w:r w:rsidRPr="00861CDF">
              <w:t>chewing gum</w:t>
            </w:r>
          </w:p>
          <w:p w:rsidR="00000000" w:rsidRPr="00861CDF" w:rsidP="00861CDF">
            <w:pPr>
              <w:pStyle w:val="ListBullet"/>
            </w:pPr>
            <w:r w:rsidRPr="00861CDF">
              <w:t>correct cleaning procedures, incorporating OHS</w:t>
            </w:r>
          </w:p>
          <w:p w:rsidR="00000000" w:rsidRPr="00861CDF" w:rsidP="00861CDF">
            <w:pPr>
              <w:pStyle w:val="ListBullet"/>
            </w:pPr>
            <w:r w:rsidRPr="00861CDF">
              <w:t>types and applications of chemical cleaners.</w:t>
            </w:r>
          </w:p>
        </w:tc>
      </w:tr>
    </w:tbl>
    <w:p w:rsidR="00103CD5" w:rsidP="00861CDF">
      <w:pPr>
        <w:pStyle w:val="BodyText"/>
      </w:pPr>
    </w:p>
    <w:p w:rsidR="00103CD5" w:rsidP="00861CDF">
      <w:pPr>
        <w:pStyle w:val="BodyText"/>
      </w:pPr>
    </w:p>
    <w:p w:rsidR="00000000" w:rsidRPr="00861CDF" w:rsidP="00861CDF">
      <w:pPr>
        <w:pStyle w:val="AllowPageBreak"/>
      </w:pPr>
    </w:p>
    <w:p w:rsidR="00000000" w:rsidRPr="00861CDF" w:rsidP="00861CDF">
      <w:pPr>
        <w:pStyle w:val="Heading1"/>
      </w:pPr>
      <w:bookmarkStart w:id="10" w:name="O_242297"/>
      <w:bookmarkEnd w:id="10"/>
      <w:r w:rsidRPr="00861CDF">
        <w:t>Evidence Guide</w:t>
      </w:r>
    </w:p>
    <w:tbl>
      <w:tblPr>
        <w:tblW w:w="0" w:type="auto"/>
        <w:tblLayout w:type="fixed"/>
        <w:tblCellMar>
          <w:left w:w="62" w:type="dxa"/>
          <w:right w:w="62" w:type="dxa"/>
        </w:tblCellMar>
        <w:tblLook w:val="0000"/>
      </w:tblPr>
      <w:tblGrid>
        <w:gridCol w:w="3508"/>
        <w:gridCol w:w="5014"/>
      </w:tblGrid>
      <w:tr w:rsidTr="00103CD5">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861CDF">
            <w:pPr>
              <w:pStyle w:val="BodyText"/>
              <w:rPr>
                <w:lang w:val="en-NZ"/>
              </w:rPr>
            </w:pPr>
            <w:r w:rsidRPr="00861CDF">
              <w:rPr>
                <w:rStyle w:val="SpecialBold"/>
              </w:rPr>
              <w:t>EVIDENCE GUIDE</w:t>
            </w:r>
          </w:p>
        </w:tc>
      </w:tr>
      <w:tr w:rsidTr="00103CD5">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861CDF">
            <w:pPr>
              <w:pStyle w:val="BodyText"/>
              <w:rPr>
                <w:lang w:val="en-NZ"/>
              </w:rPr>
            </w:pPr>
            <w:r w:rsidRPr="00861CDF">
              <w:t>The evidence guide provides advice on assessment and must be read in conjunction with the performance criteria, required skills and knowledge, range statement and the Assessment Guidelines for the Training Package.</w:t>
            </w:r>
          </w:p>
        </w:tc>
      </w:tr>
      <w:tr w:rsidTr="00103CD5">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861CDF">
            <w:pPr>
              <w:pStyle w:val="BodyText"/>
              <w:rPr>
                <w:lang w:val="en-NZ"/>
              </w:rPr>
            </w:pPr>
            <w:r w:rsidRPr="00861CDF">
              <w:rPr>
                <w:rStyle w:val="SpecialBold"/>
              </w:rPr>
              <w:t>Overview of assessment</w:t>
            </w:r>
          </w:p>
        </w:tc>
        <w:tc>
          <w:tcPr>
            <w:tcW w:w="5014" w:type="dxa"/>
            <w:tcBorders>
              <w:top w:val="nil"/>
              <w:left w:val="nil"/>
              <w:bottom w:val="nil"/>
              <w:right w:val="nil"/>
            </w:tcBorders>
            <w:tcMar>
              <w:top w:w="0" w:type="dxa"/>
              <w:left w:w="62" w:type="dxa"/>
              <w:bottom w:w="0" w:type="dxa"/>
              <w:right w:w="62" w:type="dxa"/>
            </w:tcMar>
          </w:tcPr>
          <w:p w:rsidR="00000000" w:rsidP="00861CDF">
            <w:pPr>
              <w:pStyle w:val="BodyText"/>
              <w:rPr>
                <w:lang w:val="en-NZ"/>
              </w:rPr>
            </w:pPr>
            <w:r w:rsidRPr="00861CDF">
              <w:t>This unit of competency could be assessed in the workplace or a close simulation of the workplace environment, provided that simulated or project-based assessment techniques fully replicate construction workplace conditions, materials, activities, responsi</w:t>
            </w:r>
            <w:r w:rsidRPr="00861CDF">
              <w:t xml:space="preserve">bilities and procedures. </w:t>
            </w:r>
          </w:p>
        </w:tc>
      </w:tr>
      <w:tr w:rsidTr="00103CD5">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861CDF">
            <w:pPr>
              <w:pStyle w:val="BodyText"/>
              <w:rPr>
                <w:lang w:val="en-NZ"/>
              </w:rPr>
            </w:pPr>
            <w:r w:rsidRPr="00861CDF">
              <w:rPr>
                <w:rStyle w:val="SpecialBold"/>
              </w:rPr>
              <w:t>Critical aspects for assessment and evidence required to demonstrate competency in this unit</w:t>
            </w:r>
          </w:p>
        </w:tc>
        <w:tc>
          <w:tcPr>
            <w:tcW w:w="5014" w:type="dxa"/>
            <w:tcBorders>
              <w:top w:val="nil"/>
              <w:left w:val="nil"/>
              <w:bottom w:val="nil"/>
              <w:right w:val="nil"/>
            </w:tcBorders>
            <w:tcMar>
              <w:top w:w="0" w:type="dxa"/>
              <w:left w:w="62" w:type="dxa"/>
              <w:bottom w:w="0" w:type="dxa"/>
              <w:right w:w="62" w:type="dxa"/>
            </w:tcMar>
          </w:tcPr>
          <w:p w:rsidR="00000000" w:rsidRPr="00861CDF" w:rsidP="00861CDF">
            <w:pPr>
              <w:pStyle w:val="BodyText"/>
            </w:pPr>
            <w:r w:rsidRPr="00861CDF">
              <w:t>A person who demonstrates competency in this unit must be able to provide evidence of the ability to:</w:t>
            </w:r>
          </w:p>
          <w:p w:rsidR="00000000" w:rsidRPr="00861CDF" w:rsidP="00861CDF">
            <w:pPr>
              <w:pStyle w:val="ListBullet"/>
            </w:pPr>
            <w:r w:rsidRPr="00861CDF">
              <w:t>locate, interpret and apply relevant information, standards and specifications</w:t>
            </w:r>
          </w:p>
          <w:p w:rsidR="00000000" w:rsidRPr="00861CDF" w:rsidP="00861CDF">
            <w:pPr>
              <w:pStyle w:val="ListBullet"/>
            </w:pPr>
            <w:r w:rsidRPr="00861CDF">
              <w:t>comply with site safety plan and OHS legislation, regulations and codes of practice applicable to workplace operations</w:t>
            </w:r>
          </w:p>
          <w:p w:rsidR="00000000" w:rsidRPr="00861CDF" w:rsidP="00861CDF">
            <w:pPr>
              <w:pStyle w:val="ListBullet"/>
            </w:pPr>
            <w:r w:rsidRPr="00861CDF">
              <w:t>comply with organisational policies and procedures includi</w:t>
            </w:r>
            <w:r w:rsidRPr="00861CDF">
              <w:t>ng quality requirements</w:t>
            </w:r>
          </w:p>
          <w:p w:rsidR="00000000" w:rsidRPr="00861CDF" w:rsidP="00861CDF">
            <w:pPr>
              <w:pStyle w:val="ListBullet"/>
            </w:pPr>
            <w:r w:rsidRPr="00861CDF">
              <w:t>safely and effectively operate and use tools, plant and equipment</w:t>
            </w:r>
          </w:p>
          <w:p w:rsidR="00000000" w:rsidP="00861CDF">
            <w:pPr>
              <w:pStyle w:val="ListBullet"/>
              <w:rPr>
                <w:lang w:val="en-NZ"/>
              </w:rPr>
            </w:pPr>
            <w:r w:rsidRPr="00861CDF">
              <w:t>communicate and work effectively and safely with others.</w:t>
            </w:r>
          </w:p>
        </w:tc>
      </w:tr>
      <w:tr w:rsidTr="00103CD5">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861CDF">
            <w:pPr>
              <w:pStyle w:val="BodyText"/>
              <w:rPr>
                <w:lang w:val="en-NZ"/>
              </w:rPr>
            </w:pPr>
            <w:r w:rsidRPr="00861CDF">
              <w:rPr>
                <w:rStyle w:val="SpecialBold"/>
              </w:rPr>
              <w:t>Context of and specific resources for assessment</w:t>
            </w:r>
          </w:p>
        </w:tc>
        <w:tc>
          <w:tcPr>
            <w:tcW w:w="5014" w:type="dxa"/>
            <w:tcBorders>
              <w:top w:val="nil"/>
              <w:left w:val="nil"/>
              <w:bottom w:val="nil"/>
              <w:right w:val="nil"/>
            </w:tcBorders>
            <w:tcMar>
              <w:top w:w="0" w:type="dxa"/>
              <w:left w:w="62" w:type="dxa"/>
              <w:bottom w:w="0" w:type="dxa"/>
              <w:right w:w="62" w:type="dxa"/>
            </w:tcMar>
          </w:tcPr>
          <w:p w:rsidR="00000000" w:rsidRPr="00861CDF" w:rsidP="00861CDF">
            <w:pPr>
              <w:pStyle w:val="BodyText"/>
            </w:pPr>
            <w:r w:rsidRPr="00861CDF">
              <w:t>This competency is to be assessed using standard and author</w:t>
            </w:r>
            <w:r w:rsidRPr="00861CDF">
              <w:t>ised work practices, safety requirements and environmental constraints.</w:t>
            </w:r>
          </w:p>
          <w:p w:rsidR="00000000" w:rsidRPr="00861CDF" w:rsidP="00861CDF">
            <w:pPr>
              <w:pStyle w:val="BodyText"/>
            </w:pPr>
            <w:r w:rsidRPr="00861CDF">
              <w:t>Assessment of essential underpinning knowledge will usually be conducted in an off-site context.</w:t>
            </w:r>
          </w:p>
          <w:p w:rsidR="00000000" w:rsidRPr="00861CDF" w:rsidP="00861CDF">
            <w:pPr>
              <w:pStyle w:val="BodyText"/>
            </w:pPr>
            <w:r w:rsidRPr="00861CDF">
              <w:t>Assessment is to comply with relevant regulatory or Australian standards' requirements.</w:t>
            </w:r>
          </w:p>
          <w:p w:rsidR="00000000" w:rsidRPr="00861CDF" w:rsidP="00861CDF">
            <w:pPr>
              <w:pStyle w:val="BodyText"/>
            </w:pPr>
            <w:r w:rsidRPr="00861CDF">
              <w:t>Resource implications for assessment include:</w:t>
            </w:r>
          </w:p>
          <w:p w:rsidR="00000000" w:rsidRPr="00861CDF" w:rsidP="00861CDF">
            <w:pPr>
              <w:pStyle w:val="ListBullet"/>
            </w:pPr>
            <w:r w:rsidRPr="00861CDF">
              <w:t>an induction procedure and requirement</w:t>
            </w:r>
          </w:p>
          <w:p w:rsidR="00000000" w:rsidRPr="00861CDF" w:rsidP="00861CDF">
            <w:pPr>
              <w:pStyle w:val="ListBullet"/>
            </w:pPr>
            <w:r w:rsidRPr="00861CDF">
              <w:t>realistic tasks or simulated tasks covering the mandatory task requirements</w:t>
            </w:r>
          </w:p>
          <w:p w:rsidR="00000000" w:rsidRPr="00861CDF" w:rsidP="00861CDF">
            <w:pPr>
              <w:pStyle w:val="ListBullet"/>
            </w:pPr>
            <w:r w:rsidRPr="00861CDF">
              <w:t>relevant specifications and work instructions</w:t>
            </w:r>
          </w:p>
          <w:p w:rsidR="00000000" w:rsidRPr="00861CDF" w:rsidP="00861CDF">
            <w:pPr>
              <w:pStyle w:val="ListBullet"/>
            </w:pPr>
            <w:r w:rsidRPr="00861CDF">
              <w:t>tools and equipment appropriate to applying safe work practices</w:t>
            </w:r>
          </w:p>
          <w:p w:rsidR="00000000" w:rsidRPr="00861CDF" w:rsidP="00861CDF">
            <w:pPr>
              <w:pStyle w:val="ListBullet"/>
            </w:pPr>
            <w:r w:rsidRPr="00861CDF">
              <w:t>support materials appropriate to activity</w:t>
            </w:r>
          </w:p>
          <w:p w:rsidR="00000000" w:rsidRPr="00861CDF" w:rsidP="00861CDF">
            <w:pPr>
              <w:pStyle w:val="ListBullet"/>
            </w:pPr>
            <w:r w:rsidRPr="00861CDF">
              <w:t>workplace instructions relating to safe work practices and addressing hazards and emergencies</w:t>
            </w:r>
          </w:p>
          <w:p w:rsidR="00000000" w:rsidRPr="00861CDF" w:rsidP="00861CDF">
            <w:pPr>
              <w:pStyle w:val="ListBullet"/>
            </w:pPr>
            <w:r w:rsidRPr="00861CDF">
              <w:t>material safety data sheets</w:t>
            </w:r>
          </w:p>
          <w:p w:rsidR="00000000" w:rsidRPr="00861CDF" w:rsidP="00861CDF">
            <w:pPr>
              <w:pStyle w:val="ListBullet"/>
            </w:pPr>
            <w:r w:rsidRPr="00861CDF">
              <w:t>research resources, includin</w:t>
            </w:r>
            <w:r w:rsidRPr="00861CDF">
              <w:t>g industry related systems information.</w:t>
            </w:r>
          </w:p>
          <w:p w:rsidR="00000000" w:rsidRPr="00861CDF" w:rsidP="00861CDF">
            <w:pPr>
              <w:pStyle w:val="BodyText"/>
            </w:pPr>
            <w:r w:rsidRPr="00861CDF">
              <w:t>Assessment of this unit of competency may be in conjunction with assessment of other units commonly performed at the same time in normal job roles.</w:t>
            </w:r>
          </w:p>
          <w:p w:rsidR="00000000" w:rsidP="00861CDF">
            <w:pPr>
              <w:pStyle w:val="BodyText"/>
              <w:rPr>
                <w:lang w:val="en-NZ"/>
              </w:rPr>
            </w:pPr>
            <w:r w:rsidRPr="00861CDF">
              <w:t xml:space="preserve">Reasonable adjustments for people with disabilities must be made to </w:t>
            </w:r>
            <w:r w:rsidRPr="00861CDF">
              <w:t xml:space="preserve">assessment processes where required. This could include access to modified equipment and other physical resources, and the provision of appropriate assessment support. </w:t>
            </w:r>
          </w:p>
        </w:tc>
      </w:tr>
      <w:tr w:rsidTr="00103CD5">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861CDF">
            <w:pPr>
              <w:pStyle w:val="BodyText"/>
              <w:rPr>
                <w:lang w:val="en-NZ"/>
              </w:rPr>
            </w:pPr>
            <w:r w:rsidRPr="00861CDF">
              <w:rPr>
                <w:rStyle w:val="SpecialBold"/>
              </w:rPr>
              <w:t>Method of assessment</w:t>
            </w:r>
          </w:p>
        </w:tc>
        <w:tc>
          <w:tcPr>
            <w:tcW w:w="5014" w:type="dxa"/>
            <w:tcBorders>
              <w:top w:val="nil"/>
              <w:left w:val="nil"/>
              <w:bottom w:val="nil"/>
              <w:right w:val="nil"/>
            </w:tcBorders>
            <w:tcMar>
              <w:top w:w="0" w:type="dxa"/>
              <w:left w:w="62" w:type="dxa"/>
              <w:bottom w:w="0" w:type="dxa"/>
              <w:right w:w="62" w:type="dxa"/>
            </w:tcMar>
          </w:tcPr>
          <w:p w:rsidR="00000000" w:rsidRPr="00861CDF" w:rsidP="00861CDF">
            <w:pPr>
              <w:pStyle w:val="BodyText"/>
            </w:pPr>
            <w:r w:rsidRPr="00861CDF">
              <w:t>Assessment methods must:</w:t>
            </w:r>
          </w:p>
          <w:p w:rsidR="00000000" w:rsidRPr="00861CDF" w:rsidP="00861CDF">
            <w:pPr>
              <w:pStyle w:val="ListBullet"/>
            </w:pPr>
            <w:r w:rsidRPr="00861CDF">
              <w:t>satisfy the endorsed Assessment Guideli</w:t>
            </w:r>
            <w:r w:rsidRPr="00861CDF">
              <w:t>nes of the Construction, Plumbing and Services Training Package</w:t>
            </w:r>
          </w:p>
          <w:p w:rsidR="00000000" w:rsidRPr="00861CDF" w:rsidP="00861CDF">
            <w:pPr>
              <w:pStyle w:val="ListBullet"/>
            </w:pPr>
            <w:r w:rsidRPr="00861CDF">
              <w:t>include direct observation of tasks in real or simulated work conditions, with questioning to confirm the ability to consistently identify and correctly interpret the essential underpinning kn</w:t>
            </w:r>
            <w:r w:rsidRPr="00861CDF">
              <w:t>owledge required for practical application</w:t>
            </w:r>
          </w:p>
          <w:p w:rsidR="00000000" w:rsidRPr="00861CDF" w:rsidP="00861CDF">
            <w:pPr>
              <w:pStyle w:val="ListBullet"/>
            </w:pPr>
            <w:r w:rsidRPr="00861CDF">
              <w:t>reinforce the integration of employability skills with workplace tasks and job roles</w:t>
            </w:r>
          </w:p>
          <w:p w:rsidR="00000000" w:rsidRPr="00861CDF" w:rsidP="00861CDF">
            <w:pPr>
              <w:pStyle w:val="ListBullet"/>
            </w:pPr>
            <w:r w:rsidRPr="00861CDF">
              <w:t>confirm that competency is verified and able to be transferred to other circumstances and environments.</w:t>
            </w:r>
          </w:p>
          <w:p w:rsidR="00000000" w:rsidRPr="00861CDF" w:rsidP="00861CDF">
            <w:pPr>
              <w:pStyle w:val="BodyText"/>
            </w:pPr>
            <w:r w:rsidRPr="00861CDF">
              <w:t>Validity and sufficiency</w:t>
            </w:r>
            <w:r w:rsidRPr="00861CDF">
              <w:t xml:space="preserve"> of evidence requires that:</w:t>
            </w:r>
          </w:p>
          <w:p w:rsidR="00000000" w:rsidRPr="00861CDF" w:rsidP="00861CDF">
            <w:pPr>
              <w:pStyle w:val="ListBullet"/>
            </w:pPr>
            <w:r w:rsidRPr="00861CDF">
              <w:t>competency will need to be demonstrated over a period of time reflecting the scope of the role and the practical requirements of the workplace</w:t>
            </w:r>
          </w:p>
          <w:p w:rsidR="00000000" w:rsidRPr="00861CDF" w:rsidP="00861CDF">
            <w:pPr>
              <w:pStyle w:val="ListBullet"/>
            </w:pPr>
            <w:r w:rsidRPr="00861CDF">
              <w:t>where the assessment is part of a structured learning experience the evidence collected must relate to a number of performances assessed at different points in time and separated by further learning and practice, with a decision on competency only taken at</w:t>
            </w:r>
            <w:r w:rsidRPr="00861CDF">
              <w:t xml:space="preserve"> the point when the assessor has complete confidence in the person's demonstrated ability and applied knowledge</w:t>
            </w:r>
          </w:p>
          <w:p w:rsidR="00000000" w:rsidRPr="00861CDF" w:rsidP="00861CDF">
            <w:pPr>
              <w:pStyle w:val="ListBullet"/>
            </w:pPr>
            <w:r w:rsidRPr="00861CDF">
              <w:t>all assessment that is part of a structured learning experience must include a combination of direct, indirect and supplementary evidence.</w:t>
            </w:r>
          </w:p>
          <w:p w:rsidR="00000000" w:rsidRPr="00861CDF" w:rsidP="00861CDF">
            <w:pPr>
              <w:pStyle w:val="BodyText"/>
            </w:pPr>
            <w:r w:rsidRPr="00861CDF">
              <w:t>Asses</w:t>
            </w:r>
            <w:r w:rsidRPr="00861CDF">
              <w:t>sment processes and techniques should as far as is practical take into account the language, literacy and numeracy capacity of the candidate in relation to the competency being assessed.</w:t>
            </w:r>
          </w:p>
          <w:p w:rsidR="00000000" w:rsidRPr="00861CDF" w:rsidP="00861CDF">
            <w:pPr>
              <w:pStyle w:val="BodyText"/>
            </w:pPr>
            <w:r w:rsidRPr="00861CDF">
              <w:t>Supplementary evidence of competency may be obtained from relevant au</w:t>
            </w:r>
            <w:r w:rsidRPr="00861CDF">
              <w:t xml:space="preserve">thenticated documentation from third parties, such as existing supervisors, team leaders or specialist training staff. </w:t>
            </w:r>
          </w:p>
        </w:tc>
      </w:tr>
    </w:tbl>
    <w:p w:rsidR="00103CD5" w:rsidP="00861CDF">
      <w:pPr>
        <w:pStyle w:val="BodyText"/>
      </w:pPr>
    </w:p>
    <w:p w:rsidR="00103CD5" w:rsidP="00861CDF">
      <w:pPr>
        <w:pStyle w:val="BodyText"/>
      </w:pPr>
    </w:p>
    <w:p w:rsidR="00000000" w:rsidRPr="00861CDF" w:rsidP="00861CDF">
      <w:pPr>
        <w:pStyle w:val="Heading1"/>
      </w:pPr>
      <w:bookmarkStart w:id="11" w:name="O_250280"/>
      <w:bookmarkEnd w:id="11"/>
      <w:r w:rsidRPr="00861CDF">
        <w:t>Range Statement</w:t>
      </w:r>
    </w:p>
    <w:tbl>
      <w:tblPr>
        <w:tblW w:w="0" w:type="auto"/>
        <w:tblLayout w:type="fixed"/>
        <w:tblCellMar>
          <w:left w:w="62" w:type="dxa"/>
          <w:right w:w="62" w:type="dxa"/>
        </w:tblCellMar>
        <w:tblLook w:val="0000"/>
      </w:tblPr>
      <w:tblGrid>
        <w:gridCol w:w="3475"/>
        <w:gridCol w:w="5047"/>
      </w:tblGrid>
      <w:tr w:rsidTr="00103CD5">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861CDF">
            <w:pPr>
              <w:pStyle w:val="BodyText"/>
              <w:rPr>
                <w:lang w:val="en-NZ"/>
              </w:rPr>
            </w:pPr>
            <w:r w:rsidRPr="00861CDF">
              <w:rPr>
                <w:rStyle w:val="SpecialBold"/>
              </w:rPr>
              <w:t>RANGE STATEMENT</w:t>
            </w:r>
          </w:p>
        </w:tc>
      </w:tr>
      <w:tr w:rsidTr="00103CD5">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861CDF">
            <w:pPr>
              <w:pStyle w:val="BodyText"/>
              <w:rPr>
                <w:lang w:val="en-NZ"/>
              </w:rPr>
            </w:pPr>
            <w:r w:rsidRPr="00861CDF">
              <w:t>The range statement relates to the unit of competency as a whole. It allows for different work environments and situations that may affect performance. Bold italicised wording, if used in the performance criteria, is detailed below. Essential operating con</w:t>
            </w:r>
            <w:r w:rsidRPr="00861CDF">
              <w:t>ditions that may be present with training and assessment (depending on the work situation, needs of the candidate, accessibility of the item, and local industry and regional contexts) may also be included.</w:t>
            </w:r>
          </w:p>
        </w:tc>
      </w:tr>
      <w:tr w:rsidTr="00103CD5">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861CDF">
            <w:pPr>
              <w:pStyle w:val="BodyText"/>
              <w:rPr>
                <w:lang w:val="en-NZ"/>
              </w:rPr>
            </w:pPr>
            <w:r w:rsidRPr="00861CDF">
              <w:rPr>
                <w:rStyle w:val="BoldandItalics"/>
              </w:rPr>
              <w:t>Information</w:t>
            </w:r>
            <w:r w:rsidRPr="00861CDF">
              <w:t xml:space="preserve"> includes: </w:t>
            </w:r>
          </w:p>
        </w:tc>
        <w:tc>
          <w:tcPr>
            <w:tcW w:w="5047" w:type="dxa"/>
            <w:tcBorders>
              <w:top w:val="nil"/>
              <w:left w:val="nil"/>
              <w:bottom w:val="nil"/>
              <w:right w:val="nil"/>
            </w:tcBorders>
            <w:tcMar>
              <w:top w:w="0" w:type="dxa"/>
              <w:left w:w="62" w:type="dxa"/>
              <w:bottom w:w="0" w:type="dxa"/>
              <w:right w:w="62" w:type="dxa"/>
            </w:tcMar>
          </w:tcPr>
          <w:p w:rsidR="00000000" w:rsidRPr="00861CDF" w:rsidP="00861CDF">
            <w:pPr>
              <w:pStyle w:val="ListBullet"/>
            </w:pPr>
            <w:r w:rsidRPr="00861CDF">
              <w:t>diagrams or sketches</w:t>
            </w:r>
          </w:p>
          <w:p w:rsidR="00000000" w:rsidRPr="00861CDF" w:rsidP="00861CDF">
            <w:pPr>
              <w:pStyle w:val="ListBullet"/>
            </w:pPr>
            <w:r w:rsidRPr="00861CDF">
              <w:t>instructions issued by authorised organisational or external personnel</w:t>
            </w:r>
          </w:p>
          <w:p w:rsidR="00000000" w:rsidRPr="00861CDF" w:rsidP="00861CDF">
            <w:pPr>
              <w:pStyle w:val="ListBullet"/>
            </w:pPr>
            <w:r w:rsidRPr="00861CDF">
              <w:t>manufacturer specifications and instructions, where specified</w:t>
            </w:r>
          </w:p>
          <w:p w:rsidR="00000000" w:rsidRPr="00861CDF" w:rsidP="00861CDF">
            <w:pPr>
              <w:pStyle w:val="ListBullet"/>
            </w:pPr>
            <w:r w:rsidRPr="00861CDF">
              <w:t>material safety data sheets (MSDS)</w:t>
            </w:r>
          </w:p>
          <w:p w:rsidR="00000000" w:rsidRPr="00861CDF" w:rsidP="00861CDF">
            <w:pPr>
              <w:pStyle w:val="ListBullet"/>
            </w:pPr>
            <w:r w:rsidRPr="00861CDF">
              <w:t>memos</w:t>
            </w:r>
          </w:p>
          <w:p w:rsidR="00000000" w:rsidRPr="00861CDF" w:rsidP="00861CDF">
            <w:pPr>
              <w:pStyle w:val="ListBullet"/>
            </w:pPr>
            <w:r w:rsidRPr="00861CDF">
              <w:t>regulatory and legislative requirements pertaining to paving and concreting materi</w:t>
            </w:r>
            <w:r w:rsidRPr="00861CDF">
              <w:t>als</w:t>
            </w:r>
          </w:p>
          <w:p w:rsidR="00000000" w:rsidRPr="00861CDF" w:rsidP="00861CDF">
            <w:pPr>
              <w:pStyle w:val="ListBullet"/>
            </w:pPr>
            <w:r w:rsidRPr="00861CDF">
              <w:t>relevant Australian standards</w:t>
            </w:r>
          </w:p>
          <w:p w:rsidR="00000000" w:rsidRPr="00861CDF" w:rsidP="00861CDF">
            <w:pPr>
              <w:pStyle w:val="ListBullet"/>
            </w:pPr>
            <w:r w:rsidRPr="00861CDF">
              <w:t>safe work procedures relating to handling concreting materials</w:t>
            </w:r>
          </w:p>
          <w:p w:rsidR="00000000" w:rsidRPr="00861CDF" w:rsidP="00861CDF">
            <w:pPr>
              <w:pStyle w:val="ListBullet"/>
            </w:pPr>
            <w:r w:rsidRPr="00861CDF">
              <w:t>signage</w:t>
            </w:r>
          </w:p>
          <w:p w:rsidR="00000000" w:rsidRPr="00861CDF" w:rsidP="00861CDF">
            <w:pPr>
              <w:pStyle w:val="ListBullet"/>
            </w:pPr>
            <w:r w:rsidRPr="00861CDF">
              <w:t>verbal, written and graphical instructions</w:t>
            </w:r>
          </w:p>
          <w:p w:rsidR="00000000" w:rsidRPr="00861CDF" w:rsidP="00861CDF">
            <w:pPr>
              <w:pStyle w:val="ListBullet"/>
            </w:pPr>
            <w:r w:rsidRPr="00861CDF">
              <w:t>work bulletins</w:t>
            </w:r>
          </w:p>
          <w:p w:rsidR="00000000" w:rsidP="00861CDF">
            <w:pPr>
              <w:pStyle w:val="ListBullet"/>
              <w:rPr>
                <w:lang w:val="en-NZ"/>
              </w:rPr>
            </w:pPr>
            <w:r w:rsidRPr="00861CDF">
              <w:t>work schedules, plans and specifications.</w:t>
            </w:r>
          </w:p>
        </w:tc>
      </w:tr>
      <w:tr w:rsidTr="00103CD5">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861CDF">
            <w:pPr>
              <w:pStyle w:val="BodyText"/>
              <w:rPr>
                <w:lang w:val="en-NZ"/>
              </w:rPr>
            </w:pPr>
            <w:r w:rsidRPr="00861CDF">
              <w:rPr>
                <w:rStyle w:val="BoldandItalics"/>
              </w:rPr>
              <w:t>Planning and preparation</w:t>
            </w:r>
            <w:r w:rsidRPr="00861CDF">
              <w:t xml:space="preserve"> include: </w:t>
            </w:r>
          </w:p>
        </w:tc>
        <w:tc>
          <w:tcPr>
            <w:tcW w:w="5047" w:type="dxa"/>
            <w:tcBorders>
              <w:top w:val="nil"/>
              <w:left w:val="nil"/>
              <w:bottom w:val="nil"/>
              <w:right w:val="nil"/>
            </w:tcBorders>
            <w:tcMar>
              <w:top w:w="0" w:type="dxa"/>
              <w:left w:w="62" w:type="dxa"/>
              <w:bottom w:w="0" w:type="dxa"/>
              <w:right w:w="62" w:type="dxa"/>
            </w:tcMar>
          </w:tcPr>
          <w:p w:rsidR="00000000" w:rsidRPr="00861CDF" w:rsidP="00861CDF">
            <w:pPr>
              <w:pStyle w:val="ListBullet"/>
            </w:pPr>
            <w:r w:rsidRPr="00861CDF">
              <w:t xml:space="preserve">assessment of </w:t>
            </w:r>
            <w:r w:rsidRPr="00861CDF">
              <w:t>conditions and hazards</w:t>
            </w:r>
          </w:p>
          <w:p w:rsidR="00000000" w:rsidRPr="00861CDF" w:rsidP="00861CDF">
            <w:pPr>
              <w:pStyle w:val="ListBullet"/>
            </w:pPr>
            <w:r w:rsidRPr="00861CDF">
              <w:t>determination of work requirements and safety plans and policies</w:t>
            </w:r>
          </w:p>
          <w:p w:rsidR="00000000" w:rsidRPr="00861CDF" w:rsidP="00861CDF">
            <w:pPr>
              <w:pStyle w:val="ListBullet"/>
            </w:pPr>
            <w:r w:rsidRPr="00861CDF">
              <w:t>equipment defect identification</w:t>
            </w:r>
          </w:p>
          <w:p w:rsidR="00000000" w:rsidP="00861CDF">
            <w:pPr>
              <w:pStyle w:val="ListBullet"/>
              <w:rPr>
                <w:lang w:val="en-NZ"/>
              </w:rPr>
            </w:pPr>
            <w:r w:rsidRPr="00861CDF">
              <w:t>work site inspection.</w:t>
            </w:r>
          </w:p>
        </w:tc>
      </w:tr>
      <w:tr w:rsidTr="00103CD5">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861CDF">
            <w:pPr>
              <w:pStyle w:val="BodyText"/>
              <w:rPr>
                <w:lang w:val="en-NZ"/>
              </w:rPr>
            </w:pPr>
            <w:r w:rsidRPr="00861CDF">
              <w:rPr>
                <w:rStyle w:val="BoldandItalics"/>
              </w:rPr>
              <w:t>Safety</w:t>
            </w:r>
            <w:r w:rsidRPr="00861CDF">
              <w:t xml:space="preserve"> (</w:t>
            </w:r>
            <w:r w:rsidRPr="00861CDF">
              <w:rPr>
                <w:rStyle w:val="BoldandItalics"/>
              </w:rPr>
              <w:t>OHS</w:t>
            </w:r>
            <w:r w:rsidRPr="00861CDF">
              <w:t xml:space="preserve">) is to </w:t>
            </w:r>
            <w:r w:rsidRPr="00861CDF">
              <w:t xml:space="preserve">be in accordance with state and territory legislation and regulations and project safety plan and may include: </w:t>
            </w:r>
          </w:p>
        </w:tc>
        <w:tc>
          <w:tcPr>
            <w:tcW w:w="5047" w:type="dxa"/>
            <w:tcBorders>
              <w:top w:val="nil"/>
              <w:left w:val="nil"/>
              <w:bottom w:val="nil"/>
              <w:right w:val="nil"/>
            </w:tcBorders>
            <w:tcMar>
              <w:top w:w="0" w:type="dxa"/>
              <w:left w:w="62" w:type="dxa"/>
              <w:bottom w:w="0" w:type="dxa"/>
              <w:right w:w="62" w:type="dxa"/>
            </w:tcMar>
          </w:tcPr>
          <w:p w:rsidR="00000000" w:rsidRPr="00861CDF" w:rsidP="00861CDF">
            <w:pPr>
              <w:pStyle w:val="ListBullet"/>
            </w:pPr>
            <w:r w:rsidRPr="00861CDF">
              <w:t>emergency procedures, including extinguishing fires, organisational first aid requirements and evacuation</w:t>
            </w:r>
          </w:p>
          <w:p w:rsidR="00000000" w:rsidRPr="00861CDF" w:rsidP="00861CDF">
            <w:pPr>
              <w:pStyle w:val="ListBullet"/>
            </w:pPr>
            <w:r w:rsidRPr="00861CDF">
              <w:t xml:space="preserve">handling activities that may require </w:t>
            </w:r>
            <w:r w:rsidRPr="00861CDF">
              <w:t>the assistance of others or the use of manual or mechanical lifting devices where size, weight or other issues, such as a disability are a factor</w:t>
            </w:r>
          </w:p>
          <w:p w:rsidR="00000000" w:rsidRPr="00861CDF" w:rsidP="00861CDF">
            <w:pPr>
              <w:pStyle w:val="ListBullet"/>
            </w:pPr>
            <w:r w:rsidRPr="00861CDF">
              <w:t>hazard control</w:t>
            </w:r>
          </w:p>
          <w:p w:rsidR="00000000" w:rsidRPr="00861CDF" w:rsidP="00861CDF">
            <w:pPr>
              <w:pStyle w:val="ListBullet"/>
            </w:pPr>
            <w:r w:rsidRPr="00861CDF">
              <w:t>hazardous materials and substances, including cement and curing agents</w:t>
            </w:r>
          </w:p>
          <w:p w:rsidR="00000000" w:rsidRPr="00861CDF" w:rsidP="00861CDF">
            <w:pPr>
              <w:pStyle w:val="ListBullet"/>
            </w:pPr>
            <w:r w:rsidRPr="00861CDF">
              <w:t>organisational first aid</w:t>
            </w:r>
          </w:p>
          <w:p w:rsidR="00000000" w:rsidRPr="00861CDF" w:rsidP="00861CDF">
            <w:pPr>
              <w:pStyle w:val="ListBullet"/>
            </w:pPr>
            <w:r w:rsidRPr="00861CDF">
              <w:t>PPE prescribed under legislation, regulations and workplace policies and practices</w:t>
            </w:r>
          </w:p>
          <w:p w:rsidR="00000000" w:rsidRPr="00861CDF" w:rsidP="00861CDF">
            <w:pPr>
              <w:pStyle w:val="ListBullet"/>
            </w:pPr>
            <w:r w:rsidRPr="00861CDF">
              <w:t>safe operating procedures, including the conduct of operational risk assessment and treatments associated with:</w:t>
            </w:r>
          </w:p>
          <w:p w:rsidR="00000000" w:rsidRPr="00861CDF" w:rsidP="00861CDF">
            <w:pPr>
              <w:pStyle w:val="ListBullet2"/>
            </w:pPr>
            <w:r w:rsidRPr="00861CDF">
              <w:t>earth leakage boxes</w:t>
            </w:r>
          </w:p>
          <w:p w:rsidR="00000000" w:rsidRPr="00861CDF" w:rsidP="00861CDF">
            <w:pPr>
              <w:pStyle w:val="ListBullet2"/>
            </w:pPr>
            <w:r w:rsidRPr="00861CDF">
              <w:t>lighting</w:t>
            </w:r>
          </w:p>
          <w:p w:rsidR="00000000" w:rsidRPr="00861CDF" w:rsidP="00861CDF">
            <w:pPr>
              <w:pStyle w:val="ListBullet2"/>
            </w:pPr>
            <w:r w:rsidRPr="00861CDF">
              <w:t>power cables, including overhead service trays, cables and conduits</w:t>
            </w:r>
          </w:p>
          <w:p w:rsidR="00000000" w:rsidRPr="00861CDF" w:rsidP="00861CDF">
            <w:pPr>
              <w:pStyle w:val="ListBullet2"/>
            </w:pPr>
            <w:r w:rsidRPr="00861CDF">
              <w:t>restricted access barriers</w:t>
            </w:r>
          </w:p>
          <w:p w:rsidR="00000000" w:rsidRPr="00861CDF" w:rsidP="00861CDF">
            <w:pPr>
              <w:pStyle w:val="ListBullet2"/>
            </w:pPr>
            <w:r w:rsidRPr="00861CDF">
              <w:t>surrounding structures</w:t>
            </w:r>
          </w:p>
          <w:p w:rsidR="00000000" w:rsidRPr="00861CDF" w:rsidP="00861CDF">
            <w:pPr>
              <w:pStyle w:val="ListBullet2"/>
            </w:pPr>
            <w:r w:rsidRPr="00861CDF">
              <w:t>traffic control</w:t>
            </w:r>
          </w:p>
          <w:p w:rsidR="00000000" w:rsidRPr="00861CDF" w:rsidP="00861CDF">
            <w:pPr>
              <w:pStyle w:val="ListBullet2"/>
            </w:pPr>
            <w:r w:rsidRPr="00861CDF">
              <w:t>trip hazards</w:t>
            </w:r>
          </w:p>
          <w:p w:rsidR="00000000" w:rsidRPr="00861CDF" w:rsidP="00861CDF">
            <w:pPr>
              <w:pStyle w:val="ListBullet2"/>
            </w:pPr>
            <w:r w:rsidRPr="00861CDF">
              <w:t>work site visitors and the public</w:t>
            </w:r>
          </w:p>
          <w:p w:rsidR="00000000" w:rsidRPr="00861CDF" w:rsidP="00861CDF">
            <w:pPr>
              <w:pStyle w:val="ListBullet2"/>
            </w:pPr>
            <w:r w:rsidRPr="00861CDF">
              <w:t>working at heights</w:t>
            </w:r>
          </w:p>
          <w:p w:rsidR="00000000" w:rsidRPr="00861CDF" w:rsidP="00861CDF">
            <w:pPr>
              <w:pStyle w:val="ListBullet2"/>
            </w:pPr>
            <w:r w:rsidRPr="00861CDF">
              <w:t>working in confined spaces</w:t>
            </w:r>
          </w:p>
          <w:p w:rsidR="00000000" w:rsidRPr="00861CDF" w:rsidP="00861CDF">
            <w:pPr>
              <w:pStyle w:val="ListBullet2"/>
            </w:pPr>
            <w:r w:rsidRPr="00861CDF">
              <w:t>working in proximity to other</w:t>
            </w:r>
            <w:r w:rsidRPr="00861CDF">
              <w:t>s</w:t>
            </w:r>
          </w:p>
          <w:p w:rsidR="00000000" w:rsidRPr="00861CDF" w:rsidP="00861CDF">
            <w:pPr>
              <w:pStyle w:val="ListBullet"/>
            </w:pPr>
            <w:r w:rsidRPr="00861CDF">
              <w:t>use of firefighting equipment</w:t>
            </w:r>
          </w:p>
          <w:p w:rsidR="00000000" w:rsidRPr="00861CDF" w:rsidP="00861CDF">
            <w:pPr>
              <w:pStyle w:val="ListBullet"/>
            </w:pPr>
            <w:r w:rsidRPr="00861CDF">
              <w:t>use of tools and equipment</w:t>
            </w:r>
          </w:p>
          <w:p w:rsidR="00000000" w:rsidP="00861CDF">
            <w:pPr>
              <w:pStyle w:val="ListBullet"/>
              <w:rPr>
                <w:lang w:val="en-NZ"/>
              </w:rPr>
            </w:pPr>
            <w:r w:rsidRPr="00861CDF">
              <w:t>workplace environmental requirements and safety.</w:t>
            </w:r>
          </w:p>
        </w:tc>
      </w:tr>
      <w:tr w:rsidTr="00103CD5">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861CDF">
            <w:pPr>
              <w:pStyle w:val="BodyText"/>
              <w:rPr>
                <w:lang w:val="en-NZ"/>
              </w:rPr>
            </w:pPr>
            <w:r w:rsidRPr="00861CDF">
              <w:rPr>
                <w:rStyle w:val="BoldandItalics"/>
              </w:rPr>
              <w:t>Tools and equipment</w:t>
            </w:r>
            <w:r w:rsidRPr="00861CDF">
              <w:t xml:space="preserve"> include: </w:t>
            </w:r>
          </w:p>
        </w:tc>
        <w:tc>
          <w:tcPr>
            <w:tcW w:w="5047" w:type="dxa"/>
            <w:tcBorders>
              <w:top w:val="nil"/>
              <w:left w:val="nil"/>
              <w:bottom w:val="nil"/>
              <w:right w:val="nil"/>
            </w:tcBorders>
            <w:tcMar>
              <w:top w:w="0" w:type="dxa"/>
              <w:left w:w="62" w:type="dxa"/>
              <w:bottom w:w="0" w:type="dxa"/>
              <w:right w:w="62" w:type="dxa"/>
            </w:tcMar>
          </w:tcPr>
          <w:p w:rsidR="00000000" w:rsidRPr="00861CDF" w:rsidP="00861CDF">
            <w:pPr>
              <w:pStyle w:val="ListBullet"/>
            </w:pPr>
            <w:r w:rsidRPr="00861CDF">
              <w:t>brooms</w:t>
            </w:r>
          </w:p>
          <w:p w:rsidR="00000000" w:rsidRPr="00861CDF" w:rsidP="00861CDF">
            <w:pPr>
              <w:pStyle w:val="ListBullet"/>
            </w:pPr>
            <w:r w:rsidRPr="00861CDF">
              <w:t>plate compactor</w:t>
            </w:r>
          </w:p>
          <w:p w:rsidR="00000000" w:rsidRPr="00861CDF" w:rsidP="00861CDF">
            <w:pPr>
              <w:pStyle w:val="ListBullet"/>
            </w:pPr>
            <w:r w:rsidRPr="00861CDF">
              <w:t>protective sheet or rollers for plate compactor</w:t>
            </w:r>
          </w:p>
          <w:p w:rsidR="00000000" w:rsidRPr="00861CDF" w:rsidP="00861CDF">
            <w:pPr>
              <w:pStyle w:val="ListBullet"/>
            </w:pPr>
            <w:r w:rsidRPr="00861CDF">
              <w:t>shovels</w:t>
            </w:r>
          </w:p>
          <w:p w:rsidR="00000000" w:rsidP="00861CDF">
            <w:pPr>
              <w:pStyle w:val="ListBullet"/>
              <w:rPr>
                <w:lang w:val="en-NZ"/>
              </w:rPr>
            </w:pPr>
            <w:r w:rsidRPr="00861CDF">
              <w:t>trowels.</w:t>
            </w:r>
          </w:p>
        </w:tc>
      </w:tr>
      <w:tr w:rsidTr="00103CD5">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861CDF">
            <w:pPr>
              <w:pStyle w:val="BodyText"/>
              <w:rPr>
                <w:lang w:val="en-NZ"/>
              </w:rPr>
            </w:pPr>
            <w:r w:rsidRPr="00861CDF">
              <w:rPr>
                <w:rStyle w:val="BoldandItalics"/>
              </w:rPr>
              <w:t>Setting materials</w:t>
            </w:r>
            <w:r w:rsidRPr="00861CDF">
              <w:t xml:space="preserve"> include: </w:t>
            </w:r>
          </w:p>
        </w:tc>
        <w:tc>
          <w:tcPr>
            <w:tcW w:w="5047" w:type="dxa"/>
            <w:tcBorders>
              <w:top w:val="nil"/>
              <w:left w:val="nil"/>
              <w:bottom w:val="nil"/>
              <w:right w:val="nil"/>
            </w:tcBorders>
            <w:tcMar>
              <w:top w:w="0" w:type="dxa"/>
              <w:left w:w="62" w:type="dxa"/>
              <w:bottom w:w="0" w:type="dxa"/>
              <w:right w:w="62" w:type="dxa"/>
            </w:tcMar>
          </w:tcPr>
          <w:p w:rsidR="00000000" w:rsidRPr="00861CDF" w:rsidP="00861CDF">
            <w:pPr>
              <w:pStyle w:val="ListBullet"/>
            </w:pPr>
            <w:r w:rsidRPr="00861CDF">
              <w:t>joint-filling sand</w:t>
            </w:r>
          </w:p>
          <w:p w:rsidR="00000000" w:rsidRPr="00861CDF" w:rsidP="00861CDF">
            <w:pPr>
              <w:pStyle w:val="ListBullet"/>
            </w:pPr>
            <w:r w:rsidRPr="00861CDF">
              <w:t>mortar</w:t>
            </w:r>
          </w:p>
          <w:p w:rsidR="00000000" w:rsidRPr="00861CDF" w:rsidP="00861CDF">
            <w:pPr>
              <w:pStyle w:val="ListBullet"/>
            </w:pPr>
            <w:r w:rsidRPr="00861CDF">
              <w:t>pebbles</w:t>
            </w:r>
          </w:p>
          <w:p w:rsidR="00000000" w:rsidP="00861CDF">
            <w:pPr>
              <w:pStyle w:val="ListBullet"/>
              <w:rPr>
                <w:lang w:val="en-NZ"/>
              </w:rPr>
            </w:pPr>
            <w:r w:rsidRPr="00861CDF">
              <w:t>silica products.</w:t>
            </w:r>
          </w:p>
        </w:tc>
      </w:tr>
      <w:tr w:rsidTr="00103CD5">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861CDF">
            <w:pPr>
              <w:pStyle w:val="BodyText"/>
              <w:rPr>
                <w:lang w:val="en-NZ"/>
              </w:rPr>
            </w:pPr>
            <w:r w:rsidRPr="00861CDF">
              <w:rPr>
                <w:rStyle w:val="BoldandItalics"/>
              </w:rPr>
              <w:t>Quality requirements</w:t>
            </w:r>
            <w:r w:rsidRPr="00861CDF">
              <w:t xml:space="preserve"> include relevant regulations, including: </w:t>
            </w:r>
          </w:p>
        </w:tc>
        <w:tc>
          <w:tcPr>
            <w:tcW w:w="5047" w:type="dxa"/>
            <w:tcBorders>
              <w:top w:val="nil"/>
              <w:left w:val="nil"/>
              <w:bottom w:val="nil"/>
              <w:right w:val="nil"/>
            </w:tcBorders>
            <w:tcMar>
              <w:top w:w="0" w:type="dxa"/>
              <w:left w:w="62" w:type="dxa"/>
              <w:bottom w:w="0" w:type="dxa"/>
              <w:right w:w="62" w:type="dxa"/>
            </w:tcMar>
          </w:tcPr>
          <w:p w:rsidR="00000000" w:rsidRPr="00861CDF" w:rsidP="00861CDF">
            <w:pPr>
              <w:pStyle w:val="ListBullet"/>
            </w:pPr>
            <w:r w:rsidRPr="00861CDF">
              <w:t>Australian standards</w:t>
            </w:r>
          </w:p>
          <w:p w:rsidR="00000000" w:rsidRPr="00861CDF" w:rsidP="00861CDF">
            <w:pPr>
              <w:pStyle w:val="ListBullet"/>
            </w:pPr>
            <w:r w:rsidRPr="00861CDF">
              <w:t>internal company quality policy and standards</w:t>
            </w:r>
          </w:p>
          <w:p w:rsidR="00000000" w:rsidRPr="00861CDF" w:rsidP="00861CDF">
            <w:pPr>
              <w:pStyle w:val="ListBullet"/>
            </w:pPr>
            <w:r w:rsidRPr="00861CDF">
              <w:t>manufacturer specifications</w:t>
            </w:r>
          </w:p>
          <w:p w:rsidR="00000000" w:rsidP="00861CDF">
            <w:pPr>
              <w:pStyle w:val="ListBullet"/>
              <w:rPr>
                <w:lang w:val="en-NZ"/>
              </w:rPr>
            </w:pPr>
            <w:r w:rsidRPr="00861CDF">
              <w:t>workplace operations and procedures.</w:t>
            </w:r>
          </w:p>
        </w:tc>
      </w:tr>
      <w:tr w:rsidTr="00103CD5">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861CDF">
            <w:pPr>
              <w:pStyle w:val="BodyText"/>
              <w:rPr>
                <w:lang w:val="en-NZ"/>
              </w:rPr>
            </w:pPr>
            <w:r w:rsidRPr="00861CDF">
              <w:rPr>
                <w:rStyle w:val="BoldandItalics"/>
              </w:rPr>
              <w:t>Environmental requirements</w:t>
            </w:r>
            <w:r w:rsidRPr="00861CDF">
              <w:t xml:space="preserve"> include: </w:t>
            </w:r>
          </w:p>
        </w:tc>
        <w:tc>
          <w:tcPr>
            <w:tcW w:w="5047" w:type="dxa"/>
            <w:tcBorders>
              <w:top w:val="nil"/>
              <w:left w:val="nil"/>
              <w:bottom w:val="nil"/>
              <w:right w:val="nil"/>
            </w:tcBorders>
            <w:tcMar>
              <w:top w:w="0" w:type="dxa"/>
              <w:left w:w="62" w:type="dxa"/>
              <w:bottom w:w="0" w:type="dxa"/>
              <w:right w:w="62" w:type="dxa"/>
            </w:tcMar>
          </w:tcPr>
          <w:p w:rsidR="00000000" w:rsidRPr="00861CDF" w:rsidP="00861CDF">
            <w:pPr>
              <w:pStyle w:val="ListBullet"/>
            </w:pPr>
            <w:r w:rsidRPr="00861CDF">
              <w:t>clean-up management</w:t>
            </w:r>
          </w:p>
          <w:p w:rsidR="00000000" w:rsidRPr="00861CDF" w:rsidP="00861CDF">
            <w:pPr>
              <w:pStyle w:val="ListBullet"/>
            </w:pPr>
            <w:r w:rsidRPr="00861CDF">
              <w:t>dust and noise</w:t>
            </w:r>
          </w:p>
          <w:p w:rsidR="00000000" w:rsidRPr="00861CDF" w:rsidP="00861CDF">
            <w:pPr>
              <w:pStyle w:val="ListBullet"/>
            </w:pPr>
            <w:r w:rsidRPr="00861CDF">
              <w:t>dust suppression, which includes keeping dust in the air to a minimum and may include spraying with water</w:t>
            </w:r>
          </w:p>
          <w:p w:rsidR="00000000" w:rsidRPr="00861CDF" w:rsidP="00861CDF">
            <w:pPr>
              <w:pStyle w:val="ListBullet"/>
            </w:pPr>
            <w:r w:rsidRPr="00861CDF">
              <w:t>stormwater management</w:t>
            </w:r>
          </w:p>
          <w:p w:rsidR="00000000" w:rsidRPr="00861CDF" w:rsidP="00861CDF">
            <w:pPr>
              <w:pStyle w:val="ListBullet"/>
            </w:pPr>
            <w:r w:rsidRPr="00861CDF">
              <w:t>vibration</w:t>
            </w:r>
          </w:p>
          <w:p w:rsidR="00000000" w:rsidP="00861CDF">
            <w:pPr>
              <w:pStyle w:val="ListBullet"/>
              <w:rPr>
                <w:lang w:val="en-NZ"/>
              </w:rPr>
            </w:pPr>
            <w:r w:rsidRPr="00861CDF">
              <w:t>waste m</w:t>
            </w:r>
            <w:r w:rsidRPr="00861CDF">
              <w:t>anagement.</w:t>
            </w:r>
          </w:p>
        </w:tc>
      </w:tr>
      <w:tr w:rsidTr="00103CD5">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861CDF">
            <w:pPr>
              <w:pStyle w:val="BodyText"/>
              <w:rPr>
                <w:lang w:val="en-NZ"/>
              </w:rPr>
            </w:pPr>
            <w:r w:rsidRPr="00861CDF">
              <w:rPr>
                <w:rStyle w:val="BoldandItalics"/>
              </w:rPr>
              <w:t>Problems</w:t>
            </w:r>
            <w:r w:rsidRPr="00861CDF">
              <w:t xml:space="preserve"> include: </w:t>
            </w:r>
          </w:p>
        </w:tc>
        <w:tc>
          <w:tcPr>
            <w:tcW w:w="5047" w:type="dxa"/>
            <w:tcBorders>
              <w:top w:val="nil"/>
              <w:left w:val="nil"/>
              <w:bottom w:val="nil"/>
              <w:right w:val="nil"/>
            </w:tcBorders>
            <w:tcMar>
              <w:top w:w="0" w:type="dxa"/>
              <w:left w:w="62" w:type="dxa"/>
              <w:bottom w:w="0" w:type="dxa"/>
              <w:right w:w="62" w:type="dxa"/>
            </w:tcMar>
          </w:tcPr>
          <w:p w:rsidR="00000000" w:rsidRPr="00861CDF" w:rsidP="00861CDF">
            <w:pPr>
              <w:pStyle w:val="ListBullet"/>
            </w:pPr>
            <w:r w:rsidRPr="00861CDF">
              <w:t>chipping</w:t>
            </w:r>
          </w:p>
          <w:p w:rsidR="00000000" w:rsidRPr="00861CDF" w:rsidP="00861CDF">
            <w:pPr>
              <w:pStyle w:val="ListBullet"/>
            </w:pPr>
            <w:r w:rsidRPr="00861CDF">
              <w:t>joint grouting</w:t>
            </w:r>
          </w:p>
          <w:p w:rsidR="00000000" w:rsidRPr="00861CDF" w:rsidP="00861CDF">
            <w:pPr>
              <w:pStyle w:val="ListBullet"/>
            </w:pPr>
            <w:r w:rsidRPr="00861CDF">
              <w:t>staining</w:t>
            </w:r>
          </w:p>
          <w:p w:rsidR="00000000" w:rsidRPr="00861CDF" w:rsidP="00861CDF">
            <w:pPr>
              <w:pStyle w:val="ListBullet"/>
            </w:pPr>
            <w:r w:rsidRPr="00861CDF">
              <w:t>surface movement - horizontal or vertical cracking</w:t>
            </w:r>
          </w:p>
          <w:p w:rsidR="00000000" w:rsidP="00861CDF">
            <w:pPr>
              <w:pStyle w:val="ListBullet"/>
              <w:rPr>
                <w:lang w:val="en-NZ"/>
              </w:rPr>
            </w:pPr>
            <w:r w:rsidRPr="00861CDF">
              <w:t>wearing.</w:t>
            </w:r>
          </w:p>
        </w:tc>
      </w:tr>
      <w:tr w:rsidTr="00103CD5">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861CDF">
            <w:pPr>
              <w:pStyle w:val="BodyText"/>
              <w:rPr>
                <w:lang w:val="en-NZ"/>
              </w:rPr>
            </w:pPr>
            <w:r w:rsidRPr="00861CDF">
              <w:rPr>
                <w:rStyle w:val="BoldandItalics"/>
              </w:rPr>
              <w:t>Remedial actions</w:t>
            </w:r>
            <w:r w:rsidRPr="00861CDF">
              <w:t xml:space="preserve"> include: </w:t>
            </w:r>
          </w:p>
        </w:tc>
        <w:tc>
          <w:tcPr>
            <w:tcW w:w="5047" w:type="dxa"/>
            <w:tcBorders>
              <w:top w:val="nil"/>
              <w:left w:val="nil"/>
              <w:bottom w:val="nil"/>
              <w:right w:val="nil"/>
            </w:tcBorders>
            <w:tcMar>
              <w:top w:w="0" w:type="dxa"/>
              <w:left w:w="62" w:type="dxa"/>
              <w:bottom w:w="0" w:type="dxa"/>
              <w:right w:w="62" w:type="dxa"/>
            </w:tcMar>
          </w:tcPr>
          <w:p w:rsidR="00000000" w:rsidRPr="00861CDF" w:rsidP="00861CDF">
            <w:pPr>
              <w:pStyle w:val="ListBullet"/>
            </w:pPr>
            <w:r w:rsidRPr="00861CDF">
              <w:t>regrouting paving</w:t>
            </w:r>
          </w:p>
          <w:p w:rsidR="00000000" w:rsidRPr="00861CDF" w:rsidP="00861CDF">
            <w:pPr>
              <w:pStyle w:val="ListBullet"/>
            </w:pPr>
            <w:r w:rsidRPr="00861CDF">
              <w:t>relevelling</w:t>
            </w:r>
          </w:p>
          <w:p w:rsidR="00000000" w:rsidP="00861CDF">
            <w:pPr>
              <w:pStyle w:val="ListBullet"/>
              <w:rPr>
                <w:lang w:val="en-NZ"/>
              </w:rPr>
            </w:pPr>
            <w:r w:rsidRPr="00861CDF">
              <w:t>replacement of broken or chipped segmental pavers.</w:t>
            </w:r>
          </w:p>
        </w:tc>
      </w:tr>
      <w:tr w:rsidTr="00103CD5">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861CDF">
            <w:pPr>
              <w:pStyle w:val="BodyText"/>
              <w:rPr>
                <w:lang w:val="en-NZ"/>
              </w:rPr>
            </w:pPr>
            <w:r w:rsidRPr="00861CDF">
              <w:rPr>
                <w:rStyle w:val="BoldandItalics"/>
              </w:rPr>
              <w:t>Cleaning methods</w:t>
            </w:r>
            <w:r w:rsidRPr="00861CDF">
              <w:t xml:space="preserve"> include: </w:t>
            </w:r>
          </w:p>
        </w:tc>
        <w:tc>
          <w:tcPr>
            <w:tcW w:w="5047" w:type="dxa"/>
            <w:tcBorders>
              <w:top w:val="nil"/>
              <w:left w:val="nil"/>
              <w:bottom w:val="nil"/>
              <w:right w:val="nil"/>
            </w:tcBorders>
            <w:tcMar>
              <w:top w:w="0" w:type="dxa"/>
              <w:left w:w="62" w:type="dxa"/>
              <w:bottom w:w="0" w:type="dxa"/>
              <w:right w:w="62" w:type="dxa"/>
            </w:tcMar>
          </w:tcPr>
          <w:p w:rsidR="00000000" w:rsidRPr="00861CDF" w:rsidP="00861CDF">
            <w:pPr>
              <w:pStyle w:val="ListBullet"/>
            </w:pPr>
            <w:r w:rsidRPr="00861CDF">
              <w:t>chemical, including acid washes</w:t>
            </w:r>
          </w:p>
          <w:p w:rsidR="00000000" w:rsidRPr="00861CDF" w:rsidP="00861CDF">
            <w:pPr>
              <w:pStyle w:val="ListBullet"/>
            </w:pPr>
            <w:r w:rsidRPr="00861CDF">
              <w:t>dry brushing</w:t>
            </w:r>
          </w:p>
          <w:p w:rsidR="00000000" w:rsidRPr="00861CDF" w:rsidP="00861CDF">
            <w:pPr>
              <w:pStyle w:val="ListBullet"/>
            </w:pPr>
            <w:r w:rsidRPr="00861CDF">
              <w:t>pressure water cleaning</w:t>
            </w:r>
          </w:p>
          <w:p w:rsidR="00000000" w:rsidRPr="00861CDF" w:rsidP="00861CDF">
            <w:pPr>
              <w:pStyle w:val="ListBullet"/>
            </w:pPr>
            <w:r w:rsidRPr="00861CDF">
              <w:t>scraping</w:t>
            </w:r>
          </w:p>
          <w:p w:rsidR="00000000" w:rsidRPr="00861CDF" w:rsidP="00861CDF">
            <w:pPr>
              <w:pStyle w:val="ListBullet"/>
            </w:pPr>
            <w:r w:rsidRPr="00861CDF">
              <w:t>wet scrubbing.</w:t>
            </w:r>
          </w:p>
        </w:tc>
      </w:tr>
    </w:tbl>
    <w:p w:rsidR="00103CD5" w:rsidP="00861CDF">
      <w:pPr>
        <w:pStyle w:val="BodyText"/>
      </w:pPr>
    </w:p>
    <w:p w:rsidR="00103CD5" w:rsidP="00861CDF">
      <w:pPr>
        <w:pStyle w:val="BodyText"/>
      </w:pPr>
    </w:p>
    <w:p w:rsidR="00000000" w:rsidRPr="00861CDF" w:rsidP="00861CDF">
      <w:pPr>
        <w:pStyle w:val="Heading1"/>
      </w:pPr>
      <w:bookmarkStart w:id="12" w:name="O_198061"/>
      <w:bookmarkEnd w:id="12"/>
      <w:r w:rsidRPr="00861CDF">
        <w:t>Unit Sector(s)</w:t>
      </w:r>
    </w:p>
    <w:tbl>
      <w:tblPr>
        <w:tblW w:w="0" w:type="auto"/>
        <w:tblLayout w:type="fixed"/>
        <w:tblCellMar>
          <w:left w:w="62" w:type="dxa"/>
          <w:right w:w="62" w:type="dxa"/>
        </w:tblCellMar>
        <w:tblLook w:val="0000"/>
      </w:tblPr>
      <w:tblGrid>
        <w:gridCol w:w="2525"/>
        <w:gridCol w:w="5997"/>
      </w:tblGrid>
      <w:tr w:rsidTr="00103CD5">
        <w:tblPrEx>
          <w:tblW w:w="0" w:type="auto"/>
          <w:tblLayout w:type="fixed"/>
          <w:tblCellMar>
            <w:left w:w="62" w:type="dxa"/>
            <w:right w:w="62" w:type="dxa"/>
          </w:tblCellMar>
          <w:tblLook w:val="0000"/>
        </w:tblPrEx>
        <w:trPr>
          <w:tblHeader/>
        </w:trPr>
        <w:tc>
          <w:tcPr>
            <w:tcW w:w="2525" w:type="dxa"/>
            <w:tcBorders>
              <w:top w:val="nil"/>
              <w:left w:val="nil"/>
              <w:bottom w:val="nil"/>
              <w:right w:val="nil"/>
            </w:tcBorders>
            <w:tcMar>
              <w:top w:w="0" w:type="dxa"/>
              <w:left w:w="62" w:type="dxa"/>
              <w:bottom w:w="0" w:type="dxa"/>
              <w:right w:w="62" w:type="dxa"/>
            </w:tcMar>
          </w:tcPr>
          <w:p w:rsidR="00000000" w:rsidP="00861CDF">
            <w:pPr>
              <w:pStyle w:val="BodyText"/>
              <w:rPr>
                <w:lang w:val="en-NZ"/>
              </w:rPr>
            </w:pPr>
            <w:r w:rsidRPr="00861CDF">
              <w:rPr>
                <w:rStyle w:val="SpecialBold"/>
              </w:rPr>
              <w:t>Unit sector</w:t>
            </w:r>
          </w:p>
        </w:tc>
        <w:tc>
          <w:tcPr>
            <w:tcW w:w="5997" w:type="dxa"/>
            <w:tcBorders>
              <w:top w:val="nil"/>
              <w:left w:val="nil"/>
              <w:bottom w:val="nil"/>
              <w:right w:val="nil"/>
            </w:tcBorders>
            <w:tcMar>
              <w:top w:w="0" w:type="dxa"/>
              <w:left w:w="62" w:type="dxa"/>
              <w:bottom w:w="0" w:type="dxa"/>
              <w:right w:w="62" w:type="dxa"/>
            </w:tcMar>
          </w:tcPr>
          <w:p w:rsidR="00000000" w:rsidRPr="00861CDF" w:rsidP="00861CDF">
            <w:pPr>
              <w:pStyle w:val="BodyText"/>
            </w:pPr>
            <w:r w:rsidRPr="00861CDF">
              <w:t>Construction</w:t>
            </w:r>
          </w:p>
        </w:tc>
      </w:tr>
    </w:tbl>
    <w:p w:rsidR="00103CD5" w:rsidP="00861CDF">
      <w:pPr>
        <w:pStyle w:val="BodyText"/>
      </w:pPr>
    </w:p>
    <w:p w:rsidR="00103CD5" w:rsidP="00861CDF">
      <w:pPr>
        <w:pStyle w:val="BodyText"/>
      </w:pPr>
    </w:p>
    <w:p w:rsidR="00000000" w:rsidRPr="00861CDF" w:rsidP="00861CDF">
      <w:pPr>
        <w:pStyle w:val="Heading1"/>
      </w:pPr>
      <w:bookmarkStart w:id="13" w:name="O_198060"/>
      <w:bookmarkEnd w:id="13"/>
      <w:r w:rsidRPr="00861CDF">
        <w:t>Functional area</w:t>
      </w:r>
    </w:p>
    <w:tbl>
      <w:tblPr>
        <w:tblW w:w="0" w:type="auto"/>
        <w:tblLayout w:type="fixed"/>
        <w:tblCellMar>
          <w:left w:w="62" w:type="dxa"/>
          <w:right w:w="62" w:type="dxa"/>
        </w:tblCellMar>
        <w:tblLook w:val="0000"/>
      </w:tblPr>
      <w:tblGrid>
        <w:gridCol w:w="2623"/>
        <w:gridCol w:w="5899"/>
      </w:tblGrid>
      <w:tr w:rsidTr="00103CD5">
        <w:tblPrEx>
          <w:tblW w:w="0" w:type="auto"/>
          <w:tblLayout w:type="fixed"/>
          <w:tblCellMar>
            <w:left w:w="62" w:type="dxa"/>
            <w:right w:w="62" w:type="dxa"/>
          </w:tblCellMar>
          <w:tblLook w:val="0000"/>
        </w:tblPrEx>
        <w:trPr>
          <w:tblHeader/>
        </w:trPr>
        <w:tc>
          <w:tcPr>
            <w:tcW w:w="2623" w:type="dxa"/>
            <w:tcBorders>
              <w:top w:val="nil"/>
              <w:left w:val="nil"/>
              <w:bottom w:val="nil"/>
              <w:right w:val="nil"/>
            </w:tcBorders>
            <w:tcMar>
              <w:top w:w="0" w:type="dxa"/>
              <w:left w:w="62" w:type="dxa"/>
              <w:bottom w:w="0" w:type="dxa"/>
              <w:right w:w="62" w:type="dxa"/>
            </w:tcMar>
          </w:tcPr>
          <w:p w:rsidR="00000000" w:rsidP="00861CDF">
            <w:pPr>
              <w:pStyle w:val="BodyText"/>
              <w:rPr>
                <w:lang w:val="en-NZ"/>
              </w:rPr>
            </w:pPr>
            <w:r w:rsidRPr="00861CDF">
              <w:rPr>
                <w:rStyle w:val="SpecialBold"/>
              </w:rPr>
              <w:t>Functional area</w:t>
            </w:r>
          </w:p>
        </w:tc>
        <w:tc>
          <w:tcPr>
            <w:tcW w:w="5899" w:type="dxa"/>
            <w:tcBorders>
              <w:top w:val="nil"/>
              <w:left w:val="nil"/>
              <w:bottom w:val="nil"/>
              <w:right w:val="nil"/>
            </w:tcBorders>
            <w:tcMar>
              <w:top w:w="0" w:type="dxa"/>
              <w:left w:w="62" w:type="dxa"/>
              <w:bottom w:w="0" w:type="dxa"/>
              <w:right w:w="62" w:type="dxa"/>
            </w:tcMar>
          </w:tcPr>
          <w:p w:rsidR="00000000" w:rsidRPr="00861CDF" w:rsidP="00861CDF">
            <w:pPr>
              <w:pStyle w:val="BodyText"/>
            </w:pPr>
          </w:p>
        </w:tc>
      </w:tr>
    </w:tbl>
    <w:p w:rsidR="00103CD5" w:rsidP="00861CDF">
      <w:pPr>
        <w:pStyle w:val="BodyText"/>
      </w:pPr>
    </w:p>
    <w:p w:rsidR="00103CD5" w:rsidP="00861CDF">
      <w:pPr>
        <w:pStyle w:val="BodyText"/>
      </w:pPr>
    </w:p>
    <w:p w:rsidR="00000000" w:rsidRPr="00861CDF" w:rsidP="00861CDF"/>
    <w:sectPr w:rsidSect="00861CD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C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03CD5" w:rsidP="00103C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C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CD5" w:rsidP="00861C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103CD5" w:rsidP="00861CD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103CD5" w:rsidP="00861CD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C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03CD5" w:rsidP="00103CD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C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CD5" w:rsidP="00861CDF">
    <w:pPr>
      <w:pStyle w:val="Header"/>
      <w:framePr w:wrap="around"/>
    </w:pPr>
    <w:r>
      <w:fldChar w:fldCharType="begin"/>
    </w:r>
    <w:r>
      <w:instrText xml:space="preserve"> TITLE   \* MERGEFORMAT </w:instrText>
    </w:r>
    <w:r>
      <w:fldChar w:fldCharType="separate"/>
    </w:r>
    <w:r>
      <w:t>CPCCPA3005A Maintain and repair segmental paving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03CD5" w:rsidP="00861CD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0FC33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536E7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9B8A5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1CD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61CDF"/>
    <w:pPr>
      <w:spacing w:before="360" w:after="60"/>
      <w:outlineLvl w:val="0"/>
    </w:pPr>
    <w:rPr>
      <w:sz w:val="32"/>
    </w:rPr>
  </w:style>
  <w:style w:type="paragraph" w:styleId="Heading2">
    <w:name w:val="heading 2"/>
    <w:basedOn w:val="HeadingBase"/>
    <w:next w:val="BodyText"/>
    <w:link w:val="Heading2Char"/>
    <w:qFormat/>
    <w:rsid w:val="00861CDF"/>
    <w:pPr>
      <w:keepLines/>
      <w:spacing w:before="240" w:after="120"/>
      <w:outlineLvl w:val="1"/>
    </w:pPr>
    <w:rPr>
      <w:sz w:val="28"/>
      <w:szCs w:val="40"/>
    </w:rPr>
  </w:style>
  <w:style w:type="paragraph" w:styleId="Heading3">
    <w:name w:val="heading 3"/>
    <w:basedOn w:val="HeadingBase"/>
    <w:next w:val="BodyText"/>
    <w:link w:val="Heading3Char"/>
    <w:qFormat/>
    <w:rsid w:val="00861CDF"/>
    <w:pPr>
      <w:spacing w:before="180" w:after="120"/>
      <w:outlineLvl w:val="2"/>
    </w:pPr>
    <w:rPr>
      <w:spacing w:val="-10"/>
      <w:kern w:val="32"/>
    </w:rPr>
  </w:style>
  <w:style w:type="paragraph" w:styleId="Heading4">
    <w:name w:val="heading 4"/>
    <w:basedOn w:val="HeadingBase"/>
    <w:next w:val="BodyText"/>
    <w:link w:val="Heading4Char"/>
    <w:qFormat/>
    <w:rsid w:val="00861CDF"/>
    <w:pPr>
      <w:spacing w:before="160" w:after="120"/>
      <w:outlineLvl w:val="3"/>
    </w:pPr>
    <w:rPr>
      <w:sz w:val="22"/>
    </w:rPr>
  </w:style>
  <w:style w:type="paragraph" w:styleId="Heading5">
    <w:name w:val="heading 5"/>
    <w:basedOn w:val="HeadingBase"/>
    <w:next w:val="Normal"/>
    <w:link w:val="Heading5Char"/>
    <w:qFormat/>
    <w:rsid w:val="00861CDF"/>
    <w:pPr>
      <w:spacing w:before="80"/>
      <w:outlineLvl w:val="4"/>
    </w:pPr>
    <w:rPr>
      <w:color w:val="918585"/>
      <w:sz w:val="20"/>
    </w:rPr>
  </w:style>
  <w:style w:type="paragraph" w:styleId="Heading6">
    <w:name w:val="heading 6"/>
    <w:basedOn w:val="HeadingBase"/>
    <w:next w:val="Normal"/>
    <w:link w:val="Heading6Char"/>
    <w:qFormat/>
    <w:rsid w:val="00861CDF"/>
    <w:pPr>
      <w:spacing w:before="60"/>
      <w:outlineLvl w:val="5"/>
    </w:pPr>
    <w:rPr>
      <w:color w:val="918585"/>
      <w:sz w:val="20"/>
    </w:rPr>
  </w:style>
  <w:style w:type="paragraph" w:styleId="Heading7">
    <w:name w:val="heading 7"/>
    <w:basedOn w:val="Normal"/>
    <w:next w:val="Normal"/>
    <w:link w:val="Heading7Char"/>
    <w:qFormat/>
    <w:rsid w:val="00861CDF"/>
    <w:pPr>
      <w:ind w:left="720"/>
      <w:outlineLvl w:val="6"/>
    </w:pPr>
    <w:rPr>
      <w:i/>
    </w:rPr>
  </w:style>
  <w:style w:type="paragraph" w:styleId="Heading8">
    <w:name w:val="heading 8"/>
    <w:basedOn w:val="Normal"/>
    <w:next w:val="Normal"/>
    <w:link w:val="Heading8Char"/>
    <w:qFormat/>
    <w:rsid w:val="00861CDF"/>
    <w:pPr>
      <w:ind w:left="720"/>
      <w:outlineLvl w:val="7"/>
    </w:pPr>
    <w:rPr>
      <w:i/>
    </w:rPr>
  </w:style>
  <w:style w:type="paragraph" w:styleId="Heading9">
    <w:name w:val="heading 9"/>
    <w:basedOn w:val="Normal"/>
    <w:next w:val="Normal"/>
    <w:link w:val="Heading9Char"/>
    <w:qFormat/>
    <w:rsid w:val="00861CDF"/>
    <w:pPr>
      <w:ind w:left="720"/>
      <w:outlineLvl w:val="8"/>
    </w:pPr>
    <w:rPr>
      <w:i/>
    </w:rPr>
  </w:style>
  <w:style w:type="character" w:default="1" w:styleId="DefaultParagraphFont">
    <w:name w:val="Default Paragraph Font"/>
    <w:uiPriority w:val="1"/>
    <w:unhideWhenUsed/>
    <w:rsid w:val="00861C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1CDF"/>
  </w:style>
  <w:style w:type="character" w:customStyle="1" w:styleId="Heading1Char">
    <w:name w:val="Heading 1 Char"/>
    <w:basedOn w:val="DefaultParagraphFont"/>
    <w:link w:val="Heading1"/>
    <w:rsid w:val="00861CDF"/>
    <w:rPr>
      <w:rFonts w:ascii="Times New Roman" w:eastAsia="Times New Roman" w:hAnsi="Times New Roman" w:cs="Times New Roman"/>
      <w:b/>
      <w:sz w:val="32"/>
      <w:szCs w:val="20"/>
      <w:lang w:eastAsia="en-US"/>
    </w:rPr>
  </w:style>
  <w:style w:type="paragraph" w:styleId="BodyText">
    <w:name w:val="Body Text"/>
    <w:basedOn w:val="Normal"/>
    <w:link w:val="BodyTextChar"/>
    <w:rsid w:val="00861CD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61CDF"/>
    <w:rPr>
      <w:rFonts w:ascii="Times New Roman" w:eastAsia="Times New Roman" w:hAnsi="Times New Roman" w:cs="Times New Roman"/>
      <w:sz w:val="24"/>
      <w:lang w:val="en-US" w:eastAsia="en-US"/>
    </w:rPr>
  </w:style>
  <w:style w:type="paragraph" w:styleId="Footer">
    <w:name w:val="footer"/>
    <w:basedOn w:val="Normal"/>
    <w:link w:val="FooterChar"/>
    <w:rsid w:val="00861C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1CDF"/>
    <w:rPr>
      <w:rFonts w:ascii="Times New Roman" w:eastAsia="Times New Roman" w:hAnsi="Times New Roman" w:cs="Times New Roman"/>
      <w:sz w:val="16"/>
      <w:lang w:val="en-US" w:eastAsia="en-US"/>
    </w:rPr>
  </w:style>
  <w:style w:type="paragraph" w:styleId="List">
    <w:name w:val="List"/>
    <w:basedOn w:val="BodyText"/>
    <w:next w:val="BodyText"/>
    <w:rsid w:val="00861CDF"/>
    <w:pPr>
      <w:tabs>
        <w:tab w:val="left" w:pos="340"/>
      </w:tabs>
      <w:spacing w:before="60" w:after="60"/>
      <w:ind w:left="340" w:hanging="340"/>
    </w:pPr>
  </w:style>
  <w:style w:type="paragraph" w:styleId="ListBullet">
    <w:name w:val="List Bullet"/>
    <w:basedOn w:val="List"/>
    <w:rsid w:val="00861CDF"/>
    <w:pPr>
      <w:numPr>
        <w:numId w:val="14"/>
      </w:numPr>
      <w:tabs>
        <w:tab w:val="clear" w:pos="340"/>
      </w:tabs>
      <w:spacing w:before="40" w:after="40"/>
    </w:pPr>
  </w:style>
  <w:style w:type="character" w:customStyle="1" w:styleId="SpecialBold">
    <w:name w:val="Special Bold"/>
    <w:basedOn w:val="DefaultParagraphFont"/>
    <w:rsid w:val="00861CDF"/>
    <w:rPr>
      <w:b/>
      <w:spacing w:val="0"/>
    </w:rPr>
  </w:style>
  <w:style w:type="paragraph" w:styleId="ListBullet2">
    <w:name w:val="List Bullet 2"/>
    <w:basedOn w:val="List2"/>
    <w:rsid w:val="00861CDF"/>
    <w:pPr>
      <w:numPr>
        <w:numId w:val="15"/>
      </w:numPr>
      <w:tabs>
        <w:tab w:val="clear" w:pos="680"/>
      </w:tabs>
    </w:pPr>
  </w:style>
  <w:style w:type="paragraph" w:styleId="Header">
    <w:name w:val="header"/>
    <w:basedOn w:val="Normal"/>
    <w:link w:val="HeaderChar"/>
    <w:rsid w:val="00861C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1CD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61CDF"/>
    <w:pPr>
      <w:spacing w:before="240" w:after="120"/>
      <w:outlineLvl w:val="0"/>
    </w:pPr>
    <w:rPr>
      <w:rFonts w:ascii="Times New Roman" w:hAnsi="Times New Roman"/>
      <w:b/>
      <w:sz w:val="28"/>
    </w:rPr>
  </w:style>
  <w:style w:type="paragraph" w:customStyle="1" w:styleId="AllowPageBreak">
    <w:name w:val="AllowPageBreak"/>
    <w:rsid w:val="00861CD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61CDF"/>
    <w:pPr>
      <w:tabs>
        <w:tab w:val="left" w:pos="680"/>
      </w:tabs>
      <w:spacing w:before="60" w:after="60"/>
      <w:ind w:left="680" w:hanging="340"/>
    </w:pPr>
  </w:style>
  <w:style w:type="paragraph" w:styleId="ListBullet3">
    <w:name w:val="List Bullet 3"/>
    <w:basedOn w:val="List3"/>
    <w:rsid w:val="00861CDF"/>
    <w:pPr>
      <w:numPr>
        <w:numId w:val="3"/>
      </w:numPr>
      <w:tabs>
        <w:tab w:val="clear" w:pos="1021"/>
      </w:tabs>
      <w:ind w:left="1037" w:hanging="357"/>
    </w:pPr>
  </w:style>
  <w:style w:type="character" w:customStyle="1" w:styleId="BoldandItalics">
    <w:name w:val="Bold and Italics"/>
    <w:qFormat/>
    <w:rsid w:val="00861CDF"/>
    <w:rPr>
      <w:b/>
      <w:i/>
      <w:u w:val="none"/>
    </w:rPr>
  </w:style>
  <w:style w:type="character" w:customStyle="1" w:styleId="Heading2Char">
    <w:name w:val="Heading 2 Char"/>
    <w:basedOn w:val="DefaultParagraphFont"/>
    <w:link w:val="Heading2"/>
    <w:rsid w:val="00861C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1C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1C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1C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1C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1CD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61CD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61CDF"/>
    <w:rPr>
      <w:rFonts w:ascii="Courier New" w:eastAsia="Times New Roman" w:hAnsi="Courier New" w:cs="Times New Roman"/>
      <w:i/>
      <w:szCs w:val="20"/>
      <w:lang w:val="en-US" w:eastAsia="en-US"/>
    </w:rPr>
  </w:style>
  <w:style w:type="paragraph" w:customStyle="1" w:styleId="HeadingBase">
    <w:name w:val="Heading Base"/>
    <w:rsid w:val="00861C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1CDF"/>
    <w:pPr>
      <w:tabs>
        <w:tab w:val="right" w:leader="dot" w:pos="9072"/>
      </w:tabs>
      <w:ind w:left="567"/>
    </w:pPr>
    <w:rPr>
      <w:szCs w:val="22"/>
    </w:rPr>
  </w:style>
  <w:style w:type="paragraph" w:customStyle="1" w:styleId="TOCBase">
    <w:name w:val="TOC Base"/>
    <w:rsid w:val="00861C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1CDF"/>
    <w:pPr>
      <w:tabs>
        <w:tab w:val="right" w:leader="dot" w:pos="9072"/>
      </w:tabs>
      <w:spacing w:before="40" w:after="40"/>
      <w:ind w:left="284"/>
    </w:pPr>
    <w:rPr>
      <w:rFonts w:ascii="Times New Roman" w:hAnsi="Times New Roman"/>
    </w:rPr>
  </w:style>
  <w:style w:type="paragraph" w:styleId="TOC1">
    <w:name w:val="toc 1"/>
    <w:basedOn w:val="TOCBase"/>
    <w:next w:val="Normal"/>
    <w:rsid w:val="00861CD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61CDF"/>
    <w:pPr>
      <w:spacing w:before="5040"/>
      <w:jc w:val="center"/>
    </w:pPr>
    <w:rPr>
      <w:sz w:val="48"/>
      <w:szCs w:val="72"/>
      <w:lang w:val="en-US"/>
    </w:rPr>
  </w:style>
  <w:style w:type="character" w:customStyle="1" w:styleId="TitleChar">
    <w:name w:val="Title Char"/>
    <w:basedOn w:val="DefaultParagraphFont"/>
    <w:link w:val="Title"/>
    <w:rsid w:val="00861C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1CDF"/>
    <w:pPr>
      <w:tabs>
        <w:tab w:val="left" w:pos="3600"/>
        <w:tab w:val="left" w:pos="3958"/>
      </w:tabs>
    </w:pPr>
  </w:style>
  <w:style w:type="paragraph" w:customStyle="1" w:styleId="Note">
    <w:name w:val="Note"/>
    <w:basedOn w:val="BodyText"/>
    <w:rsid w:val="00861C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1CDF"/>
    <w:pPr>
      <w:framePr w:wrap="auto" w:hAnchor="text" w:y="6049"/>
    </w:pPr>
    <w:rPr>
      <w:color w:val="000000"/>
      <w:sz w:val="40"/>
    </w:rPr>
  </w:style>
  <w:style w:type="paragraph" w:customStyle="1" w:styleId="TOCTitle">
    <w:name w:val="TOCTitle"/>
    <w:basedOn w:val="Heading1"/>
    <w:rsid w:val="00861CDF"/>
    <w:pPr>
      <w:spacing w:after="240"/>
      <w:jc w:val="center"/>
      <w:outlineLvl w:val="9"/>
    </w:pPr>
    <w:rPr>
      <w:caps/>
    </w:rPr>
  </w:style>
  <w:style w:type="paragraph" w:customStyle="1" w:styleId="Version">
    <w:name w:val="Version"/>
    <w:rsid w:val="00861CD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61CDF"/>
    <w:pPr>
      <w:keepNext w:val="0"/>
      <w:tabs>
        <w:tab w:val="right" w:pos="4176"/>
      </w:tabs>
      <w:ind w:left="198" w:hanging="198"/>
    </w:pPr>
    <w:rPr>
      <w:rFonts w:ascii="Garamond" w:hAnsi="Garamond"/>
    </w:rPr>
  </w:style>
  <w:style w:type="paragraph" w:styleId="IndexHeading">
    <w:name w:val="index heading"/>
    <w:basedOn w:val="Normal"/>
    <w:next w:val="Index1"/>
    <w:semiHidden/>
    <w:rsid w:val="00861CDF"/>
    <w:pPr>
      <w:spacing w:before="120" w:after="120"/>
    </w:pPr>
    <w:rPr>
      <w:rFonts w:ascii="Arial" w:hAnsi="Arial"/>
      <w:b/>
      <w:color w:val="918585"/>
      <w:sz w:val="24"/>
    </w:rPr>
  </w:style>
  <w:style w:type="paragraph" w:customStyle="1" w:styleId="Chapter">
    <w:name w:val="Chapter"/>
    <w:basedOn w:val="Normal"/>
    <w:rsid w:val="00861CDF"/>
    <w:pPr>
      <w:spacing w:before="240"/>
    </w:pPr>
    <w:rPr>
      <w:rFonts w:ascii="Times New Roman" w:hAnsi="Times New Roman"/>
      <w:smallCaps/>
      <w:spacing w:val="80"/>
      <w:sz w:val="28"/>
    </w:rPr>
  </w:style>
  <w:style w:type="paragraph" w:customStyle="1" w:styleId="InChapter">
    <w:name w:val="InChapter"/>
    <w:basedOn w:val="Heading3"/>
    <w:rsid w:val="00861CDF"/>
    <w:pPr>
      <w:spacing w:after="240"/>
      <w:outlineLvl w:val="9"/>
    </w:pPr>
    <w:rPr>
      <w:noProof/>
    </w:rPr>
  </w:style>
  <w:style w:type="paragraph" w:styleId="Index2">
    <w:name w:val="index 2"/>
    <w:basedOn w:val="Normal"/>
    <w:next w:val="Normal"/>
    <w:semiHidden/>
    <w:rsid w:val="00861CDF"/>
    <w:pPr>
      <w:tabs>
        <w:tab w:val="right" w:pos="4176"/>
      </w:tabs>
      <w:ind w:left="568" w:hanging="284"/>
    </w:pPr>
    <w:rPr>
      <w:rFonts w:ascii="Garamond" w:hAnsi="Garamond"/>
    </w:rPr>
  </w:style>
  <w:style w:type="paragraph" w:customStyle="1" w:styleId="Byline">
    <w:name w:val="Byline"/>
    <w:rsid w:val="00861C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1CDF"/>
    <w:pPr>
      <w:tabs>
        <w:tab w:val="clear" w:pos="3600"/>
        <w:tab w:val="clear" w:pos="3958"/>
      </w:tabs>
      <w:jc w:val="right"/>
    </w:pPr>
  </w:style>
  <w:style w:type="character" w:styleId="Emphasis">
    <w:name w:val="Emphasis"/>
    <w:basedOn w:val="DefaultParagraphFont"/>
    <w:qFormat/>
    <w:rsid w:val="00861CDF"/>
    <w:rPr>
      <w:i/>
    </w:rPr>
  </w:style>
  <w:style w:type="paragraph" w:styleId="Caption">
    <w:name w:val="caption"/>
    <w:basedOn w:val="BodyText"/>
    <w:next w:val="Normal"/>
    <w:qFormat/>
    <w:rsid w:val="00861CDF"/>
    <w:pPr>
      <w:framePr w:w="2268" w:hSpace="181" w:vSpace="181" w:wrap="around" w:vAnchor="text" w:hAnchor="page" w:x="1135" w:y="285" w:anchorLock="1"/>
    </w:pPr>
    <w:rPr>
      <w:i/>
    </w:rPr>
  </w:style>
  <w:style w:type="paragraph" w:customStyle="1" w:styleId="MiniTOCTitle">
    <w:name w:val="MiniTOCTitle"/>
    <w:basedOn w:val="Heading4"/>
    <w:rsid w:val="00861CDF"/>
    <w:pPr>
      <w:spacing w:before="240"/>
      <w:outlineLvl w:val="9"/>
    </w:pPr>
    <w:rPr>
      <w:noProof/>
      <w:sz w:val="24"/>
    </w:rPr>
  </w:style>
  <w:style w:type="paragraph" w:customStyle="1" w:styleId="MiniTOCItem">
    <w:name w:val="MiniTOCItem"/>
    <w:basedOn w:val="ListBullet"/>
    <w:rsid w:val="00861CDF"/>
    <w:pPr>
      <w:numPr>
        <w:numId w:val="0"/>
      </w:numPr>
      <w:tabs>
        <w:tab w:val="right" w:leader="dot" w:pos="6521"/>
      </w:tabs>
      <w:spacing w:before="0" w:after="0"/>
    </w:pPr>
  </w:style>
  <w:style w:type="paragraph" w:customStyle="1" w:styleId="TOFTitle">
    <w:name w:val="TOFTitle"/>
    <w:basedOn w:val="TOCTitle"/>
    <w:rsid w:val="00861CDF"/>
  </w:style>
  <w:style w:type="paragraph" w:styleId="TableofFigures">
    <w:name w:val="table of figures"/>
    <w:basedOn w:val="Normal"/>
    <w:next w:val="Normal"/>
    <w:semiHidden/>
    <w:rsid w:val="00861CDF"/>
    <w:pPr>
      <w:tabs>
        <w:tab w:val="right" w:leader="dot" w:pos="9072"/>
      </w:tabs>
      <w:ind w:left="970" w:hanging="403"/>
    </w:pPr>
    <w:rPr>
      <w:rFonts w:ascii="Times New Roman" w:hAnsi="Times New Roman"/>
      <w:b/>
    </w:rPr>
  </w:style>
  <w:style w:type="paragraph" w:styleId="ListNumber">
    <w:name w:val="List Number"/>
    <w:basedOn w:val="List"/>
    <w:rsid w:val="00861CDF"/>
    <w:pPr>
      <w:numPr>
        <w:numId w:val="12"/>
      </w:numPr>
    </w:pPr>
  </w:style>
  <w:style w:type="character" w:customStyle="1" w:styleId="WingdingSymbols">
    <w:name w:val="Wingding Symbols"/>
    <w:rsid w:val="00861CDF"/>
    <w:rPr>
      <w:rFonts w:ascii="Wingdings" w:hAnsi="Wingdings"/>
    </w:rPr>
  </w:style>
  <w:style w:type="paragraph" w:customStyle="1" w:styleId="TableHeading">
    <w:name w:val="Table Heading"/>
    <w:basedOn w:val="HeadingBase"/>
    <w:rsid w:val="00861CDF"/>
    <w:pPr>
      <w:keepLines/>
      <w:pBdr>
        <w:bottom w:val="single" w:sz="6" w:space="1" w:color="918585"/>
      </w:pBdr>
      <w:spacing w:before="240"/>
    </w:pPr>
  </w:style>
  <w:style w:type="character" w:customStyle="1" w:styleId="HotSpot">
    <w:name w:val="HotSpot"/>
    <w:rsid w:val="00861CDF"/>
    <w:rPr>
      <w:color w:val="0033CC"/>
      <w:u w:val="none"/>
    </w:rPr>
  </w:style>
  <w:style w:type="paragraph" w:customStyle="1" w:styleId="BodyTextRight">
    <w:name w:val="Body Text Right"/>
    <w:basedOn w:val="BodyText"/>
    <w:rsid w:val="00861CDF"/>
    <w:pPr>
      <w:spacing w:before="0" w:after="0"/>
      <w:jc w:val="right"/>
    </w:pPr>
  </w:style>
  <w:style w:type="paragraph" w:styleId="Index3">
    <w:name w:val="index 3"/>
    <w:basedOn w:val="ListNumber2"/>
    <w:next w:val="Normal"/>
    <w:semiHidden/>
    <w:rsid w:val="00861CDF"/>
    <w:pPr>
      <w:numPr>
        <w:numId w:val="0"/>
      </w:numPr>
      <w:tabs>
        <w:tab w:val="right" w:leader="dot" w:pos="4176"/>
      </w:tabs>
    </w:pPr>
  </w:style>
  <w:style w:type="paragraph" w:styleId="ListNumber2">
    <w:name w:val="List Number 2"/>
    <w:basedOn w:val="List2"/>
    <w:rsid w:val="00861CDF"/>
    <w:pPr>
      <w:numPr>
        <w:numId w:val="11"/>
      </w:numPr>
      <w:tabs>
        <w:tab w:val="clear" w:pos="1060"/>
      </w:tabs>
    </w:pPr>
  </w:style>
  <w:style w:type="paragraph" w:customStyle="1" w:styleId="MarginNote">
    <w:name w:val="Margin Note"/>
    <w:basedOn w:val="BodyText"/>
    <w:rsid w:val="00861C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1C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1CD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61CDF"/>
    <w:rPr>
      <w:sz w:val="32"/>
    </w:rPr>
  </w:style>
  <w:style w:type="paragraph" w:customStyle="1" w:styleId="HeadingProcedure">
    <w:name w:val="Heading Procedure"/>
    <w:basedOn w:val="HeadingBase"/>
    <w:next w:val="Normal"/>
    <w:rsid w:val="00861CDF"/>
    <w:pPr>
      <w:tabs>
        <w:tab w:val="left" w:pos="0"/>
      </w:tabs>
      <w:spacing w:before="120" w:after="60"/>
    </w:pPr>
    <w:rPr>
      <w:i/>
      <w:color w:val="918585"/>
      <w:sz w:val="22"/>
    </w:rPr>
  </w:style>
  <w:style w:type="paragraph" w:customStyle="1" w:styleId="TableBodyText">
    <w:name w:val="Table Body Text"/>
    <w:basedOn w:val="BodyText"/>
    <w:rsid w:val="00861CDF"/>
    <w:pPr>
      <w:spacing w:before="60" w:after="60"/>
    </w:pPr>
  </w:style>
  <w:style w:type="paragraph" w:styleId="ListContinue">
    <w:name w:val="List Continue"/>
    <w:basedOn w:val="List"/>
    <w:rsid w:val="00861CDF"/>
    <w:pPr>
      <w:ind w:firstLine="0"/>
    </w:pPr>
  </w:style>
  <w:style w:type="paragraph" w:customStyle="1" w:styleId="ListNote">
    <w:name w:val="List Note"/>
    <w:basedOn w:val="List"/>
    <w:rsid w:val="00861CDF"/>
    <w:pPr>
      <w:pBdr>
        <w:top w:val="single" w:sz="6" w:space="2" w:color="918585"/>
        <w:bottom w:val="single" w:sz="6" w:space="2" w:color="918585"/>
      </w:pBdr>
      <w:tabs>
        <w:tab w:val="left" w:pos="1021"/>
      </w:tabs>
      <w:ind w:firstLine="0"/>
    </w:pPr>
  </w:style>
  <w:style w:type="paragraph" w:customStyle="1" w:styleId="Warning">
    <w:name w:val="Warning"/>
    <w:basedOn w:val="BodyText"/>
    <w:rsid w:val="00861CDF"/>
    <w:pPr>
      <w:shd w:val="clear" w:color="auto" w:fill="D9D9D9"/>
      <w:tabs>
        <w:tab w:val="left" w:pos="992"/>
      </w:tabs>
      <w:ind w:left="119" w:right="119"/>
    </w:pPr>
    <w:rPr>
      <w:sz w:val="20"/>
    </w:rPr>
  </w:style>
  <w:style w:type="paragraph" w:customStyle="1" w:styleId="MarginIcons">
    <w:name w:val="Margin Icons"/>
    <w:basedOn w:val="BodyText"/>
    <w:rsid w:val="00861C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1CDF"/>
    <w:rPr>
      <w:rFonts w:ascii="Courier New" w:hAnsi="Courier New"/>
    </w:rPr>
  </w:style>
  <w:style w:type="paragraph" w:customStyle="1" w:styleId="NoteBullet">
    <w:name w:val="Note Bullet"/>
    <w:basedOn w:val="Note"/>
    <w:rsid w:val="00861CDF"/>
    <w:pPr>
      <w:tabs>
        <w:tab w:val="clear" w:pos="680"/>
      </w:tabs>
      <w:spacing w:before="60" w:after="60"/>
    </w:pPr>
  </w:style>
  <w:style w:type="paragraph" w:customStyle="1" w:styleId="SubHeading2">
    <w:name w:val="SubHeading2"/>
    <w:basedOn w:val="HeadingBase"/>
    <w:rsid w:val="00861CDF"/>
    <w:pPr>
      <w:spacing w:before="240" w:after="60"/>
    </w:pPr>
    <w:rPr>
      <w:sz w:val="20"/>
    </w:rPr>
  </w:style>
  <w:style w:type="paragraph" w:customStyle="1" w:styleId="SubHeading1">
    <w:name w:val="SubHeading1"/>
    <w:basedOn w:val="HeadingBase"/>
    <w:rsid w:val="00861CDF"/>
    <w:pPr>
      <w:spacing w:before="240" w:after="60"/>
    </w:pPr>
    <w:rPr>
      <w:color w:val="918585"/>
      <w:sz w:val="22"/>
    </w:rPr>
  </w:style>
  <w:style w:type="paragraph" w:customStyle="1" w:styleId="SideHeading">
    <w:name w:val="Side Heading"/>
    <w:basedOn w:val="HeadingBase"/>
    <w:rsid w:val="00861C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1CDF"/>
    <w:pPr>
      <w:numPr>
        <w:numId w:val="13"/>
      </w:numPr>
    </w:pPr>
  </w:style>
  <w:style w:type="paragraph" w:styleId="PlainText">
    <w:name w:val="Plain Text"/>
    <w:basedOn w:val="Normal"/>
    <w:link w:val="PlainTextChar"/>
    <w:rsid w:val="00861CDF"/>
    <w:rPr>
      <w:sz w:val="20"/>
    </w:rPr>
  </w:style>
  <w:style w:type="character" w:customStyle="1" w:styleId="PlainTextChar">
    <w:name w:val="Plain Text Char"/>
    <w:basedOn w:val="DefaultParagraphFont"/>
    <w:link w:val="PlainText"/>
    <w:rsid w:val="00861CD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61CDF"/>
    <w:rPr>
      <w:b/>
      <w:smallCaps/>
    </w:rPr>
  </w:style>
  <w:style w:type="paragraph" w:customStyle="1" w:styleId="TableListNumber">
    <w:name w:val="Table List Number"/>
    <w:basedOn w:val="ListNumber"/>
    <w:rsid w:val="00861CDF"/>
    <w:pPr>
      <w:numPr>
        <w:numId w:val="0"/>
      </w:numPr>
    </w:pPr>
  </w:style>
  <w:style w:type="paragraph" w:styleId="TOC4">
    <w:name w:val="toc 4"/>
    <w:basedOn w:val="TOCBase"/>
    <w:next w:val="Normal"/>
    <w:semiHidden/>
    <w:rsid w:val="00861CDF"/>
    <w:pPr>
      <w:tabs>
        <w:tab w:val="right" w:leader="dot" w:pos="9071"/>
      </w:tabs>
      <w:ind w:left="1701"/>
    </w:pPr>
  </w:style>
  <w:style w:type="paragraph" w:customStyle="1" w:styleId="ListAlpha">
    <w:name w:val="List Alpha"/>
    <w:basedOn w:val="List"/>
    <w:rsid w:val="00861CDF"/>
    <w:pPr>
      <w:numPr>
        <w:numId w:val="10"/>
      </w:numPr>
    </w:pPr>
  </w:style>
  <w:style w:type="paragraph" w:customStyle="1" w:styleId="ListAlpha2">
    <w:name w:val="List Alpha 2"/>
    <w:basedOn w:val="List2"/>
    <w:rsid w:val="00861CDF"/>
    <w:pPr>
      <w:numPr>
        <w:numId w:val="9"/>
      </w:numPr>
    </w:pPr>
  </w:style>
  <w:style w:type="paragraph" w:styleId="List3">
    <w:name w:val="List 3"/>
    <w:basedOn w:val="BodyText"/>
    <w:rsid w:val="00861CDF"/>
    <w:pPr>
      <w:tabs>
        <w:tab w:val="left" w:pos="1021"/>
      </w:tabs>
      <w:spacing w:before="60" w:after="60"/>
      <w:ind w:left="1020" w:hanging="340"/>
    </w:pPr>
  </w:style>
  <w:style w:type="paragraph" w:styleId="List4">
    <w:name w:val="List 4"/>
    <w:basedOn w:val="BodyText"/>
    <w:rsid w:val="00861CDF"/>
    <w:pPr>
      <w:tabs>
        <w:tab w:val="left" w:pos="1361"/>
      </w:tabs>
      <w:spacing w:before="60" w:after="60"/>
      <w:ind w:left="1361" w:hanging="340"/>
    </w:pPr>
  </w:style>
  <w:style w:type="paragraph" w:styleId="List5">
    <w:name w:val="List 5"/>
    <w:basedOn w:val="BodyText"/>
    <w:rsid w:val="00861CDF"/>
    <w:pPr>
      <w:tabs>
        <w:tab w:val="left" w:pos="1701"/>
      </w:tabs>
      <w:spacing w:before="60" w:after="60"/>
      <w:ind w:left="1701" w:hanging="340"/>
    </w:pPr>
  </w:style>
  <w:style w:type="paragraph" w:styleId="ListBullet4">
    <w:name w:val="List Bullet 4"/>
    <w:basedOn w:val="List4"/>
    <w:rsid w:val="00861CDF"/>
    <w:pPr>
      <w:numPr>
        <w:numId w:val="4"/>
      </w:numPr>
    </w:pPr>
  </w:style>
  <w:style w:type="paragraph" w:styleId="ListBullet5">
    <w:name w:val="List Bullet 5"/>
    <w:basedOn w:val="List5"/>
    <w:rsid w:val="00861CDF"/>
    <w:pPr>
      <w:numPr>
        <w:numId w:val="5"/>
      </w:numPr>
    </w:pPr>
  </w:style>
  <w:style w:type="paragraph" w:styleId="ListContinue2">
    <w:name w:val="List Continue 2"/>
    <w:basedOn w:val="List2"/>
    <w:rsid w:val="00861CDF"/>
    <w:pPr>
      <w:ind w:firstLine="0"/>
    </w:pPr>
  </w:style>
  <w:style w:type="paragraph" w:styleId="ListContinue3">
    <w:name w:val="List Continue 3"/>
    <w:basedOn w:val="List3"/>
    <w:rsid w:val="00861CDF"/>
    <w:pPr>
      <w:ind w:left="1021" w:firstLine="0"/>
    </w:pPr>
  </w:style>
  <w:style w:type="paragraph" w:styleId="ListContinue4">
    <w:name w:val="List Continue 4"/>
    <w:basedOn w:val="List4"/>
    <w:rsid w:val="00861CDF"/>
    <w:pPr>
      <w:ind w:firstLine="0"/>
    </w:pPr>
  </w:style>
  <w:style w:type="paragraph" w:styleId="ListContinue5">
    <w:name w:val="List Continue 5"/>
    <w:basedOn w:val="List5"/>
    <w:rsid w:val="00861CDF"/>
    <w:pPr>
      <w:ind w:firstLine="0"/>
    </w:pPr>
  </w:style>
  <w:style w:type="paragraph" w:styleId="ListNumber3">
    <w:name w:val="List Number 3"/>
    <w:basedOn w:val="List3"/>
    <w:rsid w:val="00861CDF"/>
    <w:pPr>
      <w:numPr>
        <w:numId w:val="6"/>
      </w:numPr>
    </w:pPr>
  </w:style>
  <w:style w:type="paragraph" w:styleId="ListNumber4">
    <w:name w:val="List Number 4"/>
    <w:basedOn w:val="List4"/>
    <w:rsid w:val="00861CDF"/>
    <w:pPr>
      <w:numPr>
        <w:numId w:val="7"/>
      </w:numPr>
    </w:pPr>
  </w:style>
  <w:style w:type="paragraph" w:styleId="ListNumber5">
    <w:name w:val="List Number 5"/>
    <w:basedOn w:val="List5"/>
    <w:rsid w:val="00861CDF"/>
    <w:pPr>
      <w:numPr>
        <w:numId w:val="8"/>
      </w:numPr>
    </w:pPr>
  </w:style>
  <w:style w:type="paragraph" w:styleId="BlockText">
    <w:name w:val="Block Text"/>
    <w:basedOn w:val="Normal"/>
    <w:rsid w:val="00861CDF"/>
    <w:pPr>
      <w:spacing w:after="120"/>
      <w:ind w:left="1440" w:right="1440"/>
    </w:pPr>
  </w:style>
  <w:style w:type="character" w:customStyle="1" w:styleId="Subscript">
    <w:name w:val="Subscript"/>
    <w:basedOn w:val="DefaultParagraphFont"/>
    <w:rsid w:val="00861CDF"/>
    <w:rPr>
      <w:sz w:val="16"/>
      <w:vertAlign w:val="subscript"/>
    </w:rPr>
  </w:style>
  <w:style w:type="character" w:customStyle="1" w:styleId="Superscript">
    <w:name w:val="Superscript"/>
    <w:basedOn w:val="DefaultParagraphFont"/>
    <w:rsid w:val="00861CDF"/>
    <w:rPr>
      <w:sz w:val="16"/>
      <w:vertAlign w:val="superscript"/>
    </w:rPr>
  </w:style>
  <w:style w:type="character" w:customStyle="1" w:styleId="Symbols">
    <w:name w:val="Symbols"/>
    <w:basedOn w:val="DefaultParagraphFont"/>
    <w:rsid w:val="00861CDF"/>
    <w:rPr>
      <w:rFonts w:ascii="Symbol" w:hAnsi="Symbol"/>
    </w:rPr>
  </w:style>
  <w:style w:type="character" w:customStyle="1" w:styleId="MenuOptions">
    <w:name w:val="Menu Options"/>
    <w:basedOn w:val="DefaultParagraphFont"/>
    <w:rsid w:val="00861CDF"/>
    <w:rPr>
      <w:rFonts w:ascii="Arial Narrow" w:hAnsi="Arial Narrow"/>
      <w:smallCaps/>
    </w:rPr>
  </w:style>
  <w:style w:type="character" w:customStyle="1" w:styleId="Buttons">
    <w:name w:val="Buttons"/>
    <w:basedOn w:val="DefaultParagraphFont"/>
    <w:rsid w:val="00861CDF"/>
    <w:rPr>
      <w:b/>
    </w:rPr>
  </w:style>
  <w:style w:type="character" w:customStyle="1" w:styleId="Underlined">
    <w:name w:val="Underlined"/>
    <w:basedOn w:val="DefaultParagraphFont"/>
    <w:rsid w:val="00861CDF"/>
    <w:rPr>
      <w:u w:val="single"/>
    </w:rPr>
  </w:style>
  <w:style w:type="paragraph" w:customStyle="1" w:styleId="TableBodyTextRight">
    <w:name w:val="Table Body Text Right"/>
    <w:basedOn w:val="TableBodyText"/>
    <w:rsid w:val="00861CDF"/>
    <w:pPr>
      <w:widowControl w:val="0"/>
      <w:autoSpaceDE w:val="0"/>
      <w:autoSpaceDN w:val="0"/>
      <w:adjustRightInd w:val="0"/>
      <w:jc w:val="right"/>
    </w:pPr>
    <w:rPr>
      <w:rFonts w:cs="Arial"/>
      <w:szCs w:val="18"/>
    </w:rPr>
  </w:style>
  <w:style w:type="paragraph" w:customStyle="1" w:styleId="CopyrightText">
    <w:name w:val="Copyright Text"/>
    <w:basedOn w:val="BodyText"/>
    <w:rsid w:val="00861CDF"/>
    <w:rPr>
      <w:sz w:val="18"/>
    </w:rPr>
  </w:style>
  <w:style w:type="paragraph" w:customStyle="1" w:styleId="BodySmallRight">
    <w:name w:val="Body Small Right"/>
    <w:basedOn w:val="BodyTextRight"/>
    <w:rsid w:val="00861CDF"/>
    <w:rPr>
      <w:sz w:val="18"/>
      <w:szCs w:val="18"/>
    </w:rPr>
  </w:style>
  <w:style w:type="paragraph" w:customStyle="1" w:styleId="MarginEdition">
    <w:name w:val="Margin Edition"/>
    <w:basedOn w:val="MarginNote"/>
    <w:rsid w:val="00861CDF"/>
    <w:pPr>
      <w:spacing w:before="0" w:after="0"/>
    </w:pPr>
    <w:rPr>
      <w:rFonts w:ascii="Times New Roman" w:hAnsi="Times New Roman"/>
      <w:color w:val="999999"/>
    </w:rPr>
  </w:style>
  <w:style w:type="paragraph" w:customStyle="1" w:styleId="Spacer">
    <w:name w:val="Spacer"/>
    <w:basedOn w:val="Normal"/>
    <w:rsid w:val="00861CDF"/>
    <w:rPr>
      <w:sz w:val="2"/>
      <w:szCs w:val="2"/>
    </w:rPr>
  </w:style>
  <w:style w:type="character" w:customStyle="1" w:styleId="Small">
    <w:name w:val="Small"/>
    <w:basedOn w:val="DefaultParagraphFont"/>
    <w:rsid w:val="00861CDF"/>
    <w:rPr>
      <w:sz w:val="16"/>
    </w:rPr>
  </w:style>
  <w:style w:type="paragraph" w:customStyle="1" w:styleId="WideTable">
    <w:name w:val="Wide Table"/>
    <w:basedOn w:val="Normal"/>
    <w:rsid w:val="00861CDF"/>
    <w:pPr>
      <w:ind w:left="-1418"/>
    </w:pPr>
    <w:rPr>
      <w:sz w:val="2"/>
      <w:szCs w:val="2"/>
    </w:rPr>
  </w:style>
  <w:style w:type="character" w:styleId="PageNumber">
    <w:name w:val="page number"/>
    <w:basedOn w:val="DefaultParagraphFont"/>
    <w:rsid w:val="00861CDF"/>
  </w:style>
  <w:style w:type="paragraph" w:styleId="Quote">
    <w:name w:val="Quote"/>
    <w:basedOn w:val="Heading1"/>
    <w:link w:val="QuoteChar"/>
    <w:qFormat/>
    <w:rsid w:val="00861CDF"/>
    <w:rPr>
      <w:b w:val="0"/>
      <w:sz w:val="72"/>
      <w:szCs w:val="72"/>
      <w:lang w:val="en-NZ"/>
    </w:rPr>
  </w:style>
  <w:style w:type="character" w:customStyle="1" w:styleId="QuoteChar">
    <w:name w:val="Quote Char"/>
    <w:basedOn w:val="DefaultParagraphFont"/>
    <w:link w:val="Quote"/>
    <w:rsid w:val="00861C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1CDF"/>
    <w:pPr>
      <w:pageBreakBefore/>
    </w:pPr>
  </w:style>
  <w:style w:type="paragraph" w:customStyle="1" w:styleId="Border">
    <w:name w:val="Border"/>
    <w:basedOn w:val="Normal"/>
    <w:qFormat/>
    <w:rsid w:val="00861C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1CDF"/>
    <w:rPr>
      <w:b/>
      <w:bCs/>
      <w:i/>
      <w:iCs/>
      <w:color w:val="auto"/>
    </w:rPr>
  </w:style>
  <w:style w:type="paragraph" w:styleId="IntenseQuote">
    <w:name w:val="Intense Quote"/>
    <w:basedOn w:val="Normal"/>
    <w:next w:val="Normal"/>
    <w:link w:val="IntenseQuoteChar"/>
    <w:uiPriority w:val="30"/>
    <w:qFormat/>
    <w:rsid w:val="00861C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1CD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61CDF"/>
    <w:rPr>
      <w:smallCaps/>
      <w:color w:val="auto"/>
      <w:u w:val="single"/>
    </w:rPr>
  </w:style>
  <w:style w:type="character" w:styleId="IntenseReference">
    <w:name w:val="Intense Reference"/>
    <w:basedOn w:val="DefaultParagraphFont"/>
    <w:uiPriority w:val="32"/>
    <w:qFormat/>
    <w:rsid w:val="00861CDF"/>
    <w:rPr>
      <w:b/>
      <w:bCs/>
      <w:smallCaps/>
      <w:color w:val="auto"/>
      <w:spacing w:val="5"/>
      <w:u w:val="single"/>
    </w:rPr>
  </w:style>
  <w:style w:type="paragraph" w:customStyle="1" w:styleId="2ColumnHeading">
    <w:name w:val="2Column Heading"/>
    <w:basedOn w:val="BodyText"/>
    <w:qFormat/>
    <w:rsid w:val="00861CDF"/>
    <w:pPr>
      <w:spacing w:after="60"/>
      <w:ind w:left="-2268"/>
    </w:pPr>
    <w:rPr>
      <w:b/>
    </w:rPr>
  </w:style>
  <w:style w:type="paragraph" w:customStyle="1" w:styleId="Heading1TOC">
    <w:name w:val="Heading1 TOC"/>
    <w:basedOn w:val="Normal"/>
    <w:qFormat/>
    <w:rsid w:val="00861CDF"/>
    <w:pPr>
      <w:spacing w:before="240" w:after="120"/>
    </w:pPr>
    <w:rPr>
      <w:rFonts w:ascii="Times New Roman" w:hAnsi="Times New Roman"/>
      <w:b/>
      <w:sz w:val="32"/>
    </w:rPr>
  </w:style>
  <w:style w:type="paragraph" w:customStyle="1" w:styleId="Heading2TOC">
    <w:name w:val="Heading2 TOC"/>
    <w:basedOn w:val="Normal"/>
    <w:qFormat/>
    <w:rsid w:val="00861CDF"/>
    <w:pPr>
      <w:spacing w:before="240" w:after="60"/>
    </w:pPr>
    <w:rPr>
      <w:rFonts w:ascii="Times New Roman" w:hAnsi="Times New Roman"/>
      <w:b/>
      <w:sz w:val="28"/>
    </w:rPr>
  </w:style>
  <w:style w:type="character" w:customStyle="1" w:styleId="Underline">
    <w:name w:val="Underline"/>
    <w:basedOn w:val="DefaultParagraphFont"/>
    <w:qFormat/>
    <w:rsid w:val="00861CDF"/>
    <w:rPr>
      <w:u w:val="single"/>
    </w:rPr>
  </w:style>
  <w:style w:type="paragraph" w:styleId="BalloonText">
    <w:name w:val="Balloon Text"/>
    <w:basedOn w:val="Normal"/>
    <w:link w:val="BalloonTextChar"/>
    <w:rsid w:val="00861CDF"/>
    <w:rPr>
      <w:rFonts w:ascii="Tahoma" w:hAnsi="Tahoma" w:cs="Tahoma"/>
      <w:sz w:val="16"/>
      <w:szCs w:val="16"/>
    </w:rPr>
  </w:style>
  <w:style w:type="character" w:customStyle="1" w:styleId="BalloonTextChar">
    <w:name w:val="Balloon Text Char"/>
    <w:basedOn w:val="DefaultParagraphFont"/>
    <w:link w:val="BalloonText"/>
    <w:rsid w:val="00861CD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61CD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61CD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1735</Words>
  <Characters>11036</Characters>
  <Application>Microsoft Office Word</Application>
  <DocSecurity>0</DocSecurity>
  <Lines>399</Lines>
  <Paragraphs>216</Paragraphs>
  <ScaleCrop>false</ScaleCrop>
  <Company>Author-it Software Corporation Ltd.</Company>
  <LinksUpToDate>false</LinksUpToDate>
  <CharactersWithSpaces>12698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CPCCPA3005A Maintain and repair segmental paving</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2012-05-26T05:29:00Z</dcterms:created>
  <dcterms:modified xsi:type="dcterms:W3CDTF">2012-05-26T05:29:00Z</dcterms:modified>
</cp:coreProperties>
</file>