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B72" w:rsidP="00DE4B72">
      <w:pPr>
        <w:pStyle w:val="Title"/>
      </w:pPr>
      <w:r>
        <w:fldChar w:fldCharType="begin"/>
      </w:r>
      <w:r>
        <w:instrText xml:space="preserve"> TITLE   \* MERGEFORMAT </w:instrText>
      </w:r>
      <w:r>
        <w:fldChar w:fldCharType="separate"/>
      </w:r>
      <w:r>
        <w:t>CPCCPA3004A Finish segmental paving</w:t>
      </w:r>
      <w:r>
        <w:fldChar w:fldCharType="end"/>
      </w:r>
    </w:p>
    <w:p w:rsidR="00DE4B72" w:rsidP="00DE4B72">
      <w:pPr>
        <w:pStyle w:val="Version"/>
        <w:sectPr w:rsidSect="00813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D0E" w:rsidP="00813D0E">
      <w:pPr>
        <w:pStyle w:val="SuperHeading"/>
      </w:pPr>
      <w:r w:rsidRPr="00813D0E">
        <w:t>CPCCPA3004A Finish segmental paving</w:t>
      </w:r>
    </w:p>
    <w:p w:rsidR="00000000" w:rsidRPr="00813D0E" w:rsidP="00813D0E">
      <w:pPr>
        <w:pStyle w:val="Heading1"/>
      </w:pPr>
      <w:bookmarkStart w:id="1" w:name="O_269599"/>
      <w:bookmarkEnd w:id="1"/>
      <w:r w:rsidRPr="00813D0E">
        <w:t>Modification History</w:t>
      </w:r>
    </w:p>
    <w:p w:rsidR="00000000" w:rsidRPr="00813D0E" w:rsidP="00813D0E">
      <w:pPr>
        <w:pStyle w:val="BodyText"/>
      </w:pPr>
      <w:r w:rsidRPr="00813D0E">
        <w:t>Not Applicable</w:t>
      </w:r>
    </w:p>
    <w:p w:rsidR="00000000" w:rsidRPr="00813D0E" w:rsidP="00813D0E">
      <w:pPr>
        <w:pStyle w:val="AllowPageBreak"/>
      </w:pPr>
    </w:p>
    <w:p w:rsidR="00000000" w:rsidRPr="00813D0E" w:rsidP="00813D0E">
      <w:pPr>
        <w:pStyle w:val="Heading1"/>
      </w:pPr>
      <w:bookmarkStart w:id="2" w:name="O_198050"/>
      <w:bookmarkEnd w:id="2"/>
      <w:r w:rsidRPr="00813D0E">
        <w:t>Unit Descriptor</w:t>
      </w:r>
    </w:p>
    <w:tbl>
      <w:tblPr>
        <w:tblW w:w="0" w:type="auto"/>
        <w:tblLayout w:type="fixed"/>
        <w:tblCellMar>
          <w:left w:w="62" w:type="dxa"/>
          <w:right w:w="62" w:type="dxa"/>
        </w:tblCellMar>
        <w:tblLook w:val="0000"/>
      </w:tblPr>
      <w:tblGrid>
        <w:gridCol w:w="2587"/>
        <w:gridCol w:w="5935"/>
      </w:tblGrid>
      <w:tr w:rsidTr="00DE4B72">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Unit descriptor</w:t>
            </w:r>
          </w:p>
        </w:tc>
        <w:tc>
          <w:tcPr>
            <w:tcW w:w="5935"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This unit of competency specifies the outcomes required to set pavers using setting materials that include sand, mo</w:t>
            </w:r>
            <w:r w:rsidRPr="00813D0E">
              <w:t>rtar and pebbles.</w:t>
            </w:r>
          </w:p>
        </w:tc>
      </w:tr>
    </w:tbl>
    <w:p w:rsidR="00DE4B72" w:rsidP="00813D0E">
      <w:pPr>
        <w:pStyle w:val="BodyText"/>
      </w:pPr>
    </w:p>
    <w:p w:rsidR="00DE4B72" w:rsidP="00813D0E">
      <w:pPr>
        <w:pStyle w:val="BodyText"/>
      </w:pPr>
    </w:p>
    <w:p w:rsidR="00000000" w:rsidRPr="00813D0E" w:rsidP="00813D0E">
      <w:pPr>
        <w:pStyle w:val="Heading1"/>
      </w:pPr>
      <w:bookmarkStart w:id="3" w:name="O_198053"/>
      <w:bookmarkEnd w:id="3"/>
      <w:r w:rsidRPr="00813D0E">
        <w:t>Application of the Unit</w:t>
      </w:r>
    </w:p>
    <w:tbl>
      <w:tblPr>
        <w:tblW w:w="0" w:type="auto"/>
        <w:tblLayout w:type="fixed"/>
        <w:tblCellMar>
          <w:left w:w="62" w:type="dxa"/>
          <w:right w:w="62" w:type="dxa"/>
        </w:tblCellMar>
        <w:tblLook w:val="0000"/>
      </w:tblPr>
      <w:tblGrid>
        <w:gridCol w:w="2652"/>
        <w:gridCol w:w="5870"/>
      </w:tblGrid>
      <w:tr w:rsidTr="00DE4B72">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 xml:space="preserve">This unit supports the attainment of skills and knowledge to safely and efficiently finish paving work by setting it, while working with others as a member of a team. </w:t>
            </w:r>
          </w:p>
        </w:tc>
      </w:tr>
    </w:tbl>
    <w:p w:rsidR="00DE4B72" w:rsidP="00813D0E">
      <w:pPr>
        <w:pStyle w:val="BodyText"/>
      </w:pPr>
    </w:p>
    <w:p w:rsidR="00DE4B72" w:rsidP="00813D0E">
      <w:pPr>
        <w:pStyle w:val="BodyText"/>
      </w:pPr>
    </w:p>
    <w:p w:rsidR="00000000" w:rsidRPr="00813D0E" w:rsidP="00813D0E">
      <w:pPr>
        <w:pStyle w:val="Heading1"/>
      </w:pPr>
      <w:bookmarkStart w:id="4" w:name="O_277859"/>
      <w:bookmarkEnd w:id="4"/>
      <w:r w:rsidRPr="00813D0E">
        <w:t>Licensing/Regulatory Information</w:t>
      </w:r>
    </w:p>
    <w:p w:rsidR="00000000" w:rsidRPr="00813D0E" w:rsidP="00813D0E">
      <w:pPr>
        <w:pStyle w:val="BodyText"/>
      </w:pPr>
      <w:r w:rsidRPr="00813D0E">
        <w:t>Not Applicable</w:t>
      </w:r>
    </w:p>
    <w:p w:rsidR="00000000" w:rsidRPr="00813D0E" w:rsidP="00813D0E">
      <w:pPr>
        <w:pStyle w:val="AllowPageBreak"/>
      </w:pPr>
    </w:p>
    <w:p w:rsidR="00000000" w:rsidRPr="00813D0E" w:rsidP="00813D0E">
      <w:pPr>
        <w:pStyle w:val="Heading1"/>
      </w:pPr>
      <w:bookmarkStart w:id="5" w:name="O_198052"/>
      <w:bookmarkEnd w:id="5"/>
      <w:r w:rsidRPr="00813D0E">
        <w:t>Pre-Requisites</w:t>
      </w:r>
    </w:p>
    <w:tbl>
      <w:tblPr>
        <w:tblW w:w="0" w:type="auto"/>
        <w:tblLayout w:type="fixed"/>
        <w:tblCellMar>
          <w:left w:w="62" w:type="dxa"/>
          <w:right w:w="62" w:type="dxa"/>
        </w:tblCellMar>
        <w:tblLook w:val="0000"/>
      </w:tblPr>
      <w:tblGrid>
        <w:gridCol w:w="2620"/>
        <w:gridCol w:w="2527"/>
        <w:gridCol w:w="3375"/>
      </w:tblGrid>
      <w:tr w:rsidTr="00DE4B72">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813D0E">
            <w:pPr>
              <w:pStyle w:val="BodyText"/>
              <w:rPr>
                <w:lang w:val="en-NZ"/>
              </w:rPr>
            </w:pPr>
          </w:p>
        </w:tc>
      </w:tr>
      <w:tr w:rsidTr="00DE4B7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t>CPCCOHS2001A</w:t>
            </w:r>
          </w:p>
        </w:tc>
        <w:tc>
          <w:tcPr>
            <w:tcW w:w="3375"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t>Apply OHS requirements, policies and procedures in the construction industry</w:t>
            </w:r>
          </w:p>
        </w:tc>
      </w:tr>
      <w:tr w:rsidTr="00DE4B7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813D0E" w:rsidP="00813D0E">
            <w:pPr>
              <w:pStyle w:val="BodyText"/>
            </w:pPr>
          </w:p>
        </w:tc>
      </w:tr>
    </w:tbl>
    <w:p w:rsidR="00DE4B72" w:rsidP="00813D0E">
      <w:pPr>
        <w:pStyle w:val="BodyText"/>
      </w:pPr>
    </w:p>
    <w:p w:rsidR="00DE4B72" w:rsidP="00813D0E">
      <w:pPr>
        <w:pStyle w:val="BodyText"/>
      </w:pPr>
    </w:p>
    <w:p w:rsidR="00000000" w:rsidRPr="00813D0E" w:rsidP="00813D0E">
      <w:pPr>
        <w:pStyle w:val="Heading1"/>
      </w:pPr>
      <w:bookmarkStart w:id="6" w:name="O_198051"/>
      <w:bookmarkEnd w:id="6"/>
      <w:r w:rsidRPr="00813D0E">
        <w:t>Employability Skills Information</w:t>
      </w:r>
    </w:p>
    <w:tbl>
      <w:tblPr>
        <w:tblW w:w="0" w:type="auto"/>
        <w:tblLayout w:type="fixed"/>
        <w:tblCellMar>
          <w:left w:w="62" w:type="dxa"/>
          <w:right w:w="62" w:type="dxa"/>
        </w:tblCellMar>
        <w:tblLook w:val="0000"/>
      </w:tblPr>
      <w:tblGrid>
        <w:gridCol w:w="2686"/>
        <w:gridCol w:w="5836"/>
      </w:tblGrid>
      <w:tr w:rsidTr="00DE4B72">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This unit contains employability skills.</w:t>
            </w:r>
          </w:p>
        </w:tc>
      </w:tr>
    </w:tbl>
    <w:p w:rsidR="00DE4B72" w:rsidP="00813D0E">
      <w:pPr>
        <w:pStyle w:val="BodyText"/>
      </w:pPr>
    </w:p>
    <w:p w:rsidR="00DE4B72" w:rsidP="00813D0E">
      <w:pPr>
        <w:pStyle w:val="BodyText"/>
      </w:pPr>
    </w:p>
    <w:p w:rsidR="00000000" w:rsidRPr="00813D0E" w:rsidP="00813D0E">
      <w:pPr>
        <w:pStyle w:val="Heading1"/>
      </w:pPr>
      <w:bookmarkStart w:id="7" w:name="O_287645"/>
      <w:bookmarkEnd w:id="7"/>
      <w:r w:rsidRPr="00813D0E">
        <w:t>Elements and Performance Criteria Pre-Content</w:t>
      </w:r>
    </w:p>
    <w:tbl>
      <w:tblPr>
        <w:tblW w:w="0" w:type="auto"/>
        <w:tblLayout w:type="fixed"/>
        <w:tblCellMar>
          <w:left w:w="62" w:type="dxa"/>
          <w:right w:w="62" w:type="dxa"/>
        </w:tblCellMar>
        <w:tblLook w:val="0000"/>
      </w:tblPr>
      <w:tblGrid>
        <w:gridCol w:w="2567"/>
        <w:gridCol w:w="5955"/>
      </w:tblGrid>
      <w:tr w:rsidTr="00DE4B7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13D0E">
            <w:pPr>
              <w:pStyle w:val="BodyText"/>
              <w:rPr>
                <w:lang w:val="en-NZ"/>
              </w:rPr>
            </w:pPr>
            <w:r w:rsidRPr="00813D0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13D0E" w:rsidP="00813D0E">
            <w:pPr>
              <w:pStyle w:val="BodyText"/>
            </w:pPr>
            <w:r w:rsidRPr="00813D0E">
              <w:t>Performance criteria describe the performance needed to demonstrate achievement of the element. Where bold italicised text is used, further information is detailed in the required skills and knowledge section and the range statement. Assessment of performa</w:t>
            </w:r>
            <w:r w:rsidRPr="00813D0E">
              <w:t>nce is to be consistent with the evidence guide.</w:t>
            </w:r>
          </w:p>
        </w:tc>
      </w:tr>
    </w:tbl>
    <w:p w:rsidR="00000000" w:rsidRPr="00813D0E" w:rsidP="00813D0E">
      <w:pPr>
        <w:pStyle w:val="BodyText"/>
      </w:pPr>
    </w:p>
    <w:p w:rsidR="00000000" w:rsidRPr="00813D0E" w:rsidP="00813D0E">
      <w:pPr>
        <w:pStyle w:val="AllowPageBreak"/>
      </w:pPr>
    </w:p>
    <w:p w:rsidR="00000000" w:rsidRPr="00813D0E" w:rsidP="00813D0E">
      <w:pPr>
        <w:pStyle w:val="Heading1"/>
      </w:pPr>
      <w:bookmarkStart w:id="8" w:name="O_234312"/>
      <w:bookmarkEnd w:id="8"/>
      <w:r w:rsidRPr="00813D0E">
        <w:t>Elements and Performance Criteria</w:t>
      </w:r>
    </w:p>
    <w:tbl>
      <w:tblPr>
        <w:tblW w:w="0" w:type="auto"/>
        <w:tblLayout w:type="fixed"/>
        <w:tblCellMar>
          <w:left w:w="62" w:type="dxa"/>
          <w:right w:w="62" w:type="dxa"/>
        </w:tblCellMar>
        <w:tblLook w:val="0000"/>
      </w:tblPr>
      <w:tblGrid>
        <w:gridCol w:w="2567"/>
        <w:gridCol w:w="5955"/>
      </w:tblGrid>
      <w:tr w:rsidTr="00DE4B7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13D0E" w:rsidP="00813D0E">
            <w:pPr>
              <w:pStyle w:val="BodyText"/>
            </w:pPr>
            <w:r w:rsidRPr="00813D0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13D0E">
            <w:pPr>
              <w:pStyle w:val="BodyText"/>
              <w:rPr>
                <w:lang w:val="en-NZ"/>
              </w:rPr>
            </w:pPr>
            <w:r w:rsidRPr="00813D0E">
              <w:rPr>
                <w:rStyle w:val="SpecialBold"/>
              </w:rPr>
              <w:t>PERFORMANCE CRITERIA</w:t>
            </w:r>
          </w:p>
        </w:tc>
      </w:tr>
      <w:tr w:rsidTr="00DE4B7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13D0E">
            <w:pPr>
              <w:pStyle w:val="List"/>
              <w:rPr>
                <w:lang w:val="en-NZ"/>
              </w:rPr>
            </w:pPr>
            <w:r w:rsidRPr="00813D0E">
              <w:t>1.</w:t>
            </w:r>
            <w:r w:rsidRPr="00813D0E">
              <w:tab/>
              <w:t>Plan and prepare.</w:t>
            </w:r>
          </w:p>
        </w:tc>
        <w:tc>
          <w:tcPr>
            <w:tcW w:w="5955" w:type="dxa"/>
            <w:tcBorders>
              <w:top w:val="nil"/>
              <w:left w:val="nil"/>
              <w:bottom w:val="nil"/>
              <w:right w:val="nil"/>
            </w:tcBorders>
            <w:tcMar>
              <w:top w:w="0" w:type="dxa"/>
              <w:left w:w="62" w:type="dxa"/>
              <w:bottom w:w="0" w:type="dxa"/>
              <w:right w:w="62" w:type="dxa"/>
            </w:tcMar>
          </w:tcPr>
          <w:p w:rsidR="00000000" w:rsidRPr="00813D0E" w:rsidP="00813D0E">
            <w:pPr>
              <w:pStyle w:val="List2"/>
            </w:pPr>
            <w:r w:rsidRPr="00813D0E">
              <w:t>1.1.</w:t>
            </w:r>
            <w:r w:rsidRPr="00813D0E">
              <w:tab/>
              <w:t xml:space="preserve">Work instructions and operational details are obtained using relevant </w:t>
            </w:r>
            <w:r w:rsidRPr="00813D0E">
              <w:rPr>
                <w:rStyle w:val="BoldandItalics"/>
              </w:rPr>
              <w:t>information</w:t>
            </w:r>
            <w:r w:rsidRPr="00813D0E">
              <w:t xml:space="preserve">, confirmed and applied for </w:t>
            </w:r>
            <w:r w:rsidRPr="00813D0E">
              <w:rPr>
                <w:rStyle w:val="BoldandItalics"/>
              </w:rPr>
              <w:t>planning and preparation</w:t>
            </w:r>
            <w:r w:rsidRPr="00813D0E">
              <w:t xml:space="preserve"> purposes. </w:t>
            </w:r>
          </w:p>
          <w:p w:rsidR="00000000" w:rsidRPr="00813D0E" w:rsidP="00813D0E">
            <w:pPr>
              <w:pStyle w:val="List2"/>
            </w:pPr>
            <w:r w:rsidRPr="00813D0E">
              <w:t>1.2.</w:t>
            </w:r>
            <w:r w:rsidRPr="00813D0E">
              <w:tab/>
            </w:r>
            <w:r w:rsidRPr="00813D0E">
              <w:rPr>
                <w:rStyle w:val="BoldandItalics"/>
              </w:rPr>
              <w:t>Safety</w:t>
            </w:r>
            <w:r w:rsidRPr="00813D0E">
              <w:t xml:space="preserve"> (</w:t>
            </w:r>
            <w:r w:rsidRPr="00813D0E">
              <w:rPr>
                <w:rStyle w:val="BoldandItalics"/>
              </w:rPr>
              <w:t>OHS</w:t>
            </w:r>
            <w:r w:rsidRPr="00813D0E">
              <w:t xml:space="preserve">) requirements are followed in accordance with safety plans and policies. </w:t>
            </w:r>
          </w:p>
          <w:p w:rsidR="00000000" w:rsidRPr="00813D0E" w:rsidP="00813D0E">
            <w:pPr>
              <w:pStyle w:val="List2"/>
            </w:pPr>
            <w:r w:rsidRPr="00813D0E">
              <w:t>1.3.</w:t>
            </w:r>
            <w:r w:rsidRPr="00813D0E">
              <w:tab/>
              <w:t>Signage and barricade requirements are identified and implemented.</w:t>
            </w:r>
          </w:p>
          <w:p w:rsidR="00000000" w:rsidRPr="00813D0E" w:rsidP="00813D0E">
            <w:pPr>
              <w:pStyle w:val="List2"/>
            </w:pPr>
            <w:r w:rsidRPr="00813D0E">
              <w:t>1.4.</w:t>
            </w:r>
            <w:r w:rsidRPr="00813D0E">
              <w:tab/>
            </w:r>
            <w:r w:rsidRPr="00813D0E">
              <w:rPr>
                <w:rStyle w:val="BoldandItalics"/>
              </w:rPr>
              <w:t>Tools and equipment</w:t>
            </w:r>
            <w:r w:rsidRPr="00813D0E">
              <w:t xml:space="preserve"> sele</w:t>
            </w:r>
            <w:r w:rsidRPr="00813D0E">
              <w:t xml:space="preserve">cted to carry out tasks are consistent with the requirements of the job, checked for serviceability and any faults are rectified or reported prior to commencement. </w:t>
            </w:r>
          </w:p>
          <w:p w:rsidR="00000000" w:rsidRPr="00813D0E" w:rsidP="00813D0E">
            <w:pPr>
              <w:pStyle w:val="List2"/>
            </w:pPr>
            <w:r w:rsidRPr="00813D0E">
              <w:t>1.5.</w:t>
            </w:r>
            <w:r w:rsidRPr="00813D0E">
              <w:tab/>
              <w:t>Material quantity requirements are calculated in accordance with plans and specificati</w:t>
            </w:r>
            <w:r w:rsidRPr="00813D0E">
              <w:t xml:space="preserve">ons and </w:t>
            </w:r>
            <w:r w:rsidRPr="00813D0E">
              <w:rPr>
                <w:rStyle w:val="BoldandItalics"/>
              </w:rPr>
              <w:t>quality requirements</w:t>
            </w:r>
            <w:r w:rsidRPr="00813D0E">
              <w:t xml:space="preserve">. </w:t>
            </w:r>
          </w:p>
          <w:p w:rsidR="00000000" w:rsidRPr="00813D0E" w:rsidP="00813D0E">
            <w:pPr>
              <w:pStyle w:val="List2"/>
            </w:pPr>
            <w:r w:rsidRPr="00813D0E">
              <w:t>1.6.</w:t>
            </w:r>
            <w:r w:rsidRPr="00813D0E">
              <w:tab/>
            </w:r>
            <w:r w:rsidRPr="00813D0E">
              <w:rPr>
                <w:rStyle w:val="BoldandItalics"/>
              </w:rPr>
              <w:t>Setting materials</w:t>
            </w:r>
            <w:r w:rsidRPr="00813D0E">
              <w:t xml:space="preserve"> appropriate to the work application are identified, obtained, prepared, safely handled and located ready for use. </w:t>
            </w:r>
          </w:p>
          <w:p w:rsidR="00000000" w:rsidP="00813D0E">
            <w:pPr>
              <w:pStyle w:val="List2"/>
              <w:rPr>
                <w:lang w:val="en-NZ"/>
              </w:rPr>
            </w:pPr>
            <w:r w:rsidRPr="00813D0E">
              <w:t>1.7.</w:t>
            </w:r>
            <w:r w:rsidRPr="00813D0E">
              <w:tab/>
            </w:r>
            <w:r w:rsidRPr="00813D0E">
              <w:rPr>
                <w:rStyle w:val="BoldandItalics"/>
              </w:rPr>
              <w:t>Environmental requirements</w:t>
            </w:r>
            <w:r w:rsidRPr="00813D0E">
              <w:t xml:space="preserve"> are identified for the project in accordance with envir</w:t>
            </w:r>
            <w:r w:rsidRPr="00813D0E">
              <w:t xml:space="preserve">onmental plans and statutory and regulatory authority requirements applied. </w:t>
            </w:r>
          </w:p>
        </w:tc>
      </w:tr>
      <w:tr w:rsidTr="00DE4B7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13D0E">
            <w:pPr>
              <w:pStyle w:val="List"/>
              <w:rPr>
                <w:lang w:val="en-NZ"/>
              </w:rPr>
            </w:pPr>
            <w:r w:rsidRPr="00813D0E">
              <w:t>2.</w:t>
            </w:r>
            <w:r w:rsidRPr="00813D0E">
              <w:tab/>
              <w:t>Set segmental pavers.</w:t>
            </w:r>
          </w:p>
        </w:tc>
        <w:tc>
          <w:tcPr>
            <w:tcW w:w="5955" w:type="dxa"/>
            <w:tcBorders>
              <w:top w:val="nil"/>
              <w:left w:val="nil"/>
              <w:bottom w:val="nil"/>
              <w:right w:val="nil"/>
            </w:tcBorders>
            <w:tcMar>
              <w:top w:w="0" w:type="dxa"/>
              <w:left w:w="62" w:type="dxa"/>
              <w:bottom w:w="0" w:type="dxa"/>
              <w:right w:w="62" w:type="dxa"/>
            </w:tcMar>
          </w:tcPr>
          <w:p w:rsidR="00000000" w:rsidRPr="00813D0E" w:rsidP="00813D0E">
            <w:pPr>
              <w:pStyle w:val="List2"/>
            </w:pPr>
            <w:r w:rsidRPr="00813D0E">
              <w:t>2.1.</w:t>
            </w:r>
            <w:r w:rsidRPr="00813D0E">
              <w:tab/>
              <w:t>Paved area is secured with an edging course (usually a header or soldier course), which may include underpinning the header course with mortar.</w:t>
            </w:r>
          </w:p>
          <w:p w:rsidR="00000000" w:rsidRPr="00813D0E" w:rsidP="00813D0E">
            <w:pPr>
              <w:pStyle w:val="List2"/>
            </w:pPr>
            <w:r w:rsidRPr="00813D0E">
              <w:t>2.2.</w:t>
            </w:r>
            <w:r w:rsidRPr="00813D0E">
              <w:tab/>
              <w:t>Segmental pavers are set using sand, mortar, pebble or other material.</w:t>
            </w:r>
          </w:p>
          <w:p w:rsidR="00000000" w:rsidRPr="00813D0E" w:rsidP="00813D0E">
            <w:pPr>
              <w:pStyle w:val="List2"/>
            </w:pPr>
            <w:r w:rsidRPr="00813D0E">
              <w:t>2.3.</w:t>
            </w:r>
            <w:r w:rsidRPr="00813D0E">
              <w:tab/>
              <w:t>Where required, compacting or rolling equipment is used in accordance with manufacturer specifications.</w:t>
            </w:r>
          </w:p>
          <w:p w:rsidR="00000000" w:rsidRPr="00813D0E" w:rsidP="00813D0E">
            <w:pPr>
              <w:pStyle w:val="List2"/>
            </w:pPr>
            <w:r w:rsidRPr="00813D0E">
              <w:t>2.4.</w:t>
            </w:r>
            <w:r w:rsidRPr="00813D0E">
              <w:tab/>
              <w:t>If using sand for setting, process is repeated until paved area will n</w:t>
            </w:r>
            <w:r w:rsidRPr="00813D0E">
              <w:t>ot take any more filling sand.</w:t>
            </w:r>
          </w:p>
          <w:p w:rsidR="00000000" w:rsidRPr="00813D0E" w:rsidP="00813D0E">
            <w:pPr>
              <w:pStyle w:val="List2"/>
            </w:pPr>
            <w:r w:rsidRPr="00813D0E">
              <w:t>2.5.</w:t>
            </w:r>
            <w:r w:rsidRPr="00813D0E">
              <w:tab/>
              <w:t>If using mortar for setting, excess mortar is removed and pavers are cleaned of excess mortar.</w:t>
            </w:r>
          </w:p>
          <w:p w:rsidR="00000000" w:rsidRPr="00813D0E" w:rsidP="00813D0E">
            <w:pPr>
              <w:pStyle w:val="List2"/>
            </w:pPr>
            <w:r w:rsidRPr="00813D0E">
              <w:t>2.6.</w:t>
            </w:r>
            <w:r w:rsidRPr="00813D0E">
              <w:tab/>
              <w:t>Paving project is checked for chipped or cracked pavers and these are replaced.</w:t>
            </w:r>
          </w:p>
          <w:p w:rsidR="00000000" w:rsidP="00813D0E">
            <w:pPr>
              <w:pStyle w:val="List2"/>
              <w:rPr>
                <w:lang w:val="en-NZ"/>
              </w:rPr>
            </w:pPr>
            <w:r w:rsidRPr="00813D0E">
              <w:t>2.7.</w:t>
            </w:r>
            <w:r w:rsidRPr="00813D0E">
              <w:tab/>
              <w:t>If required, sealants or protective</w:t>
            </w:r>
            <w:r w:rsidRPr="00813D0E">
              <w:t xml:space="preserve"> coatings are applied following manufacturer specifications.</w:t>
            </w:r>
          </w:p>
        </w:tc>
      </w:tr>
      <w:tr w:rsidTr="00DE4B7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13D0E">
            <w:pPr>
              <w:pStyle w:val="List"/>
              <w:rPr>
                <w:lang w:val="en-NZ"/>
              </w:rPr>
            </w:pPr>
            <w:r w:rsidRPr="00813D0E">
              <w:t>3.</w:t>
            </w:r>
            <w:r w:rsidRPr="00813D0E">
              <w:tab/>
              <w:t>Clean up.</w:t>
            </w:r>
          </w:p>
        </w:tc>
        <w:tc>
          <w:tcPr>
            <w:tcW w:w="5955" w:type="dxa"/>
            <w:tcBorders>
              <w:top w:val="nil"/>
              <w:left w:val="nil"/>
              <w:bottom w:val="nil"/>
              <w:right w:val="nil"/>
            </w:tcBorders>
            <w:tcMar>
              <w:top w:w="0" w:type="dxa"/>
              <w:left w:w="62" w:type="dxa"/>
              <w:bottom w:w="0" w:type="dxa"/>
              <w:right w:w="62" w:type="dxa"/>
            </w:tcMar>
          </w:tcPr>
          <w:p w:rsidR="00000000" w:rsidRPr="00813D0E" w:rsidP="00813D0E">
            <w:pPr>
              <w:pStyle w:val="List2"/>
            </w:pPr>
            <w:r w:rsidRPr="00813D0E">
              <w:t>3.1.</w:t>
            </w:r>
            <w:r w:rsidRPr="00813D0E">
              <w:tab/>
              <w:t>Work area is cleared and materials disposed of, reused or recycled in accordance with legislation, regulations, codes of practice and job specification.</w:t>
            </w:r>
          </w:p>
          <w:p w:rsidR="00000000" w:rsidRPr="00813D0E" w:rsidP="00813D0E">
            <w:pPr>
              <w:pStyle w:val="List2"/>
            </w:pPr>
            <w:r w:rsidRPr="00813D0E">
              <w:t>3.2.</w:t>
            </w:r>
            <w:r w:rsidRPr="00813D0E">
              <w:tab/>
              <w:t>Plant, tools and e</w:t>
            </w:r>
            <w:r w:rsidRPr="00813D0E">
              <w:t xml:space="preserve">quipment are cleaned, checked, maintained and stored in accordance with </w:t>
            </w:r>
            <w:r w:rsidRPr="00813D0E">
              <w:t>manufacturer recommendations and standard work practices.</w:t>
            </w:r>
          </w:p>
        </w:tc>
      </w:tr>
    </w:tbl>
    <w:p w:rsidR="00DE4B72" w:rsidP="00813D0E">
      <w:pPr>
        <w:pStyle w:val="BodyText"/>
      </w:pPr>
    </w:p>
    <w:p w:rsidR="00DE4B72" w:rsidP="00813D0E">
      <w:pPr>
        <w:pStyle w:val="BodyText"/>
      </w:pPr>
    </w:p>
    <w:p w:rsidR="00000000" w:rsidRPr="00813D0E" w:rsidP="00813D0E">
      <w:pPr>
        <w:pStyle w:val="Heading1"/>
      </w:pPr>
      <w:bookmarkStart w:id="9" w:name="O_258262"/>
      <w:bookmarkEnd w:id="9"/>
      <w:r w:rsidRPr="00813D0E">
        <w:t>Required Skills and Knowledge</w:t>
      </w:r>
    </w:p>
    <w:tbl>
      <w:tblPr>
        <w:tblW w:w="0" w:type="auto"/>
        <w:tblLayout w:type="fixed"/>
        <w:tblCellMar>
          <w:left w:w="62" w:type="dxa"/>
          <w:right w:w="62" w:type="dxa"/>
        </w:tblCellMar>
        <w:tblLook w:val="0000"/>
      </w:tblPr>
      <w:tblGrid>
        <w:gridCol w:w="8522"/>
      </w:tblGrid>
      <w:tr w:rsidTr="00DE4B7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REQUIRED SKILLS AND KNOWLEDGE</w:t>
            </w:r>
          </w:p>
        </w:tc>
      </w:tr>
      <w:tr w:rsidTr="00DE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t>This section describes the skills and knowledge required for this unit.</w:t>
            </w:r>
          </w:p>
        </w:tc>
      </w:tr>
      <w:tr w:rsidTr="00DE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Required skills</w:t>
            </w:r>
          </w:p>
        </w:tc>
      </w:tr>
      <w:tr w:rsidTr="00DE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Required skills for this unit are:</w:t>
            </w:r>
          </w:p>
          <w:p w:rsidR="00000000" w:rsidRPr="00813D0E" w:rsidP="00813D0E">
            <w:pPr>
              <w:pStyle w:val="ListBullet"/>
            </w:pPr>
            <w:r w:rsidRPr="00813D0E">
              <w:t>communication skills to:</w:t>
            </w:r>
          </w:p>
          <w:p w:rsidR="00000000" w:rsidRPr="00813D0E" w:rsidP="00813D0E">
            <w:pPr>
              <w:pStyle w:val="ListBullet2"/>
            </w:pPr>
            <w:r w:rsidRPr="00813D0E">
              <w:t>follow instructions</w:t>
            </w:r>
          </w:p>
          <w:p w:rsidR="00000000" w:rsidRPr="00813D0E" w:rsidP="00813D0E">
            <w:pPr>
              <w:pStyle w:val="ListBullet2"/>
            </w:pPr>
            <w:r w:rsidRPr="00813D0E">
              <w:t>read and interpret:</w:t>
            </w:r>
          </w:p>
          <w:p w:rsidR="00000000" w:rsidRPr="00813D0E" w:rsidP="00813D0E">
            <w:pPr>
              <w:pStyle w:val="ListBullet3"/>
            </w:pPr>
            <w:r w:rsidRPr="00813D0E">
              <w:t>documentation from a variety of sources</w:t>
            </w:r>
          </w:p>
          <w:p w:rsidR="00000000" w:rsidRPr="00813D0E" w:rsidP="00813D0E">
            <w:pPr>
              <w:pStyle w:val="ListBullet3"/>
            </w:pPr>
            <w:r w:rsidRPr="00813D0E">
              <w:t>drawings and spe</w:t>
            </w:r>
            <w:r w:rsidRPr="00813D0E">
              <w:t>cifications</w:t>
            </w:r>
          </w:p>
          <w:p w:rsidR="00000000" w:rsidRPr="00813D0E" w:rsidP="00813D0E">
            <w:pPr>
              <w:pStyle w:val="ListBullet2"/>
            </w:pPr>
            <w:r w:rsidRPr="00813D0E">
              <w:t>recognise procedures</w:t>
            </w:r>
          </w:p>
          <w:p w:rsidR="00000000" w:rsidRPr="00813D0E" w:rsidP="00813D0E">
            <w:pPr>
              <w:pStyle w:val="ListBullet2"/>
            </w:pPr>
            <w:r w:rsidRPr="00813D0E">
              <w:t>report faults</w:t>
            </w:r>
          </w:p>
          <w:p w:rsidR="00000000" w:rsidRPr="00813D0E" w:rsidP="00813D0E">
            <w:pPr>
              <w:pStyle w:val="ListBullet2"/>
            </w:pPr>
            <w:r w:rsidRPr="00813D0E">
              <w:t>enable clear and direct communication, using questioning to identify and confirm requirements, share information, listen and understand</w:t>
            </w:r>
          </w:p>
          <w:p w:rsidR="00000000" w:rsidRPr="00813D0E" w:rsidP="00813D0E">
            <w:pPr>
              <w:pStyle w:val="ListBullet2"/>
            </w:pPr>
            <w:r w:rsidRPr="00813D0E">
              <w:t>use language and concepts appropriate to cultural differences</w:t>
            </w:r>
          </w:p>
          <w:p w:rsidR="00000000" w:rsidRPr="00813D0E" w:rsidP="00813D0E">
            <w:pPr>
              <w:pStyle w:val="ListBullet2"/>
            </w:pPr>
            <w:r w:rsidRPr="00813D0E">
              <w:t>use and in</w:t>
            </w:r>
            <w:r w:rsidRPr="00813D0E">
              <w:t>terpret non-verbal communication, such as hand signals</w:t>
            </w:r>
          </w:p>
          <w:p w:rsidR="00000000" w:rsidRPr="00813D0E" w:rsidP="00813D0E">
            <w:pPr>
              <w:pStyle w:val="ListBullet2"/>
            </w:pPr>
            <w:r w:rsidRPr="00813D0E">
              <w:t>written skills to record results of checks and tests and relevant work completion procedures</w:t>
            </w:r>
          </w:p>
          <w:p w:rsidR="00000000" w:rsidRPr="00813D0E" w:rsidP="00813D0E">
            <w:pPr>
              <w:pStyle w:val="ListBullet"/>
            </w:pPr>
            <w:r w:rsidRPr="00813D0E">
              <w:t>evaluate own actions and make judgments about performance and necessary improvements</w:t>
            </w:r>
          </w:p>
          <w:p w:rsidR="00000000" w:rsidRPr="00813D0E" w:rsidP="00813D0E">
            <w:pPr>
              <w:pStyle w:val="ListBullet"/>
            </w:pPr>
            <w:r w:rsidRPr="00813D0E">
              <w:t>identifying and accurately reporting to appropriate personnel any faults in tools, equipment or materials</w:t>
            </w:r>
          </w:p>
          <w:p w:rsidR="00000000" w:rsidRPr="00813D0E" w:rsidP="00813D0E">
            <w:pPr>
              <w:pStyle w:val="ListBullet"/>
            </w:pPr>
            <w:r w:rsidRPr="00813D0E">
              <w:t>organisational skills, including the ability to plan and set out work</w:t>
            </w:r>
          </w:p>
          <w:p w:rsidR="00000000" w:rsidRPr="00813D0E" w:rsidP="00813D0E">
            <w:pPr>
              <w:pStyle w:val="ListBullet"/>
            </w:pPr>
            <w:r w:rsidRPr="00813D0E">
              <w:t xml:space="preserve">respond to change and contribute to workplace responsibilities, such as current </w:t>
            </w:r>
            <w:r w:rsidRPr="00813D0E">
              <w:t>work site environmental and sustainability frameworks and management systems</w:t>
            </w:r>
          </w:p>
          <w:p w:rsidR="00000000" w:rsidRPr="00813D0E" w:rsidP="00813D0E">
            <w:pPr>
              <w:pStyle w:val="ListBullet"/>
            </w:pPr>
            <w:r w:rsidRPr="00813D0E">
              <w:t>teamwork skills to work with others to action tasks and relate to people from a range of cultural and ethnic backgrounds and with varying physical and mental abilities</w:t>
            </w:r>
          </w:p>
          <w:p w:rsidR="00000000" w:rsidRPr="00813D0E" w:rsidP="00813D0E">
            <w:pPr>
              <w:pStyle w:val="ListBullet"/>
            </w:pPr>
            <w:r w:rsidRPr="00813D0E">
              <w:t>technologic</w:t>
            </w:r>
            <w:r w:rsidRPr="00813D0E">
              <w:t>al skills to:</w:t>
            </w:r>
          </w:p>
          <w:p w:rsidR="00000000" w:rsidRPr="00813D0E" w:rsidP="00813D0E">
            <w:pPr>
              <w:pStyle w:val="ListBullet2"/>
            </w:pPr>
            <w:r w:rsidRPr="00813D0E">
              <w:t>use a range of mobile technology, such as two-way radio and mobile phones</w:t>
            </w:r>
          </w:p>
          <w:p w:rsidR="00000000" w:rsidP="00813D0E">
            <w:pPr>
              <w:pStyle w:val="ListBullet2"/>
              <w:rPr>
                <w:lang w:val="en-NZ"/>
              </w:rPr>
            </w:pPr>
            <w:r w:rsidRPr="00813D0E">
              <w:t>voice and hand signals to access and understand site-specific instructions.</w:t>
            </w:r>
          </w:p>
        </w:tc>
      </w:tr>
      <w:tr w:rsidTr="00DE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Required knowledge</w:t>
            </w:r>
          </w:p>
        </w:tc>
      </w:tr>
      <w:tr w:rsidTr="00DE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Required knowledge for this unit is:</w:t>
            </w:r>
          </w:p>
          <w:p w:rsidR="00000000" w:rsidRPr="00813D0E" w:rsidP="00813D0E">
            <w:pPr>
              <w:pStyle w:val="ListBullet"/>
            </w:pPr>
            <w:r w:rsidRPr="00813D0E">
              <w:t>effect of salt and chlorine in pools on mortar and other bonding agents around swimming pools</w:t>
            </w:r>
          </w:p>
          <w:p w:rsidR="00000000" w:rsidRPr="00813D0E" w:rsidP="00813D0E">
            <w:pPr>
              <w:pStyle w:val="ListBullet"/>
            </w:pPr>
            <w:r w:rsidRPr="00813D0E">
              <w:t>principles of vertical interlock, rotational interlock and horizontal interlock.</w:t>
            </w:r>
          </w:p>
        </w:tc>
      </w:tr>
    </w:tbl>
    <w:p w:rsidR="00DE4B72" w:rsidP="00813D0E">
      <w:pPr>
        <w:pStyle w:val="BodyText"/>
      </w:pPr>
    </w:p>
    <w:p w:rsidR="00DE4B72" w:rsidP="00813D0E">
      <w:pPr>
        <w:pStyle w:val="BodyText"/>
      </w:pPr>
    </w:p>
    <w:p w:rsidR="00000000" w:rsidRPr="00813D0E" w:rsidP="00813D0E">
      <w:pPr>
        <w:pStyle w:val="AllowPageBreak"/>
      </w:pPr>
    </w:p>
    <w:p w:rsidR="00000000" w:rsidRPr="00813D0E" w:rsidP="00813D0E">
      <w:pPr>
        <w:pStyle w:val="Heading1"/>
      </w:pPr>
      <w:bookmarkStart w:id="10" w:name="O_242296"/>
      <w:bookmarkEnd w:id="10"/>
      <w:r w:rsidRPr="00813D0E">
        <w:t>Evidence Guide</w:t>
      </w:r>
    </w:p>
    <w:tbl>
      <w:tblPr>
        <w:tblW w:w="0" w:type="auto"/>
        <w:tblLayout w:type="fixed"/>
        <w:tblCellMar>
          <w:left w:w="62" w:type="dxa"/>
          <w:right w:w="62" w:type="dxa"/>
        </w:tblCellMar>
        <w:tblLook w:val="0000"/>
      </w:tblPr>
      <w:tblGrid>
        <w:gridCol w:w="3508"/>
        <w:gridCol w:w="5014"/>
      </w:tblGrid>
      <w:tr w:rsidTr="00DE4B7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13D0E">
            <w:pPr>
              <w:pStyle w:val="BodyText"/>
              <w:rPr>
                <w:lang w:val="en-NZ"/>
              </w:rPr>
            </w:pPr>
            <w:r w:rsidRPr="00813D0E">
              <w:rPr>
                <w:rStyle w:val="SpecialBold"/>
              </w:rPr>
              <w:t>EVIDENCE GUIDE</w:t>
            </w:r>
          </w:p>
        </w:tc>
      </w:tr>
      <w:tr w:rsidTr="00DE4B7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13D0E">
            <w:pPr>
              <w:pStyle w:val="BodyText"/>
              <w:rPr>
                <w:lang w:val="en-NZ"/>
              </w:rPr>
            </w:pPr>
            <w:r w:rsidRPr="00813D0E">
              <w:t>The evidence guide provides advice on assessment and must be read in conjunction with the performance criteria, required skills and knowledge, range statement and the Assessment Guidelines for the Training Package.</w:t>
            </w:r>
          </w:p>
        </w:tc>
      </w:tr>
      <w:tr w:rsidTr="00DE4B7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t>This unit of competency could be assessed in the workplace or a close simulation of the workplace environment, provided that simulated or project-based assessment techniques fully replicate construction workplace conditions, materials, activities, responsi</w:t>
            </w:r>
            <w:r w:rsidRPr="00813D0E">
              <w:t xml:space="preserve">bilities and procedures. </w:t>
            </w:r>
          </w:p>
        </w:tc>
      </w:tr>
      <w:tr w:rsidTr="00DE4B7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A person who demonstrates competency in this unit must be able to provide evidence of the ability to:</w:t>
            </w:r>
          </w:p>
          <w:p w:rsidR="00000000" w:rsidRPr="00813D0E" w:rsidP="00813D0E">
            <w:pPr>
              <w:pStyle w:val="ListBullet"/>
            </w:pPr>
            <w:r w:rsidRPr="00813D0E">
              <w:t>locate, interpret and apply relev</w:t>
            </w:r>
            <w:r w:rsidRPr="00813D0E">
              <w:t>ant information, standards and specifications</w:t>
            </w:r>
          </w:p>
          <w:p w:rsidR="00000000" w:rsidRPr="00813D0E" w:rsidP="00813D0E">
            <w:pPr>
              <w:pStyle w:val="ListBullet"/>
            </w:pPr>
            <w:r w:rsidRPr="00813D0E">
              <w:t>comply with site safety plan and OHS legislation, regulations and codes of practice applicable to workplace operations</w:t>
            </w:r>
          </w:p>
          <w:p w:rsidR="00000000" w:rsidRPr="00813D0E" w:rsidP="00813D0E">
            <w:pPr>
              <w:pStyle w:val="ListBullet"/>
            </w:pPr>
            <w:r w:rsidRPr="00813D0E">
              <w:t>comply with organisational policies and procedures including quality requirements</w:t>
            </w:r>
          </w:p>
          <w:p w:rsidR="00000000" w:rsidRPr="00813D0E" w:rsidP="00813D0E">
            <w:pPr>
              <w:pStyle w:val="ListBullet"/>
            </w:pPr>
            <w:r w:rsidRPr="00813D0E">
              <w:t>safely and effectively operate and use tools, plant and equipment</w:t>
            </w:r>
          </w:p>
          <w:p w:rsidR="00000000" w:rsidP="00813D0E">
            <w:pPr>
              <w:pStyle w:val="ListBullet"/>
              <w:rPr>
                <w:lang w:val="en-NZ"/>
              </w:rPr>
            </w:pPr>
            <w:r w:rsidRPr="00813D0E">
              <w:t>communicate and work effectively and safely with others.</w:t>
            </w:r>
          </w:p>
        </w:tc>
      </w:tr>
      <w:tr w:rsidTr="00DE4B7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This competency is to be assessed using standard and authorised work practices, saf</w:t>
            </w:r>
            <w:r w:rsidRPr="00813D0E">
              <w:t>ety requirements and environmental constraints.</w:t>
            </w:r>
          </w:p>
          <w:p w:rsidR="00000000" w:rsidRPr="00813D0E" w:rsidP="00813D0E">
            <w:pPr>
              <w:pStyle w:val="BodyText"/>
            </w:pPr>
            <w:r w:rsidRPr="00813D0E">
              <w:t>Assessment of essential underpinning knowledge will usually be conducted in an off-site context.</w:t>
            </w:r>
          </w:p>
          <w:p w:rsidR="00000000" w:rsidRPr="00813D0E" w:rsidP="00813D0E">
            <w:pPr>
              <w:pStyle w:val="BodyText"/>
            </w:pPr>
            <w:r w:rsidRPr="00813D0E">
              <w:t>Assessment is to comply with relevant regulatory or Australian standards' requirements.</w:t>
            </w:r>
          </w:p>
          <w:p w:rsidR="00000000" w:rsidRPr="00813D0E" w:rsidP="00813D0E">
            <w:pPr>
              <w:pStyle w:val="BodyText"/>
            </w:pPr>
            <w:r w:rsidRPr="00813D0E">
              <w:t>Resource implications f</w:t>
            </w:r>
            <w:r w:rsidRPr="00813D0E">
              <w:t>or assessment include:</w:t>
            </w:r>
          </w:p>
          <w:p w:rsidR="00000000" w:rsidRPr="00813D0E" w:rsidP="00813D0E">
            <w:pPr>
              <w:pStyle w:val="ListBullet"/>
            </w:pPr>
            <w:r w:rsidRPr="00813D0E">
              <w:t>an induction procedure and requirement</w:t>
            </w:r>
          </w:p>
          <w:p w:rsidR="00000000" w:rsidRPr="00813D0E" w:rsidP="00813D0E">
            <w:pPr>
              <w:pStyle w:val="ListBullet"/>
            </w:pPr>
            <w:r w:rsidRPr="00813D0E">
              <w:t>realistic tasks or simulated tasks covering the mandatory task requirements</w:t>
            </w:r>
          </w:p>
          <w:p w:rsidR="00000000" w:rsidRPr="00813D0E" w:rsidP="00813D0E">
            <w:pPr>
              <w:pStyle w:val="ListBullet"/>
            </w:pPr>
            <w:r w:rsidRPr="00813D0E">
              <w:t>relevant specifications and work instructions</w:t>
            </w:r>
          </w:p>
          <w:p w:rsidR="00000000" w:rsidRPr="00813D0E" w:rsidP="00813D0E">
            <w:pPr>
              <w:pStyle w:val="ListBullet"/>
            </w:pPr>
            <w:r w:rsidRPr="00813D0E">
              <w:t>tools and equipment appropriate to applying safe work practices</w:t>
            </w:r>
          </w:p>
          <w:p w:rsidR="00000000" w:rsidRPr="00813D0E" w:rsidP="00813D0E">
            <w:pPr>
              <w:pStyle w:val="ListBullet"/>
            </w:pPr>
            <w:r w:rsidRPr="00813D0E">
              <w:t>support</w:t>
            </w:r>
            <w:r w:rsidRPr="00813D0E">
              <w:t xml:space="preserve"> materials appropriate to activity</w:t>
            </w:r>
          </w:p>
          <w:p w:rsidR="00000000" w:rsidRPr="00813D0E" w:rsidP="00813D0E">
            <w:pPr>
              <w:pStyle w:val="ListBullet"/>
            </w:pPr>
            <w:r w:rsidRPr="00813D0E">
              <w:t>workplace instructions relating to safe work practices and addressing hazards and emergencies</w:t>
            </w:r>
          </w:p>
          <w:p w:rsidR="00000000" w:rsidRPr="00813D0E" w:rsidP="00813D0E">
            <w:pPr>
              <w:pStyle w:val="ListBullet"/>
            </w:pPr>
            <w:r w:rsidRPr="00813D0E">
              <w:t>material safety data sheets</w:t>
            </w:r>
          </w:p>
          <w:p w:rsidR="00000000" w:rsidRPr="00813D0E" w:rsidP="00813D0E">
            <w:pPr>
              <w:pStyle w:val="ListBullet"/>
            </w:pPr>
            <w:r w:rsidRPr="00813D0E">
              <w:t>research resources, including industry-related systems information.</w:t>
            </w:r>
          </w:p>
          <w:p w:rsidR="00000000" w:rsidRPr="00813D0E" w:rsidP="00813D0E">
            <w:pPr>
              <w:pStyle w:val="BodyText"/>
            </w:pPr>
            <w:r w:rsidRPr="00813D0E">
              <w:t>Assessment of this unit of competency may be in conjunction with assessment of other units commonly performed at the same time in normal job roles.</w:t>
            </w:r>
          </w:p>
          <w:p w:rsidR="00000000" w:rsidP="00813D0E">
            <w:pPr>
              <w:pStyle w:val="BodyText"/>
              <w:rPr>
                <w:lang w:val="en-NZ"/>
              </w:rPr>
            </w:pPr>
            <w:r w:rsidRPr="00813D0E">
              <w:t>Reasonable adjustments for people with disabilities must be made to assessment processes where required. Thi</w:t>
            </w:r>
            <w:r w:rsidRPr="00813D0E">
              <w:t xml:space="preserve">s could include access to modified equipment and other physical resources, and the provision of appropriate assessment support. </w:t>
            </w:r>
          </w:p>
        </w:tc>
      </w:tr>
      <w:tr w:rsidTr="00DE4B7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Assessment methods must:</w:t>
            </w:r>
          </w:p>
          <w:p w:rsidR="00000000" w:rsidRPr="00813D0E" w:rsidP="00813D0E">
            <w:pPr>
              <w:pStyle w:val="ListBullet"/>
            </w:pPr>
            <w:r w:rsidRPr="00813D0E">
              <w:t>satisfy the endorsed Assessment Guidelines of the Construction, Plumbing and Services Training Package</w:t>
            </w:r>
          </w:p>
          <w:p w:rsidR="00000000" w:rsidRPr="00813D0E" w:rsidP="00813D0E">
            <w:pPr>
              <w:pStyle w:val="ListBullet"/>
            </w:pPr>
            <w:r w:rsidRPr="00813D0E">
              <w:t xml:space="preserve">include direct observation of tasks in real or simulated work conditions, with questioning to confirm the ability to consistently identify and correctly </w:t>
            </w:r>
            <w:r w:rsidRPr="00813D0E">
              <w:t>interpret the essential underpinning knowledge required for practical application</w:t>
            </w:r>
          </w:p>
          <w:p w:rsidR="00000000" w:rsidRPr="00813D0E" w:rsidP="00813D0E">
            <w:pPr>
              <w:pStyle w:val="ListBullet"/>
            </w:pPr>
            <w:r w:rsidRPr="00813D0E">
              <w:t>reinforce the integration of employability skills with workplace tasks and job roles</w:t>
            </w:r>
          </w:p>
          <w:p w:rsidR="00000000" w:rsidRPr="00813D0E" w:rsidP="00813D0E">
            <w:pPr>
              <w:pStyle w:val="ListBullet"/>
            </w:pPr>
            <w:r w:rsidRPr="00813D0E">
              <w:t>confirm that competency is verified and able to be transferred to other circumstances and</w:t>
            </w:r>
            <w:r w:rsidRPr="00813D0E">
              <w:t xml:space="preserve"> environments.</w:t>
            </w:r>
          </w:p>
          <w:p w:rsidR="00000000" w:rsidRPr="00813D0E" w:rsidP="00813D0E">
            <w:pPr>
              <w:pStyle w:val="BodyText"/>
            </w:pPr>
            <w:r w:rsidRPr="00813D0E">
              <w:t>Validity and sufficiency of evidence requires that:</w:t>
            </w:r>
          </w:p>
          <w:p w:rsidR="00000000" w:rsidRPr="00813D0E" w:rsidP="00813D0E">
            <w:pPr>
              <w:pStyle w:val="ListBullet"/>
            </w:pPr>
            <w:r w:rsidRPr="00813D0E">
              <w:t>competency will need to be demonstrated over a period of time reflecting the scope of the role and the practical requirements of the workplace</w:t>
            </w:r>
          </w:p>
          <w:p w:rsidR="00000000" w:rsidRPr="00813D0E" w:rsidP="00813D0E">
            <w:pPr>
              <w:pStyle w:val="ListBullet"/>
            </w:pPr>
            <w:r w:rsidRPr="00813D0E">
              <w:t xml:space="preserve">where the assessment is part of a structured </w:t>
            </w:r>
            <w:r w:rsidRPr="00813D0E">
              <w:t>learning experience the evidence collected must relate to a number of performances assessed at different points in time and separated by further learning and practice, with a decision on competency only taken at the point when the assessor has complete con</w:t>
            </w:r>
            <w:r w:rsidRPr="00813D0E">
              <w:t>fidence in the person's demonstrated ability and applied knowledge</w:t>
            </w:r>
          </w:p>
          <w:p w:rsidR="00000000" w:rsidRPr="00813D0E" w:rsidP="00813D0E">
            <w:pPr>
              <w:pStyle w:val="ListBullet"/>
            </w:pPr>
            <w:r w:rsidRPr="00813D0E">
              <w:t>all assessment that is part of a structured learning experience must include a combination of direct, indirect and supplementary evidence.</w:t>
            </w:r>
          </w:p>
          <w:p w:rsidR="00000000" w:rsidRPr="00813D0E" w:rsidP="00813D0E">
            <w:pPr>
              <w:pStyle w:val="BodyText"/>
            </w:pPr>
            <w:r w:rsidRPr="00813D0E">
              <w:t xml:space="preserve">Assessment processes and techniques should as far </w:t>
            </w:r>
            <w:r w:rsidRPr="00813D0E">
              <w:t>as is practical take into account the language, literacy and numeracy capacity of the candidate in relation to the competency being assessed.</w:t>
            </w:r>
          </w:p>
          <w:p w:rsidR="00000000" w:rsidRPr="00813D0E" w:rsidP="00813D0E">
            <w:pPr>
              <w:pStyle w:val="BodyText"/>
            </w:pPr>
            <w:r w:rsidRPr="00813D0E">
              <w:t xml:space="preserve">Supplementary evidence of competency may be obtained from relevant authenticated documentation from third parties, such as existing supervisors, team leaders or specialist training staff. </w:t>
            </w:r>
          </w:p>
        </w:tc>
      </w:tr>
    </w:tbl>
    <w:p w:rsidR="00DE4B72" w:rsidP="00813D0E">
      <w:pPr>
        <w:pStyle w:val="BodyText"/>
      </w:pPr>
    </w:p>
    <w:p w:rsidR="00DE4B72" w:rsidP="00813D0E">
      <w:pPr>
        <w:pStyle w:val="BodyText"/>
      </w:pPr>
    </w:p>
    <w:p w:rsidR="00000000" w:rsidRPr="00813D0E" w:rsidP="00813D0E">
      <w:pPr>
        <w:pStyle w:val="Heading1"/>
      </w:pPr>
      <w:bookmarkStart w:id="11" w:name="O_250279"/>
      <w:bookmarkEnd w:id="11"/>
      <w:r w:rsidRPr="00813D0E">
        <w:t>Range Statement</w:t>
      </w:r>
    </w:p>
    <w:tbl>
      <w:tblPr>
        <w:tblW w:w="0" w:type="auto"/>
        <w:tblLayout w:type="fixed"/>
        <w:tblCellMar>
          <w:left w:w="62" w:type="dxa"/>
          <w:right w:w="62" w:type="dxa"/>
        </w:tblCellMar>
        <w:tblLook w:val="0000"/>
      </w:tblPr>
      <w:tblGrid>
        <w:gridCol w:w="3526"/>
        <w:gridCol w:w="4996"/>
      </w:tblGrid>
      <w:tr w:rsidTr="00DE4B7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13D0E">
            <w:pPr>
              <w:pStyle w:val="BodyText"/>
              <w:rPr>
                <w:lang w:val="en-NZ"/>
              </w:rPr>
            </w:pPr>
            <w:r w:rsidRPr="00813D0E">
              <w:rPr>
                <w:rStyle w:val="SpecialBold"/>
              </w:rPr>
              <w:t>RANGE STATEMENT</w:t>
            </w:r>
          </w:p>
        </w:tc>
      </w:tr>
      <w:tr w:rsidTr="00DE4B7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13D0E">
            <w:pPr>
              <w:pStyle w:val="BodyText"/>
              <w:rPr>
                <w:lang w:val="en-NZ"/>
              </w:rPr>
            </w:pPr>
            <w:r w:rsidRPr="00813D0E">
              <w:t>The range</w:t>
            </w:r>
            <w:r w:rsidRPr="00813D0E">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813D0E">
              <w:t>hat may be present with training and assessment (depending on the work situation, needs of the candidate, accessibility of the item, and local industry and regional contexts) may also be included.</w:t>
            </w:r>
          </w:p>
        </w:tc>
      </w:tr>
      <w:tr w:rsidTr="00DE4B7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13D0E">
            <w:pPr>
              <w:pStyle w:val="List2"/>
              <w:rPr>
                <w:lang w:val="en-NZ"/>
              </w:rPr>
            </w:pPr>
            <w:r w:rsidRPr="00813D0E">
              <w:t>1.1.</w:t>
            </w:r>
            <w:r w:rsidRPr="00813D0E">
              <w:tab/>
            </w:r>
            <w:r w:rsidRPr="00813D0E">
              <w:rPr>
                <w:rStyle w:val="BoldandItalics"/>
              </w:rPr>
              <w:t>Information</w:t>
            </w:r>
            <w:r w:rsidRPr="00813D0E">
              <w:t xml:space="preserve"> includes: </w:t>
            </w:r>
          </w:p>
        </w:tc>
        <w:tc>
          <w:tcPr>
            <w:tcW w:w="4996" w:type="dxa"/>
            <w:tcBorders>
              <w:top w:val="nil"/>
              <w:left w:val="nil"/>
              <w:bottom w:val="nil"/>
              <w:right w:val="nil"/>
            </w:tcBorders>
            <w:tcMar>
              <w:top w:w="0" w:type="dxa"/>
              <w:left w:w="62" w:type="dxa"/>
              <w:bottom w:w="0" w:type="dxa"/>
              <w:right w:w="62" w:type="dxa"/>
            </w:tcMar>
          </w:tcPr>
          <w:p w:rsidR="00000000" w:rsidRPr="00813D0E" w:rsidP="00813D0E">
            <w:pPr>
              <w:pStyle w:val="ListBullet"/>
            </w:pPr>
            <w:r w:rsidRPr="00813D0E">
              <w:t>diagrams or sketches</w:t>
            </w:r>
          </w:p>
          <w:p w:rsidR="00000000" w:rsidRPr="00813D0E" w:rsidP="00813D0E">
            <w:pPr>
              <w:pStyle w:val="ListBullet"/>
            </w:pPr>
            <w:r w:rsidRPr="00813D0E">
              <w:t>instructions issued by authorised organisational or external personnel</w:t>
            </w:r>
          </w:p>
          <w:p w:rsidR="00000000" w:rsidRPr="00813D0E" w:rsidP="00813D0E">
            <w:pPr>
              <w:pStyle w:val="ListBullet"/>
            </w:pPr>
            <w:r w:rsidRPr="00813D0E">
              <w:t>manufacturer specifications and instructions, where specified</w:t>
            </w:r>
          </w:p>
          <w:p w:rsidR="00000000" w:rsidRPr="00813D0E" w:rsidP="00813D0E">
            <w:pPr>
              <w:pStyle w:val="ListBullet"/>
            </w:pPr>
            <w:r w:rsidRPr="00813D0E">
              <w:t>material safety data sheets (MSDS)</w:t>
            </w:r>
          </w:p>
          <w:p w:rsidR="00000000" w:rsidRPr="00813D0E" w:rsidP="00813D0E">
            <w:pPr>
              <w:pStyle w:val="ListBullet"/>
            </w:pPr>
            <w:r w:rsidRPr="00813D0E">
              <w:t>memos</w:t>
            </w:r>
          </w:p>
          <w:p w:rsidR="00000000" w:rsidRPr="00813D0E" w:rsidP="00813D0E">
            <w:pPr>
              <w:pStyle w:val="ListBullet"/>
            </w:pPr>
            <w:r w:rsidRPr="00813D0E">
              <w:t>regulatory and legislative requirements pertaining to paving and concreting materi</w:t>
            </w:r>
            <w:r w:rsidRPr="00813D0E">
              <w:t>als</w:t>
            </w:r>
          </w:p>
          <w:p w:rsidR="00000000" w:rsidRPr="00813D0E" w:rsidP="00813D0E">
            <w:pPr>
              <w:pStyle w:val="ListBullet"/>
            </w:pPr>
            <w:r w:rsidRPr="00813D0E">
              <w:t>relevant Australian standards</w:t>
            </w:r>
          </w:p>
          <w:p w:rsidR="00000000" w:rsidRPr="00813D0E" w:rsidP="00813D0E">
            <w:pPr>
              <w:pStyle w:val="ListBullet"/>
            </w:pPr>
            <w:r w:rsidRPr="00813D0E">
              <w:t>safe work procedures relating to handling concreting materials</w:t>
            </w:r>
          </w:p>
          <w:p w:rsidR="00000000" w:rsidRPr="00813D0E" w:rsidP="00813D0E">
            <w:pPr>
              <w:pStyle w:val="ListBullet"/>
            </w:pPr>
            <w:r w:rsidRPr="00813D0E">
              <w:t>signage</w:t>
            </w:r>
          </w:p>
          <w:p w:rsidR="00000000" w:rsidRPr="00813D0E" w:rsidP="00813D0E">
            <w:pPr>
              <w:pStyle w:val="ListBullet"/>
            </w:pPr>
            <w:r w:rsidRPr="00813D0E">
              <w:t>verbal, written and graphical instructions</w:t>
            </w:r>
          </w:p>
          <w:p w:rsidR="00000000" w:rsidRPr="00813D0E" w:rsidP="00813D0E">
            <w:pPr>
              <w:pStyle w:val="ListBullet"/>
            </w:pPr>
            <w:r w:rsidRPr="00813D0E">
              <w:t>work bulletins</w:t>
            </w:r>
          </w:p>
          <w:p w:rsidR="00000000" w:rsidP="00813D0E">
            <w:pPr>
              <w:pStyle w:val="ListBullet"/>
              <w:rPr>
                <w:lang w:val="en-NZ"/>
              </w:rPr>
            </w:pPr>
            <w:r w:rsidRPr="00813D0E">
              <w:t>work schedules, plans and specifications.</w:t>
            </w:r>
          </w:p>
        </w:tc>
      </w:tr>
      <w:tr w:rsidTr="00DE4B7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13D0E">
            <w:pPr>
              <w:pStyle w:val="List2"/>
              <w:rPr>
                <w:lang w:val="en-NZ"/>
              </w:rPr>
            </w:pPr>
            <w:r w:rsidRPr="00813D0E">
              <w:t>1.2.</w:t>
            </w:r>
            <w:r w:rsidRPr="00813D0E">
              <w:tab/>
            </w:r>
            <w:r w:rsidRPr="00813D0E">
              <w:rPr>
                <w:rStyle w:val="BoldandItalics"/>
              </w:rPr>
              <w:t>Planning and preparation</w:t>
            </w:r>
            <w:r w:rsidRPr="00813D0E">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813D0E" w:rsidP="00813D0E">
            <w:pPr>
              <w:pStyle w:val="ListBullet"/>
            </w:pPr>
            <w:r w:rsidRPr="00813D0E">
              <w:t>assessment of conditions and hazards</w:t>
            </w:r>
          </w:p>
          <w:p w:rsidR="00000000" w:rsidRPr="00813D0E" w:rsidP="00813D0E">
            <w:pPr>
              <w:pStyle w:val="ListBullet"/>
            </w:pPr>
            <w:r w:rsidRPr="00813D0E">
              <w:t>determination of work requirements and safety plans and policies</w:t>
            </w:r>
          </w:p>
          <w:p w:rsidR="00000000" w:rsidRPr="00813D0E" w:rsidP="00813D0E">
            <w:pPr>
              <w:pStyle w:val="ListBullet"/>
            </w:pPr>
            <w:r w:rsidRPr="00813D0E">
              <w:t>equipment defect identification</w:t>
            </w:r>
          </w:p>
          <w:p w:rsidR="00000000" w:rsidP="00813D0E">
            <w:pPr>
              <w:pStyle w:val="ListBullet"/>
              <w:rPr>
                <w:lang w:val="en-NZ"/>
              </w:rPr>
            </w:pPr>
            <w:r w:rsidRPr="00813D0E">
              <w:t>work site inspection.</w:t>
            </w:r>
          </w:p>
        </w:tc>
      </w:tr>
      <w:tr w:rsidTr="00DE4B7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13D0E">
            <w:pPr>
              <w:pStyle w:val="List2"/>
              <w:rPr>
                <w:lang w:val="en-NZ"/>
              </w:rPr>
            </w:pPr>
            <w:r w:rsidRPr="00813D0E">
              <w:t>1.3.</w:t>
            </w:r>
            <w:r w:rsidRPr="00813D0E">
              <w:tab/>
            </w:r>
            <w:r w:rsidRPr="00813D0E">
              <w:rPr>
                <w:rStyle w:val="BoldandItalics"/>
              </w:rPr>
              <w:t>Safety</w:t>
            </w:r>
            <w:r w:rsidRPr="00813D0E">
              <w:t xml:space="preserve"> (</w:t>
            </w:r>
            <w:r w:rsidRPr="00813D0E">
              <w:rPr>
                <w:rStyle w:val="BoldandItalics"/>
              </w:rPr>
              <w:t>OHS</w:t>
            </w:r>
            <w:r w:rsidRPr="00813D0E">
              <w:t>) is to be in accordance with state and territory legislation and regulations and p</w:t>
            </w:r>
            <w:r w:rsidRPr="00813D0E">
              <w:t xml:space="preserve">roject safety plan and may include: </w:t>
            </w:r>
          </w:p>
        </w:tc>
        <w:tc>
          <w:tcPr>
            <w:tcW w:w="4996" w:type="dxa"/>
            <w:tcBorders>
              <w:top w:val="nil"/>
              <w:left w:val="nil"/>
              <w:bottom w:val="nil"/>
              <w:right w:val="nil"/>
            </w:tcBorders>
            <w:tcMar>
              <w:top w:w="0" w:type="dxa"/>
              <w:left w:w="62" w:type="dxa"/>
              <w:bottom w:w="0" w:type="dxa"/>
              <w:right w:w="62" w:type="dxa"/>
            </w:tcMar>
          </w:tcPr>
          <w:p w:rsidR="00000000" w:rsidRPr="00813D0E" w:rsidP="00813D0E">
            <w:pPr>
              <w:pStyle w:val="ListBullet"/>
            </w:pPr>
            <w:r w:rsidRPr="00813D0E">
              <w:t>emergency procedures, including extinguishing fires, organisational first aid requirements and evacuation</w:t>
            </w:r>
          </w:p>
          <w:p w:rsidR="00000000" w:rsidRPr="00813D0E" w:rsidP="00813D0E">
            <w:pPr>
              <w:pStyle w:val="ListBullet"/>
            </w:pPr>
            <w:r w:rsidRPr="00813D0E">
              <w:t>handling activities that may require the assistance of others or the use of manual or mechanical lifting devices</w:t>
            </w:r>
            <w:r w:rsidRPr="00813D0E">
              <w:t xml:space="preserve"> where size, weight or other issues, such as a disability are a factor</w:t>
            </w:r>
          </w:p>
          <w:p w:rsidR="00000000" w:rsidRPr="00813D0E" w:rsidP="00813D0E">
            <w:pPr>
              <w:pStyle w:val="ListBullet"/>
            </w:pPr>
            <w:r w:rsidRPr="00813D0E">
              <w:t>hazard control</w:t>
            </w:r>
          </w:p>
          <w:p w:rsidR="00000000" w:rsidRPr="00813D0E" w:rsidP="00813D0E">
            <w:pPr>
              <w:pStyle w:val="ListBullet"/>
            </w:pPr>
            <w:r w:rsidRPr="00813D0E">
              <w:t>hazardous materials and substances, including cement and curing agents</w:t>
            </w:r>
          </w:p>
          <w:p w:rsidR="00000000" w:rsidRPr="00813D0E" w:rsidP="00813D0E">
            <w:pPr>
              <w:pStyle w:val="ListBullet"/>
            </w:pPr>
            <w:r w:rsidRPr="00813D0E">
              <w:t>organisational first aid</w:t>
            </w:r>
          </w:p>
          <w:p w:rsidR="00000000" w:rsidRPr="00813D0E" w:rsidP="00813D0E">
            <w:pPr>
              <w:pStyle w:val="ListBullet"/>
            </w:pPr>
            <w:r w:rsidRPr="00813D0E">
              <w:t>PPE prescribed under legislation, regulations and workplace policies and</w:t>
            </w:r>
            <w:r w:rsidRPr="00813D0E">
              <w:t xml:space="preserve"> practices</w:t>
            </w:r>
          </w:p>
          <w:p w:rsidR="00000000" w:rsidRPr="00813D0E" w:rsidP="00813D0E">
            <w:pPr>
              <w:pStyle w:val="ListBullet"/>
            </w:pPr>
            <w:r w:rsidRPr="00813D0E">
              <w:t>safe operating procedures, including the conduct of operational risk assessment and treatments associated with:</w:t>
            </w:r>
          </w:p>
          <w:p w:rsidR="00000000" w:rsidRPr="00813D0E" w:rsidP="00813D0E">
            <w:pPr>
              <w:pStyle w:val="ListBullet2"/>
            </w:pPr>
            <w:r w:rsidRPr="00813D0E">
              <w:t>earth leakage boxes</w:t>
            </w:r>
          </w:p>
          <w:p w:rsidR="00000000" w:rsidRPr="00813D0E" w:rsidP="00813D0E">
            <w:pPr>
              <w:pStyle w:val="ListBullet2"/>
            </w:pPr>
            <w:r w:rsidRPr="00813D0E">
              <w:t>lighting</w:t>
            </w:r>
          </w:p>
          <w:p w:rsidR="00000000" w:rsidRPr="00813D0E" w:rsidP="00813D0E">
            <w:pPr>
              <w:pStyle w:val="ListBullet2"/>
            </w:pPr>
            <w:r w:rsidRPr="00813D0E">
              <w:t>power cables, including overhead service trays, cables and conduits</w:t>
            </w:r>
          </w:p>
          <w:p w:rsidR="00000000" w:rsidRPr="00813D0E" w:rsidP="00813D0E">
            <w:pPr>
              <w:pStyle w:val="ListBullet2"/>
            </w:pPr>
            <w:r w:rsidRPr="00813D0E">
              <w:t>restricted access barriers</w:t>
            </w:r>
          </w:p>
          <w:p w:rsidR="00000000" w:rsidRPr="00813D0E" w:rsidP="00813D0E">
            <w:pPr>
              <w:pStyle w:val="ListBullet2"/>
            </w:pPr>
            <w:r w:rsidRPr="00813D0E">
              <w:t>surround</w:t>
            </w:r>
            <w:r w:rsidRPr="00813D0E">
              <w:t>ing structures</w:t>
            </w:r>
          </w:p>
          <w:p w:rsidR="00000000" w:rsidRPr="00813D0E" w:rsidP="00813D0E">
            <w:pPr>
              <w:pStyle w:val="ListBullet2"/>
            </w:pPr>
            <w:r w:rsidRPr="00813D0E">
              <w:t>traffic control</w:t>
            </w:r>
          </w:p>
          <w:p w:rsidR="00000000" w:rsidRPr="00813D0E" w:rsidP="00813D0E">
            <w:pPr>
              <w:pStyle w:val="ListBullet2"/>
            </w:pPr>
            <w:r w:rsidRPr="00813D0E">
              <w:t>trip hazards</w:t>
            </w:r>
          </w:p>
          <w:p w:rsidR="00000000" w:rsidRPr="00813D0E" w:rsidP="00813D0E">
            <w:pPr>
              <w:pStyle w:val="ListBullet2"/>
            </w:pPr>
            <w:r w:rsidRPr="00813D0E">
              <w:t>work site visitors and the public</w:t>
            </w:r>
          </w:p>
          <w:p w:rsidR="00000000" w:rsidRPr="00813D0E" w:rsidP="00813D0E">
            <w:pPr>
              <w:pStyle w:val="ListBullet2"/>
            </w:pPr>
            <w:r w:rsidRPr="00813D0E">
              <w:t>working at heights</w:t>
            </w:r>
          </w:p>
          <w:p w:rsidR="00000000" w:rsidRPr="00813D0E" w:rsidP="00813D0E">
            <w:pPr>
              <w:pStyle w:val="ListBullet2"/>
            </w:pPr>
            <w:r w:rsidRPr="00813D0E">
              <w:t>working in confined spaces</w:t>
            </w:r>
          </w:p>
          <w:p w:rsidR="00000000" w:rsidRPr="00813D0E" w:rsidP="00813D0E">
            <w:pPr>
              <w:pStyle w:val="ListBullet2"/>
            </w:pPr>
            <w:r w:rsidRPr="00813D0E">
              <w:t>working in proximity to others</w:t>
            </w:r>
          </w:p>
          <w:p w:rsidR="00000000" w:rsidRPr="00813D0E" w:rsidP="00813D0E">
            <w:pPr>
              <w:pStyle w:val="ListBullet"/>
            </w:pPr>
            <w:r w:rsidRPr="00813D0E">
              <w:t>use of firefighting equipment</w:t>
            </w:r>
          </w:p>
          <w:p w:rsidR="00000000" w:rsidRPr="00813D0E" w:rsidP="00813D0E">
            <w:pPr>
              <w:pStyle w:val="ListBullet"/>
            </w:pPr>
            <w:r w:rsidRPr="00813D0E">
              <w:t>use of tools and equipment</w:t>
            </w:r>
          </w:p>
          <w:p w:rsidR="00000000" w:rsidP="00813D0E">
            <w:pPr>
              <w:pStyle w:val="ListBullet"/>
              <w:rPr>
                <w:lang w:val="en-NZ"/>
              </w:rPr>
            </w:pPr>
            <w:r w:rsidRPr="00813D0E">
              <w:t>workplace environmental requirements and safety.</w:t>
            </w:r>
          </w:p>
        </w:tc>
      </w:tr>
      <w:tr w:rsidTr="00DE4B7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13D0E">
            <w:pPr>
              <w:pStyle w:val="List2"/>
              <w:rPr>
                <w:lang w:val="en-NZ"/>
              </w:rPr>
            </w:pPr>
            <w:r w:rsidRPr="00813D0E">
              <w:t>1.4.</w:t>
            </w:r>
            <w:r w:rsidRPr="00813D0E">
              <w:tab/>
            </w:r>
            <w:r w:rsidRPr="00813D0E">
              <w:rPr>
                <w:rStyle w:val="BoldandItalics"/>
              </w:rPr>
              <w:t>Tools and equipment</w:t>
            </w:r>
            <w:r w:rsidRPr="00813D0E">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813D0E" w:rsidP="00813D0E">
            <w:pPr>
              <w:pStyle w:val="ListBullet"/>
            </w:pPr>
            <w:r w:rsidRPr="00813D0E">
              <w:t>brooms</w:t>
            </w:r>
          </w:p>
          <w:p w:rsidR="00000000" w:rsidRPr="00813D0E" w:rsidP="00813D0E">
            <w:pPr>
              <w:pStyle w:val="ListBullet"/>
            </w:pPr>
            <w:r w:rsidRPr="00813D0E">
              <w:t>plate compactor</w:t>
            </w:r>
          </w:p>
          <w:p w:rsidR="00000000" w:rsidRPr="00813D0E" w:rsidP="00813D0E">
            <w:pPr>
              <w:pStyle w:val="ListBullet"/>
            </w:pPr>
            <w:r w:rsidRPr="00813D0E">
              <w:t>protective sheet or rollers for plate compactor</w:t>
            </w:r>
          </w:p>
          <w:p w:rsidR="00000000" w:rsidRPr="00813D0E" w:rsidP="00813D0E">
            <w:pPr>
              <w:pStyle w:val="ListBullet"/>
            </w:pPr>
            <w:r w:rsidRPr="00813D0E">
              <w:t>shovels</w:t>
            </w:r>
          </w:p>
          <w:p w:rsidR="00000000" w:rsidP="00813D0E">
            <w:pPr>
              <w:pStyle w:val="ListBullet"/>
              <w:rPr>
                <w:lang w:val="en-NZ"/>
              </w:rPr>
            </w:pPr>
            <w:r w:rsidRPr="00813D0E">
              <w:t>trowels.</w:t>
            </w:r>
          </w:p>
        </w:tc>
      </w:tr>
      <w:tr w:rsidTr="00DE4B7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13D0E">
            <w:pPr>
              <w:pStyle w:val="List2"/>
              <w:rPr>
                <w:lang w:val="en-NZ"/>
              </w:rPr>
            </w:pPr>
            <w:r w:rsidRPr="00813D0E">
              <w:t>1.5.</w:t>
            </w:r>
            <w:r w:rsidRPr="00813D0E">
              <w:tab/>
            </w:r>
            <w:r w:rsidRPr="00813D0E">
              <w:rPr>
                <w:rStyle w:val="BoldandItalics"/>
              </w:rPr>
              <w:t>Quality requirements</w:t>
            </w:r>
            <w:r w:rsidRPr="00813D0E">
              <w:t xml:space="preserve"> include relevant regulations, including: </w:t>
            </w:r>
          </w:p>
        </w:tc>
        <w:tc>
          <w:tcPr>
            <w:tcW w:w="4996" w:type="dxa"/>
            <w:tcBorders>
              <w:top w:val="nil"/>
              <w:left w:val="nil"/>
              <w:bottom w:val="nil"/>
              <w:right w:val="nil"/>
            </w:tcBorders>
            <w:tcMar>
              <w:top w:w="0" w:type="dxa"/>
              <w:left w:w="62" w:type="dxa"/>
              <w:bottom w:w="0" w:type="dxa"/>
              <w:right w:w="62" w:type="dxa"/>
            </w:tcMar>
          </w:tcPr>
          <w:p w:rsidR="00000000" w:rsidRPr="00813D0E" w:rsidP="00813D0E">
            <w:pPr>
              <w:pStyle w:val="ListBullet"/>
            </w:pPr>
            <w:r w:rsidRPr="00813D0E">
              <w:t>Australian standards</w:t>
            </w:r>
          </w:p>
          <w:p w:rsidR="00000000" w:rsidRPr="00813D0E" w:rsidP="00813D0E">
            <w:pPr>
              <w:pStyle w:val="ListBullet"/>
            </w:pPr>
            <w:r w:rsidRPr="00813D0E">
              <w:t>internal company quality policy and standards</w:t>
            </w:r>
          </w:p>
          <w:p w:rsidR="00000000" w:rsidRPr="00813D0E" w:rsidP="00813D0E">
            <w:pPr>
              <w:pStyle w:val="ListBullet"/>
            </w:pPr>
            <w:r w:rsidRPr="00813D0E">
              <w:t>manufacturer specifications</w:t>
            </w:r>
          </w:p>
          <w:p w:rsidR="00000000" w:rsidP="00813D0E">
            <w:pPr>
              <w:pStyle w:val="ListBullet"/>
              <w:rPr>
                <w:lang w:val="en-NZ"/>
              </w:rPr>
            </w:pPr>
            <w:r w:rsidRPr="00813D0E">
              <w:t>workplace operations and procedures.</w:t>
            </w:r>
          </w:p>
        </w:tc>
      </w:tr>
      <w:tr w:rsidTr="00DE4B7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13D0E">
            <w:pPr>
              <w:pStyle w:val="List2"/>
              <w:rPr>
                <w:lang w:val="en-NZ"/>
              </w:rPr>
            </w:pPr>
            <w:r w:rsidRPr="00813D0E">
              <w:t>1.6.</w:t>
            </w:r>
            <w:r w:rsidRPr="00813D0E">
              <w:tab/>
            </w:r>
            <w:r w:rsidRPr="00813D0E">
              <w:rPr>
                <w:rStyle w:val="BoldandItalics"/>
              </w:rPr>
              <w:t>Setting materials</w:t>
            </w:r>
            <w:r w:rsidRPr="00813D0E">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813D0E" w:rsidP="00813D0E">
            <w:pPr>
              <w:pStyle w:val="ListBullet"/>
            </w:pPr>
            <w:r w:rsidRPr="00813D0E">
              <w:t>joint-filling sand</w:t>
            </w:r>
          </w:p>
          <w:p w:rsidR="00000000" w:rsidRPr="00813D0E" w:rsidP="00813D0E">
            <w:pPr>
              <w:pStyle w:val="ListBullet"/>
            </w:pPr>
            <w:r w:rsidRPr="00813D0E">
              <w:t>mortar</w:t>
            </w:r>
          </w:p>
          <w:p w:rsidR="00000000" w:rsidRPr="00813D0E" w:rsidP="00813D0E">
            <w:pPr>
              <w:pStyle w:val="ListBullet"/>
            </w:pPr>
            <w:r w:rsidRPr="00813D0E">
              <w:t>pebbles</w:t>
            </w:r>
          </w:p>
          <w:p w:rsidR="00000000" w:rsidP="00813D0E">
            <w:pPr>
              <w:pStyle w:val="ListBullet"/>
              <w:rPr>
                <w:lang w:val="en-NZ"/>
              </w:rPr>
            </w:pPr>
            <w:r w:rsidRPr="00813D0E">
              <w:t>silica products.</w:t>
            </w:r>
          </w:p>
        </w:tc>
      </w:tr>
      <w:tr w:rsidTr="00DE4B72">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13D0E">
            <w:pPr>
              <w:pStyle w:val="List2"/>
              <w:rPr>
                <w:lang w:val="en-NZ"/>
              </w:rPr>
            </w:pPr>
            <w:r w:rsidRPr="00813D0E">
              <w:t>1.7.</w:t>
            </w:r>
            <w:r w:rsidRPr="00813D0E">
              <w:tab/>
            </w:r>
            <w:r w:rsidRPr="00813D0E">
              <w:rPr>
                <w:rStyle w:val="BoldandItalics"/>
              </w:rPr>
              <w:t>Environmental requirements</w:t>
            </w:r>
            <w:r w:rsidRPr="00813D0E">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813D0E" w:rsidP="00813D0E">
            <w:pPr>
              <w:pStyle w:val="ListBullet"/>
            </w:pPr>
            <w:r w:rsidRPr="00813D0E">
              <w:t>clean-up management</w:t>
            </w:r>
          </w:p>
          <w:p w:rsidR="00000000" w:rsidRPr="00813D0E" w:rsidP="00813D0E">
            <w:pPr>
              <w:pStyle w:val="ListBullet"/>
            </w:pPr>
            <w:r w:rsidRPr="00813D0E">
              <w:t>dust and noise</w:t>
            </w:r>
          </w:p>
          <w:p w:rsidR="00000000" w:rsidRPr="00813D0E" w:rsidP="00813D0E">
            <w:pPr>
              <w:pStyle w:val="ListBullet"/>
            </w:pPr>
            <w:r w:rsidRPr="00813D0E">
              <w:t>dust suppression, which includes keeping dust in the air to a minimum and may include spraying with water</w:t>
            </w:r>
          </w:p>
          <w:p w:rsidR="00000000" w:rsidRPr="00813D0E" w:rsidP="00813D0E">
            <w:pPr>
              <w:pStyle w:val="ListBullet"/>
            </w:pPr>
            <w:r w:rsidRPr="00813D0E">
              <w:t>stormwater management</w:t>
            </w:r>
          </w:p>
          <w:p w:rsidR="00000000" w:rsidRPr="00813D0E" w:rsidP="00813D0E">
            <w:pPr>
              <w:pStyle w:val="ListBullet"/>
            </w:pPr>
            <w:r w:rsidRPr="00813D0E">
              <w:t>vibration</w:t>
            </w:r>
          </w:p>
          <w:p w:rsidR="00000000" w:rsidRPr="00813D0E" w:rsidP="00813D0E">
            <w:pPr>
              <w:pStyle w:val="ListBullet"/>
            </w:pPr>
            <w:r w:rsidRPr="00813D0E">
              <w:t>waste management.</w:t>
            </w:r>
          </w:p>
        </w:tc>
      </w:tr>
    </w:tbl>
    <w:p w:rsidR="00DE4B72" w:rsidP="00813D0E">
      <w:pPr>
        <w:pStyle w:val="BodyText"/>
      </w:pPr>
    </w:p>
    <w:p w:rsidR="00DE4B72" w:rsidP="00813D0E">
      <w:pPr>
        <w:pStyle w:val="BodyText"/>
      </w:pPr>
    </w:p>
    <w:p w:rsidR="00000000" w:rsidRPr="00813D0E" w:rsidP="00813D0E">
      <w:pPr>
        <w:pStyle w:val="Heading1"/>
      </w:pPr>
      <w:bookmarkStart w:id="12" w:name="O_198055"/>
      <w:bookmarkEnd w:id="12"/>
      <w:r w:rsidRPr="00813D0E">
        <w:t>Unit Sector(s)</w:t>
      </w:r>
    </w:p>
    <w:tbl>
      <w:tblPr>
        <w:tblW w:w="0" w:type="auto"/>
        <w:tblLayout w:type="fixed"/>
        <w:tblCellMar>
          <w:left w:w="62" w:type="dxa"/>
          <w:right w:w="62" w:type="dxa"/>
        </w:tblCellMar>
        <w:tblLook w:val="0000"/>
      </w:tblPr>
      <w:tblGrid>
        <w:gridCol w:w="2550"/>
        <w:gridCol w:w="5972"/>
      </w:tblGrid>
      <w:tr w:rsidTr="00DE4B72">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813D0E" w:rsidP="00813D0E">
            <w:pPr>
              <w:pStyle w:val="BodyText"/>
            </w:pPr>
            <w:r w:rsidRPr="00813D0E">
              <w:t>Construction</w:t>
            </w:r>
          </w:p>
        </w:tc>
      </w:tr>
    </w:tbl>
    <w:p w:rsidR="00DE4B72" w:rsidP="00813D0E">
      <w:pPr>
        <w:pStyle w:val="BodyText"/>
      </w:pPr>
    </w:p>
    <w:p w:rsidR="00DE4B72" w:rsidP="00813D0E">
      <w:pPr>
        <w:pStyle w:val="BodyText"/>
      </w:pPr>
    </w:p>
    <w:p w:rsidR="00000000" w:rsidRPr="00813D0E" w:rsidP="00813D0E">
      <w:pPr>
        <w:pStyle w:val="Heading1"/>
      </w:pPr>
      <w:bookmarkStart w:id="13" w:name="O_198054"/>
      <w:bookmarkEnd w:id="13"/>
      <w:r w:rsidRPr="00813D0E">
        <w:t>Functional area</w:t>
      </w:r>
    </w:p>
    <w:tbl>
      <w:tblPr>
        <w:tblW w:w="0" w:type="auto"/>
        <w:tblLayout w:type="fixed"/>
        <w:tblCellMar>
          <w:left w:w="62" w:type="dxa"/>
          <w:right w:w="62" w:type="dxa"/>
        </w:tblCellMar>
        <w:tblLook w:val="0000"/>
      </w:tblPr>
      <w:tblGrid>
        <w:gridCol w:w="2650"/>
        <w:gridCol w:w="5872"/>
      </w:tblGrid>
      <w:tr w:rsidTr="00DE4B72">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813D0E">
            <w:pPr>
              <w:pStyle w:val="BodyText"/>
              <w:rPr>
                <w:lang w:val="en-NZ"/>
              </w:rPr>
            </w:pPr>
            <w:r w:rsidRPr="00813D0E">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813D0E" w:rsidP="00813D0E">
            <w:pPr>
              <w:pStyle w:val="BodyText"/>
            </w:pPr>
          </w:p>
        </w:tc>
      </w:tr>
    </w:tbl>
    <w:p w:rsidR="00DE4B72" w:rsidP="00813D0E">
      <w:pPr>
        <w:pStyle w:val="BodyText"/>
      </w:pPr>
    </w:p>
    <w:p w:rsidR="00DE4B72" w:rsidP="00813D0E">
      <w:pPr>
        <w:pStyle w:val="BodyText"/>
      </w:pPr>
    </w:p>
    <w:p w:rsidR="00000000" w:rsidRPr="00813D0E" w:rsidP="00813D0E"/>
    <w:sectPr w:rsidSect="00813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B72" w:rsidP="00DE4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72" w:rsidP="00813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E4B72" w:rsidP="00813D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E4B72" w:rsidP="00813D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B72" w:rsidP="00DE4B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72" w:rsidP="00813D0E">
    <w:pPr>
      <w:pStyle w:val="Header"/>
      <w:framePr w:wrap="around"/>
    </w:pPr>
    <w:r>
      <w:fldChar w:fldCharType="begin"/>
    </w:r>
    <w:r>
      <w:instrText xml:space="preserve"> TITLE   \* MERGEFORMAT </w:instrText>
    </w:r>
    <w:r>
      <w:fldChar w:fldCharType="separate"/>
    </w:r>
    <w:r>
      <w:t>CPCCPA3004A Finish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4B72" w:rsidP="00813D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C89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40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C0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D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D0E"/>
    <w:pPr>
      <w:spacing w:before="360" w:after="60"/>
      <w:outlineLvl w:val="0"/>
    </w:pPr>
    <w:rPr>
      <w:sz w:val="32"/>
    </w:rPr>
  </w:style>
  <w:style w:type="paragraph" w:styleId="Heading2">
    <w:name w:val="heading 2"/>
    <w:basedOn w:val="HeadingBase"/>
    <w:next w:val="BodyText"/>
    <w:link w:val="Heading2Char"/>
    <w:qFormat/>
    <w:rsid w:val="00813D0E"/>
    <w:pPr>
      <w:keepLines/>
      <w:spacing w:before="240" w:after="120"/>
      <w:outlineLvl w:val="1"/>
    </w:pPr>
    <w:rPr>
      <w:sz w:val="28"/>
      <w:szCs w:val="40"/>
    </w:rPr>
  </w:style>
  <w:style w:type="paragraph" w:styleId="Heading3">
    <w:name w:val="heading 3"/>
    <w:basedOn w:val="HeadingBase"/>
    <w:next w:val="BodyText"/>
    <w:link w:val="Heading3Char"/>
    <w:qFormat/>
    <w:rsid w:val="00813D0E"/>
    <w:pPr>
      <w:spacing w:before="180" w:after="120"/>
      <w:outlineLvl w:val="2"/>
    </w:pPr>
    <w:rPr>
      <w:spacing w:val="-10"/>
      <w:kern w:val="32"/>
    </w:rPr>
  </w:style>
  <w:style w:type="paragraph" w:styleId="Heading4">
    <w:name w:val="heading 4"/>
    <w:basedOn w:val="HeadingBase"/>
    <w:next w:val="BodyText"/>
    <w:link w:val="Heading4Char"/>
    <w:qFormat/>
    <w:rsid w:val="00813D0E"/>
    <w:pPr>
      <w:spacing w:before="160" w:after="120"/>
      <w:outlineLvl w:val="3"/>
    </w:pPr>
    <w:rPr>
      <w:sz w:val="22"/>
    </w:rPr>
  </w:style>
  <w:style w:type="paragraph" w:styleId="Heading5">
    <w:name w:val="heading 5"/>
    <w:basedOn w:val="HeadingBase"/>
    <w:next w:val="Normal"/>
    <w:link w:val="Heading5Char"/>
    <w:qFormat/>
    <w:rsid w:val="00813D0E"/>
    <w:pPr>
      <w:spacing w:before="80"/>
      <w:outlineLvl w:val="4"/>
    </w:pPr>
    <w:rPr>
      <w:color w:val="918585"/>
      <w:sz w:val="20"/>
    </w:rPr>
  </w:style>
  <w:style w:type="paragraph" w:styleId="Heading6">
    <w:name w:val="heading 6"/>
    <w:basedOn w:val="HeadingBase"/>
    <w:next w:val="Normal"/>
    <w:link w:val="Heading6Char"/>
    <w:qFormat/>
    <w:rsid w:val="00813D0E"/>
    <w:pPr>
      <w:spacing w:before="60"/>
      <w:outlineLvl w:val="5"/>
    </w:pPr>
    <w:rPr>
      <w:color w:val="918585"/>
      <w:sz w:val="20"/>
    </w:rPr>
  </w:style>
  <w:style w:type="paragraph" w:styleId="Heading7">
    <w:name w:val="heading 7"/>
    <w:basedOn w:val="Normal"/>
    <w:next w:val="Normal"/>
    <w:link w:val="Heading7Char"/>
    <w:qFormat/>
    <w:rsid w:val="00813D0E"/>
    <w:pPr>
      <w:ind w:left="720"/>
      <w:outlineLvl w:val="6"/>
    </w:pPr>
    <w:rPr>
      <w:i/>
    </w:rPr>
  </w:style>
  <w:style w:type="paragraph" w:styleId="Heading8">
    <w:name w:val="heading 8"/>
    <w:basedOn w:val="Normal"/>
    <w:next w:val="Normal"/>
    <w:link w:val="Heading8Char"/>
    <w:qFormat/>
    <w:rsid w:val="00813D0E"/>
    <w:pPr>
      <w:ind w:left="720"/>
      <w:outlineLvl w:val="7"/>
    </w:pPr>
    <w:rPr>
      <w:i/>
    </w:rPr>
  </w:style>
  <w:style w:type="paragraph" w:styleId="Heading9">
    <w:name w:val="heading 9"/>
    <w:basedOn w:val="Normal"/>
    <w:next w:val="Normal"/>
    <w:link w:val="Heading9Char"/>
    <w:qFormat/>
    <w:rsid w:val="00813D0E"/>
    <w:pPr>
      <w:ind w:left="720"/>
      <w:outlineLvl w:val="8"/>
    </w:pPr>
    <w:rPr>
      <w:i/>
    </w:rPr>
  </w:style>
  <w:style w:type="character" w:default="1" w:styleId="DefaultParagraphFont">
    <w:name w:val="Default Paragraph Font"/>
    <w:uiPriority w:val="1"/>
    <w:unhideWhenUsed/>
    <w:rsid w:val="00813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D0E"/>
  </w:style>
  <w:style w:type="character" w:customStyle="1" w:styleId="Heading1Char">
    <w:name w:val="Heading 1 Char"/>
    <w:basedOn w:val="DefaultParagraphFont"/>
    <w:link w:val="Heading1"/>
    <w:rsid w:val="00813D0E"/>
    <w:rPr>
      <w:rFonts w:ascii="Times New Roman" w:eastAsia="Times New Roman" w:hAnsi="Times New Roman" w:cs="Times New Roman"/>
      <w:b/>
      <w:sz w:val="32"/>
      <w:szCs w:val="20"/>
      <w:lang w:eastAsia="en-US"/>
    </w:rPr>
  </w:style>
  <w:style w:type="paragraph" w:styleId="BodyText">
    <w:name w:val="Body Text"/>
    <w:basedOn w:val="Normal"/>
    <w:link w:val="BodyTextChar"/>
    <w:rsid w:val="00813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D0E"/>
    <w:rPr>
      <w:rFonts w:ascii="Times New Roman" w:eastAsia="Times New Roman" w:hAnsi="Times New Roman" w:cs="Times New Roman"/>
      <w:sz w:val="24"/>
      <w:lang w:val="en-US" w:eastAsia="en-US"/>
    </w:rPr>
  </w:style>
  <w:style w:type="paragraph" w:styleId="Footer">
    <w:name w:val="footer"/>
    <w:basedOn w:val="Normal"/>
    <w:link w:val="FooterChar"/>
    <w:rsid w:val="00813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D0E"/>
    <w:rPr>
      <w:rFonts w:ascii="Times New Roman" w:eastAsia="Times New Roman" w:hAnsi="Times New Roman" w:cs="Times New Roman"/>
      <w:sz w:val="16"/>
      <w:lang w:val="en-US" w:eastAsia="en-US"/>
    </w:rPr>
  </w:style>
  <w:style w:type="paragraph" w:styleId="List">
    <w:name w:val="List"/>
    <w:basedOn w:val="BodyText"/>
    <w:next w:val="BodyText"/>
    <w:rsid w:val="00813D0E"/>
    <w:pPr>
      <w:tabs>
        <w:tab w:val="left" w:pos="340"/>
      </w:tabs>
      <w:spacing w:before="60" w:after="60"/>
      <w:ind w:left="340" w:hanging="340"/>
    </w:pPr>
  </w:style>
  <w:style w:type="paragraph" w:styleId="ListBullet">
    <w:name w:val="List Bullet"/>
    <w:basedOn w:val="List"/>
    <w:rsid w:val="00813D0E"/>
    <w:pPr>
      <w:numPr>
        <w:numId w:val="14"/>
      </w:numPr>
      <w:tabs>
        <w:tab w:val="clear" w:pos="340"/>
      </w:tabs>
      <w:spacing w:before="40" w:after="40"/>
    </w:pPr>
  </w:style>
  <w:style w:type="character" w:customStyle="1" w:styleId="SpecialBold">
    <w:name w:val="Special Bold"/>
    <w:basedOn w:val="DefaultParagraphFont"/>
    <w:rsid w:val="00813D0E"/>
    <w:rPr>
      <w:b/>
      <w:spacing w:val="0"/>
    </w:rPr>
  </w:style>
  <w:style w:type="paragraph" w:styleId="ListBullet2">
    <w:name w:val="List Bullet 2"/>
    <w:basedOn w:val="List2"/>
    <w:rsid w:val="00813D0E"/>
    <w:pPr>
      <w:numPr>
        <w:numId w:val="15"/>
      </w:numPr>
      <w:tabs>
        <w:tab w:val="clear" w:pos="680"/>
      </w:tabs>
    </w:pPr>
  </w:style>
  <w:style w:type="paragraph" w:styleId="Header">
    <w:name w:val="header"/>
    <w:basedOn w:val="Normal"/>
    <w:link w:val="HeaderChar"/>
    <w:rsid w:val="00813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D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D0E"/>
    <w:pPr>
      <w:spacing w:before="240" w:after="120"/>
      <w:outlineLvl w:val="0"/>
    </w:pPr>
    <w:rPr>
      <w:rFonts w:ascii="Times New Roman" w:hAnsi="Times New Roman"/>
      <w:b/>
      <w:sz w:val="28"/>
    </w:rPr>
  </w:style>
  <w:style w:type="paragraph" w:customStyle="1" w:styleId="AllowPageBreak">
    <w:name w:val="AllowPageBreak"/>
    <w:rsid w:val="00813D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3D0E"/>
    <w:pPr>
      <w:tabs>
        <w:tab w:val="left" w:pos="680"/>
      </w:tabs>
      <w:spacing w:before="60" w:after="60"/>
      <w:ind w:left="680" w:hanging="340"/>
    </w:pPr>
  </w:style>
  <w:style w:type="paragraph" w:styleId="ListBullet3">
    <w:name w:val="List Bullet 3"/>
    <w:basedOn w:val="List3"/>
    <w:rsid w:val="00813D0E"/>
    <w:pPr>
      <w:numPr>
        <w:numId w:val="3"/>
      </w:numPr>
      <w:tabs>
        <w:tab w:val="clear" w:pos="1021"/>
      </w:tabs>
      <w:ind w:left="1037" w:hanging="357"/>
    </w:pPr>
  </w:style>
  <w:style w:type="character" w:customStyle="1" w:styleId="BoldandItalics">
    <w:name w:val="Bold and Italics"/>
    <w:qFormat/>
    <w:rsid w:val="00813D0E"/>
    <w:rPr>
      <w:b/>
      <w:i/>
      <w:u w:val="none"/>
    </w:rPr>
  </w:style>
  <w:style w:type="character" w:customStyle="1" w:styleId="Heading2Char">
    <w:name w:val="Heading 2 Char"/>
    <w:basedOn w:val="DefaultParagraphFont"/>
    <w:link w:val="Heading2"/>
    <w:rsid w:val="00813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D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D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D0E"/>
    <w:rPr>
      <w:rFonts w:ascii="Courier New" w:eastAsia="Times New Roman" w:hAnsi="Courier New" w:cs="Times New Roman"/>
      <w:i/>
      <w:szCs w:val="20"/>
      <w:lang w:val="en-US" w:eastAsia="en-US"/>
    </w:rPr>
  </w:style>
  <w:style w:type="paragraph" w:customStyle="1" w:styleId="HeadingBase">
    <w:name w:val="Heading Base"/>
    <w:rsid w:val="00813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D0E"/>
    <w:pPr>
      <w:tabs>
        <w:tab w:val="right" w:leader="dot" w:pos="9072"/>
      </w:tabs>
      <w:ind w:left="567"/>
    </w:pPr>
    <w:rPr>
      <w:szCs w:val="22"/>
    </w:rPr>
  </w:style>
  <w:style w:type="paragraph" w:customStyle="1" w:styleId="TOCBase">
    <w:name w:val="TOC Base"/>
    <w:rsid w:val="00813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D0E"/>
    <w:pPr>
      <w:tabs>
        <w:tab w:val="right" w:leader="dot" w:pos="9072"/>
      </w:tabs>
      <w:spacing w:before="40" w:after="40"/>
      <w:ind w:left="284"/>
    </w:pPr>
    <w:rPr>
      <w:rFonts w:ascii="Times New Roman" w:hAnsi="Times New Roman"/>
    </w:rPr>
  </w:style>
  <w:style w:type="paragraph" w:styleId="TOC1">
    <w:name w:val="toc 1"/>
    <w:basedOn w:val="TOCBase"/>
    <w:next w:val="Normal"/>
    <w:rsid w:val="00813D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D0E"/>
    <w:pPr>
      <w:spacing w:before="5040"/>
      <w:jc w:val="center"/>
    </w:pPr>
    <w:rPr>
      <w:sz w:val="48"/>
      <w:szCs w:val="72"/>
      <w:lang w:val="en-US"/>
    </w:rPr>
  </w:style>
  <w:style w:type="character" w:customStyle="1" w:styleId="TitleChar">
    <w:name w:val="Title Char"/>
    <w:basedOn w:val="DefaultParagraphFont"/>
    <w:link w:val="Title"/>
    <w:rsid w:val="00813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D0E"/>
    <w:pPr>
      <w:tabs>
        <w:tab w:val="left" w:pos="3600"/>
        <w:tab w:val="left" w:pos="3958"/>
      </w:tabs>
    </w:pPr>
  </w:style>
  <w:style w:type="paragraph" w:customStyle="1" w:styleId="Note">
    <w:name w:val="Note"/>
    <w:basedOn w:val="BodyText"/>
    <w:rsid w:val="00813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D0E"/>
    <w:pPr>
      <w:framePr w:wrap="auto" w:hAnchor="text" w:y="6049"/>
    </w:pPr>
    <w:rPr>
      <w:color w:val="000000"/>
      <w:sz w:val="40"/>
    </w:rPr>
  </w:style>
  <w:style w:type="paragraph" w:customStyle="1" w:styleId="TOCTitle">
    <w:name w:val="TOCTitle"/>
    <w:basedOn w:val="Heading1"/>
    <w:rsid w:val="00813D0E"/>
    <w:pPr>
      <w:spacing w:after="240"/>
      <w:jc w:val="center"/>
      <w:outlineLvl w:val="9"/>
    </w:pPr>
    <w:rPr>
      <w:caps/>
    </w:rPr>
  </w:style>
  <w:style w:type="paragraph" w:customStyle="1" w:styleId="Version">
    <w:name w:val="Version"/>
    <w:rsid w:val="00813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D0E"/>
    <w:pPr>
      <w:keepNext w:val="0"/>
      <w:tabs>
        <w:tab w:val="right" w:pos="4176"/>
      </w:tabs>
      <w:ind w:left="198" w:hanging="198"/>
    </w:pPr>
    <w:rPr>
      <w:rFonts w:ascii="Garamond" w:hAnsi="Garamond"/>
    </w:rPr>
  </w:style>
  <w:style w:type="paragraph" w:styleId="IndexHeading">
    <w:name w:val="index heading"/>
    <w:basedOn w:val="Normal"/>
    <w:next w:val="Index1"/>
    <w:semiHidden/>
    <w:rsid w:val="00813D0E"/>
    <w:pPr>
      <w:spacing w:before="120" w:after="120"/>
    </w:pPr>
    <w:rPr>
      <w:rFonts w:ascii="Arial" w:hAnsi="Arial"/>
      <w:b/>
      <w:color w:val="918585"/>
      <w:sz w:val="24"/>
    </w:rPr>
  </w:style>
  <w:style w:type="paragraph" w:customStyle="1" w:styleId="Chapter">
    <w:name w:val="Chapter"/>
    <w:basedOn w:val="Normal"/>
    <w:rsid w:val="00813D0E"/>
    <w:pPr>
      <w:spacing w:before="240"/>
    </w:pPr>
    <w:rPr>
      <w:rFonts w:ascii="Times New Roman" w:hAnsi="Times New Roman"/>
      <w:smallCaps/>
      <w:spacing w:val="80"/>
      <w:sz w:val="28"/>
    </w:rPr>
  </w:style>
  <w:style w:type="paragraph" w:customStyle="1" w:styleId="InChapter">
    <w:name w:val="InChapter"/>
    <w:basedOn w:val="Heading3"/>
    <w:rsid w:val="00813D0E"/>
    <w:pPr>
      <w:spacing w:after="240"/>
      <w:outlineLvl w:val="9"/>
    </w:pPr>
    <w:rPr>
      <w:noProof/>
    </w:rPr>
  </w:style>
  <w:style w:type="paragraph" w:styleId="Index2">
    <w:name w:val="index 2"/>
    <w:basedOn w:val="Normal"/>
    <w:next w:val="Normal"/>
    <w:semiHidden/>
    <w:rsid w:val="00813D0E"/>
    <w:pPr>
      <w:tabs>
        <w:tab w:val="right" w:pos="4176"/>
      </w:tabs>
      <w:ind w:left="568" w:hanging="284"/>
    </w:pPr>
    <w:rPr>
      <w:rFonts w:ascii="Garamond" w:hAnsi="Garamond"/>
    </w:rPr>
  </w:style>
  <w:style w:type="paragraph" w:customStyle="1" w:styleId="Byline">
    <w:name w:val="Byline"/>
    <w:rsid w:val="00813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D0E"/>
    <w:pPr>
      <w:tabs>
        <w:tab w:val="clear" w:pos="3600"/>
        <w:tab w:val="clear" w:pos="3958"/>
      </w:tabs>
      <w:jc w:val="right"/>
    </w:pPr>
  </w:style>
  <w:style w:type="character" w:styleId="Emphasis">
    <w:name w:val="Emphasis"/>
    <w:basedOn w:val="DefaultParagraphFont"/>
    <w:qFormat/>
    <w:rsid w:val="00813D0E"/>
    <w:rPr>
      <w:i/>
    </w:rPr>
  </w:style>
  <w:style w:type="paragraph" w:styleId="Caption">
    <w:name w:val="caption"/>
    <w:basedOn w:val="BodyText"/>
    <w:next w:val="Normal"/>
    <w:qFormat/>
    <w:rsid w:val="00813D0E"/>
    <w:pPr>
      <w:framePr w:w="2268" w:hSpace="181" w:vSpace="181" w:wrap="around" w:vAnchor="text" w:hAnchor="page" w:x="1135" w:y="285" w:anchorLock="1"/>
    </w:pPr>
    <w:rPr>
      <w:i/>
    </w:rPr>
  </w:style>
  <w:style w:type="paragraph" w:customStyle="1" w:styleId="MiniTOCTitle">
    <w:name w:val="MiniTOCTitle"/>
    <w:basedOn w:val="Heading4"/>
    <w:rsid w:val="00813D0E"/>
    <w:pPr>
      <w:spacing w:before="240"/>
      <w:outlineLvl w:val="9"/>
    </w:pPr>
    <w:rPr>
      <w:noProof/>
      <w:sz w:val="24"/>
    </w:rPr>
  </w:style>
  <w:style w:type="paragraph" w:customStyle="1" w:styleId="MiniTOCItem">
    <w:name w:val="MiniTOCItem"/>
    <w:basedOn w:val="ListBullet"/>
    <w:rsid w:val="00813D0E"/>
    <w:pPr>
      <w:numPr>
        <w:numId w:val="0"/>
      </w:numPr>
      <w:tabs>
        <w:tab w:val="right" w:leader="dot" w:pos="6521"/>
      </w:tabs>
      <w:spacing w:before="0" w:after="0"/>
    </w:pPr>
  </w:style>
  <w:style w:type="paragraph" w:customStyle="1" w:styleId="TOFTitle">
    <w:name w:val="TOFTitle"/>
    <w:basedOn w:val="TOCTitle"/>
    <w:rsid w:val="00813D0E"/>
  </w:style>
  <w:style w:type="paragraph" w:styleId="TableofFigures">
    <w:name w:val="table of figures"/>
    <w:basedOn w:val="Normal"/>
    <w:next w:val="Normal"/>
    <w:semiHidden/>
    <w:rsid w:val="00813D0E"/>
    <w:pPr>
      <w:tabs>
        <w:tab w:val="right" w:leader="dot" w:pos="9072"/>
      </w:tabs>
      <w:ind w:left="970" w:hanging="403"/>
    </w:pPr>
    <w:rPr>
      <w:rFonts w:ascii="Times New Roman" w:hAnsi="Times New Roman"/>
      <w:b/>
    </w:rPr>
  </w:style>
  <w:style w:type="paragraph" w:styleId="ListNumber">
    <w:name w:val="List Number"/>
    <w:basedOn w:val="List"/>
    <w:rsid w:val="00813D0E"/>
    <w:pPr>
      <w:numPr>
        <w:numId w:val="12"/>
      </w:numPr>
    </w:pPr>
  </w:style>
  <w:style w:type="character" w:customStyle="1" w:styleId="WingdingSymbols">
    <w:name w:val="Wingding Symbols"/>
    <w:rsid w:val="00813D0E"/>
    <w:rPr>
      <w:rFonts w:ascii="Wingdings" w:hAnsi="Wingdings"/>
    </w:rPr>
  </w:style>
  <w:style w:type="paragraph" w:customStyle="1" w:styleId="TableHeading">
    <w:name w:val="Table Heading"/>
    <w:basedOn w:val="HeadingBase"/>
    <w:rsid w:val="00813D0E"/>
    <w:pPr>
      <w:keepLines/>
      <w:pBdr>
        <w:bottom w:val="single" w:sz="6" w:space="1" w:color="918585"/>
      </w:pBdr>
      <w:spacing w:before="240"/>
    </w:pPr>
  </w:style>
  <w:style w:type="character" w:customStyle="1" w:styleId="HotSpot">
    <w:name w:val="HotSpot"/>
    <w:rsid w:val="00813D0E"/>
    <w:rPr>
      <w:color w:val="0033CC"/>
      <w:u w:val="none"/>
    </w:rPr>
  </w:style>
  <w:style w:type="paragraph" w:customStyle="1" w:styleId="BodyTextRight">
    <w:name w:val="Body Text Right"/>
    <w:basedOn w:val="BodyText"/>
    <w:rsid w:val="00813D0E"/>
    <w:pPr>
      <w:spacing w:before="0" w:after="0"/>
      <w:jc w:val="right"/>
    </w:pPr>
  </w:style>
  <w:style w:type="paragraph" w:styleId="Index3">
    <w:name w:val="index 3"/>
    <w:basedOn w:val="ListNumber2"/>
    <w:next w:val="Normal"/>
    <w:semiHidden/>
    <w:rsid w:val="00813D0E"/>
    <w:pPr>
      <w:numPr>
        <w:numId w:val="0"/>
      </w:numPr>
      <w:tabs>
        <w:tab w:val="right" w:leader="dot" w:pos="4176"/>
      </w:tabs>
    </w:pPr>
  </w:style>
  <w:style w:type="paragraph" w:styleId="ListNumber2">
    <w:name w:val="List Number 2"/>
    <w:basedOn w:val="List2"/>
    <w:rsid w:val="00813D0E"/>
    <w:pPr>
      <w:numPr>
        <w:numId w:val="11"/>
      </w:numPr>
      <w:tabs>
        <w:tab w:val="clear" w:pos="1060"/>
      </w:tabs>
    </w:pPr>
  </w:style>
  <w:style w:type="paragraph" w:customStyle="1" w:styleId="MarginNote">
    <w:name w:val="Margin Note"/>
    <w:basedOn w:val="BodyText"/>
    <w:rsid w:val="00813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D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D0E"/>
    <w:rPr>
      <w:sz w:val="32"/>
    </w:rPr>
  </w:style>
  <w:style w:type="paragraph" w:customStyle="1" w:styleId="HeadingProcedure">
    <w:name w:val="Heading Procedure"/>
    <w:basedOn w:val="HeadingBase"/>
    <w:next w:val="Normal"/>
    <w:rsid w:val="00813D0E"/>
    <w:pPr>
      <w:tabs>
        <w:tab w:val="left" w:pos="0"/>
      </w:tabs>
      <w:spacing w:before="120" w:after="60"/>
    </w:pPr>
    <w:rPr>
      <w:i/>
      <w:color w:val="918585"/>
      <w:sz w:val="22"/>
    </w:rPr>
  </w:style>
  <w:style w:type="paragraph" w:customStyle="1" w:styleId="TableBodyText">
    <w:name w:val="Table Body Text"/>
    <w:basedOn w:val="BodyText"/>
    <w:rsid w:val="00813D0E"/>
    <w:pPr>
      <w:spacing w:before="60" w:after="60"/>
    </w:pPr>
  </w:style>
  <w:style w:type="paragraph" w:styleId="ListContinue">
    <w:name w:val="List Continue"/>
    <w:basedOn w:val="List"/>
    <w:rsid w:val="00813D0E"/>
    <w:pPr>
      <w:ind w:firstLine="0"/>
    </w:pPr>
  </w:style>
  <w:style w:type="paragraph" w:customStyle="1" w:styleId="ListNote">
    <w:name w:val="List Note"/>
    <w:basedOn w:val="List"/>
    <w:rsid w:val="00813D0E"/>
    <w:pPr>
      <w:pBdr>
        <w:top w:val="single" w:sz="6" w:space="2" w:color="918585"/>
        <w:bottom w:val="single" w:sz="6" w:space="2" w:color="918585"/>
      </w:pBdr>
      <w:tabs>
        <w:tab w:val="left" w:pos="1021"/>
      </w:tabs>
      <w:ind w:firstLine="0"/>
    </w:pPr>
  </w:style>
  <w:style w:type="paragraph" w:customStyle="1" w:styleId="Warning">
    <w:name w:val="Warning"/>
    <w:basedOn w:val="BodyText"/>
    <w:rsid w:val="00813D0E"/>
    <w:pPr>
      <w:shd w:val="clear" w:color="auto" w:fill="D9D9D9"/>
      <w:tabs>
        <w:tab w:val="left" w:pos="992"/>
      </w:tabs>
      <w:ind w:left="119" w:right="119"/>
    </w:pPr>
    <w:rPr>
      <w:sz w:val="20"/>
    </w:rPr>
  </w:style>
  <w:style w:type="paragraph" w:customStyle="1" w:styleId="MarginIcons">
    <w:name w:val="Margin Icons"/>
    <w:basedOn w:val="BodyText"/>
    <w:rsid w:val="00813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D0E"/>
    <w:rPr>
      <w:rFonts w:ascii="Courier New" w:hAnsi="Courier New"/>
    </w:rPr>
  </w:style>
  <w:style w:type="paragraph" w:customStyle="1" w:styleId="NoteBullet">
    <w:name w:val="Note Bullet"/>
    <w:basedOn w:val="Note"/>
    <w:rsid w:val="00813D0E"/>
    <w:pPr>
      <w:tabs>
        <w:tab w:val="clear" w:pos="680"/>
      </w:tabs>
      <w:spacing w:before="60" w:after="60"/>
    </w:pPr>
  </w:style>
  <w:style w:type="paragraph" w:customStyle="1" w:styleId="SubHeading2">
    <w:name w:val="SubHeading2"/>
    <w:basedOn w:val="HeadingBase"/>
    <w:rsid w:val="00813D0E"/>
    <w:pPr>
      <w:spacing w:before="240" w:after="60"/>
    </w:pPr>
    <w:rPr>
      <w:sz w:val="20"/>
    </w:rPr>
  </w:style>
  <w:style w:type="paragraph" w:customStyle="1" w:styleId="SubHeading1">
    <w:name w:val="SubHeading1"/>
    <w:basedOn w:val="HeadingBase"/>
    <w:rsid w:val="00813D0E"/>
    <w:pPr>
      <w:spacing w:before="240" w:after="60"/>
    </w:pPr>
    <w:rPr>
      <w:color w:val="918585"/>
      <w:sz w:val="22"/>
    </w:rPr>
  </w:style>
  <w:style w:type="paragraph" w:customStyle="1" w:styleId="SideHeading">
    <w:name w:val="Side Heading"/>
    <w:basedOn w:val="HeadingBase"/>
    <w:rsid w:val="00813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D0E"/>
    <w:pPr>
      <w:numPr>
        <w:numId w:val="13"/>
      </w:numPr>
    </w:pPr>
  </w:style>
  <w:style w:type="paragraph" w:styleId="PlainText">
    <w:name w:val="Plain Text"/>
    <w:basedOn w:val="Normal"/>
    <w:link w:val="PlainTextChar"/>
    <w:rsid w:val="00813D0E"/>
    <w:rPr>
      <w:sz w:val="20"/>
    </w:rPr>
  </w:style>
  <w:style w:type="character" w:customStyle="1" w:styleId="PlainTextChar">
    <w:name w:val="Plain Text Char"/>
    <w:basedOn w:val="DefaultParagraphFont"/>
    <w:link w:val="PlainText"/>
    <w:rsid w:val="00813D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3D0E"/>
    <w:rPr>
      <w:b/>
      <w:smallCaps/>
    </w:rPr>
  </w:style>
  <w:style w:type="paragraph" w:customStyle="1" w:styleId="TableListNumber">
    <w:name w:val="Table List Number"/>
    <w:basedOn w:val="ListNumber"/>
    <w:rsid w:val="00813D0E"/>
    <w:pPr>
      <w:numPr>
        <w:numId w:val="0"/>
      </w:numPr>
    </w:pPr>
  </w:style>
  <w:style w:type="paragraph" w:styleId="TOC4">
    <w:name w:val="toc 4"/>
    <w:basedOn w:val="TOCBase"/>
    <w:next w:val="Normal"/>
    <w:semiHidden/>
    <w:rsid w:val="00813D0E"/>
    <w:pPr>
      <w:tabs>
        <w:tab w:val="right" w:leader="dot" w:pos="9071"/>
      </w:tabs>
      <w:ind w:left="1701"/>
    </w:pPr>
  </w:style>
  <w:style w:type="paragraph" w:customStyle="1" w:styleId="ListAlpha">
    <w:name w:val="List Alpha"/>
    <w:basedOn w:val="List"/>
    <w:rsid w:val="00813D0E"/>
    <w:pPr>
      <w:numPr>
        <w:numId w:val="10"/>
      </w:numPr>
    </w:pPr>
  </w:style>
  <w:style w:type="paragraph" w:customStyle="1" w:styleId="ListAlpha2">
    <w:name w:val="List Alpha 2"/>
    <w:basedOn w:val="List2"/>
    <w:rsid w:val="00813D0E"/>
    <w:pPr>
      <w:numPr>
        <w:numId w:val="9"/>
      </w:numPr>
    </w:pPr>
  </w:style>
  <w:style w:type="paragraph" w:styleId="List3">
    <w:name w:val="List 3"/>
    <w:basedOn w:val="BodyText"/>
    <w:rsid w:val="00813D0E"/>
    <w:pPr>
      <w:tabs>
        <w:tab w:val="left" w:pos="1021"/>
      </w:tabs>
      <w:spacing w:before="60" w:after="60"/>
      <w:ind w:left="1020" w:hanging="340"/>
    </w:pPr>
  </w:style>
  <w:style w:type="paragraph" w:styleId="List4">
    <w:name w:val="List 4"/>
    <w:basedOn w:val="BodyText"/>
    <w:rsid w:val="00813D0E"/>
    <w:pPr>
      <w:tabs>
        <w:tab w:val="left" w:pos="1361"/>
      </w:tabs>
      <w:spacing w:before="60" w:after="60"/>
      <w:ind w:left="1361" w:hanging="340"/>
    </w:pPr>
  </w:style>
  <w:style w:type="paragraph" w:styleId="List5">
    <w:name w:val="List 5"/>
    <w:basedOn w:val="BodyText"/>
    <w:rsid w:val="00813D0E"/>
    <w:pPr>
      <w:tabs>
        <w:tab w:val="left" w:pos="1701"/>
      </w:tabs>
      <w:spacing w:before="60" w:after="60"/>
      <w:ind w:left="1701" w:hanging="340"/>
    </w:pPr>
  </w:style>
  <w:style w:type="paragraph" w:styleId="ListBullet4">
    <w:name w:val="List Bullet 4"/>
    <w:basedOn w:val="List4"/>
    <w:rsid w:val="00813D0E"/>
    <w:pPr>
      <w:numPr>
        <w:numId w:val="4"/>
      </w:numPr>
    </w:pPr>
  </w:style>
  <w:style w:type="paragraph" w:styleId="ListBullet5">
    <w:name w:val="List Bullet 5"/>
    <w:basedOn w:val="List5"/>
    <w:rsid w:val="00813D0E"/>
    <w:pPr>
      <w:numPr>
        <w:numId w:val="5"/>
      </w:numPr>
    </w:pPr>
  </w:style>
  <w:style w:type="paragraph" w:styleId="ListContinue2">
    <w:name w:val="List Continue 2"/>
    <w:basedOn w:val="List2"/>
    <w:rsid w:val="00813D0E"/>
    <w:pPr>
      <w:ind w:firstLine="0"/>
    </w:pPr>
  </w:style>
  <w:style w:type="paragraph" w:styleId="ListContinue3">
    <w:name w:val="List Continue 3"/>
    <w:basedOn w:val="List3"/>
    <w:rsid w:val="00813D0E"/>
    <w:pPr>
      <w:ind w:left="1021" w:firstLine="0"/>
    </w:pPr>
  </w:style>
  <w:style w:type="paragraph" w:styleId="ListContinue4">
    <w:name w:val="List Continue 4"/>
    <w:basedOn w:val="List4"/>
    <w:rsid w:val="00813D0E"/>
    <w:pPr>
      <w:ind w:firstLine="0"/>
    </w:pPr>
  </w:style>
  <w:style w:type="paragraph" w:styleId="ListContinue5">
    <w:name w:val="List Continue 5"/>
    <w:basedOn w:val="List5"/>
    <w:rsid w:val="00813D0E"/>
    <w:pPr>
      <w:ind w:firstLine="0"/>
    </w:pPr>
  </w:style>
  <w:style w:type="paragraph" w:styleId="ListNumber3">
    <w:name w:val="List Number 3"/>
    <w:basedOn w:val="List3"/>
    <w:rsid w:val="00813D0E"/>
    <w:pPr>
      <w:numPr>
        <w:numId w:val="6"/>
      </w:numPr>
    </w:pPr>
  </w:style>
  <w:style w:type="paragraph" w:styleId="ListNumber4">
    <w:name w:val="List Number 4"/>
    <w:basedOn w:val="List4"/>
    <w:rsid w:val="00813D0E"/>
    <w:pPr>
      <w:numPr>
        <w:numId w:val="7"/>
      </w:numPr>
    </w:pPr>
  </w:style>
  <w:style w:type="paragraph" w:styleId="ListNumber5">
    <w:name w:val="List Number 5"/>
    <w:basedOn w:val="List5"/>
    <w:rsid w:val="00813D0E"/>
    <w:pPr>
      <w:numPr>
        <w:numId w:val="8"/>
      </w:numPr>
    </w:pPr>
  </w:style>
  <w:style w:type="paragraph" w:styleId="BlockText">
    <w:name w:val="Block Text"/>
    <w:basedOn w:val="Normal"/>
    <w:rsid w:val="00813D0E"/>
    <w:pPr>
      <w:spacing w:after="120"/>
      <w:ind w:left="1440" w:right="1440"/>
    </w:pPr>
  </w:style>
  <w:style w:type="character" w:customStyle="1" w:styleId="Subscript">
    <w:name w:val="Subscript"/>
    <w:basedOn w:val="DefaultParagraphFont"/>
    <w:rsid w:val="00813D0E"/>
    <w:rPr>
      <w:sz w:val="16"/>
      <w:vertAlign w:val="subscript"/>
    </w:rPr>
  </w:style>
  <w:style w:type="character" w:customStyle="1" w:styleId="Superscript">
    <w:name w:val="Superscript"/>
    <w:basedOn w:val="DefaultParagraphFont"/>
    <w:rsid w:val="00813D0E"/>
    <w:rPr>
      <w:sz w:val="16"/>
      <w:vertAlign w:val="superscript"/>
    </w:rPr>
  </w:style>
  <w:style w:type="character" w:customStyle="1" w:styleId="Symbols">
    <w:name w:val="Symbols"/>
    <w:basedOn w:val="DefaultParagraphFont"/>
    <w:rsid w:val="00813D0E"/>
    <w:rPr>
      <w:rFonts w:ascii="Symbol" w:hAnsi="Symbol"/>
    </w:rPr>
  </w:style>
  <w:style w:type="character" w:customStyle="1" w:styleId="MenuOptions">
    <w:name w:val="Menu Options"/>
    <w:basedOn w:val="DefaultParagraphFont"/>
    <w:rsid w:val="00813D0E"/>
    <w:rPr>
      <w:rFonts w:ascii="Arial Narrow" w:hAnsi="Arial Narrow"/>
      <w:smallCaps/>
    </w:rPr>
  </w:style>
  <w:style w:type="character" w:customStyle="1" w:styleId="Buttons">
    <w:name w:val="Buttons"/>
    <w:basedOn w:val="DefaultParagraphFont"/>
    <w:rsid w:val="00813D0E"/>
    <w:rPr>
      <w:b/>
    </w:rPr>
  </w:style>
  <w:style w:type="character" w:customStyle="1" w:styleId="Underlined">
    <w:name w:val="Underlined"/>
    <w:basedOn w:val="DefaultParagraphFont"/>
    <w:rsid w:val="00813D0E"/>
    <w:rPr>
      <w:u w:val="single"/>
    </w:rPr>
  </w:style>
  <w:style w:type="paragraph" w:customStyle="1" w:styleId="TableBodyTextRight">
    <w:name w:val="Table Body Text Right"/>
    <w:basedOn w:val="TableBodyText"/>
    <w:rsid w:val="00813D0E"/>
    <w:pPr>
      <w:widowControl w:val="0"/>
      <w:autoSpaceDE w:val="0"/>
      <w:autoSpaceDN w:val="0"/>
      <w:adjustRightInd w:val="0"/>
      <w:jc w:val="right"/>
    </w:pPr>
    <w:rPr>
      <w:rFonts w:cs="Arial"/>
      <w:szCs w:val="18"/>
    </w:rPr>
  </w:style>
  <w:style w:type="paragraph" w:customStyle="1" w:styleId="CopyrightText">
    <w:name w:val="Copyright Text"/>
    <w:basedOn w:val="BodyText"/>
    <w:rsid w:val="00813D0E"/>
    <w:rPr>
      <w:sz w:val="18"/>
    </w:rPr>
  </w:style>
  <w:style w:type="paragraph" w:customStyle="1" w:styleId="BodySmallRight">
    <w:name w:val="Body Small Right"/>
    <w:basedOn w:val="BodyTextRight"/>
    <w:rsid w:val="00813D0E"/>
    <w:rPr>
      <w:sz w:val="18"/>
      <w:szCs w:val="18"/>
    </w:rPr>
  </w:style>
  <w:style w:type="paragraph" w:customStyle="1" w:styleId="MarginEdition">
    <w:name w:val="Margin Edition"/>
    <w:basedOn w:val="MarginNote"/>
    <w:rsid w:val="00813D0E"/>
    <w:pPr>
      <w:spacing w:before="0" w:after="0"/>
    </w:pPr>
    <w:rPr>
      <w:rFonts w:ascii="Times New Roman" w:hAnsi="Times New Roman"/>
      <w:color w:val="999999"/>
    </w:rPr>
  </w:style>
  <w:style w:type="paragraph" w:customStyle="1" w:styleId="Spacer">
    <w:name w:val="Spacer"/>
    <w:basedOn w:val="Normal"/>
    <w:rsid w:val="00813D0E"/>
    <w:rPr>
      <w:sz w:val="2"/>
      <w:szCs w:val="2"/>
    </w:rPr>
  </w:style>
  <w:style w:type="character" w:customStyle="1" w:styleId="Small">
    <w:name w:val="Small"/>
    <w:basedOn w:val="DefaultParagraphFont"/>
    <w:rsid w:val="00813D0E"/>
    <w:rPr>
      <w:sz w:val="16"/>
    </w:rPr>
  </w:style>
  <w:style w:type="paragraph" w:customStyle="1" w:styleId="WideTable">
    <w:name w:val="Wide Table"/>
    <w:basedOn w:val="Normal"/>
    <w:rsid w:val="00813D0E"/>
    <w:pPr>
      <w:ind w:left="-1418"/>
    </w:pPr>
    <w:rPr>
      <w:sz w:val="2"/>
      <w:szCs w:val="2"/>
    </w:rPr>
  </w:style>
  <w:style w:type="character" w:styleId="PageNumber">
    <w:name w:val="page number"/>
    <w:basedOn w:val="DefaultParagraphFont"/>
    <w:rsid w:val="00813D0E"/>
  </w:style>
  <w:style w:type="paragraph" w:styleId="Quote">
    <w:name w:val="Quote"/>
    <w:basedOn w:val="Heading1"/>
    <w:link w:val="QuoteChar"/>
    <w:qFormat/>
    <w:rsid w:val="00813D0E"/>
    <w:rPr>
      <w:b w:val="0"/>
      <w:sz w:val="72"/>
      <w:szCs w:val="72"/>
      <w:lang w:val="en-NZ"/>
    </w:rPr>
  </w:style>
  <w:style w:type="character" w:customStyle="1" w:styleId="QuoteChar">
    <w:name w:val="Quote Char"/>
    <w:basedOn w:val="DefaultParagraphFont"/>
    <w:link w:val="Quote"/>
    <w:rsid w:val="00813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D0E"/>
    <w:pPr>
      <w:pageBreakBefore/>
    </w:pPr>
  </w:style>
  <w:style w:type="paragraph" w:customStyle="1" w:styleId="Border">
    <w:name w:val="Border"/>
    <w:basedOn w:val="Normal"/>
    <w:qFormat/>
    <w:rsid w:val="00813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D0E"/>
    <w:rPr>
      <w:b/>
      <w:bCs/>
      <w:i/>
      <w:iCs/>
      <w:color w:val="auto"/>
    </w:rPr>
  </w:style>
  <w:style w:type="paragraph" w:styleId="IntenseQuote">
    <w:name w:val="Intense Quote"/>
    <w:basedOn w:val="Normal"/>
    <w:next w:val="Normal"/>
    <w:link w:val="IntenseQuoteChar"/>
    <w:uiPriority w:val="30"/>
    <w:qFormat/>
    <w:rsid w:val="00813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D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3D0E"/>
    <w:rPr>
      <w:smallCaps/>
      <w:color w:val="auto"/>
      <w:u w:val="single"/>
    </w:rPr>
  </w:style>
  <w:style w:type="character" w:styleId="IntenseReference">
    <w:name w:val="Intense Reference"/>
    <w:basedOn w:val="DefaultParagraphFont"/>
    <w:uiPriority w:val="32"/>
    <w:qFormat/>
    <w:rsid w:val="00813D0E"/>
    <w:rPr>
      <w:b/>
      <w:bCs/>
      <w:smallCaps/>
      <w:color w:val="auto"/>
      <w:spacing w:val="5"/>
      <w:u w:val="single"/>
    </w:rPr>
  </w:style>
  <w:style w:type="paragraph" w:customStyle="1" w:styleId="2ColumnHeading">
    <w:name w:val="2Column Heading"/>
    <w:basedOn w:val="BodyText"/>
    <w:qFormat/>
    <w:rsid w:val="00813D0E"/>
    <w:pPr>
      <w:spacing w:after="60"/>
      <w:ind w:left="-2268"/>
    </w:pPr>
    <w:rPr>
      <w:b/>
    </w:rPr>
  </w:style>
  <w:style w:type="paragraph" w:customStyle="1" w:styleId="Heading1TOC">
    <w:name w:val="Heading1 TOC"/>
    <w:basedOn w:val="Normal"/>
    <w:qFormat/>
    <w:rsid w:val="00813D0E"/>
    <w:pPr>
      <w:spacing w:before="240" w:after="120"/>
    </w:pPr>
    <w:rPr>
      <w:rFonts w:ascii="Times New Roman" w:hAnsi="Times New Roman"/>
      <w:b/>
      <w:sz w:val="32"/>
    </w:rPr>
  </w:style>
  <w:style w:type="paragraph" w:customStyle="1" w:styleId="Heading2TOC">
    <w:name w:val="Heading2 TOC"/>
    <w:basedOn w:val="Normal"/>
    <w:qFormat/>
    <w:rsid w:val="00813D0E"/>
    <w:pPr>
      <w:spacing w:before="240" w:after="60"/>
    </w:pPr>
    <w:rPr>
      <w:rFonts w:ascii="Times New Roman" w:hAnsi="Times New Roman"/>
      <w:b/>
      <w:sz w:val="28"/>
    </w:rPr>
  </w:style>
  <w:style w:type="character" w:customStyle="1" w:styleId="Underline">
    <w:name w:val="Underline"/>
    <w:basedOn w:val="DefaultParagraphFont"/>
    <w:qFormat/>
    <w:rsid w:val="00813D0E"/>
    <w:rPr>
      <w:u w:val="single"/>
    </w:rPr>
  </w:style>
  <w:style w:type="paragraph" w:styleId="BalloonText">
    <w:name w:val="Balloon Text"/>
    <w:basedOn w:val="Normal"/>
    <w:link w:val="BalloonTextChar"/>
    <w:rsid w:val="00813D0E"/>
    <w:rPr>
      <w:rFonts w:ascii="Tahoma" w:hAnsi="Tahoma" w:cs="Tahoma"/>
      <w:sz w:val="16"/>
      <w:szCs w:val="16"/>
    </w:rPr>
  </w:style>
  <w:style w:type="character" w:customStyle="1" w:styleId="BalloonTextChar">
    <w:name w:val="Balloon Text Char"/>
    <w:basedOn w:val="DefaultParagraphFont"/>
    <w:link w:val="BalloonText"/>
    <w:rsid w:val="00813D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D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1664</Words>
  <Characters>10482</Characters>
  <Application>Microsoft Office Word</Application>
  <DocSecurity>0</DocSecurity>
  <Lines>363</Lines>
  <Paragraphs>183</Paragraphs>
  <ScaleCrop>false</ScaleCrop>
  <Company>Author-it Software Corporation Ltd.</Company>
  <LinksUpToDate>false</LinksUpToDate>
  <CharactersWithSpaces>12076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CPCCPA3004A Finish segmental paving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