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034" w:rsidP="00883034">
      <w:pPr>
        <w:pStyle w:val="Title"/>
      </w:pPr>
      <w:r>
        <w:fldChar w:fldCharType="begin"/>
      </w:r>
      <w:r>
        <w:instrText xml:space="preserve"> TITLE   \* MERGEFORMAT </w:instrText>
      </w:r>
      <w:r>
        <w:fldChar w:fldCharType="separate"/>
      </w:r>
      <w:r>
        <w:t>CPCCPA3003A Cut segmental pavers</w:t>
      </w:r>
      <w:r>
        <w:fldChar w:fldCharType="end"/>
      </w:r>
    </w:p>
    <w:p w:rsidR="00883034" w:rsidP="00883034">
      <w:pPr>
        <w:pStyle w:val="Version"/>
        <w:sectPr w:rsidSect="00602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AF2" w:rsidP="00602AF2">
      <w:pPr>
        <w:pStyle w:val="SuperHeading"/>
      </w:pPr>
      <w:r w:rsidRPr="00602AF2">
        <w:t>CPCCPA3003A Cut segmental pavers</w:t>
      </w:r>
    </w:p>
    <w:p w:rsidR="00000000" w:rsidRPr="00602AF2" w:rsidP="00602AF2">
      <w:pPr>
        <w:pStyle w:val="Heading1"/>
      </w:pPr>
      <w:bookmarkStart w:id="1" w:name="O_269598"/>
      <w:bookmarkEnd w:id="1"/>
      <w:r w:rsidRPr="00602AF2">
        <w:t>Modification History</w:t>
      </w:r>
    </w:p>
    <w:p w:rsidR="00000000" w:rsidRPr="00602AF2" w:rsidP="00602AF2">
      <w:pPr>
        <w:pStyle w:val="BodyText"/>
      </w:pPr>
      <w:r w:rsidRPr="00602AF2">
        <w:t>Not Applicable</w:t>
      </w:r>
    </w:p>
    <w:p w:rsidR="00000000" w:rsidRPr="00602AF2" w:rsidP="00602AF2">
      <w:pPr>
        <w:pStyle w:val="AllowPageBreak"/>
      </w:pPr>
    </w:p>
    <w:p w:rsidR="00000000" w:rsidRPr="00602AF2" w:rsidP="00602AF2">
      <w:pPr>
        <w:pStyle w:val="Heading1"/>
      </w:pPr>
      <w:bookmarkStart w:id="2" w:name="O_198044"/>
      <w:bookmarkEnd w:id="2"/>
      <w:r w:rsidRPr="00602AF2">
        <w:t>Unit Descriptor</w:t>
      </w:r>
    </w:p>
    <w:tbl>
      <w:tblPr>
        <w:tblW w:w="0" w:type="auto"/>
        <w:tblLayout w:type="fixed"/>
        <w:tblCellMar>
          <w:left w:w="62" w:type="dxa"/>
          <w:right w:w="62" w:type="dxa"/>
        </w:tblCellMar>
        <w:tblLook w:val="0000"/>
      </w:tblPr>
      <w:tblGrid>
        <w:gridCol w:w="2587"/>
        <w:gridCol w:w="5935"/>
      </w:tblGrid>
      <w:tr w:rsidTr="00883034">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Unit descriptor</w:t>
            </w:r>
          </w:p>
        </w:tc>
        <w:tc>
          <w:tcPr>
            <w:tcW w:w="5935"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This unit of competency specifies the outcomes required to cut pavers.</w:t>
            </w:r>
          </w:p>
          <w:p w:rsidR="00000000" w:rsidRPr="00602AF2" w:rsidP="00602AF2">
            <w:pPr>
              <w:pStyle w:val="BodyText"/>
            </w:pPr>
            <w:r w:rsidRPr="00602AF2">
              <w:t>It includes using cutting equipment, such as bri</w:t>
            </w:r>
            <w:r w:rsidRPr="00602AF2">
              <w:t>ck cutters, concrete saws, guillotines, bolsters and cold chisels.</w:t>
            </w:r>
          </w:p>
        </w:tc>
      </w:tr>
    </w:tbl>
    <w:p w:rsidR="00883034" w:rsidP="00602AF2">
      <w:pPr>
        <w:pStyle w:val="BodyText"/>
      </w:pPr>
    </w:p>
    <w:p w:rsidR="00883034" w:rsidP="00602AF2">
      <w:pPr>
        <w:pStyle w:val="BodyText"/>
      </w:pPr>
    </w:p>
    <w:p w:rsidR="00000000" w:rsidRPr="00602AF2" w:rsidP="00602AF2">
      <w:pPr>
        <w:pStyle w:val="Heading1"/>
      </w:pPr>
      <w:bookmarkStart w:id="3" w:name="O_198047"/>
      <w:bookmarkEnd w:id="3"/>
      <w:r w:rsidRPr="00602AF2">
        <w:t>Application of the Unit</w:t>
      </w:r>
    </w:p>
    <w:tbl>
      <w:tblPr>
        <w:tblW w:w="0" w:type="auto"/>
        <w:tblLayout w:type="fixed"/>
        <w:tblCellMar>
          <w:left w:w="62" w:type="dxa"/>
          <w:right w:w="62" w:type="dxa"/>
        </w:tblCellMar>
        <w:tblLook w:val="0000"/>
      </w:tblPr>
      <w:tblGrid>
        <w:gridCol w:w="2652"/>
        <w:gridCol w:w="5870"/>
      </w:tblGrid>
      <w:tr w:rsidTr="00883034">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 xml:space="preserve">This unit supports the attainment of skills and knowledge to safely and efficiently cut segmental pavers as part of the completion of paving work while working with others as a member of a team. </w:t>
            </w:r>
          </w:p>
        </w:tc>
      </w:tr>
    </w:tbl>
    <w:p w:rsidR="00883034" w:rsidP="00602AF2">
      <w:pPr>
        <w:pStyle w:val="BodyText"/>
      </w:pPr>
    </w:p>
    <w:p w:rsidR="00883034" w:rsidP="00602AF2">
      <w:pPr>
        <w:pStyle w:val="BodyText"/>
      </w:pPr>
    </w:p>
    <w:p w:rsidR="00000000" w:rsidRPr="00602AF2" w:rsidP="00602AF2">
      <w:pPr>
        <w:pStyle w:val="Heading1"/>
      </w:pPr>
      <w:bookmarkStart w:id="4" w:name="O_277858"/>
      <w:bookmarkEnd w:id="4"/>
      <w:r w:rsidRPr="00602AF2">
        <w:t>Licensing/Regulatory Information</w:t>
      </w:r>
    </w:p>
    <w:p w:rsidR="00000000" w:rsidRPr="00602AF2" w:rsidP="00602AF2">
      <w:pPr>
        <w:pStyle w:val="BodyText"/>
      </w:pPr>
      <w:r w:rsidRPr="00602AF2">
        <w:t>Not App</w:t>
      </w:r>
      <w:r w:rsidRPr="00602AF2">
        <w:t>licable</w:t>
      </w:r>
    </w:p>
    <w:p w:rsidR="00000000" w:rsidRPr="00602AF2" w:rsidP="00602AF2">
      <w:pPr>
        <w:pStyle w:val="AllowPageBreak"/>
      </w:pPr>
    </w:p>
    <w:p w:rsidR="00000000" w:rsidRPr="00602AF2" w:rsidP="00602AF2">
      <w:pPr>
        <w:pStyle w:val="Heading1"/>
      </w:pPr>
      <w:bookmarkStart w:id="5" w:name="O_198046"/>
      <w:bookmarkEnd w:id="5"/>
      <w:r w:rsidRPr="00602AF2">
        <w:t>Pre-Requisites</w:t>
      </w:r>
    </w:p>
    <w:tbl>
      <w:tblPr>
        <w:tblW w:w="0" w:type="auto"/>
        <w:tblLayout w:type="fixed"/>
        <w:tblCellMar>
          <w:left w:w="62" w:type="dxa"/>
          <w:right w:w="62" w:type="dxa"/>
        </w:tblCellMar>
        <w:tblLook w:val="0000"/>
      </w:tblPr>
      <w:tblGrid>
        <w:gridCol w:w="2620"/>
        <w:gridCol w:w="2527"/>
        <w:gridCol w:w="3375"/>
      </w:tblGrid>
      <w:tr w:rsidTr="00883034">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602AF2">
            <w:pPr>
              <w:pStyle w:val="BodyText"/>
              <w:rPr>
                <w:lang w:val="en-NZ"/>
              </w:rPr>
            </w:pPr>
          </w:p>
        </w:tc>
      </w:tr>
      <w:tr w:rsidTr="0088303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t>CPCCOHS2001A</w:t>
            </w:r>
          </w:p>
        </w:tc>
        <w:tc>
          <w:tcPr>
            <w:tcW w:w="3375"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t>Apply OHS requirements, policies and procedures in the construction industry</w:t>
            </w:r>
          </w:p>
        </w:tc>
      </w:tr>
      <w:tr w:rsidTr="0088303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602AF2" w:rsidP="00602AF2">
            <w:pPr>
              <w:pStyle w:val="BodyText"/>
            </w:pPr>
          </w:p>
        </w:tc>
      </w:tr>
    </w:tbl>
    <w:p w:rsidR="00883034" w:rsidP="00602AF2">
      <w:pPr>
        <w:pStyle w:val="BodyText"/>
      </w:pPr>
    </w:p>
    <w:p w:rsidR="00883034" w:rsidP="00602AF2">
      <w:pPr>
        <w:pStyle w:val="BodyText"/>
      </w:pPr>
    </w:p>
    <w:p w:rsidR="00000000" w:rsidRPr="00602AF2" w:rsidP="00602AF2">
      <w:pPr>
        <w:pStyle w:val="Heading1"/>
      </w:pPr>
      <w:bookmarkStart w:id="6" w:name="O_198045"/>
      <w:bookmarkEnd w:id="6"/>
      <w:r w:rsidRPr="00602AF2">
        <w:t>Employability Skills Information</w:t>
      </w:r>
    </w:p>
    <w:tbl>
      <w:tblPr>
        <w:tblW w:w="0" w:type="auto"/>
        <w:tblLayout w:type="fixed"/>
        <w:tblCellMar>
          <w:left w:w="62" w:type="dxa"/>
          <w:right w:w="62" w:type="dxa"/>
        </w:tblCellMar>
        <w:tblLook w:val="0000"/>
      </w:tblPr>
      <w:tblGrid>
        <w:gridCol w:w="2686"/>
        <w:gridCol w:w="5836"/>
      </w:tblGrid>
      <w:tr w:rsidTr="00883034">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This unit contains employability skills.</w:t>
            </w:r>
          </w:p>
        </w:tc>
      </w:tr>
    </w:tbl>
    <w:p w:rsidR="00883034" w:rsidP="00602AF2">
      <w:pPr>
        <w:pStyle w:val="BodyText"/>
      </w:pPr>
    </w:p>
    <w:p w:rsidR="00883034" w:rsidP="00602AF2">
      <w:pPr>
        <w:pStyle w:val="BodyText"/>
      </w:pPr>
    </w:p>
    <w:p w:rsidR="00000000" w:rsidRPr="00602AF2" w:rsidP="00602AF2">
      <w:pPr>
        <w:pStyle w:val="Heading1"/>
      </w:pPr>
      <w:bookmarkStart w:id="7" w:name="O_287644"/>
      <w:bookmarkEnd w:id="7"/>
      <w:r w:rsidRPr="00602AF2">
        <w:t>Elements and Performance Criteria Pre-Content</w:t>
      </w:r>
    </w:p>
    <w:tbl>
      <w:tblPr>
        <w:tblW w:w="0" w:type="auto"/>
        <w:tblLayout w:type="fixed"/>
        <w:tblCellMar>
          <w:left w:w="62" w:type="dxa"/>
          <w:right w:w="62" w:type="dxa"/>
        </w:tblCellMar>
        <w:tblLook w:val="0000"/>
      </w:tblPr>
      <w:tblGrid>
        <w:gridCol w:w="2567"/>
        <w:gridCol w:w="5955"/>
      </w:tblGrid>
      <w:tr w:rsidTr="0088303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02AF2">
            <w:pPr>
              <w:pStyle w:val="BodyText"/>
              <w:rPr>
                <w:lang w:val="en-NZ"/>
              </w:rPr>
            </w:pPr>
            <w:r w:rsidRPr="00602AF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02AF2" w:rsidP="00602AF2">
            <w:pPr>
              <w:pStyle w:val="BodyText"/>
            </w:pPr>
            <w:r w:rsidRPr="00602AF2">
              <w:t xml:space="preserve">Performance criteria describe the performance needed to demonstrate achievement of </w:t>
            </w:r>
            <w:r w:rsidRPr="00602AF2">
              <w:t>the element. Where bold italicised text is used, further information is detailed in the required skills and knowledge section and the range statement. Assessment of performance is to be consistent with the evidence guide.</w:t>
            </w:r>
          </w:p>
        </w:tc>
      </w:tr>
    </w:tbl>
    <w:p w:rsidR="00000000" w:rsidRPr="00602AF2" w:rsidP="00602AF2">
      <w:pPr>
        <w:pStyle w:val="BodyText"/>
      </w:pPr>
    </w:p>
    <w:p w:rsidR="00000000" w:rsidRPr="00602AF2" w:rsidP="00602AF2">
      <w:pPr>
        <w:pStyle w:val="AllowPageBreak"/>
      </w:pPr>
    </w:p>
    <w:p w:rsidR="00000000" w:rsidRPr="00602AF2" w:rsidP="00602AF2">
      <w:pPr>
        <w:pStyle w:val="Heading1"/>
      </w:pPr>
      <w:bookmarkStart w:id="8" w:name="O_234311"/>
      <w:bookmarkEnd w:id="8"/>
      <w:r w:rsidRPr="00602AF2">
        <w:t>Elements and Pe</w:t>
      </w:r>
      <w:r w:rsidRPr="00602AF2">
        <w:t>rformance Criteria</w:t>
      </w:r>
    </w:p>
    <w:tbl>
      <w:tblPr>
        <w:tblW w:w="0" w:type="auto"/>
        <w:tblLayout w:type="fixed"/>
        <w:tblCellMar>
          <w:left w:w="62" w:type="dxa"/>
          <w:right w:w="62" w:type="dxa"/>
        </w:tblCellMar>
        <w:tblLook w:val="0000"/>
      </w:tblPr>
      <w:tblGrid>
        <w:gridCol w:w="2567"/>
        <w:gridCol w:w="5955"/>
      </w:tblGrid>
      <w:tr w:rsidTr="0088303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02AF2" w:rsidP="00602AF2">
            <w:pPr>
              <w:pStyle w:val="BodyText"/>
            </w:pPr>
            <w:r w:rsidRPr="00602AF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02AF2">
            <w:pPr>
              <w:pStyle w:val="BodyText"/>
              <w:rPr>
                <w:lang w:val="en-NZ"/>
              </w:rPr>
            </w:pPr>
            <w:r w:rsidRPr="00602AF2">
              <w:rPr>
                <w:rStyle w:val="SpecialBold"/>
              </w:rPr>
              <w:t>PERFORMANCE CRITERIA</w:t>
            </w:r>
          </w:p>
        </w:tc>
      </w:tr>
      <w:tr w:rsidTr="0088303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2AF2">
            <w:pPr>
              <w:pStyle w:val="List"/>
              <w:rPr>
                <w:lang w:val="en-NZ"/>
              </w:rPr>
            </w:pPr>
            <w:r w:rsidRPr="00602AF2">
              <w:t>1.</w:t>
            </w:r>
            <w:r w:rsidRPr="00602AF2">
              <w:tab/>
              <w:t>Plan and prepare.</w:t>
            </w:r>
          </w:p>
        </w:tc>
        <w:tc>
          <w:tcPr>
            <w:tcW w:w="5955" w:type="dxa"/>
            <w:tcBorders>
              <w:top w:val="nil"/>
              <w:left w:val="nil"/>
              <w:bottom w:val="nil"/>
              <w:right w:val="nil"/>
            </w:tcBorders>
            <w:tcMar>
              <w:top w:w="0" w:type="dxa"/>
              <w:left w:w="62" w:type="dxa"/>
              <w:bottom w:w="0" w:type="dxa"/>
              <w:right w:w="62" w:type="dxa"/>
            </w:tcMar>
          </w:tcPr>
          <w:p w:rsidR="00000000" w:rsidRPr="00602AF2" w:rsidP="00602AF2">
            <w:pPr>
              <w:pStyle w:val="List2"/>
            </w:pPr>
            <w:r w:rsidRPr="00602AF2">
              <w:t>1.1.</w:t>
            </w:r>
            <w:r w:rsidRPr="00602AF2">
              <w:tab/>
              <w:t xml:space="preserve">Work instructions and operational details are obtained using relevant </w:t>
            </w:r>
            <w:r w:rsidRPr="00602AF2">
              <w:rPr>
                <w:rStyle w:val="BoldandItalics"/>
              </w:rPr>
              <w:t>information</w:t>
            </w:r>
            <w:r w:rsidRPr="00602AF2">
              <w:t xml:space="preserve">, confirmed and applied for </w:t>
            </w:r>
            <w:r w:rsidRPr="00602AF2">
              <w:rPr>
                <w:rStyle w:val="BoldandItalics"/>
              </w:rPr>
              <w:t>planning and preparation</w:t>
            </w:r>
            <w:r w:rsidRPr="00602AF2">
              <w:t xml:space="preserve"> purposes. </w:t>
            </w:r>
          </w:p>
          <w:p w:rsidR="00000000" w:rsidRPr="00602AF2" w:rsidP="00602AF2">
            <w:pPr>
              <w:pStyle w:val="List2"/>
            </w:pPr>
            <w:r w:rsidRPr="00602AF2">
              <w:t>1.2.</w:t>
            </w:r>
            <w:r w:rsidRPr="00602AF2">
              <w:tab/>
            </w:r>
            <w:r w:rsidRPr="00602AF2">
              <w:rPr>
                <w:rStyle w:val="BoldandItalics"/>
              </w:rPr>
              <w:t>Safety</w:t>
            </w:r>
            <w:r w:rsidRPr="00602AF2">
              <w:t xml:space="preserve"> (</w:t>
            </w:r>
            <w:r w:rsidRPr="00602AF2">
              <w:rPr>
                <w:rStyle w:val="BoldandItalics"/>
              </w:rPr>
              <w:t>OHS</w:t>
            </w:r>
            <w:r w:rsidRPr="00602AF2">
              <w:t xml:space="preserve">) requirements are followed in accordance with safety plans and policies. </w:t>
            </w:r>
          </w:p>
          <w:p w:rsidR="00000000" w:rsidRPr="00602AF2" w:rsidP="00602AF2">
            <w:pPr>
              <w:pStyle w:val="List2"/>
            </w:pPr>
            <w:r w:rsidRPr="00602AF2">
              <w:t>1.3.</w:t>
            </w:r>
            <w:r w:rsidRPr="00602AF2">
              <w:tab/>
              <w:t>Signage and barricade requirements are identified and implemented.</w:t>
            </w:r>
          </w:p>
          <w:p w:rsidR="00000000" w:rsidRPr="00602AF2" w:rsidP="00602AF2">
            <w:pPr>
              <w:pStyle w:val="List2"/>
            </w:pPr>
            <w:r w:rsidRPr="00602AF2">
              <w:t>1.4.</w:t>
            </w:r>
            <w:r w:rsidRPr="00602AF2">
              <w:tab/>
            </w:r>
            <w:r w:rsidRPr="00602AF2">
              <w:rPr>
                <w:rStyle w:val="BoldandItalics"/>
              </w:rPr>
              <w:t>Tools and equipment</w:t>
            </w:r>
            <w:r w:rsidRPr="00602AF2">
              <w:t xml:space="preserve"> selected to carry out tasks are consistent with the requirements of the job, checked</w:t>
            </w:r>
            <w:r w:rsidRPr="00602AF2">
              <w:t xml:space="preserve"> for serviceability and any faults are rectified or reported prior to commencement. </w:t>
            </w:r>
          </w:p>
          <w:p w:rsidR="00000000" w:rsidRPr="00602AF2" w:rsidP="00602AF2">
            <w:pPr>
              <w:pStyle w:val="List2"/>
            </w:pPr>
            <w:r w:rsidRPr="00602AF2">
              <w:t>1.5.</w:t>
            </w:r>
            <w:r w:rsidRPr="00602AF2">
              <w:tab/>
              <w:t xml:space="preserve">Material quantity requirements are calculated in accordance with plans and specifications and </w:t>
            </w:r>
            <w:r w:rsidRPr="00602AF2">
              <w:rPr>
                <w:rStyle w:val="BoldandItalics"/>
              </w:rPr>
              <w:t>quality requirements</w:t>
            </w:r>
            <w:r w:rsidRPr="00602AF2">
              <w:t xml:space="preserve">. </w:t>
            </w:r>
          </w:p>
          <w:p w:rsidR="00000000" w:rsidRPr="00602AF2" w:rsidP="00602AF2">
            <w:pPr>
              <w:pStyle w:val="List2"/>
            </w:pPr>
            <w:r w:rsidRPr="00602AF2">
              <w:t>1.6.</w:t>
            </w:r>
            <w:r w:rsidRPr="00602AF2">
              <w:tab/>
              <w:t>Materials appropriate to the work applicatio</w:t>
            </w:r>
            <w:r w:rsidRPr="00602AF2">
              <w:t>n are identified, obtained, prepared, safely handled and located ready for use.</w:t>
            </w:r>
          </w:p>
          <w:p w:rsidR="00000000" w:rsidP="00602AF2">
            <w:pPr>
              <w:pStyle w:val="List2"/>
              <w:rPr>
                <w:lang w:val="en-NZ"/>
              </w:rPr>
            </w:pPr>
            <w:r w:rsidRPr="00602AF2">
              <w:t>1.7.</w:t>
            </w:r>
            <w:r w:rsidRPr="00602AF2">
              <w:tab/>
            </w:r>
            <w:r w:rsidRPr="00602AF2">
              <w:rPr>
                <w:rStyle w:val="BoldandItalics"/>
              </w:rPr>
              <w:t>Environmental requirements</w:t>
            </w:r>
            <w:r w:rsidRPr="00602AF2">
              <w:t xml:space="preserve"> are identified for the project in accordance with environmental plans and statutory and regulatory authority requirements applied. </w:t>
            </w:r>
          </w:p>
        </w:tc>
      </w:tr>
      <w:tr w:rsidTr="0088303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2AF2">
            <w:pPr>
              <w:pStyle w:val="List"/>
              <w:rPr>
                <w:lang w:val="en-NZ"/>
              </w:rPr>
            </w:pPr>
            <w:r w:rsidRPr="00602AF2">
              <w:t>2.</w:t>
            </w:r>
            <w:r w:rsidRPr="00602AF2">
              <w:tab/>
            </w:r>
            <w:r w:rsidRPr="00602AF2">
              <w:t>Pavers are marked and cut.</w:t>
            </w:r>
          </w:p>
        </w:tc>
        <w:tc>
          <w:tcPr>
            <w:tcW w:w="5955" w:type="dxa"/>
            <w:tcBorders>
              <w:top w:val="nil"/>
              <w:left w:val="nil"/>
              <w:bottom w:val="nil"/>
              <w:right w:val="nil"/>
            </w:tcBorders>
            <w:tcMar>
              <w:top w:w="0" w:type="dxa"/>
              <w:left w:w="62" w:type="dxa"/>
              <w:bottom w:w="0" w:type="dxa"/>
              <w:right w:w="62" w:type="dxa"/>
            </w:tcMar>
          </w:tcPr>
          <w:p w:rsidR="00000000" w:rsidRPr="00602AF2" w:rsidP="00602AF2">
            <w:pPr>
              <w:pStyle w:val="List2"/>
            </w:pPr>
            <w:r w:rsidRPr="00602AF2">
              <w:t>2.1.</w:t>
            </w:r>
            <w:r w:rsidRPr="00602AF2">
              <w:tab/>
            </w:r>
            <w:r w:rsidRPr="00602AF2">
              <w:rPr>
                <w:rStyle w:val="BoldandItalics"/>
              </w:rPr>
              <w:t>Segmental pavers</w:t>
            </w:r>
            <w:r w:rsidRPr="00602AF2">
              <w:t xml:space="preserve"> are selected for cutting. </w:t>
            </w:r>
          </w:p>
          <w:p w:rsidR="00000000" w:rsidRPr="00602AF2" w:rsidP="00602AF2">
            <w:pPr>
              <w:pStyle w:val="List2"/>
            </w:pPr>
            <w:r w:rsidRPr="00602AF2">
              <w:t>2.2.</w:t>
            </w:r>
            <w:r w:rsidRPr="00602AF2">
              <w:tab/>
              <w:t xml:space="preserve">Pavers for cutting are measured and marked for required </w:t>
            </w:r>
            <w:r w:rsidRPr="00602AF2">
              <w:rPr>
                <w:rStyle w:val="BoldandItalics"/>
              </w:rPr>
              <w:t>types of cuts</w:t>
            </w:r>
            <w:r w:rsidRPr="00602AF2">
              <w:t xml:space="preserve">. </w:t>
            </w:r>
          </w:p>
          <w:p w:rsidR="00000000" w:rsidRPr="00602AF2" w:rsidP="00602AF2">
            <w:pPr>
              <w:pStyle w:val="List2"/>
            </w:pPr>
            <w:r w:rsidRPr="00602AF2">
              <w:t>2.3.</w:t>
            </w:r>
            <w:r w:rsidRPr="00602AF2">
              <w:tab/>
            </w:r>
            <w:r w:rsidRPr="00602AF2">
              <w:rPr>
                <w:rStyle w:val="BoldandItalics"/>
              </w:rPr>
              <w:t>Cutting saws</w:t>
            </w:r>
            <w:r w:rsidRPr="00602AF2">
              <w:t xml:space="preserve"> are set up ensuring that they are level, trays are rolling freely and overflow water </w:t>
            </w:r>
            <w:r w:rsidRPr="00602AF2">
              <w:t xml:space="preserve">is discarded appropriately adhering to local regulations. </w:t>
            </w:r>
          </w:p>
          <w:p w:rsidR="00000000" w:rsidRPr="00602AF2" w:rsidP="00602AF2">
            <w:pPr>
              <w:pStyle w:val="List2"/>
            </w:pPr>
            <w:r w:rsidRPr="00602AF2">
              <w:t>2.4.</w:t>
            </w:r>
            <w:r w:rsidRPr="00602AF2">
              <w:tab/>
              <w:t>Saw blades are examined to determine sharpness and, if water cooled, that water is supplied at the required quantities.</w:t>
            </w:r>
          </w:p>
          <w:p w:rsidR="00000000" w:rsidRPr="00602AF2" w:rsidP="00602AF2">
            <w:pPr>
              <w:pStyle w:val="List2"/>
            </w:pPr>
            <w:r w:rsidRPr="00602AF2">
              <w:t>2.5.</w:t>
            </w:r>
            <w:r w:rsidRPr="00602AF2">
              <w:tab/>
              <w:t>Protective equipment for eyes, ears and breathing is appropriate, i</w:t>
            </w:r>
            <w:r w:rsidRPr="00602AF2">
              <w:t>n serviceable condition and used to manufacturer specifications.</w:t>
            </w:r>
          </w:p>
          <w:p w:rsidR="00000000" w:rsidP="00602AF2">
            <w:pPr>
              <w:pStyle w:val="List2"/>
              <w:rPr>
                <w:lang w:val="en-NZ"/>
              </w:rPr>
            </w:pPr>
            <w:r w:rsidRPr="00602AF2">
              <w:t>2.6.</w:t>
            </w:r>
            <w:r w:rsidRPr="00602AF2">
              <w:tab/>
              <w:t>Pavers are cut accurately within industry tolerances.</w:t>
            </w:r>
          </w:p>
        </w:tc>
      </w:tr>
      <w:tr w:rsidTr="0088303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02AF2">
            <w:pPr>
              <w:pStyle w:val="List"/>
              <w:rPr>
                <w:lang w:val="en-NZ"/>
              </w:rPr>
            </w:pPr>
            <w:r w:rsidRPr="00602AF2">
              <w:t>3.</w:t>
            </w:r>
            <w:r w:rsidRPr="00602AF2">
              <w:tab/>
              <w:t>Clean up.</w:t>
            </w:r>
          </w:p>
        </w:tc>
        <w:tc>
          <w:tcPr>
            <w:tcW w:w="5955" w:type="dxa"/>
            <w:tcBorders>
              <w:top w:val="nil"/>
              <w:left w:val="nil"/>
              <w:bottom w:val="nil"/>
              <w:right w:val="nil"/>
            </w:tcBorders>
            <w:tcMar>
              <w:top w:w="0" w:type="dxa"/>
              <w:left w:w="62" w:type="dxa"/>
              <w:bottom w:w="0" w:type="dxa"/>
              <w:right w:w="62" w:type="dxa"/>
            </w:tcMar>
          </w:tcPr>
          <w:p w:rsidR="00000000" w:rsidRPr="00602AF2" w:rsidP="00602AF2">
            <w:pPr>
              <w:pStyle w:val="List2"/>
            </w:pPr>
            <w:r w:rsidRPr="00602AF2">
              <w:t>3.1.</w:t>
            </w:r>
            <w:r w:rsidRPr="00602AF2">
              <w:tab/>
              <w:t>Work area is cleared and materials disposed of, reused or recycled in accordance with legislation, regulations, c</w:t>
            </w:r>
            <w:r w:rsidRPr="00602AF2">
              <w:t>odes of practice and job specification.</w:t>
            </w:r>
          </w:p>
          <w:p w:rsidR="00000000" w:rsidRPr="00602AF2" w:rsidP="00602AF2">
            <w:pPr>
              <w:pStyle w:val="List2"/>
            </w:pPr>
            <w:r w:rsidRPr="00602AF2">
              <w:t>3.2.</w:t>
            </w:r>
            <w:r w:rsidRPr="00602AF2">
              <w:tab/>
              <w:t>Plant, tools and equipment are cleaned, checked, maintained and stored in accordance with manufacturer recommendations and standard work practices.</w:t>
            </w:r>
          </w:p>
        </w:tc>
      </w:tr>
    </w:tbl>
    <w:p w:rsidR="00883034" w:rsidP="00602AF2">
      <w:pPr>
        <w:pStyle w:val="BodyText"/>
      </w:pPr>
    </w:p>
    <w:p w:rsidR="00883034" w:rsidP="00602AF2">
      <w:pPr>
        <w:pStyle w:val="BodyText"/>
      </w:pPr>
    </w:p>
    <w:p w:rsidR="00000000" w:rsidRPr="00602AF2" w:rsidP="00602AF2">
      <w:pPr>
        <w:pStyle w:val="Heading1"/>
      </w:pPr>
      <w:bookmarkStart w:id="9" w:name="O_258261"/>
      <w:bookmarkEnd w:id="9"/>
      <w:r w:rsidRPr="00602AF2">
        <w:t>Required Skills and Knowledge</w:t>
      </w:r>
    </w:p>
    <w:tbl>
      <w:tblPr>
        <w:tblW w:w="0" w:type="auto"/>
        <w:tblLayout w:type="fixed"/>
        <w:tblCellMar>
          <w:left w:w="62" w:type="dxa"/>
          <w:right w:w="62" w:type="dxa"/>
        </w:tblCellMar>
        <w:tblLook w:val="0000"/>
      </w:tblPr>
      <w:tblGrid>
        <w:gridCol w:w="8522"/>
      </w:tblGrid>
      <w:tr w:rsidTr="0088303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REQUIRED SKILLS AND KNOWLEDGE</w:t>
            </w:r>
          </w:p>
        </w:tc>
      </w:tr>
      <w:tr w:rsidTr="0088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t>This section describes the skills and knowledge required for this unit.</w:t>
            </w:r>
          </w:p>
        </w:tc>
      </w:tr>
      <w:tr w:rsidTr="0088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Required skills</w:t>
            </w:r>
          </w:p>
        </w:tc>
      </w:tr>
      <w:tr w:rsidTr="0088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Required skills for this unit are:</w:t>
            </w:r>
          </w:p>
          <w:p w:rsidR="00000000" w:rsidRPr="00602AF2" w:rsidP="00602AF2">
            <w:pPr>
              <w:pStyle w:val="ListBullet"/>
            </w:pPr>
            <w:r w:rsidRPr="00602AF2">
              <w:t>communication skills to:</w:t>
            </w:r>
          </w:p>
          <w:p w:rsidR="00000000" w:rsidRPr="00602AF2" w:rsidP="00602AF2">
            <w:pPr>
              <w:pStyle w:val="ListBullet2"/>
            </w:pPr>
            <w:r w:rsidRPr="00602AF2">
              <w:t>follow instructions</w:t>
            </w:r>
          </w:p>
          <w:p w:rsidR="00000000" w:rsidRPr="00602AF2" w:rsidP="00602AF2">
            <w:pPr>
              <w:pStyle w:val="ListBullet2"/>
            </w:pPr>
            <w:r w:rsidRPr="00602AF2">
              <w:t>read and interpret:</w:t>
            </w:r>
          </w:p>
          <w:p w:rsidR="00000000" w:rsidRPr="00602AF2" w:rsidP="00602AF2">
            <w:pPr>
              <w:pStyle w:val="ListBullet3"/>
            </w:pPr>
            <w:r w:rsidRPr="00602AF2">
              <w:t>documentation from a variety of sources</w:t>
            </w:r>
          </w:p>
          <w:p w:rsidR="00000000" w:rsidRPr="00602AF2" w:rsidP="00602AF2">
            <w:pPr>
              <w:pStyle w:val="ListBullet3"/>
            </w:pPr>
            <w:r w:rsidRPr="00602AF2">
              <w:t>drawings and specifications</w:t>
            </w:r>
          </w:p>
          <w:p w:rsidR="00000000" w:rsidRPr="00602AF2" w:rsidP="00602AF2">
            <w:pPr>
              <w:pStyle w:val="ListBullet2"/>
            </w:pPr>
            <w:r w:rsidRPr="00602AF2">
              <w:t>recognise procedures</w:t>
            </w:r>
          </w:p>
          <w:p w:rsidR="00000000" w:rsidRPr="00602AF2" w:rsidP="00602AF2">
            <w:pPr>
              <w:pStyle w:val="ListBullet2"/>
            </w:pPr>
            <w:r w:rsidRPr="00602AF2">
              <w:t>report faults</w:t>
            </w:r>
          </w:p>
          <w:p w:rsidR="00000000" w:rsidRPr="00602AF2" w:rsidP="00602AF2">
            <w:pPr>
              <w:pStyle w:val="ListBullet2"/>
            </w:pPr>
            <w:r w:rsidRPr="00602AF2">
              <w:t>enable clear and direct communication, using questioning to identify and confirm requirements, share information, listen and understand</w:t>
            </w:r>
          </w:p>
          <w:p w:rsidR="00000000" w:rsidRPr="00602AF2" w:rsidP="00602AF2">
            <w:pPr>
              <w:pStyle w:val="ListBullet2"/>
            </w:pPr>
            <w:r w:rsidRPr="00602AF2">
              <w:t>use language and concepts appropriate to cultural differences</w:t>
            </w:r>
          </w:p>
          <w:p w:rsidR="00000000" w:rsidRPr="00602AF2" w:rsidP="00602AF2">
            <w:pPr>
              <w:pStyle w:val="ListBullet2"/>
            </w:pPr>
            <w:r w:rsidRPr="00602AF2">
              <w:t>use and interpret non-verbal communication, such as hand signals</w:t>
            </w:r>
          </w:p>
          <w:p w:rsidR="00000000" w:rsidRPr="00602AF2" w:rsidP="00602AF2">
            <w:pPr>
              <w:pStyle w:val="ListBullet2"/>
            </w:pPr>
            <w:r w:rsidRPr="00602AF2">
              <w:t>written skills to record results of checks and tests and relevant work completion procedures</w:t>
            </w:r>
          </w:p>
          <w:p w:rsidR="00000000" w:rsidRPr="00602AF2" w:rsidP="00602AF2">
            <w:pPr>
              <w:pStyle w:val="ListBullet"/>
            </w:pPr>
            <w:r w:rsidRPr="00602AF2">
              <w:t>evaluate own actions and make judgm</w:t>
            </w:r>
            <w:r w:rsidRPr="00602AF2">
              <w:t>ents about performance and necessary improvements</w:t>
            </w:r>
          </w:p>
          <w:p w:rsidR="00000000" w:rsidRPr="00602AF2" w:rsidP="00602AF2">
            <w:pPr>
              <w:pStyle w:val="ListBullet"/>
            </w:pPr>
            <w:r w:rsidRPr="00602AF2">
              <w:t>identifying and accurately reporting to appropriate personnel any faults in tools, equipment or materials</w:t>
            </w:r>
          </w:p>
          <w:p w:rsidR="00000000" w:rsidRPr="00602AF2" w:rsidP="00602AF2">
            <w:pPr>
              <w:pStyle w:val="ListBullet"/>
            </w:pPr>
            <w:r w:rsidRPr="00602AF2">
              <w:t>organisational skills, including the ability to plan and set out work</w:t>
            </w:r>
          </w:p>
          <w:p w:rsidR="00000000" w:rsidRPr="00602AF2" w:rsidP="00602AF2">
            <w:pPr>
              <w:pStyle w:val="ListBullet"/>
            </w:pPr>
            <w:r w:rsidRPr="00602AF2">
              <w:t>respond to change and contribute to workplace responsibilities, such as current work site environmental and sustainability frameworks and management systems</w:t>
            </w:r>
          </w:p>
          <w:p w:rsidR="00000000" w:rsidRPr="00602AF2" w:rsidP="00602AF2">
            <w:pPr>
              <w:pStyle w:val="ListBullet"/>
            </w:pPr>
            <w:r w:rsidRPr="00602AF2">
              <w:t>teamwork skills to work with others to action tasks and relate to people from a range of cultural a</w:t>
            </w:r>
            <w:r w:rsidRPr="00602AF2">
              <w:t>nd ethnic backgrounds and with varying physical and mental abilities</w:t>
            </w:r>
          </w:p>
          <w:p w:rsidR="00000000" w:rsidRPr="00602AF2" w:rsidP="00602AF2">
            <w:pPr>
              <w:pStyle w:val="ListBullet"/>
            </w:pPr>
            <w:r w:rsidRPr="00602AF2">
              <w:t>technological skills to:</w:t>
            </w:r>
          </w:p>
          <w:p w:rsidR="00000000" w:rsidRPr="00602AF2" w:rsidP="00602AF2">
            <w:pPr>
              <w:pStyle w:val="ListBullet2"/>
            </w:pPr>
            <w:r w:rsidRPr="00602AF2">
              <w:t>use a range of mobile technology, such as two-way radio and mobile phones</w:t>
            </w:r>
          </w:p>
          <w:p w:rsidR="00000000" w:rsidP="00602AF2">
            <w:pPr>
              <w:pStyle w:val="ListBullet2"/>
              <w:rPr>
                <w:lang w:val="en-NZ"/>
              </w:rPr>
            </w:pPr>
            <w:r w:rsidRPr="00602AF2">
              <w:t>voice and hand signals to access and understand site-specific instructions.</w:t>
            </w:r>
          </w:p>
        </w:tc>
      </w:tr>
      <w:tr w:rsidTr="0088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Required knowledge</w:t>
            </w:r>
          </w:p>
        </w:tc>
      </w:tr>
      <w:tr w:rsidTr="008830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Required knowledge for this unit is:</w:t>
            </w:r>
          </w:p>
          <w:p w:rsidR="00000000" w:rsidRPr="00602AF2" w:rsidP="00602AF2">
            <w:pPr>
              <w:pStyle w:val="ListBullet"/>
            </w:pPr>
            <w:r w:rsidRPr="00602AF2">
              <w:t>characteristics of segmental pavers</w:t>
            </w:r>
          </w:p>
          <w:p w:rsidR="00000000" w:rsidRPr="00602AF2" w:rsidP="00602AF2">
            <w:pPr>
              <w:pStyle w:val="ListBullet"/>
            </w:pPr>
            <w:r w:rsidRPr="00602AF2">
              <w:t>ordinances for noise in residential and other areas</w:t>
            </w:r>
          </w:p>
          <w:p w:rsidR="00000000" w:rsidRPr="00602AF2" w:rsidP="00602AF2">
            <w:pPr>
              <w:pStyle w:val="ListBullet"/>
            </w:pPr>
            <w:r w:rsidRPr="00602AF2">
              <w:t>ordinances for the use and disposal of water.</w:t>
            </w:r>
          </w:p>
        </w:tc>
      </w:tr>
    </w:tbl>
    <w:p w:rsidR="00883034" w:rsidP="00602AF2">
      <w:pPr>
        <w:pStyle w:val="BodyText"/>
      </w:pPr>
    </w:p>
    <w:p w:rsidR="00883034" w:rsidP="00602AF2">
      <w:pPr>
        <w:pStyle w:val="BodyText"/>
      </w:pPr>
    </w:p>
    <w:p w:rsidR="00000000" w:rsidRPr="00602AF2" w:rsidP="00602AF2">
      <w:pPr>
        <w:pStyle w:val="AllowPageBreak"/>
      </w:pPr>
    </w:p>
    <w:p w:rsidR="00000000" w:rsidRPr="00602AF2" w:rsidP="00602AF2">
      <w:pPr>
        <w:pStyle w:val="Heading1"/>
      </w:pPr>
      <w:bookmarkStart w:id="10" w:name="O_242295"/>
      <w:bookmarkEnd w:id="10"/>
      <w:r w:rsidRPr="00602AF2">
        <w:t>Evidence Guide</w:t>
      </w:r>
    </w:p>
    <w:tbl>
      <w:tblPr>
        <w:tblW w:w="0" w:type="auto"/>
        <w:tblLayout w:type="fixed"/>
        <w:tblCellMar>
          <w:left w:w="62" w:type="dxa"/>
          <w:right w:w="62" w:type="dxa"/>
        </w:tblCellMar>
        <w:tblLook w:val="0000"/>
      </w:tblPr>
      <w:tblGrid>
        <w:gridCol w:w="3508"/>
        <w:gridCol w:w="5014"/>
      </w:tblGrid>
      <w:tr w:rsidTr="008830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02AF2">
            <w:pPr>
              <w:pStyle w:val="BodyText"/>
              <w:rPr>
                <w:lang w:val="en-NZ"/>
              </w:rPr>
            </w:pPr>
            <w:r w:rsidRPr="00602AF2">
              <w:rPr>
                <w:rStyle w:val="SpecialBold"/>
              </w:rPr>
              <w:t>EVIDENCE GUIDE</w:t>
            </w:r>
          </w:p>
        </w:tc>
      </w:tr>
      <w:tr w:rsidTr="008830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02AF2">
            <w:pPr>
              <w:pStyle w:val="BodyText"/>
              <w:rPr>
                <w:lang w:val="en-NZ"/>
              </w:rPr>
            </w:pPr>
            <w:r w:rsidRPr="00602AF2">
              <w:t>The evidence guide provides advice on assessment and must be read in conjunction with the performance criteria, required skills and knowledge, range statement and the Assessment Guidelines for the Training Package.</w:t>
            </w:r>
          </w:p>
        </w:tc>
      </w:tr>
      <w:tr w:rsidTr="008830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t>This unit of competency could be assessed in the workplace or a close simulation of the workplace environment, provided that simulated or project-based assessment techniques fully replicate construction workplace conditions, materials, activities, respons</w:t>
            </w:r>
            <w:r w:rsidRPr="00602AF2">
              <w:t xml:space="preserve">ibilities and procedures. </w:t>
            </w:r>
          </w:p>
        </w:tc>
      </w:tr>
      <w:tr w:rsidTr="008830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A person who demonstrates competency in this unit must be able to provide evidence of the ability to:</w:t>
            </w:r>
          </w:p>
          <w:p w:rsidR="00000000" w:rsidRPr="00602AF2" w:rsidP="00602AF2">
            <w:pPr>
              <w:pStyle w:val="ListBullet"/>
            </w:pPr>
            <w:r w:rsidRPr="00602AF2">
              <w:t>locate, interpret and apply relevant information, standards and specifications</w:t>
            </w:r>
          </w:p>
          <w:p w:rsidR="00000000" w:rsidRPr="00602AF2" w:rsidP="00602AF2">
            <w:pPr>
              <w:pStyle w:val="ListBullet"/>
            </w:pPr>
            <w:r w:rsidRPr="00602AF2">
              <w:t>comply with site safety plan and OHS legislation, regulations and codes of practice applicable to workplace operations</w:t>
            </w:r>
          </w:p>
          <w:p w:rsidR="00000000" w:rsidRPr="00602AF2" w:rsidP="00602AF2">
            <w:pPr>
              <w:pStyle w:val="ListBullet"/>
            </w:pPr>
            <w:r w:rsidRPr="00602AF2">
              <w:t>comply with organisational policies and procedures includi</w:t>
            </w:r>
            <w:r w:rsidRPr="00602AF2">
              <w:t>ng quality requirements</w:t>
            </w:r>
          </w:p>
          <w:p w:rsidR="00000000" w:rsidRPr="00602AF2" w:rsidP="00602AF2">
            <w:pPr>
              <w:pStyle w:val="ListBullet"/>
            </w:pPr>
            <w:r w:rsidRPr="00602AF2">
              <w:t>safely and effectively operate and use tools, plant and equipment</w:t>
            </w:r>
          </w:p>
          <w:p w:rsidR="00000000" w:rsidP="00602AF2">
            <w:pPr>
              <w:pStyle w:val="ListBullet"/>
              <w:rPr>
                <w:lang w:val="en-NZ"/>
              </w:rPr>
            </w:pPr>
            <w:r w:rsidRPr="00602AF2">
              <w:t>communicate and work effectively and safely with others.</w:t>
            </w:r>
          </w:p>
        </w:tc>
      </w:tr>
      <w:tr w:rsidTr="008830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This competency is to be assessed using standard and authorised work practices, safety requirements and environmental constraints.</w:t>
            </w:r>
          </w:p>
          <w:p w:rsidR="00000000" w:rsidRPr="00602AF2" w:rsidP="00602AF2">
            <w:pPr>
              <w:pStyle w:val="BodyText"/>
            </w:pPr>
            <w:r w:rsidRPr="00602AF2">
              <w:t>Assessment of essential underpinning knowledge will usually be conducted in an off-site context.</w:t>
            </w:r>
          </w:p>
          <w:p w:rsidR="00000000" w:rsidRPr="00602AF2" w:rsidP="00602AF2">
            <w:pPr>
              <w:pStyle w:val="BodyText"/>
            </w:pPr>
            <w:r w:rsidRPr="00602AF2">
              <w:t>Assessment is to comply with</w:t>
            </w:r>
            <w:r w:rsidRPr="00602AF2">
              <w:t xml:space="preserve"> relevant regulatory or Australian standards' requirements.</w:t>
            </w:r>
          </w:p>
          <w:p w:rsidR="00000000" w:rsidRPr="00602AF2" w:rsidP="00602AF2">
            <w:pPr>
              <w:pStyle w:val="BodyText"/>
            </w:pPr>
            <w:r w:rsidRPr="00602AF2">
              <w:t>Resource implications for assessment include:</w:t>
            </w:r>
          </w:p>
          <w:p w:rsidR="00000000" w:rsidRPr="00602AF2" w:rsidP="00602AF2">
            <w:pPr>
              <w:pStyle w:val="ListBullet"/>
            </w:pPr>
            <w:r w:rsidRPr="00602AF2">
              <w:t>an induction procedure and requirement</w:t>
            </w:r>
          </w:p>
          <w:p w:rsidR="00000000" w:rsidRPr="00602AF2" w:rsidP="00602AF2">
            <w:pPr>
              <w:pStyle w:val="ListBullet"/>
            </w:pPr>
            <w:r w:rsidRPr="00602AF2">
              <w:t>realistic tasks or simulated tasks covering the mandatory task requirements</w:t>
            </w:r>
          </w:p>
          <w:p w:rsidR="00000000" w:rsidRPr="00602AF2" w:rsidP="00602AF2">
            <w:pPr>
              <w:pStyle w:val="ListBullet"/>
            </w:pPr>
            <w:r w:rsidRPr="00602AF2">
              <w:t>relevant specifications and work i</w:t>
            </w:r>
            <w:r w:rsidRPr="00602AF2">
              <w:t>nstructions</w:t>
            </w:r>
          </w:p>
          <w:p w:rsidR="00000000" w:rsidRPr="00602AF2" w:rsidP="00602AF2">
            <w:pPr>
              <w:pStyle w:val="ListBullet"/>
            </w:pPr>
            <w:r w:rsidRPr="00602AF2">
              <w:t>tools and equipment appropriate to applying safe work practices</w:t>
            </w:r>
          </w:p>
          <w:p w:rsidR="00000000" w:rsidRPr="00602AF2" w:rsidP="00602AF2">
            <w:pPr>
              <w:pStyle w:val="ListBullet"/>
            </w:pPr>
            <w:r w:rsidRPr="00602AF2">
              <w:t>support materials appropriate to activity</w:t>
            </w:r>
          </w:p>
          <w:p w:rsidR="00000000" w:rsidRPr="00602AF2" w:rsidP="00602AF2">
            <w:pPr>
              <w:pStyle w:val="ListBullet"/>
            </w:pPr>
            <w:r w:rsidRPr="00602AF2">
              <w:t>workplace instructions relating to safe work practices and addressing hazards and emergencies</w:t>
            </w:r>
          </w:p>
          <w:p w:rsidR="00000000" w:rsidRPr="00602AF2" w:rsidP="00602AF2">
            <w:pPr>
              <w:pStyle w:val="ListBullet"/>
            </w:pPr>
            <w:r w:rsidRPr="00602AF2">
              <w:t>material safety data sheets</w:t>
            </w:r>
          </w:p>
          <w:p w:rsidR="00000000" w:rsidRPr="00602AF2" w:rsidP="00602AF2">
            <w:pPr>
              <w:pStyle w:val="ListBullet"/>
            </w:pPr>
            <w:r w:rsidRPr="00602AF2">
              <w:t>research resources, including industry-related systems information.</w:t>
            </w:r>
          </w:p>
          <w:p w:rsidR="00000000" w:rsidRPr="00602AF2" w:rsidP="00602AF2">
            <w:pPr>
              <w:pStyle w:val="BodyText"/>
            </w:pPr>
            <w:r w:rsidRPr="00602AF2">
              <w:t>Assessment of this unit of competency may be in conjunction with assessment of other units commonly performed at the same time in normal job roles.</w:t>
            </w:r>
          </w:p>
          <w:p w:rsidR="00000000" w:rsidP="00602AF2">
            <w:pPr>
              <w:pStyle w:val="BodyText"/>
              <w:rPr>
                <w:lang w:val="en-NZ"/>
              </w:rPr>
            </w:pPr>
            <w:r w:rsidRPr="00602AF2">
              <w:t>Reasonable adjustments for people with d</w:t>
            </w:r>
            <w:r w:rsidRPr="00602AF2">
              <w:t xml:space="preserve">isabilities must be made to assessment processes where required. This could include access to modified equipment and other physical resources, and the provision of appropriate assessment support. </w:t>
            </w:r>
          </w:p>
        </w:tc>
      </w:tr>
      <w:tr w:rsidTr="008830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Assessment methods must:</w:t>
            </w:r>
          </w:p>
          <w:p w:rsidR="00000000" w:rsidRPr="00602AF2" w:rsidP="00602AF2">
            <w:pPr>
              <w:pStyle w:val="ListBullet"/>
            </w:pPr>
            <w:r w:rsidRPr="00602AF2">
              <w:t>satisfy the</w:t>
            </w:r>
            <w:r w:rsidRPr="00602AF2">
              <w:t xml:space="preserve"> endorsed Assessment Guidelines of the Construction, Plumbing and Services Training Package</w:t>
            </w:r>
          </w:p>
          <w:p w:rsidR="00000000" w:rsidRPr="00602AF2" w:rsidP="00602AF2">
            <w:pPr>
              <w:pStyle w:val="ListBullet"/>
            </w:pPr>
            <w:r w:rsidRPr="00602AF2">
              <w:t>include direct observation of tasks in real or simulated work conditions, with questioning to confirm the ability to consistently identify and correctly interpret t</w:t>
            </w:r>
            <w:r w:rsidRPr="00602AF2">
              <w:t>he essential underpinning knowledge required for practical application</w:t>
            </w:r>
          </w:p>
          <w:p w:rsidR="00000000" w:rsidRPr="00602AF2" w:rsidP="00602AF2">
            <w:pPr>
              <w:pStyle w:val="ListBullet"/>
            </w:pPr>
            <w:r w:rsidRPr="00602AF2">
              <w:t>reinforce the integration of employability skills with workplace tasks and job roles</w:t>
            </w:r>
          </w:p>
          <w:p w:rsidR="00000000" w:rsidRPr="00602AF2" w:rsidP="00602AF2">
            <w:pPr>
              <w:pStyle w:val="ListBullet"/>
            </w:pPr>
            <w:r w:rsidRPr="00602AF2">
              <w:t>confirm that competency is verified and able to be transferred to other circumstances and environmen</w:t>
            </w:r>
            <w:r w:rsidRPr="00602AF2">
              <w:t>ts.</w:t>
            </w:r>
          </w:p>
          <w:p w:rsidR="00000000" w:rsidRPr="00602AF2" w:rsidP="00602AF2">
            <w:pPr>
              <w:pStyle w:val="BodyText"/>
            </w:pPr>
            <w:r w:rsidRPr="00602AF2">
              <w:t>Validity and sufficiency of evidence requires that:</w:t>
            </w:r>
          </w:p>
          <w:p w:rsidR="00000000" w:rsidRPr="00602AF2" w:rsidP="00602AF2">
            <w:pPr>
              <w:pStyle w:val="ListBullet"/>
            </w:pPr>
            <w:r w:rsidRPr="00602AF2">
              <w:t>competency will need to be demonstrated over a period of time reflecting the scope of the role and the practical requirements of the workplace</w:t>
            </w:r>
          </w:p>
          <w:p w:rsidR="00000000" w:rsidRPr="00602AF2" w:rsidP="00602AF2">
            <w:pPr>
              <w:pStyle w:val="ListBullet"/>
            </w:pPr>
            <w:r w:rsidRPr="00602AF2">
              <w:t>where the assessment is part of a structured learning ex</w:t>
            </w:r>
            <w:r w:rsidRPr="00602AF2">
              <w:t xml:space="preserve">perience the evidence collected must relate to a number of performances assessed at different points in time and separated by further learning and practice, with a decision on competency only taken at the point when the assessor has complete confidence in </w:t>
            </w:r>
            <w:r w:rsidRPr="00602AF2">
              <w:t>the person's demonstrated ability and applied knowledge</w:t>
            </w:r>
          </w:p>
          <w:p w:rsidR="00000000" w:rsidRPr="00602AF2" w:rsidP="00602AF2">
            <w:pPr>
              <w:pStyle w:val="ListBullet"/>
            </w:pPr>
            <w:r w:rsidRPr="00602AF2">
              <w:t>all assessment that is part of a structured learning experience must include a combination of direct, indirect and supplementary evidence.</w:t>
            </w:r>
          </w:p>
          <w:p w:rsidR="00000000" w:rsidRPr="00602AF2" w:rsidP="00602AF2">
            <w:pPr>
              <w:pStyle w:val="BodyText"/>
            </w:pPr>
            <w:r w:rsidRPr="00602AF2">
              <w:t>Assessment processes and techniques should as far as is pract</w:t>
            </w:r>
            <w:r w:rsidRPr="00602AF2">
              <w:t>ical take into account the language, literacy and numeracy capacity of the candidate in relation to the competency being assessed.</w:t>
            </w:r>
          </w:p>
          <w:p w:rsidR="00000000" w:rsidRPr="00602AF2" w:rsidP="00602AF2">
            <w:pPr>
              <w:pStyle w:val="BodyText"/>
            </w:pPr>
            <w:r w:rsidRPr="00602AF2">
              <w:t xml:space="preserve">Supplementary evidence of competency may be obtained from relevant authenticated documentation from third parties, such as existing supervisors, team leaders or specialist training staff. </w:t>
            </w:r>
          </w:p>
        </w:tc>
      </w:tr>
    </w:tbl>
    <w:p w:rsidR="00883034" w:rsidP="00602AF2">
      <w:pPr>
        <w:pStyle w:val="BodyText"/>
      </w:pPr>
    </w:p>
    <w:p w:rsidR="00883034" w:rsidP="00602AF2">
      <w:pPr>
        <w:pStyle w:val="BodyText"/>
      </w:pPr>
    </w:p>
    <w:p w:rsidR="00000000" w:rsidRPr="00602AF2" w:rsidP="00602AF2">
      <w:pPr>
        <w:pStyle w:val="Heading1"/>
      </w:pPr>
      <w:bookmarkStart w:id="11" w:name="O_250278"/>
      <w:bookmarkEnd w:id="11"/>
      <w:r w:rsidRPr="00602AF2">
        <w:t>Range Statement</w:t>
      </w:r>
    </w:p>
    <w:tbl>
      <w:tblPr>
        <w:tblW w:w="0" w:type="auto"/>
        <w:tblLayout w:type="fixed"/>
        <w:tblCellMar>
          <w:left w:w="62" w:type="dxa"/>
          <w:right w:w="62" w:type="dxa"/>
        </w:tblCellMar>
        <w:tblLook w:val="0000"/>
      </w:tblPr>
      <w:tblGrid>
        <w:gridCol w:w="3526"/>
        <w:gridCol w:w="4996"/>
      </w:tblGrid>
      <w:tr w:rsidTr="008830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02AF2">
            <w:pPr>
              <w:pStyle w:val="BodyText"/>
              <w:rPr>
                <w:lang w:val="en-NZ"/>
              </w:rPr>
            </w:pPr>
            <w:r w:rsidRPr="00602AF2">
              <w:rPr>
                <w:rStyle w:val="SpecialBold"/>
              </w:rPr>
              <w:t>RANGE STATEMENT</w:t>
            </w:r>
          </w:p>
        </w:tc>
      </w:tr>
      <w:tr w:rsidTr="008830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02AF2">
            <w:pPr>
              <w:pStyle w:val="BodyText"/>
              <w:rPr>
                <w:lang w:val="en-NZ"/>
              </w:rPr>
            </w:pPr>
            <w:r w:rsidRPr="00602AF2">
              <w:t>The range</w:t>
            </w:r>
            <w:r w:rsidRPr="00602AF2">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602AF2">
              <w:t>hat may be present with training and assessment (depending on the work situation, needs of the candidate, accessibility of the item, and local industry and regional contexts) may also be included.</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BoldandItalics"/>
              </w:rPr>
              <w:t>Information</w:t>
            </w:r>
            <w:r w:rsidRPr="00602AF2">
              <w:t xml:space="preserve"> includes: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diagrams or sketches</w:t>
            </w:r>
          </w:p>
          <w:p w:rsidR="00000000" w:rsidRPr="00602AF2" w:rsidP="00602AF2">
            <w:pPr>
              <w:pStyle w:val="ListBullet"/>
            </w:pPr>
            <w:r w:rsidRPr="00602AF2">
              <w:t>instructions issued by authorised organisational or external personnel</w:t>
            </w:r>
          </w:p>
          <w:p w:rsidR="00000000" w:rsidRPr="00602AF2" w:rsidP="00602AF2">
            <w:pPr>
              <w:pStyle w:val="ListBullet"/>
            </w:pPr>
            <w:r w:rsidRPr="00602AF2">
              <w:t>manufacturer specifications and instructions, where specified</w:t>
            </w:r>
          </w:p>
          <w:p w:rsidR="00000000" w:rsidRPr="00602AF2" w:rsidP="00602AF2">
            <w:pPr>
              <w:pStyle w:val="ListBullet"/>
            </w:pPr>
            <w:r w:rsidRPr="00602AF2">
              <w:t>material safety data sheets (MSDS)</w:t>
            </w:r>
          </w:p>
          <w:p w:rsidR="00000000" w:rsidRPr="00602AF2" w:rsidP="00602AF2">
            <w:pPr>
              <w:pStyle w:val="ListBullet"/>
            </w:pPr>
            <w:r w:rsidRPr="00602AF2">
              <w:t>memos</w:t>
            </w:r>
          </w:p>
          <w:p w:rsidR="00000000" w:rsidRPr="00602AF2" w:rsidP="00602AF2">
            <w:pPr>
              <w:pStyle w:val="ListBullet"/>
            </w:pPr>
            <w:r w:rsidRPr="00602AF2">
              <w:t>regulatory and legislative requirements pertaining to paving and concreting materi</w:t>
            </w:r>
            <w:r w:rsidRPr="00602AF2">
              <w:t>als</w:t>
            </w:r>
          </w:p>
          <w:p w:rsidR="00000000" w:rsidRPr="00602AF2" w:rsidP="00602AF2">
            <w:pPr>
              <w:pStyle w:val="ListBullet"/>
            </w:pPr>
            <w:r w:rsidRPr="00602AF2">
              <w:t>relevant Australian standards</w:t>
            </w:r>
          </w:p>
          <w:p w:rsidR="00000000" w:rsidRPr="00602AF2" w:rsidP="00602AF2">
            <w:pPr>
              <w:pStyle w:val="ListBullet"/>
            </w:pPr>
            <w:r w:rsidRPr="00602AF2">
              <w:t>safe work procedures relating to handling concreting materials</w:t>
            </w:r>
          </w:p>
          <w:p w:rsidR="00000000" w:rsidRPr="00602AF2" w:rsidP="00602AF2">
            <w:pPr>
              <w:pStyle w:val="ListBullet"/>
            </w:pPr>
            <w:r w:rsidRPr="00602AF2">
              <w:t>signage</w:t>
            </w:r>
          </w:p>
          <w:p w:rsidR="00000000" w:rsidRPr="00602AF2" w:rsidP="00602AF2">
            <w:pPr>
              <w:pStyle w:val="ListBullet"/>
            </w:pPr>
            <w:r w:rsidRPr="00602AF2">
              <w:t>verbal, written and graphical instructions</w:t>
            </w:r>
          </w:p>
          <w:p w:rsidR="00000000" w:rsidRPr="00602AF2" w:rsidP="00602AF2">
            <w:pPr>
              <w:pStyle w:val="ListBullet"/>
            </w:pPr>
            <w:r w:rsidRPr="00602AF2">
              <w:t>work bulletins</w:t>
            </w:r>
          </w:p>
          <w:p w:rsidR="00000000" w:rsidP="00602AF2">
            <w:pPr>
              <w:pStyle w:val="ListBullet"/>
              <w:rPr>
                <w:lang w:val="en-NZ"/>
              </w:rPr>
            </w:pPr>
            <w:r w:rsidRPr="00602AF2">
              <w:t>work schedules, plans and specifications.</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List2"/>
              <w:rPr>
                <w:lang w:val="en-NZ"/>
              </w:rPr>
            </w:pPr>
            <w:r w:rsidRPr="00602AF2">
              <w:t>1.1.</w:t>
            </w:r>
            <w:r w:rsidRPr="00602AF2">
              <w:tab/>
            </w:r>
            <w:r w:rsidRPr="00602AF2">
              <w:rPr>
                <w:rStyle w:val="BoldandItalics"/>
              </w:rPr>
              <w:t>Planning and preparation</w:t>
            </w:r>
            <w:r w:rsidRPr="00602AF2">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assessment of conditions and hazards</w:t>
            </w:r>
          </w:p>
          <w:p w:rsidR="00000000" w:rsidRPr="00602AF2" w:rsidP="00602AF2">
            <w:pPr>
              <w:pStyle w:val="ListBullet"/>
            </w:pPr>
            <w:r w:rsidRPr="00602AF2">
              <w:t>determination of work requirements and safety plans and policies</w:t>
            </w:r>
          </w:p>
          <w:p w:rsidR="00000000" w:rsidRPr="00602AF2" w:rsidP="00602AF2">
            <w:pPr>
              <w:pStyle w:val="ListBullet"/>
            </w:pPr>
            <w:r w:rsidRPr="00602AF2">
              <w:t>equipment defect identification</w:t>
            </w:r>
          </w:p>
          <w:p w:rsidR="00000000" w:rsidP="00602AF2">
            <w:pPr>
              <w:pStyle w:val="ListBullet"/>
              <w:rPr>
                <w:lang w:val="en-NZ"/>
              </w:rPr>
            </w:pPr>
            <w:r w:rsidRPr="00602AF2">
              <w:t>work site inspection.</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List2"/>
              <w:rPr>
                <w:lang w:val="en-NZ"/>
              </w:rPr>
            </w:pPr>
            <w:r w:rsidRPr="00602AF2">
              <w:t>1.2.</w:t>
            </w:r>
            <w:r w:rsidRPr="00602AF2">
              <w:tab/>
            </w:r>
            <w:r w:rsidRPr="00602AF2">
              <w:rPr>
                <w:rStyle w:val="BoldandItalics"/>
              </w:rPr>
              <w:t>Safety</w:t>
            </w:r>
            <w:r w:rsidRPr="00602AF2">
              <w:t xml:space="preserve"> (</w:t>
            </w:r>
            <w:r w:rsidRPr="00602AF2">
              <w:rPr>
                <w:rStyle w:val="BoldandItalics"/>
              </w:rPr>
              <w:t>OHS</w:t>
            </w:r>
            <w:r w:rsidRPr="00602AF2">
              <w:t>) is to be in accordance with state and territory legislation and regulations and p</w:t>
            </w:r>
            <w:r w:rsidRPr="00602AF2">
              <w:t xml:space="preserve">roject safety plan and may include: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emergency procedures, including extinguishing fires, organisational first aid requirements and evacuation</w:t>
            </w:r>
          </w:p>
          <w:p w:rsidR="00000000" w:rsidRPr="00602AF2" w:rsidP="00602AF2">
            <w:pPr>
              <w:pStyle w:val="ListBullet"/>
            </w:pPr>
            <w:r w:rsidRPr="00602AF2">
              <w:t>handling activities that may require the assistance of others or the use of manual or mechanical lifting devices</w:t>
            </w:r>
            <w:r w:rsidRPr="00602AF2">
              <w:t xml:space="preserve"> where size, weight or other issues, such as a disability are a factor</w:t>
            </w:r>
          </w:p>
          <w:p w:rsidR="00000000" w:rsidRPr="00602AF2" w:rsidP="00602AF2">
            <w:pPr>
              <w:pStyle w:val="ListBullet"/>
            </w:pPr>
            <w:r w:rsidRPr="00602AF2">
              <w:t>hazard control</w:t>
            </w:r>
          </w:p>
          <w:p w:rsidR="00000000" w:rsidRPr="00602AF2" w:rsidP="00602AF2">
            <w:pPr>
              <w:pStyle w:val="ListBullet"/>
            </w:pPr>
            <w:r w:rsidRPr="00602AF2">
              <w:t>hazardous materials and substances, including cement and curing agents</w:t>
            </w:r>
          </w:p>
          <w:p w:rsidR="00000000" w:rsidRPr="00602AF2" w:rsidP="00602AF2">
            <w:pPr>
              <w:pStyle w:val="ListBullet"/>
            </w:pPr>
            <w:r w:rsidRPr="00602AF2">
              <w:t>organisational first aid</w:t>
            </w:r>
          </w:p>
          <w:p w:rsidR="00000000" w:rsidRPr="00602AF2" w:rsidP="00602AF2">
            <w:pPr>
              <w:pStyle w:val="ListBullet"/>
            </w:pPr>
            <w:r w:rsidRPr="00602AF2">
              <w:t xml:space="preserve">PPE prescribed under legislation, regulations and workplace </w:t>
            </w:r>
            <w:r w:rsidRPr="00602AF2">
              <w:t>policies and practices</w:t>
            </w:r>
          </w:p>
          <w:p w:rsidR="00000000" w:rsidRPr="00602AF2" w:rsidP="00602AF2">
            <w:pPr>
              <w:pStyle w:val="ListBullet"/>
            </w:pPr>
            <w:r w:rsidRPr="00602AF2">
              <w:t>safe operating procedures, including the conduct of operational risk assessment and treatments associated with:</w:t>
            </w:r>
          </w:p>
          <w:p w:rsidR="00000000" w:rsidRPr="00602AF2" w:rsidP="00602AF2">
            <w:pPr>
              <w:pStyle w:val="ListBullet2"/>
            </w:pPr>
            <w:r w:rsidRPr="00602AF2">
              <w:t>earth leakage boxes</w:t>
            </w:r>
          </w:p>
          <w:p w:rsidR="00000000" w:rsidRPr="00602AF2" w:rsidP="00602AF2">
            <w:pPr>
              <w:pStyle w:val="ListBullet2"/>
            </w:pPr>
            <w:r w:rsidRPr="00602AF2">
              <w:t>lighting</w:t>
            </w:r>
          </w:p>
          <w:p w:rsidR="00000000" w:rsidRPr="00602AF2" w:rsidP="00602AF2">
            <w:pPr>
              <w:pStyle w:val="ListBullet2"/>
            </w:pPr>
            <w:r w:rsidRPr="00602AF2">
              <w:t>power cables, including overhead service trays, cables and conduits</w:t>
            </w:r>
          </w:p>
          <w:p w:rsidR="00000000" w:rsidRPr="00602AF2" w:rsidP="00602AF2">
            <w:pPr>
              <w:pStyle w:val="ListBullet2"/>
            </w:pPr>
            <w:r w:rsidRPr="00602AF2">
              <w:t>restricted access barri</w:t>
            </w:r>
            <w:r w:rsidRPr="00602AF2">
              <w:t>ers</w:t>
            </w:r>
          </w:p>
          <w:p w:rsidR="00000000" w:rsidRPr="00602AF2" w:rsidP="00602AF2">
            <w:pPr>
              <w:pStyle w:val="ListBullet2"/>
            </w:pPr>
            <w:r w:rsidRPr="00602AF2">
              <w:t>surrounding structures</w:t>
            </w:r>
          </w:p>
          <w:p w:rsidR="00000000" w:rsidRPr="00602AF2" w:rsidP="00602AF2">
            <w:pPr>
              <w:pStyle w:val="ListBullet2"/>
            </w:pPr>
            <w:r w:rsidRPr="00602AF2">
              <w:t>traffic control</w:t>
            </w:r>
          </w:p>
          <w:p w:rsidR="00000000" w:rsidRPr="00602AF2" w:rsidP="00602AF2">
            <w:pPr>
              <w:pStyle w:val="ListBullet2"/>
            </w:pPr>
            <w:r w:rsidRPr="00602AF2">
              <w:t>trip hazards</w:t>
            </w:r>
          </w:p>
          <w:p w:rsidR="00000000" w:rsidRPr="00602AF2" w:rsidP="00602AF2">
            <w:pPr>
              <w:pStyle w:val="ListBullet2"/>
            </w:pPr>
            <w:r w:rsidRPr="00602AF2">
              <w:t>work site visitors and the public</w:t>
            </w:r>
          </w:p>
          <w:p w:rsidR="00000000" w:rsidRPr="00602AF2" w:rsidP="00602AF2">
            <w:pPr>
              <w:pStyle w:val="ListBullet2"/>
            </w:pPr>
            <w:r w:rsidRPr="00602AF2">
              <w:t>working at heights</w:t>
            </w:r>
          </w:p>
          <w:p w:rsidR="00000000" w:rsidRPr="00602AF2" w:rsidP="00602AF2">
            <w:pPr>
              <w:pStyle w:val="ListBullet2"/>
            </w:pPr>
            <w:r w:rsidRPr="00602AF2">
              <w:t>working in confined spaces</w:t>
            </w:r>
          </w:p>
          <w:p w:rsidR="00000000" w:rsidRPr="00602AF2" w:rsidP="00602AF2">
            <w:pPr>
              <w:pStyle w:val="ListBullet2"/>
            </w:pPr>
            <w:r w:rsidRPr="00602AF2">
              <w:t>working in proximity to others</w:t>
            </w:r>
          </w:p>
          <w:p w:rsidR="00000000" w:rsidRPr="00602AF2" w:rsidP="00602AF2">
            <w:pPr>
              <w:pStyle w:val="ListBullet"/>
            </w:pPr>
            <w:r w:rsidRPr="00602AF2">
              <w:t>use of firefighting equipment</w:t>
            </w:r>
          </w:p>
          <w:p w:rsidR="00000000" w:rsidRPr="00602AF2" w:rsidP="00602AF2">
            <w:pPr>
              <w:pStyle w:val="ListBullet"/>
            </w:pPr>
            <w:r w:rsidRPr="00602AF2">
              <w:t>use of tools and equipment</w:t>
            </w:r>
          </w:p>
          <w:p w:rsidR="00000000" w:rsidP="00602AF2">
            <w:pPr>
              <w:pStyle w:val="ListBullet"/>
              <w:rPr>
                <w:lang w:val="en-NZ"/>
              </w:rPr>
            </w:pPr>
            <w:r w:rsidRPr="00602AF2">
              <w:t>workplace environmental requirements and safety.</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List2"/>
              <w:rPr>
                <w:lang w:val="en-NZ"/>
              </w:rPr>
            </w:pPr>
            <w:r w:rsidRPr="00602AF2">
              <w:t>1.3.</w:t>
            </w:r>
            <w:r w:rsidRPr="00602AF2">
              <w:tab/>
            </w:r>
            <w:r w:rsidRPr="00602AF2">
              <w:rPr>
                <w:rStyle w:val="BoldandItalics"/>
              </w:rPr>
              <w:t>Tools and equipment</w:t>
            </w:r>
            <w:r w:rsidRPr="00602AF2">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levelling devices</w:t>
            </w:r>
          </w:p>
          <w:p w:rsidR="00000000" w:rsidRPr="00602AF2" w:rsidP="00602AF2">
            <w:pPr>
              <w:pStyle w:val="ListBullet"/>
            </w:pPr>
            <w:r w:rsidRPr="00602AF2">
              <w:t>screed</w:t>
            </w:r>
          </w:p>
          <w:p w:rsidR="00000000" w:rsidRPr="00602AF2" w:rsidP="00602AF2">
            <w:pPr>
              <w:pStyle w:val="ListBullet"/>
            </w:pPr>
            <w:r w:rsidRPr="00602AF2">
              <w:t>stringlines</w:t>
            </w:r>
          </w:p>
          <w:p w:rsidR="00000000" w:rsidP="00602AF2">
            <w:pPr>
              <w:pStyle w:val="ListBullet"/>
              <w:rPr>
                <w:lang w:val="en-NZ"/>
              </w:rPr>
            </w:pPr>
            <w:r w:rsidRPr="00602AF2">
              <w:t>wheelbarrows.</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List2"/>
              <w:rPr>
                <w:lang w:val="en-NZ"/>
              </w:rPr>
            </w:pPr>
            <w:r w:rsidRPr="00602AF2">
              <w:t>1.4.</w:t>
            </w:r>
            <w:r w:rsidRPr="00602AF2">
              <w:tab/>
            </w:r>
            <w:r w:rsidRPr="00602AF2">
              <w:rPr>
                <w:rStyle w:val="BoldandItalics"/>
              </w:rPr>
              <w:t>Quality requirements</w:t>
            </w:r>
            <w:r w:rsidRPr="00602AF2">
              <w:t xml:space="preserve"> include relevant regulations, including: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Australian standards</w:t>
            </w:r>
          </w:p>
          <w:p w:rsidR="00000000" w:rsidRPr="00602AF2" w:rsidP="00602AF2">
            <w:pPr>
              <w:pStyle w:val="ListBullet"/>
            </w:pPr>
            <w:r w:rsidRPr="00602AF2">
              <w:t>internal company quality policy and standards</w:t>
            </w:r>
          </w:p>
          <w:p w:rsidR="00000000" w:rsidRPr="00602AF2" w:rsidP="00602AF2">
            <w:pPr>
              <w:pStyle w:val="ListBullet"/>
            </w:pPr>
            <w:r w:rsidRPr="00602AF2">
              <w:t>manufacturer specifications</w:t>
            </w:r>
          </w:p>
          <w:p w:rsidR="00000000" w:rsidP="00602AF2">
            <w:pPr>
              <w:pStyle w:val="ListBullet"/>
              <w:rPr>
                <w:lang w:val="en-NZ"/>
              </w:rPr>
            </w:pPr>
            <w:r w:rsidRPr="00602AF2">
              <w:t>workplace operations and procedures.</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List2"/>
              <w:rPr>
                <w:lang w:val="en-NZ"/>
              </w:rPr>
            </w:pPr>
            <w:r w:rsidRPr="00602AF2">
              <w:t>1.5.</w:t>
            </w:r>
            <w:r w:rsidRPr="00602AF2">
              <w:tab/>
            </w:r>
            <w:r w:rsidRPr="00602AF2">
              <w:rPr>
                <w:rStyle w:val="BoldandItalics"/>
              </w:rPr>
              <w:t>Environmental requirements</w:t>
            </w:r>
            <w:r w:rsidRPr="00602AF2">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clean-up management</w:t>
            </w:r>
          </w:p>
          <w:p w:rsidR="00000000" w:rsidRPr="00602AF2" w:rsidP="00602AF2">
            <w:pPr>
              <w:pStyle w:val="ListBullet"/>
            </w:pPr>
            <w:r w:rsidRPr="00602AF2">
              <w:t>dust and noise</w:t>
            </w:r>
          </w:p>
          <w:p w:rsidR="00000000" w:rsidRPr="00602AF2" w:rsidP="00602AF2">
            <w:pPr>
              <w:pStyle w:val="ListBullet"/>
            </w:pPr>
            <w:r w:rsidRPr="00602AF2">
              <w:t>dust suppression, which includes k</w:t>
            </w:r>
            <w:r w:rsidRPr="00602AF2">
              <w:t>eeping dust in the air to a minimum and may include spraying with water</w:t>
            </w:r>
          </w:p>
          <w:p w:rsidR="00000000" w:rsidRPr="00602AF2" w:rsidP="00602AF2">
            <w:pPr>
              <w:pStyle w:val="ListBullet"/>
            </w:pPr>
            <w:r w:rsidRPr="00602AF2">
              <w:t>vibration</w:t>
            </w:r>
          </w:p>
          <w:p w:rsidR="00000000" w:rsidP="00602AF2">
            <w:pPr>
              <w:pStyle w:val="ListBullet"/>
              <w:rPr>
                <w:lang w:val="en-NZ"/>
              </w:rPr>
            </w:pPr>
            <w:r w:rsidRPr="00602AF2">
              <w:t>waste management.</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List2"/>
              <w:rPr>
                <w:lang w:val="en-NZ"/>
              </w:rPr>
            </w:pPr>
            <w:r w:rsidRPr="00602AF2">
              <w:t>1.6.</w:t>
            </w:r>
            <w:r w:rsidRPr="00602AF2">
              <w:tab/>
            </w:r>
            <w:r w:rsidRPr="00602AF2">
              <w:rPr>
                <w:rStyle w:val="BoldandItalics"/>
              </w:rPr>
              <w:t>Segmental pavers</w:t>
            </w:r>
            <w:r w:rsidRPr="00602AF2">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brick</w:t>
            </w:r>
          </w:p>
          <w:p w:rsidR="00000000" w:rsidRPr="00602AF2" w:rsidP="00602AF2">
            <w:pPr>
              <w:pStyle w:val="ListBullet"/>
            </w:pPr>
            <w:r w:rsidRPr="00602AF2">
              <w:t>concrete</w:t>
            </w:r>
          </w:p>
          <w:p w:rsidR="00000000" w:rsidRPr="00602AF2" w:rsidP="00602AF2">
            <w:pPr>
              <w:pStyle w:val="ListBullet"/>
            </w:pPr>
            <w:r w:rsidRPr="00602AF2">
              <w:t>coping products</w:t>
            </w:r>
          </w:p>
          <w:p w:rsidR="00000000" w:rsidRPr="00602AF2" w:rsidP="00602AF2">
            <w:pPr>
              <w:pStyle w:val="ListBullet"/>
            </w:pPr>
            <w:r w:rsidRPr="00602AF2">
              <w:t>flags (gross plan area &amp;gt;0.08 square metres)</w:t>
            </w:r>
          </w:p>
          <w:p w:rsidR="00000000" w:rsidRPr="00602AF2" w:rsidP="00602AF2">
            <w:pPr>
              <w:pStyle w:val="ListBullet"/>
            </w:pPr>
            <w:r w:rsidRPr="00602AF2">
              <w:t>manufactured products</w:t>
            </w:r>
          </w:p>
          <w:p w:rsidR="00000000" w:rsidP="00602AF2">
            <w:pPr>
              <w:pStyle w:val="ListBullet"/>
              <w:rPr>
                <w:lang w:val="en-NZ"/>
              </w:rPr>
            </w:pPr>
            <w:r w:rsidRPr="00602AF2">
              <w:t>stone.</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List2"/>
              <w:rPr>
                <w:lang w:val="en-NZ"/>
              </w:rPr>
            </w:pPr>
            <w:r w:rsidRPr="00602AF2">
              <w:t>1.7.</w:t>
            </w:r>
            <w:r w:rsidRPr="00602AF2">
              <w:tab/>
            </w:r>
            <w:r w:rsidRPr="00602AF2">
              <w:rPr>
                <w:rStyle w:val="BoldandItalics"/>
              </w:rPr>
              <w:t xml:space="preserve">Types of </w:t>
            </w:r>
            <w:r w:rsidRPr="00602AF2">
              <w:rPr>
                <w:rStyle w:val="BoldandItalics"/>
              </w:rPr>
              <w:t>cuts</w:t>
            </w:r>
            <w:r w:rsidRPr="00602AF2">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angle cuts</w:t>
            </w:r>
          </w:p>
          <w:p w:rsidR="00000000" w:rsidRPr="00602AF2" w:rsidP="00602AF2">
            <w:pPr>
              <w:pStyle w:val="ListBullet"/>
            </w:pPr>
            <w:r w:rsidRPr="00602AF2">
              <w:t>concave cuts</w:t>
            </w:r>
          </w:p>
          <w:p w:rsidR="00000000" w:rsidRPr="00602AF2" w:rsidP="00602AF2">
            <w:pPr>
              <w:pStyle w:val="ListBullet"/>
            </w:pPr>
            <w:r w:rsidRPr="00602AF2">
              <w:t>convex cuts</w:t>
            </w:r>
          </w:p>
          <w:p w:rsidR="00000000" w:rsidRPr="00602AF2" w:rsidP="00602AF2">
            <w:pPr>
              <w:pStyle w:val="ListBullet"/>
            </w:pPr>
            <w:r w:rsidRPr="00602AF2">
              <w:t>insert cuts (where a series of incisions are made into the paver, then gently tapped out with a cold chisel)</w:t>
            </w:r>
          </w:p>
          <w:p w:rsidR="00000000" w:rsidRPr="00602AF2" w:rsidP="00602AF2">
            <w:pPr>
              <w:pStyle w:val="ListBullet"/>
            </w:pPr>
            <w:r w:rsidRPr="00602AF2">
              <w:t>straight cuts</w:t>
            </w:r>
          </w:p>
          <w:p w:rsidR="00000000" w:rsidP="00602AF2">
            <w:pPr>
              <w:pStyle w:val="ListBullet"/>
              <w:rPr>
                <w:lang w:val="en-NZ"/>
              </w:rPr>
            </w:pPr>
            <w:r w:rsidRPr="00602AF2">
              <w:t>undercuts (to angle a paver, for example when incorporating an angled channel drain).</w:t>
            </w:r>
          </w:p>
        </w:tc>
      </w:tr>
      <w:tr w:rsidTr="00883034">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602AF2">
            <w:pPr>
              <w:pStyle w:val="List2"/>
              <w:rPr>
                <w:lang w:val="en-NZ"/>
              </w:rPr>
            </w:pPr>
            <w:r w:rsidRPr="00602AF2">
              <w:t>1.8.</w:t>
            </w:r>
            <w:r w:rsidRPr="00602AF2">
              <w:tab/>
            </w:r>
            <w:r w:rsidRPr="00602AF2">
              <w:rPr>
                <w:rStyle w:val="BoldandItalics"/>
              </w:rPr>
              <w:t>Cutting saws</w:t>
            </w:r>
            <w:r w:rsidRPr="00602AF2">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602AF2" w:rsidP="00602AF2">
            <w:pPr>
              <w:pStyle w:val="ListBullet"/>
            </w:pPr>
            <w:r w:rsidRPr="00602AF2">
              <w:t>angle grinders</w:t>
            </w:r>
          </w:p>
          <w:p w:rsidR="00000000" w:rsidRPr="00602AF2" w:rsidP="00602AF2">
            <w:pPr>
              <w:pStyle w:val="ListBullet"/>
            </w:pPr>
            <w:r w:rsidRPr="00602AF2">
              <w:t>bolsters</w:t>
            </w:r>
          </w:p>
          <w:p w:rsidR="00000000" w:rsidRPr="00602AF2" w:rsidP="00602AF2">
            <w:pPr>
              <w:pStyle w:val="ListBullet"/>
            </w:pPr>
            <w:r w:rsidRPr="00602AF2">
              <w:t>cold chisels</w:t>
            </w:r>
          </w:p>
          <w:p w:rsidR="00000000" w:rsidRPr="00602AF2" w:rsidP="00602AF2">
            <w:pPr>
              <w:pStyle w:val="ListBullet"/>
            </w:pPr>
            <w:r w:rsidRPr="00602AF2">
              <w:t>concrete cutting saws</w:t>
            </w:r>
          </w:p>
          <w:p w:rsidR="00000000" w:rsidRPr="00602AF2" w:rsidP="00602AF2">
            <w:pPr>
              <w:pStyle w:val="ListBullet"/>
            </w:pPr>
            <w:r w:rsidRPr="00602AF2">
              <w:t>diamond-tipped blade brick cutting saws</w:t>
            </w:r>
          </w:p>
          <w:p w:rsidR="00000000" w:rsidRPr="00602AF2" w:rsidP="00602AF2">
            <w:pPr>
              <w:pStyle w:val="ListBullet"/>
            </w:pPr>
            <w:r w:rsidRPr="00602AF2">
              <w:t>guillotines.</w:t>
            </w:r>
          </w:p>
        </w:tc>
      </w:tr>
    </w:tbl>
    <w:p w:rsidR="00883034" w:rsidP="00602AF2">
      <w:pPr>
        <w:pStyle w:val="BodyText"/>
      </w:pPr>
    </w:p>
    <w:p w:rsidR="00883034" w:rsidP="00602AF2">
      <w:pPr>
        <w:pStyle w:val="BodyText"/>
      </w:pPr>
    </w:p>
    <w:p w:rsidR="00000000" w:rsidRPr="00602AF2" w:rsidP="00602AF2">
      <w:pPr>
        <w:pStyle w:val="Heading1"/>
      </w:pPr>
      <w:bookmarkStart w:id="12" w:name="O_198049"/>
      <w:bookmarkEnd w:id="12"/>
      <w:r w:rsidRPr="00602AF2">
        <w:t>Unit Sector(s)</w:t>
      </w:r>
    </w:p>
    <w:tbl>
      <w:tblPr>
        <w:tblW w:w="0" w:type="auto"/>
        <w:tblLayout w:type="fixed"/>
        <w:tblCellMar>
          <w:left w:w="62" w:type="dxa"/>
          <w:right w:w="62" w:type="dxa"/>
        </w:tblCellMar>
        <w:tblLook w:val="0000"/>
      </w:tblPr>
      <w:tblGrid>
        <w:gridCol w:w="2550"/>
        <w:gridCol w:w="5972"/>
      </w:tblGrid>
      <w:tr w:rsidTr="00883034">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602AF2" w:rsidP="00602AF2">
            <w:pPr>
              <w:pStyle w:val="BodyText"/>
            </w:pPr>
            <w:r w:rsidRPr="00602AF2">
              <w:t>Construction</w:t>
            </w:r>
          </w:p>
        </w:tc>
      </w:tr>
    </w:tbl>
    <w:p w:rsidR="00883034" w:rsidP="00602AF2">
      <w:pPr>
        <w:pStyle w:val="BodyText"/>
      </w:pPr>
    </w:p>
    <w:p w:rsidR="00883034" w:rsidP="00602AF2">
      <w:pPr>
        <w:pStyle w:val="BodyText"/>
      </w:pPr>
    </w:p>
    <w:p w:rsidR="00000000" w:rsidRPr="00602AF2" w:rsidP="00602AF2">
      <w:pPr>
        <w:pStyle w:val="Heading1"/>
      </w:pPr>
      <w:bookmarkStart w:id="13" w:name="O_198048"/>
      <w:bookmarkEnd w:id="13"/>
      <w:r w:rsidRPr="00602AF2">
        <w:t>Functional area</w:t>
      </w:r>
    </w:p>
    <w:tbl>
      <w:tblPr>
        <w:tblW w:w="0" w:type="auto"/>
        <w:tblLayout w:type="fixed"/>
        <w:tblCellMar>
          <w:left w:w="62" w:type="dxa"/>
          <w:right w:w="62" w:type="dxa"/>
        </w:tblCellMar>
        <w:tblLook w:val="0000"/>
      </w:tblPr>
      <w:tblGrid>
        <w:gridCol w:w="2650"/>
        <w:gridCol w:w="5872"/>
      </w:tblGrid>
      <w:tr w:rsidTr="00883034">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602AF2">
            <w:pPr>
              <w:pStyle w:val="BodyText"/>
              <w:rPr>
                <w:lang w:val="en-NZ"/>
              </w:rPr>
            </w:pPr>
            <w:r w:rsidRPr="00602AF2">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602AF2" w:rsidP="00602AF2">
            <w:pPr>
              <w:pStyle w:val="BodyText"/>
            </w:pPr>
          </w:p>
        </w:tc>
      </w:tr>
    </w:tbl>
    <w:p w:rsidR="00883034" w:rsidP="00602AF2">
      <w:pPr>
        <w:pStyle w:val="BodyText"/>
      </w:pPr>
    </w:p>
    <w:p w:rsidR="00883034" w:rsidP="00602AF2">
      <w:pPr>
        <w:pStyle w:val="BodyText"/>
      </w:pPr>
    </w:p>
    <w:p w:rsidR="00000000" w:rsidRPr="00602AF2" w:rsidP="00602AF2"/>
    <w:sectPr w:rsidSect="00602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034" w:rsidP="00883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34" w:rsidP="00602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83034" w:rsidP="00602A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83034" w:rsidP="00602A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034" w:rsidP="00883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34" w:rsidP="00602AF2">
    <w:pPr>
      <w:pStyle w:val="Header"/>
      <w:framePr w:wrap="around"/>
    </w:pPr>
    <w:r>
      <w:fldChar w:fldCharType="begin"/>
    </w:r>
    <w:r>
      <w:instrText xml:space="preserve"> TITLE   \* MERGEFORMAT </w:instrText>
    </w:r>
    <w:r>
      <w:fldChar w:fldCharType="separate"/>
    </w:r>
    <w:r>
      <w:t>CPCCPA3003A Cut segmental pavers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83034" w:rsidP="00602A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6A4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49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C61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A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2AF2"/>
    <w:pPr>
      <w:spacing w:before="360" w:after="60"/>
      <w:outlineLvl w:val="0"/>
    </w:pPr>
    <w:rPr>
      <w:sz w:val="32"/>
    </w:rPr>
  </w:style>
  <w:style w:type="paragraph" w:styleId="Heading2">
    <w:name w:val="heading 2"/>
    <w:basedOn w:val="HeadingBase"/>
    <w:next w:val="BodyText"/>
    <w:link w:val="Heading2Char"/>
    <w:qFormat/>
    <w:rsid w:val="00602AF2"/>
    <w:pPr>
      <w:keepLines/>
      <w:spacing w:before="240" w:after="120"/>
      <w:outlineLvl w:val="1"/>
    </w:pPr>
    <w:rPr>
      <w:sz w:val="28"/>
      <w:szCs w:val="40"/>
    </w:rPr>
  </w:style>
  <w:style w:type="paragraph" w:styleId="Heading3">
    <w:name w:val="heading 3"/>
    <w:basedOn w:val="HeadingBase"/>
    <w:next w:val="BodyText"/>
    <w:link w:val="Heading3Char"/>
    <w:qFormat/>
    <w:rsid w:val="00602AF2"/>
    <w:pPr>
      <w:spacing w:before="180" w:after="120"/>
      <w:outlineLvl w:val="2"/>
    </w:pPr>
    <w:rPr>
      <w:spacing w:val="-10"/>
      <w:kern w:val="32"/>
    </w:rPr>
  </w:style>
  <w:style w:type="paragraph" w:styleId="Heading4">
    <w:name w:val="heading 4"/>
    <w:basedOn w:val="HeadingBase"/>
    <w:next w:val="BodyText"/>
    <w:link w:val="Heading4Char"/>
    <w:qFormat/>
    <w:rsid w:val="00602AF2"/>
    <w:pPr>
      <w:spacing w:before="160" w:after="120"/>
      <w:outlineLvl w:val="3"/>
    </w:pPr>
    <w:rPr>
      <w:sz w:val="22"/>
    </w:rPr>
  </w:style>
  <w:style w:type="paragraph" w:styleId="Heading5">
    <w:name w:val="heading 5"/>
    <w:basedOn w:val="HeadingBase"/>
    <w:next w:val="Normal"/>
    <w:link w:val="Heading5Char"/>
    <w:qFormat/>
    <w:rsid w:val="00602AF2"/>
    <w:pPr>
      <w:spacing w:before="80"/>
      <w:outlineLvl w:val="4"/>
    </w:pPr>
    <w:rPr>
      <w:color w:val="918585"/>
      <w:sz w:val="20"/>
    </w:rPr>
  </w:style>
  <w:style w:type="paragraph" w:styleId="Heading6">
    <w:name w:val="heading 6"/>
    <w:basedOn w:val="HeadingBase"/>
    <w:next w:val="Normal"/>
    <w:link w:val="Heading6Char"/>
    <w:qFormat/>
    <w:rsid w:val="00602AF2"/>
    <w:pPr>
      <w:spacing w:before="60"/>
      <w:outlineLvl w:val="5"/>
    </w:pPr>
    <w:rPr>
      <w:color w:val="918585"/>
      <w:sz w:val="20"/>
    </w:rPr>
  </w:style>
  <w:style w:type="paragraph" w:styleId="Heading7">
    <w:name w:val="heading 7"/>
    <w:basedOn w:val="Normal"/>
    <w:next w:val="Normal"/>
    <w:link w:val="Heading7Char"/>
    <w:qFormat/>
    <w:rsid w:val="00602AF2"/>
    <w:pPr>
      <w:ind w:left="720"/>
      <w:outlineLvl w:val="6"/>
    </w:pPr>
    <w:rPr>
      <w:i/>
    </w:rPr>
  </w:style>
  <w:style w:type="paragraph" w:styleId="Heading8">
    <w:name w:val="heading 8"/>
    <w:basedOn w:val="Normal"/>
    <w:next w:val="Normal"/>
    <w:link w:val="Heading8Char"/>
    <w:qFormat/>
    <w:rsid w:val="00602AF2"/>
    <w:pPr>
      <w:ind w:left="720"/>
      <w:outlineLvl w:val="7"/>
    </w:pPr>
    <w:rPr>
      <w:i/>
    </w:rPr>
  </w:style>
  <w:style w:type="paragraph" w:styleId="Heading9">
    <w:name w:val="heading 9"/>
    <w:basedOn w:val="Normal"/>
    <w:next w:val="Normal"/>
    <w:link w:val="Heading9Char"/>
    <w:qFormat/>
    <w:rsid w:val="00602AF2"/>
    <w:pPr>
      <w:ind w:left="720"/>
      <w:outlineLvl w:val="8"/>
    </w:pPr>
    <w:rPr>
      <w:i/>
    </w:rPr>
  </w:style>
  <w:style w:type="character" w:default="1" w:styleId="DefaultParagraphFont">
    <w:name w:val="Default Paragraph Font"/>
    <w:uiPriority w:val="1"/>
    <w:unhideWhenUsed/>
    <w:rsid w:val="00602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AF2"/>
  </w:style>
  <w:style w:type="character" w:customStyle="1" w:styleId="Heading1Char">
    <w:name w:val="Heading 1 Char"/>
    <w:basedOn w:val="DefaultParagraphFont"/>
    <w:link w:val="Heading1"/>
    <w:rsid w:val="00602AF2"/>
    <w:rPr>
      <w:rFonts w:ascii="Times New Roman" w:eastAsia="Times New Roman" w:hAnsi="Times New Roman" w:cs="Times New Roman"/>
      <w:b/>
      <w:sz w:val="32"/>
      <w:szCs w:val="20"/>
      <w:lang w:eastAsia="en-US"/>
    </w:rPr>
  </w:style>
  <w:style w:type="paragraph" w:styleId="BodyText">
    <w:name w:val="Body Text"/>
    <w:basedOn w:val="Normal"/>
    <w:link w:val="BodyTextChar"/>
    <w:rsid w:val="00602A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2AF2"/>
    <w:rPr>
      <w:rFonts w:ascii="Times New Roman" w:eastAsia="Times New Roman" w:hAnsi="Times New Roman" w:cs="Times New Roman"/>
      <w:sz w:val="24"/>
      <w:lang w:val="en-US" w:eastAsia="en-US"/>
    </w:rPr>
  </w:style>
  <w:style w:type="paragraph" w:styleId="Footer">
    <w:name w:val="footer"/>
    <w:basedOn w:val="Normal"/>
    <w:link w:val="FooterChar"/>
    <w:rsid w:val="00602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AF2"/>
    <w:rPr>
      <w:rFonts w:ascii="Times New Roman" w:eastAsia="Times New Roman" w:hAnsi="Times New Roman" w:cs="Times New Roman"/>
      <w:sz w:val="16"/>
      <w:lang w:val="en-US" w:eastAsia="en-US"/>
    </w:rPr>
  </w:style>
  <w:style w:type="paragraph" w:styleId="List">
    <w:name w:val="List"/>
    <w:basedOn w:val="BodyText"/>
    <w:next w:val="BodyText"/>
    <w:rsid w:val="00602AF2"/>
    <w:pPr>
      <w:tabs>
        <w:tab w:val="left" w:pos="340"/>
      </w:tabs>
      <w:spacing w:before="60" w:after="60"/>
      <w:ind w:left="340" w:hanging="340"/>
    </w:pPr>
  </w:style>
  <w:style w:type="paragraph" w:styleId="ListBullet">
    <w:name w:val="List Bullet"/>
    <w:basedOn w:val="List"/>
    <w:rsid w:val="00602AF2"/>
    <w:pPr>
      <w:numPr>
        <w:numId w:val="14"/>
      </w:numPr>
      <w:tabs>
        <w:tab w:val="clear" w:pos="340"/>
      </w:tabs>
      <w:spacing w:before="40" w:after="40"/>
    </w:pPr>
  </w:style>
  <w:style w:type="character" w:customStyle="1" w:styleId="SpecialBold">
    <w:name w:val="Special Bold"/>
    <w:basedOn w:val="DefaultParagraphFont"/>
    <w:rsid w:val="00602AF2"/>
    <w:rPr>
      <w:b/>
      <w:spacing w:val="0"/>
    </w:rPr>
  </w:style>
  <w:style w:type="paragraph" w:styleId="ListBullet2">
    <w:name w:val="List Bullet 2"/>
    <w:basedOn w:val="List2"/>
    <w:rsid w:val="00602AF2"/>
    <w:pPr>
      <w:numPr>
        <w:numId w:val="15"/>
      </w:numPr>
      <w:tabs>
        <w:tab w:val="clear" w:pos="680"/>
      </w:tabs>
    </w:pPr>
  </w:style>
  <w:style w:type="paragraph" w:styleId="Header">
    <w:name w:val="header"/>
    <w:basedOn w:val="Normal"/>
    <w:link w:val="HeaderChar"/>
    <w:rsid w:val="00602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A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2AF2"/>
    <w:pPr>
      <w:spacing w:before="240" w:after="120"/>
      <w:outlineLvl w:val="0"/>
    </w:pPr>
    <w:rPr>
      <w:rFonts w:ascii="Times New Roman" w:hAnsi="Times New Roman"/>
      <w:b/>
      <w:sz w:val="28"/>
    </w:rPr>
  </w:style>
  <w:style w:type="paragraph" w:customStyle="1" w:styleId="AllowPageBreak">
    <w:name w:val="AllowPageBreak"/>
    <w:rsid w:val="00602A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2AF2"/>
    <w:pPr>
      <w:tabs>
        <w:tab w:val="left" w:pos="680"/>
      </w:tabs>
      <w:spacing w:before="60" w:after="60"/>
      <w:ind w:left="680" w:hanging="340"/>
    </w:pPr>
  </w:style>
  <w:style w:type="paragraph" w:styleId="ListBullet3">
    <w:name w:val="List Bullet 3"/>
    <w:basedOn w:val="List3"/>
    <w:rsid w:val="00602AF2"/>
    <w:pPr>
      <w:numPr>
        <w:numId w:val="3"/>
      </w:numPr>
      <w:tabs>
        <w:tab w:val="clear" w:pos="1021"/>
      </w:tabs>
      <w:ind w:left="1037" w:hanging="357"/>
    </w:pPr>
  </w:style>
  <w:style w:type="character" w:customStyle="1" w:styleId="BoldandItalics">
    <w:name w:val="Bold and Italics"/>
    <w:qFormat/>
    <w:rsid w:val="00602AF2"/>
    <w:rPr>
      <w:b/>
      <w:i/>
      <w:u w:val="none"/>
    </w:rPr>
  </w:style>
  <w:style w:type="character" w:customStyle="1" w:styleId="Heading2Char">
    <w:name w:val="Heading 2 Char"/>
    <w:basedOn w:val="DefaultParagraphFont"/>
    <w:link w:val="Heading2"/>
    <w:rsid w:val="00602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A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2A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2AF2"/>
    <w:rPr>
      <w:rFonts w:ascii="Courier New" w:eastAsia="Times New Roman" w:hAnsi="Courier New" w:cs="Times New Roman"/>
      <w:i/>
      <w:szCs w:val="20"/>
      <w:lang w:val="en-US" w:eastAsia="en-US"/>
    </w:rPr>
  </w:style>
  <w:style w:type="paragraph" w:customStyle="1" w:styleId="HeadingBase">
    <w:name w:val="Heading Base"/>
    <w:rsid w:val="00602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AF2"/>
    <w:pPr>
      <w:tabs>
        <w:tab w:val="right" w:leader="dot" w:pos="9072"/>
      </w:tabs>
      <w:ind w:left="567"/>
    </w:pPr>
    <w:rPr>
      <w:szCs w:val="22"/>
    </w:rPr>
  </w:style>
  <w:style w:type="paragraph" w:customStyle="1" w:styleId="TOCBase">
    <w:name w:val="TOC Base"/>
    <w:rsid w:val="00602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AF2"/>
    <w:pPr>
      <w:tabs>
        <w:tab w:val="right" w:leader="dot" w:pos="9072"/>
      </w:tabs>
      <w:spacing w:before="40" w:after="40"/>
      <w:ind w:left="284"/>
    </w:pPr>
    <w:rPr>
      <w:rFonts w:ascii="Times New Roman" w:hAnsi="Times New Roman"/>
    </w:rPr>
  </w:style>
  <w:style w:type="paragraph" w:styleId="TOC1">
    <w:name w:val="toc 1"/>
    <w:basedOn w:val="TOCBase"/>
    <w:next w:val="Normal"/>
    <w:rsid w:val="00602A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2AF2"/>
    <w:pPr>
      <w:spacing w:before="5040"/>
      <w:jc w:val="center"/>
    </w:pPr>
    <w:rPr>
      <w:sz w:val="48"/>
      <w:szCs w:val="72"/>
      <w:lang w:val="en-US"/>
    </w:rPr>
  </w:style>
  <w:style w:type="character" w:customStyle="1" w:styleId="TitleChar">
    <w:name w:val="Title Char"/>
    <w:basedOn w:val="DefaultParagraphFont"/>
    <w:link w:val="Title"/>
    <w:rsid w:val="00602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AF2"/>
    <w:pPr>
      <w:tabs>
        <w:tab w:val="left" w:pos="3600"/>
        <w:tab w:val="left" w:pos="3958"/>
      </w:tabs>
    </w:pPr>
  </w:style>
  <w:style w:type="paragraph" w:customStyle="1" w:styleId="Note">
    <w:name w:val="Note"/>
    <w:basedOn w:val="BodyText"/>
    <w:rsid w:val="00602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AF2"/>
    <w:pPr>
      <w:framePr w:wrap="auto" w:hAnchor="text" w:y="6049"/>
    </w:pPr>
    <w:rPr>
      <w:color w:val="000000"/>
      <w:sz w:val="40"/>
    </w:rPr>
  </w:style>
  <w:style w:type="paragraph" w:customStyle="1" w:styleId="TOCTitle">
    <w:name w:val="TOCTitle"/>
    <w:basedOn w:val="Heading1"/>
    <w:rsid w:val="00602AF2"/>
    <w:pPr>
      <w:spacing w:after="240"/>
      <w:jc w:val="center"/>
      <w:outlineLvl w:val="9"/>
    </w:pPr>
    <w:rPr>
      <w:caps/>
    </w:rPr>
  </w:style>
  <w:style w:type="paragraph" w:customStyle="1" w:styleId="Version">
    <w:name w:val="Version"/>
    <w:rsid w:val="00602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AF2"/>
    <w:pPr>
      <w:keepNext w:val="0"/>
      <w:tabs>
        <w:tab w:val="right" w:pos="4176"/>
      </w:tabs>
      <w:ind w:left="198" w:hanging="198"/>
    </w:pPr>
    <w:rPr>
      <w:rFonts w:ascii="Garamond" w:hAnsi="Garamond"/>
    </w:rPr>
  </w:style>
  <w:style w:type="paragraph" w:styleId="IndexHeading">
    <w:name w:val="index heading"/>
    <w:basedOn w:val="Normal"/>
    <w:next w:val="Index1"/>
    <w:semiHidden/>
    <w:rsid w:val="00602AF2"/>
    <w:pPr>
      <w:spacing w:before="120" w:after="120"/>
    </w:pPr>
    <w:rPr>
      <w:rFonts w:ascii="Arial" w:hAnsi="Arial"/>
      <w:b/>
      <w:color w:val="918585"/>
      <w:sz w:val="24"/>
    </w:rPr>
  </w:style>
  <w:style w:type="paragraph" w:customStyle="1" w:styleId="Chapter">
    <w:name w:val="Chapter"/>
    <w:basedOn w:val="Normal"/>
    <w:rsid w:val="00602AF2"/>
    <w:pPr>
      <w:spacing w:before="240"/>
    </w:pPr>
    <w:rPr>
      <w:rFonts w:ascii="Times New Roman" w:hAnsi="Times New Roman"/>
      <w:smallCaps/>
      <w:spacing w:val="80"/>
      <w:sz w:val="28"/>
    </w:rPr>
  </w:style>
  <w:style w:type="paragraph" w:customStyle="1" w:styleId="InChapter">
    <w:name w:val="InChapter"/>
    <w:basedOn w:val="Heading3"/>
    <w:rsid w:val="00602AF2"/>
    <w:pPr>
      <w:spacing w:after="240"/>
      <w:outlineLvl w:val="9"/>
    </w:pPr>
    <w:rPr>
      <w:noProof/>
    </w:rPr>
  </w:style>
  <w:style w:type="paragraph" w:styleId="Index2">
    <w:name w:val="index 2"/>
    <w:basedOn w:val="Normal"/>
    <w:next w:val="Normal"/>
    <w:semiHidden/>
    <w:rsid w:val="00602AF2"/>
    <w:pPr>
      <w:tabs>
        <w:tab w:val="right" w:pos="4176"/>
      </w:tabs>
      <w:ind w:left="568" w:hanging="284"/>
    </w:pPr>
    <w:rPr>
      <w:rFonts w:ascii="Garamond" w:hAnsi="Garamond"/>
    </w:rPr>
  </w:style>
  <w:style w:type="paragraph" w:customStyle="1" w:styleId="Byline">
    <w:name w:val="Byline"/>
    <w:rsid w:val="00602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AF2"/>
    <w:pPr>
      <w:tabs>
        <w:tab w:val="clear" w:pos="3600"/>
        <w:tab w:val="clear" w:pos="3958"/>
      </w:tabs>
      <w:jc w:val="right"/>
    </w:pPr>
  </w:style>
  <w:style w:type="character" w:styleId="Emphasis">
    <w:name w:val="Emphasis"/>
    <w:basedOn w:val="DefaultParagraphFont"/>
    <w:qFormat/>
    <w:rsid w:val="00602AF2"/>
    <w:rPr>
      <w:i/>
    </w:rPr>
  </w:style>
  <w:style w:type="paragraph" w:styleId="Caption">
    <w:name w:val="caption"/>
    <w:basedOn w:val="BodyText"/>
    <w:next w:val="Normal"/>
    <w:qFormat/>
    <w:rsid w:val="00602AF2"/>
    <w:pPr>
      <w:framePr w:w="2268" w:hSpace="181" w:vSpace="181" w:wrap="around" w:vAnchor="text" w:hAnchor="page" w:x="1135" w:y="285" w:anchorLock="1"/>
    </w:pPr>
    <w:rPr>
      <w:i/>
    </w:rPr>
  </w:style>
  <w:style w:type="paragraph" w:customStyle="1" w:styleId="MiniTOCTitle">
    <w:name w:val="MiniTOCTitle"/>
    <w:basedOn w:val="Heading4"/>
    <w:rsid w:val="00602AF2"/>
    <w:pPr>
      <w:spacing w:before="240"/>
      <w:outlineLvl w:val="9"/>
    </w:pPr>
    <w:rPr>
      <w:noProof/>
      <w:sz w:val="24"/>
    </w:rPr>
  </w:style>
  <w:style w:type="paragraph" w:customStyle="1" w:styleId="MiniTOCItem">
    <w:name w:val="MiniTOCItem"/>
    <w:basedOn w:val="ListBullet"/>
    <w:rsid w:val="00602AF2"/>
    <w:pPr>
      <w:numPr>
        <w:numId w:val="0"/>
      </w:numPr>
      <w:tabs>
        <w:tab w:val="right" w:leader="dot" w:pos="6521"/>
      </w:tabs>
      <w:spacing w:before="0" w:after="0"/>
    </w:pPr>
  </w:style>
  <w:style w:type="paragraph" w:customStyle="1" w:styleId="TOFTitle">
    <w:name w:val="TOFTitle"/>
    <w:basedOn w:val="TOCTitle"/>
    <w:rsid w:val="00602AF2"/>
  </w:style>
  <w:style w:type="paragraph" w:styleId="TableofFigures">
    <w:name w:val="table of figures"/>
    <w:basedOn w:val="Normal"/>
    <w:next w:val="Normal"/>
    <w:semiHidden/>
    <w:rsid w:val="00602AF2"/>
    <w:pPr>
      <w:tabs>
        <w:tab w:val="right" w:leader="dot" w:pos="9072"/>
      </w:tabs>
      <w:ind w:left="970" w:hanging="403"/>
    </w:pPr>
    <w:rPr>
      <w:rFonts w:ascii="Times New Roman" w:hAnsi="Times New Roman"/>
      <w:b/>
    </w:rPr>
  </w:style>
  <w:style w:type="paragraph" w:styleId="ListNumber">
    <w:name w:val="List Number"/>
    <w:basedOn w:val="List"/>
    <w:rsid w:val="00602AF2"/>
    <w:pPr>
      <w:numPr>
        <w:numId w:val="12"/>
      </w:numPr>
    </w:pPr>
  </w:style>
  <w:style w:type="character" w:customStyle="1" w:styleId="WingdingSymbols">
    <w:name w:val="Wingding Symbols"/>
    <w:rsid w:val="00602AF2"/>
    <w:rPr>
      <w:rFonts w:ascii="Wingdings" w:hAnsi="Wingdings"/>
    </w:rPr>
  </w:style>
  <w:style w:type="paragraph" w:customStyle="1" w:styleId="TableHeading">
    <w:name w:val="Table Heading"/>
    <w:basedOn w:val="HeadingBase"/>
    <w:rsid w:val="00602AF2"/>
    <w:pPr>
      <w:keepLines/>
      <w:pBdr>
        <w:bottom w:val="single" w:sz="6" w:space="1" w:color="918585"/>
      </w:pBdr>
      <w:spacing w:before="240"/>
    </w:pPr>
  </w:style>
  <w:style w:type="character" w:customStyle="1" w:styleId="HotSpot">
    <w:name w:val="HotSpot"/>
    <w:rsid w:val="00602AF2"/>
    <w:rPr>
      <w:color w:val="0033CC"/>
      <w:u w:val="none"/>
    </w:rPr>
  </w:style>
  <w:style w:type="paragraph" w:customStyle="1" w:styleId="BodyTextRight">
    <w:name w:val="Body Text Right"/>
    <w:basedOn w:val="BodyText"/>
    <w:rsid w:val="00602AF2"/>
    <w:pPr>
      <w:spacing w:before="0" w:after="0"/>
      <w:jc w:val="right"/>
    </w:pPr>
  </w:style>
  <w:style w:type="paragraph" w:styleId="Index3">
    <w:name w:val="index 3"/>
    <w:basedOn w:val="ListNumber2"/>
    <w:next w:val="Normal"/>
    <w:semiHidden/>
    <w:rsid w:val="00602AF2"/>
    <w:pPr>
      <w:numPr>
        <w:numId w:val="0"/>
      </w:numPr>
      <w:tabs>
        <w:tab w:val="right" w:leader="dot" w:pos="4176"/>
      </w:tabs>
    </w:pPr>
  </w:style>
  <w:style w:type="paragraph" w:styleId="ListNumber2">
    <w:name w:val="List Number 2"/>
    <w:basedOn w:val="List2"/>
    <w:rsid w:val="00602AF2"/>
    <w:pPr>
      <w:numPr>
        <w:numId w:val="11"/>
      </w:numPr>
      <w:tabs>
        <w:tab w:val="clear" w:pos="1060"/>
      </w:tabs>
    </w:pPr>
  </w:style>
  <w:style w:type="paragraph" w:customStyle="1" w:styleId="MarginNote">
    <w:name w:val="Margin Note"/>
    <w:basedOn w:val="BodyText"/>
    <w:rsid w:val="00602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A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2AF2"/>
    <w:rPr>
      <w:sz w:val="32"/>
    </w:rPr>
  </w:style>
  <w:style w:type="paragraph" w:customStyle="1" w:styleId="HeadingProcedure">
    <w:name w:val="Heading Procedure"/>
    <w:basedOn w:val="HeadingBase"/>
    <w:next w:val="Normal"/>
    <w:rsid w:val="00602AF2"/>
    <w:pPr>
      <w:tabs>
        <w:tab w:val="left" w:pos="0"/>
      </w:tabs>
      <w:spacing w:before="120" w:after="60"/>
    </w:pPr>
    <w:rPr>
      <w:i/>
      <w:color w:val="918585"/>
      <w:sz w:val="22"/>
    </w:rPr>
  </w:style>
  <w:style w:type="paragraph" w:customStyle="1" w:styleId="TableBodyText">
    <w:name w:val="Table Body Text"/>
    <w:basedOn w:val="BodyText"/>
    <w:rsid w:val="00602AF2"/>
    <w:pPr>
      <w:spacing w:before="60" w:after="60"/>
    </w:pPr>
  </w:style>
  <w:style w:type="paragraph" w:styleId="ListContinue">
    <w:name w:val="List Continue"/>
    <w:basedOn w:val="List"/>
    <w:rsid w:val="00602AF2"/>
    <w:pPr>
      <w:ind w:firstLine="0"/>
    </w:pPr>
  </w:style>
  <w:style w:type="paragraph" w:customStyle="1" w:styleId="ListNote">
    <w:name w:val="List Note"/>
    <w:basedOn w:val="List"/>
    <w:rsid w:val="00602AF2"/>
    <w:pPr>
      <w:pBdr>
        <w:top w:val="single" w:sz="6" w:space="2" w:color="918585"/>
        <w:bottom w:val="single" w:sz="6" w:space="2" w:color="918585"/>
      </w:pBdr>
      <w:tabs>
        <w:tab w:val="left" w:pos="1021"/>
      </w:tabs>
      <w:ind w:firstLine="0"/>
    </w:pPr>
  </w:style>
  <w:style w:type="paragraph" w:customStyle="1" w:styleId="Warning">
    <w:name w:val="Warning"/>
    <w:basedOn w:val="BodyText"/>
    <w:rsid w:val="00602AF2"/>
    <w:pPr>
      <w:shd w:val="clear" w:color="auto" w:fill="D9D9D9"/>
      <w:tabs>
        <w:tab w:val="left" w:pos="992"/>
      </w:tabs>
      <w:ind w:left="119" w:right="119"/>
    </w:pPr>
    <w:rPr>
      <w:sz w:val="20"/>
    </w:rPr>
  </w:style>
  <w:style w:type="paragraph" w:customStyle="1" w:styleId="MarginIcons">
    <w:name w:val="Margin Icons"/>
    <w:basedOn w:val="BodyText"/>
    <w:rsid w:val="00602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AF2"/>
    <w:rPr>
      <w:rFonts w:ascii="Courier New" w:hAnsi="Courier New"/>
    </w:rPr>
  </w:style>
  <w:style w:type="paragraph" w:customStyle="1" w:styleId="NoteBullet">
    <w:name w:val="Note Bullet"/>
    <w:basedOn w:val="Note"/>
    <w:rsid w:val="00602AF2"/>
    <w:pPr>
      <w:tabs>
        <w:tab w:val="clear" w:pos="680"/>
      </w:tabs>
      <w:spacing w:before="60" w:after="60"/>
    </w:pPr>
  </w:style>
  <w:style w:type="paragraph" w:customStyle="1" w:styleId="SubHeading2">
    <w:name w:val="SubHeading2"/>
    <w:basedOn w:val="HeadingBase"/>
    <w:rsid w:val="00602AF2"/>
    <w:pPr>
      <w:spacing w:before="240" w:after="60"/>
    </w:pPr>
    <w:rPr>
      <w:sz w:val="20"/>
    </w:rPr>
  </w:style>
  <w:style w:type="paragraph" w:customStyle="1" w:styleId="SubHeading1">
    <w:name w:val="SubHeading1"/>
    <w:basedOn w:val="HeadingBase"/>
    <w:rsid w:val="00602AF2"/>
    <w:pPr>
      <w:spacing w:before="240" w:after="60"/>
    </w:pPr>
    <w:rPr>
      <w:color w:val="918585"/>
      <w:sz w:val="22"/>
    </w:rPr>
  </w:style>
  <w:style w:type="paragraph" w:customStyle="1" w:styleId="SideHeading">
    <w:name w:val="Side Heading"/>
    <w:basedOn w:val="HeadingBase"/>
    <w:rsid w:val="00602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AF2"/>
    <w:pPr>
      <w:numPr>
        <w:numId w:val="13"/>
      </w:numPr>
    </w:pPr>
  </w:style>
  <w:style w:type="paragraph" w:styleId="PlainText">
    <w:name w:val="Plain Text"/>
    <w:basedOn w:val="Normal"/>
    <w:link w:val="PlainTextChar"/>
    <w:rsid w:val="00602AF2"/>
    <w:rPr>
      <w:sz w:val="20"/>
    </w:rPr>
  </w:style>
  <w:style w:type="character" w:customStyle="1" w:styleId="PlainTextChar">
    <w:name w:val="Plain Text Char"/>
    <w:basedOn w:val="DefaultParagraphFont"/>
    <w:link w:val="PlainText"/>
    <w:rsid w:val="00602A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2AF2"/>
    <w:rPr>
      <w:b/>
      <w:smallCaps/>
    </w:rPr>
  </w:style>
  <w:style w:type="paragraph" w:customStyle="1" w:styleId="TableListNumber">
    <w:name w:val="Table List Number"/>
    <w:basedOn w:val="ListNumber"/>
    <w:rsid w:val="00602AF2"/>
    <w:pPr>
      <w:numPr>
        <w:numId w:val="0"/>
      </w:numPr>
    </w:pPr>
  </w:style>
  <w:style w:type="paragraph" w:styleId="TOC4">
    <w:name w:val="toc 4"/>
    <w:basedOn w:val="TOCBase"/>
    <w:next w:val="Normal"/>
    <w:semiHidden/>
    <w:rsid w:val="00602AF2"/>
    <w:pPr>
      <w:tabs>
        <w:tab w:val="right" w:leader="dot" w:pos="9071"/>
      </w:tabs>
      <w:ind w:left="1701"/>
    </w:pPr>
  </w:style>
  <w:style w:type="paragraph" w:customStyle="1" w:styleId="ListAlpha">
    <w:name w:val="List Alpha"/>
    <w:basedOn w:val="List"/>
    <w:rsid w:val="00602AF2"/>
    <w:pPr>
      <w:numPr>
        <w:numId w:val="10"/>
      </w:numPr>
    </w:pPr>
  </w:style>
  <w:style w:type="paragraph" w:customStyle="1" w:styleId="ListAlpha2">
    <w:name w:val="List Alpha 2"/>
    <w:basedOn w:val="List2"/>
    <w:rsid w:val="00602AF2"/>
    <w:pPr>
      <w:numPr>
        <w:numId w:val="9"/>
      </w:numPr>
    </w:pPr>
  </w:style>
  <w:style w:type="paragraph" w:styleId="List3">
    <w:name w:val="List 3"/>
    <w:basedOn w:val="BodyText"/>
    <w:rsid w:val="00602AF2"/>
    <w:pPr>
      <w:tabs>
        <w:tab w:val="left" w:pos="1021"/>
      </w:tabs>
      <w:spacing w:before="60" w:after="60"/>
      <w:ind w:left="1020" w:hanging="340"/>
    </w:pPr>
  </w:style>
  <w:style w:type="paragraph" w:styleId="List4">
    <w:name w:val="List 4"/>
    <w:basedOn w:val="BodyText"/>
    <w:rsid w:val="00602AF2"/>
    <w:pPr>
      <w:tabs>
        <w:tab w:val="left" w:pos="1361"/>
      </w:tabs>
      <w:spacing w:before="60" w:after="60"/>
      <w:ind w:left="1361" w:hanging="340"/>
    </w:pPr>
  </w:style>
  <w:style w:type="paragraph" w:styleId="List5">
    <w:name w:val="List 5"/>
    <w:basedOn w:val="BodyText"/>
    <w:rsid w:val="00602AF2"/>
    <w:pPr>
      <w:tabs>
        <w:tab w:val="left" w:pos="1701"/>
      </w:tabs>
      <w:spacing w:before="60" w:after="60"/>
      <w:ind w:left="1701" w:hanging="340"/>
    </w:pPr>
  </w:style>
  <w:style w:type="paragraph" w:styleId="ListBullet4">
    <w:name w:val="List Bullet 4"/>
    <w:basedOn w:val="List4"/>
    <w:rsid w:val="00602AF2"/>
    <w:pPr>
      <w:numPr>
        <w:numId w:val="4"/>
      </w:numPr>
    </w:pPr>
  </w:style>
  <w:style w:type="paragraph" w:styleId="ListBullet5">
    <w:name w:val="List Bullet 5"/>
    <w:basedOn w:val="List5"/>
    <w:rsid w:val="00602AF2"/>
    <w:pPr>
      <w:numPr>
        <w:numId w:val="5"/>
      </w:numPr>
    </w:pPr>
  </w:style>
  <w:style w:type="paragraph" w:styleId="ListContinue2">
    <w:name w:val="List Continue 2"/>
    <w:basedOn w:val="List2"/>
    <w:rsid w:val="00602AF2"/>
    <w:pPr>
      <w:ind w:firstLine="0"/>
    </w:pPr>
  </w:style>
  <w:style w:type="paragraph" w:styleId="ListContinue3">
    <w:name w:val="List Continue 3"/>
    <w:basedOn w:val="List3"/>
    <w:rsid w:val="00602AF2"/>
    <w:pPr>
      <w:ind w:left="1021" w:firstLine="0"/>
    </w:pPr>
  </w:style>
  <w:style w:type="paragraph" w:styleId="ListContinue4">
    <w:name w:val="List Continue 4"/>
    <w:basedOn w:val="List4"/>
    <w:rsid w:val="00602AF2"/>
    <w:pPr>
      <w:ind w:firstLine="0"/>
    </w:pPr>
  </w:style>
  <w:style w:type="paragraph" w:styleId="ListContinue5">
    <w:name w:val="List Continue 5"/>
    <w:basedOn w:val="List5"/>
    <w:rsid w:val="00602AF2"/>
    <w:pPr>
      <w:ind w:firstLine="0"/>
    </w:pPr>
  </w:style>
  <w:style w:type="paragraph" w:styleId="ListNumber3">
    <w:name w:val="List Number 3"/>
    <w:basedOn w:val="List3"/>
    <w:rsid w:val="00602AF2"/>
    <w:pPr>
      <w:numPr>
        <w:numId w:val="6"/>
      </w:numPr>
    </w:pPr>
  </w:style>
  <w:style w:type="paragraph" w:styleId="ListNumber4">
    <w:name w:val="List Number 4"/>
    <w:basedOn w:val="List4"/>
    <w:rsid w:val="00602AF2"/>
    <w:pPr>
      <w:numPr>
        <w:numId w:val="7"/>
      </w:numPr>
    </w:pPr>
  </w:style>
  <w:style w:type="paragraph" w:styleId="ListNumber5">
    <w:name w:val="List Number 5"/>
    <w:basedOn w:val="List5"/>
    <w:rsid w:val="00602AF2"/>
    <w:pPr>
      <w:numPr>
        <w:numId w:val="8"/>
      </w:numPr>
    </w:pPr>
  </w:style>
  <w:style w:type="paragraph" w:styleId="BlockText">
    <w:name w:val="Block Text"/>
    <w:basedOn w:val="Normal"/>
    <w:rsid w:val="00602AF2"/>
    <w:pPr>
      <w:spacing w:after="120"/>
      <w:ind w:left="1440" w:right="1440"/>
    </w:pPr>
  </w:style>
  <w:style w:type="character" w:customStyle="1" w:styleId="Subscript">
    <w:name w:val="Subscript"/>
    <w:basedOn w:val="DefaultParagraphFont"/>
    <w:rsid w:val="00602AF2"/>
    <w:rPr>
      <w:sz w:val="16"/>
      <w:vertAlign w:val="subscript"/>
    </w:rPr>
  </w:style>
  <w:style w:type="character" w:customStyle="1" w:styleId="Superscript">
    <w:name w:val="Superscript"/>
    <w:basedOn w:val="DefaultParagraphFont"/>
    <w:rsid w:val="00602AF2"/>
    <w:rPr>
      <w:sz w:val="16"/>
      <w:vertAlign w:val="superscript"/>
    </w:rPr>
  </w:style>
  <w:style w:type="character" w:customStyle="1" w:styleId="Symbols">
    <w:name w:val="Symbols"/>
    <w:basedOn w:val="DefaultParagraphFont"/>
    <w:rsid w:val="00602AF2"/>
    <w:rPr>
      <w:rFonts w:ascii="Symbol" w:hAnsi="Symbol"/>
    </w:rPr>
  </w:style>
  <w:style w:type="character" w:customStyle="1" w:styleId="MenuOptions">
    <w:name w:val="Menu Options"/>
    <w:basedOn w:val="DefaultParagraphFont"/>
    <w:rsid w:val="00602AF2"/>
    <w:rPr>
      <w:rFonts w:ascii="Arial Narrow" w:hAnsi="Arial Narrow"/>
      <w:smallCaps/>
    </w:rPr>
  </w:style>
  <w:style w:type="character" w:customStyle="1" w:styleId="Buttons">
    <w:name w:val="Buttons"/>
    <w:basedOn w:val="DefaultParagraphFont"/>
    <w:rsid w:val="00602AF2"/>
    <w:rPr>
      <w:b/>
    </w:rPr>
  </w:style>
  <w:style w:type="character" w:customStyle="1" w:styleId="Underlined">
    <w:name w:val="Underlined"/>
    <w:basedOn w:val="DefaultParagraphFont"/>
    <w:rsid w:val="00602AF2"/>
    <w:rPr>
      <w:u w:val="single"/>
    </w:rPr>
  </w:style>
  <w:style w:type="paragraph" w:customStyle="1" w:styleId="TableBodyTextRight">
    <w:name w:val="Table Body Text Right"/>
    <w:basedOn w:val="TableBodyText"/>
    <w:rsid w:val="00602AF2"/>
    <w:pPr>
      <w:widowControl w:val="0"/>
      <w:autoSpaceDE w:val="0"/>
      <w:autoSpaceDN w:val="0"/>
      <w:adjustRightInd w:val="0"/>
      <w:jc w:val="right"/>
    </w:pPr>
    <w:rPr>
      <w:rFonts w:cs="Arial"/>
      <w:szCs w:val="18"/>
    </w:rPr>
  </w:style>
  <w:style w:type="paragraph" w:customStyle="1" w:styleId="CopyrightText">
    <w:name w:val="Copyright Text"/>
    <w:basedOn w:val="BodyText"/>
    <w:rsid w:val="00602AF2"/>
    <w:rPr>
      <w:sz w:val="18"/>
    </w:rPr>
  </w:style>
  <w:style w:type="paragraph" w:customStyle="1" w:styleId="BodySmallRight">
    <w:name w:val="Body Small Right"/>
    <w:basedOn w:val="BodyTextRight"/>
    <w:rsid w:val="00602AF2"/>
    <w:rPr>
      <w:sz w:val="18"/>
      <w:szCs w:val="18"/>
    </w:rPr>
  </w:style>
  <w:style w:type="paragraph" w:customStyle="1" w:styleId="MarginEdition">
    <w:name w:val="Margin Edition"/>
    <w:basedOn w:val="MarginNote"/>
    <w:rsid w:val="00602AF2"/>
    <w:pPr>
      <w:spacing w:before="0" w:after="0"/>
    </w:pPr>
    <w:rPr>
      <w:rFonts w:ascii="Times New Roman" w:hAnsi="Times New Roman"/>
      <w:color w:val="999999"/>
    </w:rPr>
  </w:style>
  <w:style w:type="paragraph" w:customStyle="1" w:styleId="Spacer">
    <w:name w:val="Spacer"/>
    <w:basedOn w:val="Normal"/>
    <w:rsid w:val="00602AF2"/>
    <w:rPr>
      <w:sz w:val="2"/>
      <w:szCs w:val="2"/>
    </w:rPr>
  </w:style>
  <w:style w:type="character" w:customStyle="1" w:styleId="Small">
    <w:name w:val="Small"/>
    <w:basedOn w:val="DefaultParagraphFont"/>
    <w:rsid w:val="00602AF2"/>
    <w:rPr>
      <w:sz w:val="16"/>
    </w:rPr>
  </w:style>
  <w:style w:type="paragraph" w:customStyle="1" w:styleId="WideTable">
    <w:name w:val="Wide Table"/>
    <w:basedOn w:val="Normal"/>
    <w:rsid w:val="00602AF2"/>
    <w:pPr>
      <w:ind w:left="-1418"/>
    </w:pPr>
    <w:rPr>
      <w:sz w:val="2"/>
      <w:szCs w:val="2"/>
    </w:rPr>
  </w:style>
  <w:style w:type="character" w:styleId="PageNumber">
    <w:name w:val="page number"/>
    <w:basedOn w:val="DefaultParagraphFont"/>
    <w:rsid w:val="00602AF2"/>
  </w:style>
  <w:style w:type="paragraph" w:styleId="Quote">
    <w:name w:val="Quote"/>
    <w:basedOn w:val="Heading1"/>
    <w:link w:val="QuoteChar"/>
    <w:qFormat/>
    <w:rsid w:val="00602AF2"/>
    <w:rPr>
      <w:b w:val="0"/>
      <w:sz w:val="72"/>
      <w:szCs w:val="72"/>
      <w:lang w:val="en-NZ"/>
    </w:rPr>
  </w:style>
  <w:style w:type="character" w:customStyle="1" w:styleId="QuoteChar">
    <w:name w:val="Quote Char"/>
    <w:basedOn w:val="DefaultParagraphFont"/>
    <w:link w:val="Quote"/>
    <w:rsid w:val="00602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AF2"/>
    <w:pPr>
      <w:pageBreakBefore/>
    </w:pPr>
  </w:style>
  <w:style w:type="paragraph" w:customStyle="1" w:styleId="Border">
    <w:name w:val="Border"/>
    <w:basedOn w:val="Normal"/>
    <w:qFormat/>
    <w:rsid w:val="00602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AF2"/>
    <w:rPr>
      <w:b/>
      <w:bCs/>
      <w:i/>
      <w:iCs/>
      <w:color w:val="auto"/>
    </w:rPr>
  </w:style>
  <w:style w:type="paragraph" w:styleId="IntenseQuote">
    <w:name w:val="Intense Quote"/>
    <w:basedOn w:val="Normal"/>
    <w:next w:val="Normal"/>
    <w:link w:val="IntenseQuoteChar"/>
    <w:uiPriority w:val="30"/>
    <w:qFormat/>
    <w:rsid w:val="00602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A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2AF2"/>
    <w:rPr>
      <w:smallCaps/>
      <w:color w:val="auto"/>
      <w:u w:val="single"/>
    </w:rPr>
  </w:style>
  <w:style w:type="character" w:styleId="IntenseReference">
    <w:name w:val="Intense Reference"/>
    <w:basedOn w:val="DefaultParagraphFont"/>
    <w:uiPriority w:val="32"/>
    <w:qFormat/>
    <w:rsid w:val="00602AF2"/>
    <w:rPr>
      <w:b/>
      <w:bCs/>
      <w:smallCaps/>
      <w:color w:val="auto"/>
      <w:spacing w:val="5"/>
      <w:u w:val="single"/>
    </w:rPr>
  </w:style>
  <w:style w:type="paragraph" w:customStyle="1" w:styleId="2ColumnHeading">
    <w:name w:val="2Column Heading"/>
    <w:basedOn w:val="BodyText"/>
    <w:qFormat/>
    <w:rsid w:val="00602AF2"/>
    <w:pPr>
      <w:spacing w:after="60"/>
      <w:ind w:left="-2268"/>
    </w:pPr>
    <w:rPr>
      <w:b/>
    </w:rPr>
  </w:style>
  <w:style w:type="paragraph" w:customStyle="1" w:styleId="Heading1TOC">
    <w:name w:val="Heading1 TOC"/>
    <w:basedOn w:val="Normal"/>
    <w:qFormat/>
    <w:rsid w:val="00602AF2"/>
    <w:pPr>
      <w:spacing w:before="240" w:after="120"/>
    </w:pPr>
    <w:rPr>
      <w:rFonts w:ascii="Times New Roman" w:hAnsi="Times New Roman"/>
      <w:b/>
      <w:sz w:val="32"/>
    </w:rPr>
  </w:style>
  <w:style w:type="paragraph" w:customStyle="1" w:styleId="Heading2TOC">
    <w:name w:val="Heading2 TOC"/>
    <w:basedOn w:val="Normal"/>
    <w:qFormat/>
    <w:rsid w:val="00602AF2"/>
    <w:pPr>
      <w:spacing w:before="240" w:after="60"/>
    </w:pPr>
    <w:rPr>
      <w:rFonts w:ascii="Times New Roman" w:hAnsi="Times New Roman"/>
      <w:b/>
      <w:sz w:val="28"/>
    </w:rPr>
  </w:style>
  <w:style w:type="character" w:customStyle="1" w:styleId="Underline">
    <w:name w:val="Underline"/>
    <w:basedOn w:val="DefaultParagraphFont"/>
    <w:qFormat/>
    <w:rsid w:val="00602AF2"/>
    <w:rPr>
      <w:u w:val="single"/>
    </w:rPr>
  </w:style>
  <w:style w:type="paragraph" w:styleId="BalloonText">
    <w:name w:val="Balloon Text"/>
    <w:basedOn w:val="Normal"/>
    <w:link w:val="BalloonTextChar"/>
    <w:rsid w:val="00602AF2"/>
    <w:rPr>
      <w:rFonts w:ascii="Tahoma" w:hAnsi="Tahoma" w:cs="Tahoma"/>
      <w:sz w:val="16"/>
      <w:szCs w:val="16"/>
    </w:rPr>
  </w:style>
  <w:style w:type="character" w:customStyle="1" w:styleId="BalloonTextChar">
    <w:name w:val="Balloon Text Char"/>
    <w:basedOn w:val="DefaultParagraphFont"/>
    <w:link w:val="BalloonText"/>
    <w:rsid w:val="00602A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2A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2A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1713</Words>
  <Characters>10760</Characters>
  <Application>Microsoft Office Word</Application>
  <DocSecurity>0</DocSecurity>
  <Lines>381</Lines>
  <Paragraphs>198</Paragraphs>
  <ScaleCrop>false</ScaleCrop>
  <Company>Author-it Software Corporation Ltd.</Company>
  <LinksUpToDate>false</LinksUpToDate>
  <CharactersWithSpaces>12405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CPCCPA3003A Cut segmental pavers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