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E77" w:rsidP="00D21E77">
      <w:pPr>
        <w:pStyle w:val="Title"/>
      </w:pPr>
      <w:r>
        <w:fldChar w:fldCharType="begin"/>
      </w:r>
      <w:r>
        <w:instrText xml:space="preserve"> TITLE   \* MERGEFORMAT </w:instrText>
      </w:r>
      <w:r>
        <w:fldChar w:fldCharType="separate"/>
      </w:r>
      <w:r>
        <w:t>CPCCLTC4002A Licence to operate a self-erecting tower crane</w:t>
      </w:r>
      <w:r>
        <w:fldChar w:fldCharType="end"/>
      </w:r>
    </w:p>
    <w:p w:rsidR="00D21E77" w:rsidP="00D21E77">
      <w:pPr>
        <w:pStyle w:val="Version"/>
        <w:sectPr w:rsidSect="00BD2A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A26" w:rsidP="00BD2A26">
      <w:pPr>
        <w:pStyle w:val="SuperHeading"/>
      </w:pPr>
      <w:r w:rsidRPr="00BD2A26">
        <w:t>CPCCLTC4002A Licence to operate a self-erecting tower crane</w:t>
      </w:r>
    </w:p>
    <w:p w:rsidR="00000000" w:rsidRPr="00BD2A26" w:rsidP="00BD2A26">
      <w:pPr>
        <w:pStyle w:val="Heading1"/>
      </w:pPr>
      <w:bookmarkStart w:id="1" w:name="O_269593"/>
      <w:bookmarkEnd w:id="1"/>
      <w:r w:rsidRPr="00BD2A26">
        <w:t>Modification History</w:t>
      </w:r>
    </w:p>
    <w:p w:rsidR="00000000" w:rsidRPr="00BD2A26" w:rsidP="00BD2A26">
      <w:pPr>
        <w:pStyle w:val="BodyText"/>
      </w:pPr>
      <w:r w:rsidRPr="00BD2A26">
        <w:t>Not Applicable</w:t>
      </w:r>
    </w:p>
    <w:p w:rsidR="00000000" w:rsidRPr="00BD2A26" w:rsidP="00BD2A26">
      <w:pPr>
        <w:pStyle w:val="AllowPageBreak"/>
      </w:pPr>
    </w:p>
    <w:p w:rsidR="00000000" w:rsidRPr="00BD2A26" w:rsidP="00BD2A26">
      <w:pPr>
        <w:pStyle w:val="Heading1"/>
      </w:pPr>
      <w:bookmarkStart w:id="2" w:name="O_198011"/>
      <w:bookmarkEnd w:id="2"/>
      <w:r w:rsidRPr="00BD2A26">
        <w:t>Unit Descriptor</w:t>
      </w:r>
    </w:p>
    <w:tbl>
      <w:tblPr>
        <w:tblW w:w="0" w:type="auto"/>
        <w:tblLayout w:type="fixed"/>
        <w:tblCellMar>
          <w:left w:w="62" w:type="dxa"/>
          <w:right w:w="62" w:type="dxa"/>
        </w:tblCellMar>
        <w:tblLook w:val="0000"/>
      </w:tblPr>
      <w:tblGrid>
        <w:gridCol w:w="2628"/>
        <w:gridCol w:w="5894"/>
      </w:tblGrid>
      <w:tr w:rsidTr="00D21E77">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Unit descriptor</w:t>
            </w:r>
          </w:p>
        </w:tc>
        <w:tc>
          <w:tcPr>
            <w:tcW w:w="5894"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This unit specifies the outcomes required to operate a self-erecting tower crane for licens</w:t>
            </w:r>
            <w:r w:rsidRPr="00BD2A26">
              <w:t xml:space="preserve">ing purposes, and covers the operation of a crane where the tower structure and boom/jib elements are not disassembled into component sections, which can be transported between sites as a complete unit, and where the erection and dismantling processes are </w:t>
            </w:r>
            <w:r w:rsidRPr="00BD2A26">
              <w:t>an inherent part of the crane's function.</w:t>
            </w:r>
          </w:p>
        </w:tc>
      </w:tr>
    </w:tbl>
    <w:p w:rsidR="00D21E77" w:rsidP="00BD2A26">
      <w:pPr>
        <w:pStyle w:val="BodyText"/>
      </w:pPr>
    </w:p>
    <w:p w:rsidR="00D21E77" w:rsidP="00BD2A26">
      <w:pPr>
        <w:pStyle w:val="BodyText"/>
      </w:pPr>
    </w:p>
    <w:p w:rsidR="00000000" w:rsidRPr="00BD2A26" w:rsidP="00BD2A26">
      <w:pPr>
        <w:pStyle w:val="Heading1"/>
      </w:pPr>
      <w:bookmarkStart w:id="3" w:name="O_198015"/>
      <w:bookmarkEnd w:id="3"/>
      <w:r w:rsidRPr="00BD2A26">
        <w:t>Application of the Unit</w:t>
      </w:r>
    </w:p>
    <w:tbl>
      <w:tblPr>
        <w:tblW w:w="0" w:type="auto"/>
        <w:tblLayout w:type="fixed"/>
        <w:tblCellMar>
          <w:left w:w="62" w:type="dxa"/>
          <w:right w:w="62" w:type="dxa"/>
        </w:tblCellMar>
        <w:tblLook w:val="0000"/>
      </w:tblPr>
      <w:tblGrid>
        <w:gridCol w:w="2694"/>
        <w:gridCol w:w="5828"/>
      </w:tblGrid>
      <w:tr w:rsidTr="00D21E7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 xml:space="preserve">This unit requires the operator to plan the work, conduct routine checks, transfer loads and shut down and secure the crane. </w:t>
            </w:r>
          </w:p>
          <w:p w:rsidR="00000000" w:rsidRPr="00BD2A26" w:rsidP="00BD2A26">
            <w:pPr>
              <w:pStyle w:val="BodyText"/>
            </w:pPr>
            <w:r w:rsidRPr="00BD2A26">
              <w:t xml:space="preserve">This unit is based on the requirements of the National Standard for Licensing Persons Performing High Risk Work. </w:t>
            </w:r>
          </w:p>
          <w:p w:rsidR="00000000" w:rsidRPr="00BD2A26" w:rsidP="00BD2A26">
            <w:pPr>
              <w:pStyle w:val="BodyText"/>
            </w:pPr>
            <w:r w:rsidRPr="00BD2A26">
              <w:t>This unit in its current form meets state and territory licensing requirements. Any alteration will result in a unit which is not acceptable t</w:t>
            </w:r>
            <w:r w:rsidRPr="00BD2A26">
              <w:t xml:space="preserve">o regulators for the purpose of licensing. </w:t>
            </w:r>
          </w:p>
        </w:tc>
      </w:tr>
    </w:tbl>
    <w:p w:rsidR="00D21E77" w:rsidP="00BD2A26">
      <w:pPr>
        <w:pStyle w:val="BodyText"/>
      </w:pPr>
    </w:p>
    <w:p w:rsidR="00D21E77" w:rsidP="00BD2A26">
      <w:pPr>
        <w:pStyle w:val="BodyText"/>
      </w:pPr>
    </w:p>
    <w:p w:rsidR="00000000" w:rsidRPr="00BD2A26" w:rsidP="00BD2A26">
      <w:pPr>
        <w:pStyle w:val="Heading1"/>
      </w:pPr>
      <w:bookmarkStart w:id="4" w:name="O_277853"/>
      <w:bookmarkEnd w:id="4"/>
      <w:r w:rsidRPr="00BD2A26">
        <w:t>Licensing/Regulatory Information</w:t>
      </w:r>
    </w:p>
    <w:p w:rsidR="00000000" w:rsidRPr="00BD2A26" w:rsidP="00BD2A26">
      <w:pPr>
        <w:pStyle w:val="BodyText"/>
      </w:pPr>
      <w:r w:rsidRPr="00BD2A26">
        <w:t>Refer to Unit Descriptor</w:t>
      </w:r>
    </w:p>
    <w:p w:rsidR="00000000" w:rsidRPr="00BD2A26" w:rsidP="00BD2A26">
      <w:pPr>
        <w:pStyle w:val="AllowPageBreak"/>
      </w:pPr>
    </w:p>
    <w:p w:rsidR="00000000" w:rsidRPr="00BD2A26" w:rsidP="00BD2A26">
      <w:pPr>
        <w:pStyle w:val="Heading1"/>
      </w:pPr>
      <w:bookmarkStart w:id="5" w:name="O_198013"/>
      <w:bookmarkEnd w:id="5"/>
      <w:r w:rsidRPr="00BD2A26">
        <w:t>Pre-Requisites</w:t>
      </w:r>
    </w:p>
    <w:tbl>
      <w:tblPr>
        <w:tblW w:w="0" w:type="auto"/>
        <w:tblLayout w:type="fixed"/>
        <w:tblCellMar>
          <w:left w:w="62" w:type="dxa"/>
          <w:right w:w="62" w:type="dxa"/>
        </w:tblCellMar>
        <w:tblLook w:val="0000"/>
      </w:tblPr>
      <w:tblGrid>
        <w:gridCol w:w="2704"/>
        <w:gridCol w:w="1565"/>
        <w:gridCol w:w="4253"/>
      </w:tblGrid>
      <w:tr w:rsidTr="00D21E77">
        <w:tblPrEx>
          <w:tblW w:w="0" w:type="auto"/>
          <w:tblLayout w:type="fixed"/>
          <w:tblCellMar>
            <w:left w:w="62" w:type="dxa"/>
            <w:right w:w="62" w:type="dxa"/>
          </w:tblCellMar>
          <w:tblLook w:val="0000"/>
        </w:tblPrEx>
        <w:trPr>
          <w:tblHeader/>
        </w:trPr>
        <w:tc>
          <w:tcPr>
            <w:tcW w:w="2704"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Prerequisite units</w:t>
            </w:r>
          </w:p>
        </w:tc>
        <w:tc>
          <w:tcPr>
            <w:tcW w:w="5818" w:type="dxa"/>
            <w:gridSpan w:val="2"/>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t>Nil</w:t>
            </w:r>
          </w:p>
        </w:tc>
      </w:tr>
      <w:tr w:rsidTr="00D21E77">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3"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p>
        </w:tc>
      </w:tr>
      <w:tr w:rsidTr="00D21E77">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53" w:type="dxa"/>
            <w:tcBorders>
              <w:top w:val="nil"/>
              <w:left w:val="nil"/>
              <w:bottom w:val="nil"/>
              <w:right w:val="nil"/>
            </w:tcBorders>
            <w:tcMar>
              <w:top w:w="0" w:type="dxa"/>
              <w:left w:w="62" w:type="dxa"/>
              <w:bottom w:w="0" w:type="dxa"/>
              <w:right w:w="62" w:type="dxa"/>
            </w:tcMar>
          </w:tcPr>
          <w:p w:rsidR="00000000" w:rsidRPr="00BD2A26" w:rsidP="00BD2A26">
            <w:pPr>
              <w:pStyle w:val="BodyText"/>
            </w:pPr>
          </w:p>
        </w:tc>
      </w:tr>
    </w:tbl>
    <w:p w:rsidR="00D21E77" w:rsidP="00BD2A26">
      <w:pPr>
        <w:pStyle w:val="BodyText"/>
      </w:pPr>
    </w:p>
    <w:p w:rsidR="00D21E77" w:rsidP="00BD2A26">
      <w:pPr>
        <w:pStyle w:val="BodyText"/>
      </w:pPr>
    </w:p>
    <w:p w:rsidR="00000000" w:rsidRPr="00BD2A26" w:rsidP="00BD2A26">
      <w:pPr>
        <w:pStyle w:val="Heading1"/>
      </w:pPr>
      <w:bookmarkStart w:id="6" w:name="O_198012"/>
      <w:bookmarkEnd w:id="6"/>
      <w:r w:rsidRPr="00BD2A26">
        <w:t>Employability Skills Information</w:t>
      </w:r>
    </w:p>
    <w:tbl>
      <w:tblPr>
        <w:tblW w:w="0" w:type="auto"/>
        <w:tblLayout w:type="fixed"/>
        <w:tblCellMar>
          <w:left w:w="62" w:type="dxa"/>
          <w:right w:w="62" w:type="dxa"/>
        </w:tblCellMar>
        <w:tblLook w:val="0000"/>
      </w:tblPr>
      <w:tblGrid>
        <w:gridCol w:w="2729"/>
        <w:gridCol w:w="5793"/>
      </w:tblGrid>
      <w:tr w:rsidTr="00D21E7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This unit contains employability skills.</w:t>
            </w:r>
          </w:p>
        </w:tc>
      </w:tr>
    </w:tbl>
    <w:p w:rsidR="00D21E77" w:rsidP="00BD2A26">
      <w:pPr>
        <w:pStyle w:val="BodyText"/>
      </w:pPr>
    </w:p>
    <w:p w:rsidR="00D21E77" w:rsidP="00BD2A26">
      <w:pPr>
        <w:pStyle w:val="BodyText"/>
      </w:pPr>
    </w:p>
    <w:p w:rsidR="00000000" w:rsidRPr="00BD2A26" w:rsidP="00BD2A26">
      <w:pPr>
        <w:pStyle w:val="Heading1"/>
      </w:pPr>
      <w:bookmarkStart w:id="7" w:name="O_287639"/>
      <w:bookmarkEnd w:id="7"/>
      <w:r w:rsidRPr="00BD2A26">
        <w:t>Elements and Performance Criteria Pre-Content</w:t>
      </w:r>
    </w:p>
    <w:tbl>
      <w:tblPr>
        <w:tblW w:w="0" w:type="auto"/>
        <w:tblLayout w:type="fixed"/>
        <w:tblCellMar>
          <w:left w:w="62" w:type="dxa"/>
          <w:right w:w="62" w:type="dxa"/>
        </w:tblCellMar>
        <w:tblLook w:val="0000"/>
      </w:tblPr>
      <w:tblGrid>
        <w:gridCol w:w="2567"/>
        <w:gridCol w:w="5955"/>
      </w:tblGrid>
      <w:tr w:rsidTr="00D21E7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D2A26">
            <w:pPr>
              <w:pStyle w:val="BodyText"/>
              <w:rPr>
                <w:lang w:val="en-NZ"/>
              </w:rPr>
            </w:pPr>
            <w:r w:rsidRPr="00BD2A2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D2A26" w:rsidP="00BD2A26">
            <w:pPr>
              <w:pStyle w:val="BodyText"/>
            </w:pPr>
            <w:r w:rsidRPr="00BD2A26">
              <w:t>Performance criteria describe the performance needed to demons</w:t>
            </w:r>
            <w:r w:rsidRPr="00BD2A2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D2A26" w:rsidP="00BD2A26">
      <w:pPr>
        <w:pStyle w:val="BodyText"/>
      </w:pPr>
    </w:p>
    <w:p w:rsidR="00000000" w:rsidRPr="00BD2A26" w:rsidP="00BD2A26">
      <w:pPr>
        <w:pStyle w:val="AllowPageBreak"/>
      </w:pPr>
    </w:p>
    <w:p w:rsidR="00000000" w:rsidRPr="00BD2A26" w:rsidP="00BD2A26">
      <w:pPr>
        <w:pStyle w:val="Heading1"/>
      </w:pPr>
      <w:bookmarkStart w:id="8" w:name="O_234306"/>
      <w:bookmarkEnd w:id="8"/>
      <w:r w:rsidRPr="00BD2A26">
        <w:t>Elements and Performance Criteria</w:t>
      </w:r>
    </w:p>
    <w:tbl>
      <w:tblPr>
        <w:tblW w:w="0" w:type="auto"/>
        <w:tblLayout w:type="fixed"/>
        <w:tblCellMar>
          <w:left w:w="62" w:type="dxa"/>
          <w:right w:w="62" w:type="dxa"/>
        </w:tblCellMar>
        <w:tblLook w:val="0000"/>
      </w:tblPr>
      <w:tblGrid>
        <w:gridCol w:w="2567"/>
        <w:gridCol w:w="5955"/>
      </w:tblGrid>
      <w:tr w:rsidTr="00D21E7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D2A26" w:rsidP="00BD2A26">
            <w:pPr>
              <w:pStyle w:val="BodyText"/>
            </w:pPr>
            <w:r w:rsidRPr="00BD2A2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D2A26">
            <w:pPr>
              <w:pStyle w:val="BodyText"/>
              <w:rPr>
                <w:lang w:val="en-NZ"/>
              </w:rPr>
            </w:pPr>
            <w:r w:rsidRPr="00BD2A26">
              <w:rPr>
                <w:rStyle w:val="SpecialBold"/>
              </w:rPr>
              <w:t>PERFORMANCE CRITERIA</w:t>
            </w:r>
          </w:p>
        </w:tc>
      </w:tr>
      <w:tr w:rsidTr="00D21E7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D2A26">
            <w:pPr>
              <w:pStyle w:val="List"/>
              <w:rPr>
                <w:lang w:val="en-NZ"/>
              </w:rPr>
            </w:pPr>
            <w:r w:rsidRPr="00BD2A26">
              <w:t>1.</w:t>
            </w:r>
            <w:r w:rsidRPr="00BD2A26">
              <w:tab/>
              <w:t>Plan work.</w:t>
            </w:r>
          </w:p>
        </w:tc>
        <w:tc>
          <w:tcPr>
            <w:tcW w:w="5955" w:type="dxa"/>
            <w:tcBorders>
              <w:top w:val="nil"/>
              <w:left w:val="nil"/>
              <w:bottom w:val="nil"/>
              <w:right w:val="nil"/>
            </w:tcBorders>
            <w:tcMar>
              <w:top w:w="0" w:type="dxa"/>
              <w:left w:w="62" w:type="dxa"/>
              <w:bottom w:w="0" w:type="dxa"/>
              <w:right w:w="62" w:type="dxa"/>
            </w:tcMar>
          </w:tcPr>
          <w:p w:rsidR="00000000" w:rsidRPr="00BD2A26" w:rsidP="00BD2A26">
            <w:pPr>
              <w:pStyle w:val="List2"/>
            </w:pPr>
            <w:r w:rsidRPr="00BD2A26">
              <w:t>1.1.</w:t>
            </w:r>
            <w:r w:rsidRPr="00BD2A26">
              <w:tab/>
              <w:t xml:space="preserve">Potential workplace </w:t>
            </w:r>
            <w:r w:rsidRPr="00BD2A26">
              <w:rPr>
                <w:rStyle w:val="BoldandItalics"/>
              </w:rPr>
              <w:t>hazards</w:t>
            </w:r>
            <w:r w:rsidRPr="00BD2A26">
              <w:t xml:space="preserve"> are identified. </w:t>
            </w:r>
          </w:p>
          <w:p w:rsidR="00000000" w:rsidRPr="00BD2A26" w:rsidP="00BD2A26">
            <w:pPr>
              <w:pStyle w:val="List2"/>
            </w:pPr>
            <w:r w:rsidRPr="00BD2A26">
              <w:t>1.2.</w:t>
            </w:r>
            <w:r w:rsidRPr="00BD2A26">
              <w:tab/>
            </w:r>
            <w:r w:rsidRPr="00BD2A26">
              <w:rPr>
                <w:rStyle w:val="BoldandItalics"/>
              </w:rPr>
              <w:t>Hazard control measures</w:t>
            </w:r>
            <w:r w:rsidRPr="00BD2A26">
              <w:t xml:space="preserve"> are identified consistent with </w:t>
            </w:r>
            <w:r w:rsidRPr="00BD2A26">
              <w:rPr>
                <w:rStyle w:val="BoldandItalics"/>
              </w:rPr>
              <w:t>appropriate standards</w:t>
            </w:r>
            <w:r w:rsidRPr="00BD2A26">
              <w:t xml:space="preserve"> to ensure the safety </w:t>
            </w:r>
            <w:r w:rsidRPr="00BD2A26">
              <w:t xml:space="preserve">of personnel and equipment. </w:t>
            </w:r>
          </w:p>
          <w:p w:rsidR="00000000" w:rsidRPr="00BD2A26" w:rsidP="00BD2A26">
            <w:pPr>
              <w:pStyle w:val="List2"/>
            </w:pPr>
            <w:r w:rsidRPr="00BD2A26">
              <w:t>1.3.</w:t>
            </w:r>
            <w:r w:rsidRPr="00BD2A26">
              <w:tab/>
              <w:t xml:space="preserve">Weight of the load is identified and estimated in consultation with </w:t>
            </w:r>
            <w:r w:rsidRPr="00BD2A26">
              <w:rPr>
                <w:rStyle w:val="BoldandItalics"/>
              </w:rPr>
              <w:t>appropriate personnel</w:t>
            </w:r>
            <w:r w:rsidRPr="00BD2A26">
              <w:t xml:space="preserve">. </w:t>
            </w:r>
          </w:p>
          <w:p w:rsidR="00000000" w:rsidRPr="00BD2A26" w:rsidP="00BD2A26">
            <w:pPr>
              <w:pStyle w:val="List2"/>
            </w:pPr>
            <w:r w:rsidRPr="00BD2A26">
              <w:t>1.4.</w:t>
            </w:r>
            <w:r w:rsidRPr="00BD2A26">
              <w:tab/>
            </w:r>
            <w:r w:rsidRPr="00BD2A26">
              <w:rPr>
                <w:rStyle w:val="BoldandItalics"/>
              </w:rPr>
              <w:t>Crane</w:t>
            </w:r>
            <w:r w:rsidRPr="00BD2A26">
              <w:t xml:space="preserve"> is </w:t>
            </w:r>
            <w:r w:rsidRPr="00BD2A26">
              <w:rPr>
                <w:rStyle w:val="BoldandItalics"/>
              </w:rPr>
              <w:t>appropriate</w:t>
            </w:r>
            <w:r w:rsidRPr="00BD2A26">
              <w:t xml:space="preserve"> for the load/s and workplace conditions. </w:t>
            </w:r>
          </w:p>
          <w:p w:rsidR="00000000" w:rsidRPr="00BD2A26" w:rsidP="00BD2A26">
            <w:pPr>
              <w:pStyle w:val="List2"/>
            </w:pPr>
            <w:r w:rsidRPr="00BD2A26">
              <w:t>1.5.</w:t>
            </w:r>
            <w:r w:rsidRPr="00BD2A26">
              <w:tab/>
              <w:t>The appropriate paths for the movement of loads in the wo</w:t>
            </w:r>
            <w:r w:rsidRPr="00BD2A26">
              <w:t>rk area are inspected and determined.</w:t>
            </w:r>
          </w:p>
          <w:p w:rsidR="00000000" w:rsidP="00BD2A26">
            <w:pPr>
              <w:pStyle w:val="List2"/>
              <w:rPr>
                <w:lang w:val="en-NZ"/>
              </w:rPr>
            </w:pPr>
            <w:r w:rsidRPr="00BD2A26">
              <w:t>1.6.</w:t>
            </w:r>
            <w:r w:rsidRPr="00BD2A26">
              <w:tab/>
              <w:t xml:space="preserve">Appropriate </w:t>
            </w:r>
            <w:r w:rsidRPr="00BD2A26">
              <w:rPr>
                <w:rStyle w:val="BoldandItalics"/>
              </w:rPr>
              <w:t>communication methods</w:t>
            </w:r>
            <w:r w:rsidRPr="00BD2A26">
              <w:t xml:space="preserve"> are identified with appropriate personnel. </w:t>
            </w:r>
          </w:p>
        </w:tc>
      </w:tr>
      <w:tr w:rsidTr="00D21E7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D2A26">
            <w:pPr>
              <w:pStyle w:val="List"/>
              <w:rPr>
                <w:lang w:val="en-NZ"/>
              </w:rPr>
            </w:pPr>
            <w:r w:rsidRPr="00BD2A26">
              <w:t>2.</w:t>
            </w:r>
            <w:r w:rsidRPr="00BD2A26">
              <w:tab/>
              <w:t>Conduct routine checks.</w:t>
            </w:r>
          </w:p>
        </w:tc>
        <w:tc>
          <w:tcPr>
            <w:tcW w:w="5955" w:type="dxa"/>
            <w:tcBorders>
              <w:top w:val="nil"/>
              <w:left w:val="nil"/>
              <w:bottom w:val="nil"/>
              <w:right w:val="nil"/>
            </w:tcBorders>
            <w:tcMar>
              <w:top w:w="0" w:type="dxa"/>
              <w:left w:w="62" w:type="dxa"/>
              <w:bottom w:w="0" w:type="dxa"/>
              <w:right w:w="62" w:type="dxa"/>
            </w:tcMar>
          </w:tcPr>
          <w:p w:rsidR="00000000" w:rsidRPr="00BD2A26" w:rsidP="00BD2A26">
            <w:pPr>
              <w:pStyle w:val="List2"/>
            </w:pPr>
            <w:r w:rsidRPr="00BD2A26">
              <w:t>2.1.</w:t>
            </w:r>
            <w:r w:rsidRPr="00BD2A26">
              <w:tab/>
              <w:t>Crane is visually checked for any damage or defects.</w:t>
            </w:r>
          </w:p>
          <w:p w:rsidR="00000000" w:rsidRPr="00BD2A26" w:rsidP="00BD2A26">
            <w:pPr>
              <w:pStyle w:val="List2"/>
            </w:pPr>
            <w:r w:rsidRPr="00BD2A26">
              <w:t>2.2.</w:t>
            </w:r>
            <w:r w:rsidRPr="00BD2A26">
              <w:tab/>
            </w:r>
            <w:r w:rsidRPr="00BD2A26">
              <w:t>Crane is accessed in safe manner (where applicable).</w:t>
            </w:r>
          </w:p>
          <w:p w:rsidR="00000000" w:rsidRPr="00BD2A26" w:rsidP="00BD2A26">
            <w:pPr>
              <w:pStyle w:val="List2"/>
            </w:pPr>
            <w:r w:rsidRPr="00BD2A26">
              <w:t>2.3.</w:t>
            </w:r>
            <w:r w:rsidRPr="00BD2A26">
              <w:tab/>
              <w:t xml:space="preserve">All </w:t>
            </w:r>
            <w:r w:rsidRPr="00BD2A26">
              <w:rPr>
                <w:rStyle w:val="BoldandItalics"/>
              </w:rPr>
              <w:t>signage and labels</w:t>
            </w:r>
            <w:r w:rsidRPr="00BD2A26">
              <w:t xml:space="preserve"> are visible and legible according to the </w:t>
            </w:r>
            <w:r w:rsidRPr="00BD2A26">
              <w:rPr>
                <w:rStyle w:val="BoldandItalics"/>
              </w:rPr>
              <w:t>appropriate standard</w:t>
            </w:r>
            <w:r w:rsidRPr="00BD2A26">
              <w:t xml:space="preserve">. </w:t>
            </w:r>
          </w:p>
          <w:p w:rsidR="00000000" w:rsidRPr="00BD2A26" w:rsidP="00BD2A26">
            <w:pPr>
              <w:pStyle w:val="List2"/>
            </w:pPr>
            <w:r w:rsidRPr="00BD2A26">
              <w:t>2.4.</w:t>
            </w:r>
            <w:r w:rsidRPr="00BD2A26">
              <w:tab/>
              <w:t>Routine pre-operational crane checks are carried out according to procedures.</w:t>
            </w:r>
          </w:p>
          <w:p w:rsidR="00000000" w:rsidRPr="00BD2A26" w:rsidP="00BD2A26">
            <w:pPr>
              <w:pStyle w:val="List2"/>
            </w:pPr>
            <w:r w:rsidRPr="00BD2A26">
              <w:t>2.5.</w:t>
            </w:r>
            <w:r w:rsidRPr="00BD2A26">
              <w:tab/>
              <w:t xml:space="preserve">All </w:t>
            </w:r>
            <w:r w:rsidRPr="00BD2A26">
              <w:rPr>
                <w:rStyle w:val="BoldandItalics"/>
              </w:rPr>
              <w:t>controls</w:t>
            </w:r>
            <w:r w:rsidRPr="00BD2A26">
              <w:t xml:space="preserve"> located an</w:t>
            </w:r>
            <w:r w:rsidRPr="00BD2A26">
              <w:t xml:space="preserve">d identified. </w:t>
            </w:r>
          </w:p>
          <w:p w:rsidR="00000000" w:rsidRPr="00BD2A26" w:rsidP="00BD2A26">
            <w:pPr>
              <w:pStyle w:val="List2"/>
            </w:pPr>
            <w:r w:rsidRPr="00BD2A26">
              <w:t>2.6.</w:t>
            </w:r>
            <w:r w:rsidRPr="00BD2A26">
              <w:tab/>
              <w:t xml:space="preserve">Crane </w:t>
            </w:r>
            <w:r w:rsidRPr="00BD2A26">
              <w:rPr>
                <w:rStyle w:val="BoldandItalics"/>
              </w:rPr>
              <w:t>service logbook</w:t>
            </w:r>
            <w:r w:rsidRPr="00BD2A26">
              <w:t xml:space="preserve"> is checked for compliance. </w:t>
            </w:r>
          </w:p>
          <w:p w:rsidR="00000000" w:rsidRPr="00BD2A26" w:rsidP="00BD2A26">
            <w:pPr>
              <w:pStyle w:val="List2"/>
            </w:pPr>
            <w:r w:rsidRPr="00BD2A26">
              <w:t>2.7.</w:t>
            </w:r>
            <w:r w:rsidRPr="00BD2A26">
              <w:tab/>
            </w:r>
            <w:r w:rsidRPr="00BD2A26">
              <w:rPr>
                <w:rStyle w:val="BoldandItalics"/>
              </w:rPr>
              <w:t>Crane</w:t>
            </w:r>
            <w:r w:rsidRPr="00BD2A26">
              <w:t xml:space="preserve"> is started according to procedures and checked for any abnormal noises. </w:t>
            </w:r>
          </w:p>
          <w:p w:rsidR="00000000" w:rsidRPr="00BD2A26" w:rsidP="00BD2A26">
            <w:pPr>
              <w:pStyle w:val="List2"/>
            </w:pPr>
            <w:r w:rsidRPr="00BD2A26">
              <w:t>2.8.</w:t>
            </w:r>
            <w:r w:rsidRPr="00BD2A26">
              <w:tab/>
              <w:t xml:space="preserve">All </w:t>
            </w:r>
            <w:r w:rsidRPr="00BD2A26">
              <w:rPr>
                <w:rStyle w:val="BoldandItalics"/>
              </w:rPr>
              <w:t>crane safety devices</w:t>
            </w:r>
            <w:r w:rsidRPr="00BD2A26">
              <w:t xml:space="preserve"> are tested according to procedures. </w:t>
            </w:r>
          </w:p>
          <w:p w:rsidR="00000000" w:rsidRPr="00BD2A26" w:rsidP="00BD2A26">
            <w:pPr>
              <w:pStyle w:val="List2"/>
            </w:pPr>
            <w:r w:rsidRPr="00BD2A26">
              <w:t>2.9.</w:t>
            </w:r>
            <w:r w:rsidRPr="00BD2A26">
              <w:tab/>
              <w:t xml:space="preserve">Post start operational checks </w:t>
            </w:r>
            <w:r w:rsidRPr="00BD2A26">
              <w:t>are carried out according to procedures.</w:t>
            </w:r>
          </w:p>
          <w:p w:rsidR="00000000" w:rsidRPr="00BD2A26" w:rsidP="00BD2A26">
            <w:pPr>
              <w:pStyle w:val="List2"/>
            </w:pPr>
            <w:r w:rsidRPr="00BD2A26">
              <w:t>2.10.</w:t>
            </w:r>
            <w:r w:rsidRPr="00BD2A26">
              <w:tab/>
              <w:t xml:space="preserve">All </w:t>
            </w:r>
            <w:r w:rsidRPr="00BD2A26">
              <w:rPr>
                <w:rStyle w:val="BoldandItalics"/>
              </w:rPr>
              <w:t>communication equipment</w:t>
            </w:r>
            <w:r w:rsidRPr="00BD2A26">
              <w:t xml:space="preserve"> is checked for serviceability </w:t>
            </w:r>
          </w:p>
          <w:p w:rsidR="00000000" w:rsidP="00BD2A26">
            <w:pPr>
              <w:pStyle w:val="List2"/>
              <w:rPr>
                <w:lang w:val="en-NZ"/>
              </w:rPr>
            </w:pPr>
            <w:r w:rsidRPr="00BD2A26">
              <w:t>2.11.</w:t>
            </w:r>
            <w:r w:rsidRPr="00BD2A26">
              <w:tab/>
              <w:t>All damage and defects are reported and recorded according to procedures and appropriate action taken.</w:t>
            </w:r>
          </w:p>
        </w:tc>
      </w:tr>
      <w:tr w:rsidTr="00D21E7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D2A26">
            <w:pPr>
              <w:pStyle w:val="List"/>
              <w:rPr>
                <w:lang w:val="en-NZ"/>
              </w:rPr>
            </w:pPr>
            <w:r w:rsidRPr="00BD2A26">
              <w:t>3.</w:t>
            </w:r>
            <w:r w:rsidRPr="00BD2A26">
              <w:tab/>
              <w:t>Transfer loads.</w:t>
            </w:r>
          </w:p>
        </w:tc>
        <w:tc>
          <w:tcPr>
            <w:tcW w:w="5955" w:type="dxa"/>
            <w:tcBorders>
              <w:top w:val="nil"/>
              <w:left w:val="nil"/>
              <w:bottom w:val="nil"/>
              <w:right w:val="nil"/>
            </w:tcBorders>
            <w:tcMar>
              <w:top w:w="0" w:type="dxa"/>
              <w:left w:w="62" w:type="dxa"/>
              <w:bottom w:w="0" w:type="dxa"/>
              <w:right w:w="62" w:type="dxa"/>
            </w:tcMar>
          </w:tcPr>
          <w:p w:rsidR="00000000" w:rsidRPr="00BD2A26" w:rsidP="00BD2A26">
            <w:pPr>
              <w:pStyle w:val="List2"/>
            </w:pPr>
            <w:r w:rsidRPr="00BD2A26">
              <w:t>3.1.</w:t>
            </w:r>
            <w:r w:rsidRPr="00BD2A26">
              <w:tab/>
              <w:t>Lifts are determ</w:t>
            </w:r>
            <w:r w:rsidRPr="00BD2A26">
              <w:t>ined within the capacity of the crane.</w:t>
            </w:r>
          </w:p>
          <w:p w:rsidR="00000000" w:rsidRPr="00BD2A26" w:rsidP="00BD2A26">
            <w:pPr>
              <w:pStyle w:val="List2"/>
            </w:pPr>
            <w:r w:rsidRPr="00BD2A26">
              <w:t>3.2.</w:t>
            </w:r>
            <w:r w:rsidRPr="00BD2A26">
              <w:tab/>
              <w:t>Appropriate hazard prevention/control measures are applied to the work area according to procedures in consultation with appropriate personnel.</w:t>
            </w:r>
          </w:p>
          <w:p w:rsidR="00000000" w:rsidRPr="00BD2A26" w:rsidP="00BD2A26">
            <w:pPr>
              <w:pStyle w:val="List2"/>
            </w:pPr>
            <w:r w:rsidRPr="00BD2A26">
              <w:t>3.3.</w:t>
            </w:r>
            <w:r w:rsidRPr="00BD2A26">
              <w:tab/>
              <w:t>Boom/jib and hoist block is positioned over load following dire</w:t>
            </w:r>
            <w:r w:rsidRPr="00BD2A26">
              <w:t>ctions from appropriate personnel.</w:t>
            </w:r>
          </w:p>
          <w:p w:rsidR="00000000" w:rsidRPr="00BD2A26" w:rsidP="00BD2A26">
            <w:pPr>
              <w:pStyle w:val="List2"/>
            </w:pPr>
            <w:r w:rsidRPr="00BD2A26">
              <w:t>3.4.</w:t>
            </w:r>
            <w:r w:rsidRPr="00BD2A26">
              <w:tab/>
            </w:r>
            <w:r w:rsidRPr="00BD2A26">
              <w:rPr>
                <w:rStyle w:val="BoldandItalics"/>
              </w:rPr>
              <w:t>Test lift</w:t>
            </w:r>
            <w:r w:rsidRPr="00BD2A26">
              <w:t xml:space="preserve"> is carried out to procedures. </w:t>
            </w:r>
          </w:p>
          <w:p w:rsidR="00000000" w:rsidRPr="00BD2A26" w:rsidP="00BD2A26">
            <w:pPr>
              <w:pStyle w:val="List2"/>
            </w:pPr>
            <w:r w:rsidRPr="00BD2A26">
              <w:t>3.5.</w:t>
            </w:r>
            <w:r w:rsidRPr="00BD2A26">
              <w:tab/>
              <w:t xml:space="preserve">Loads are transferred using all </w:t>
            </w:r>
            <w:r w:rsidRPr="00BD2A26">
              <w:rPr>
                <w:rStyle w:val="BoldandItalics"/>
              </w:rPr>
              <w:t xml:space="preserve">relevant crane </w:t>
            </w:r>
            <w:r w:rsidRPr="00BD2A26">
              <w:rPr>
                <w:rStyle w:val="BoldandItalics"/>
              </w:rPr>
              <w:t>movements</w:t>
            </w:r>
            <w:r w:rsidRPr="00BD2A26">
              <w:t xml:space="preserve"> according to procedures and appropriate standards. </w:t>
            </w:r>
          </w:p>
          <w:p w:rsidR="00000000" w:rsidRPr="00BD2A26" w:rsidP="00BD2A26">
            <w:pPr>
              <w:pStyle w:val="List2"/>
            </w:pPr>
            <w:r w:rsidRPr="00BD2A26">
              <w:t>3.6.</w:t>
            </w:r>
            <w:r w:rsidRPr="00BD2A26">
              <w:tab/>
              <w:t xml:space="preserve">All required </w:t>
            </w:r>
            <w:r w:rsidRPr="00BD2A26">
              <w:rPr>
                <w:rStyle w:val="BoldandItalics"/>
              </w:rPr>
              <w:t>communication signals</w:t>
            </w:r>
            <w:r w:rsidRPr="00BD2A26">
              <w:t xml:space="preserve"> are interpreted correctly according to procedures and the appropriate standard. </w:t>
            </w:r>
          </w:p>
          <w:p w:rsidR="00000000" w:rsidRPr="00BD2A26" w:rsidP="00BD2A26">
            <w:pPr>
              <w:pStyle w:val="List2"/>
            </w:pPr>
            <w:r w:rsidRPr="00BD2A26">
              <w:t>3.7.</w:t>
            </w:r>
            <w:r w:rsidRPr="00BD2A26">
              <w:tab/>
              <w:t>Crane is operated according to procedures.</w:t>
            </w:r>
          </w:p>
          <w:p w:rsidR="00000000" w:rsidRPr="00BD2A26" w:rsidP="00BD2A26">
            <w:pPr>
              <w:pStyle w:val="List2"/>
            </w:pPr>
            <w:r w:rsidRPr="00BD2A26">
              <w:t>3.8.</w:t>
            </w:r>
            <w:r w:rsidRPr="00BD2A26">
              <w:tab/>
              <w:t>Load movement is monitored constantly to ensure safety of personnel, load and crane stability.</w:t>
            </w:r>
          </w:p>
          <w:p w:rsidR="00000000" w:rsidP="00BD2A26">
            <w:pPr>
              <w:pStyle w:val="List2"/>
              <w:rPr>
                <w:lang w:val="en-NZ"/>
              </w:rPr>
            </w:pPr>
            <w:r w:rsidRPr="00BD2A26">
              <w:t>3.9.</w:t>
            </w:r>
            <w:r w:rsidRPr="00BD2A26">
              <w:tab/>
            </w:r>
            <w:r w:rsidRPr="00BD2A26">
              <w:rPr>
                <w:rStyle w:val="BoldandItalics"/>
              </w:rPr>
              <w:t>Unplanned and</w:t>
            </w:r>
            <w:r w:rsidRPr="00BD2A26">
              <w:t>/</w:t>
            </w:r>
            <w:r w:rsidRPr="00BD2A26">
              <w:rPr>
                <w:rStyle w:val="BoldandItalics"/>
              </w:rPr>
              <w:t>or unsa</w:t>
            </w:r>
            <w:r w:rsidRPr="00BD2A26">
              <w:rPr>
                <w:rStyle w:val="BoldandItalics"/>
              </w:rPr>
              <w:t>fe situations</w:t>
            </w:r>
            <w:r w:rsidRPr="00BD2A26">
              <w:t xml:space="preserve"> are responded to in line with procedures. </w:t>
            </w:r>
          </w:p>
        </w:tc>
      </w:tr>
      <w:tr w:rsidTr="00D21E7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D2A26">
            <w:pPr>
              <w:pStyle w:val="List"/>
              <w:rPr>
                <w:lang w:val="en-NZ"/>
              </w:rPr>
            </w:pPr>
            <w:r w:rsidRPr="00BD2A26">
              <w:t>4.</w:t>
            </w:r>
            <w:r w:rsidRPr="00BD2A26">
              <w:tab/>
              <w:t>Shut down and secure crane.</w:t>
            </w:r>
          </w:p>
        </w:tc>
        <w:tc>
          <w:tcPr>
            <w:tcW w:w="5955" w:type="dxa"/>
            <w:tcBorders>
              <w:top w:val="nil"/>
              <w:left w:val="nil"/>
              <w:bottom w:val="nil"/>
              <w:right w:val="nil"/>
            </w:tcBorders>
            <w:tcMar>
              <w:top w:w="0" w:type="dxa"/>
              <w:left w:w="62" w:type="dxa"/>
              <w:bottom w:w="0" w:type="dxa"/>
              <w:right w:w="62" w:type="dxa"/>
            </w:tcMar>
          </w:tcPr>
          <w:p w:rsidR="00000000" w:rsidRPr="00BD2A26" w:rsidP="00BD2A26">
            <w:pPr>
              <w:pStyle w:val="List2"/>
            </w:pPr>
            <w:r w:rsidRPr="00BD2A26">
              <w:t>4.1.</w:t>
            </w:r>
            <w:r w:rsidRPr="00BD2A26">
              <w:tab/>
              <w:t>Crane is placed in weather vain mode according to procedures (where applicable).</w:t>
            </w:r>
          </w:p>
          <w:p w:rsidR="00000000" w:rsidRPr="00BD2A26" w:rsidP="00BD2A26">
            <w:pPr>
              <w:pStyle w:val="List2"/>
            </w:pPr>
            <w:r w:rsidRPr="00BD2A26">
              <w:t>4.2.</w:t>
            </w:r>
            <w:r w:rsidRPr="00BD2A26">
              <w:tab/>
              <w:t>Relevant motion locks and brakes are applied (where applicable).</w:t>
            </w:r>
          </w:p>
          <w:p w:rsidR="00000000" w:rsidRPr="00BD2A26" w:rsidP="00BD2A26">
            <w:pPr>
              <w:pStyle w:val="List2"/>
            </w:pPr>
            <w:r w:rsidRPr="00BD2A26">
              <w:t>4.3.</w:t>
            </w:r>
            <w:r w:rsidRPr="00BD2A26">
              <w:tab/>
              <w:t xml:space="preserve">Crane </w:t>
            </w:r>
            <w:r w:rsidRPr="00BD2A26">
              <w:t>and equipment is secured correctly, according to procedures and the appropriate standard.</w:t>
            </w:r>
          </w:p>
          <w:p w:rsidR="00000000" w:rsidRPr="00BD2A26" w:rsidP="00BD2A26">
            <w:pPr>
              <w:pStyle w:val="List2"/>
            </w:pPr>
            <w:r w:rsidRPr="00BD2A26">
              <w:t>4.4.</w:t>
            </w:r>
            <w:r w:rsidRPr="00BD2A26">
              <w:tab/>
              <w:t xml:space="preserve">Crane is </w:t>
            </w:r>
            <w:r w:rsidRPr="00BD2A26">
              <w:rPr>
                <w:rStyle w:val="BoldandItalics"/>
              </w:rPr>
              <w:t>shut down</w:t>
            </w:r>
            <w:r w:rsidRPr="00BD2A26">
              <w:t xml:space="preserve"> according to procedures </w:t>
            </w:r>
          </w:p>
          <w:p w:rsidR="00000000" w:rsidRPr="00BD2A26" w:rsidP="00BD2A26">
            <w:pPr>
              <w:pStyle w:val="List2"/>
            </w:pPr>
            <w:r w:rsidRPr="00BD2A26">
              <w:t>4.5.</w:t>
            </w:r>
            <w:r w:rsidRPr="00BD2A26">
              <w:tab/>
              <w:t>Routine post-operational checks on crane are carried out, according to procedures.</w:t>
            </w:r>
          </w:p>
          <w:p w:rsidR="00000000" w:rsidRPr="00BD2A26" w:rsidP="00BD2A26">
            <w:pPr>
              <w:pStyle w:val="List2"/>
            </w:pPr>
            <w:r w:rsidRPr="00BD2A26">
              <w:t>4.6.</w:t>
            </w:r>
            <w:r w:rsidRPr="00BD2A26">
              <w:tab/>
            </w:r>
            <w:r w:rsidRPr="00BD2A26">
              <w:t>All damage and defects are reported and recorded according to procedures and appropriate action taken.</w:t>
            </w:r>
          </w:p>
        </w:tc>
      </w:tr>
    </w:tbl>
    <w:p w:rsidR="00D21E77" w:rsidP="00BD2A26">
      <w:pPr>
        <w:pStyle w:val="BodyText"/>
      </w:pPr>
    </w:p>
    <w:p w:rsidR="00D21E77" w:rsidP="00BD2A26">
      <w:pPr>
        <w:pStyle w:val="BodyText"/>
      </w:pPr>
    </w:p>
    <w:p w:rsidR="00000000" w:rsidRPr="00BD2A26" w:rsidP="00BD2A26">
      <w:pPr>
        <w:pStyle w:val="Heading1"/>
      </w:pPr>
      <w:bookmarkStart w:id="9" w:name="O_258256"/>
      <w:bookmarkEnd w:id="9"/>
      <w:r w:rsidRPr="00BD2A26">
        <w:t>Required Skills and Knowledge</w:t>
      </w:r>
    </w:p>
    <w:tbl>
      <w:tblPr>
        <w:tblW w:w="0" w:type="auto"/>
        <w:tblLayout w:type="fixed"/>
        <w:tblCellMar>
          <w:left w:w="62" w:type="dxa"/>
          <w:right w:w="62" w:type="dxa"/>
        </w:tblCellMar>
        <w:tblLook w:val="0000"/>
      </w:tblPr>
      <w:tblGrid>
        <w:gridCol w:w="8522"/>
      </w:tblGrid>
      <w:tr w:rsidTr="00D21E7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REQUIRED SKILLS AND KNOWLEDGE</w:t>
            </w:r>
          </w:p>
        </w:tc>
      </w:tr>
      <w:tr w:rsidTr="00D2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t>This section describes the skills and knowledge required for this unit.</w:t>
            </w:r>
          </w:p>
        </w:tc>
      </w:tr>
      <w:tr w:rsidTr="00D2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Required skills</w:t>
            </w:r>
          </w:p>
        </w:tc>
      </w:tr>
      <w:tr w:rsidTr="00D2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Required skills for this unit are:</w:t>
            </w:r>
          </w:p>
          <w:p w:rsidR="00000000" w:rsidRPr="00BD2A26" w:rsidP="00BD2A26">
            <w:pPr>
              <w:pStyle w:val="ListBullet"/>
            </w:pPr>
            <w:r w:rsidRPr="00BD2A26">
              <w:t>accurate recording and maintenance of information relating to crane operations</w:t>
            </w:r>
          </w:p>
          <w:p w:rsidR="00000000" w:rsidRPr="00BD2A26" w:rsidP="00BD2A26">
            <w:pPr>
              <w:pStyle w:val="ListBullet"/>
            </w:pPr>
            <w:r w:rsidRPr="00BD2A26">
              <w:t>communication techniques in the workplace including whistles, hand signals and use of two-way radios</w:t>
            </w:r>
          </w:p>
          <w:p w:rsidR="00000000" w:rsidRPr="00BD2A26" w:rsidP="00BD2A26">
            <w:pPr>
              <w:pStyle w:val="ListBullet"/>
            </w:pPr>
            <w:r w:rsidRPr="00BD2A26">
              <w:t>interpersonal communication skills at a level sufficient to communicate with other site personnel</w:t>
            </w:r>
          </w:p>
          <w:p w:rsidR="00000000" w:rsidRPr="00BD2A26" w:rsidP="00BD2A26">
            <w:pPr>
              <w:pStyle w:val="ListBullet"/>
            </w:pPr>
            <w:r w:rsidRPr="00BD2A26">
              <w:t>load data into crane computer (where fitted) and check op</w:t>
            </w:r>
            <w:r w:rsidRPr="00BD2A26">
              <w:t>eration to accurately reflect the crane configuration</w:t>
            </w:r>
          </w:p>
          <w:p w:rsidR="00000000" w:rsidRPr="00BD2A26" w:rsidP="00BD2A26">
            <w:pPr>
              <w:pStyle w:val="ListBullet"/>
            </w:pPr>
            <w:r w:rsidRPr="00BD2A26">
              <w:t xml:space="preserve">operation of a self-erecting tower crane for the lifting and moving of loads to the </w:t>
            </w:r>
            <w:r w:rsidRPr="00BD2A26">
              <w:t>safe working rated capacity in conjunction with other appropriate personnel.</w:t>
            </w:r>
          </w:p>
          <w:p w:rsidR="00000000" w:rsidRPr="00BD2A26" w:rsidP="00BD2A26">
            <w:pPr>
              <w:pStyle w:val="ListBullet"/>
            </w:pPr>
            <w:r w:rsidRPr="00BD2A26">
              <w:t>risk assessment and hazard control strate</w:t>
            </w:r>
            <w:r w:rsidRPr="00BD2A26">
              <w:t>gies, including hierarchy of control as applied to the positioning and safe operation of the crane including particular awareness of the risks associated with overhead powerlines/electrical cables, wind, and crane stability</w:t>
            </w:r>
          </w:p>
          <w:p w:rsidR="00000000" w:rsidRPr="00BD2A26" w:rsidP="00BD2A26">
            <w:pPr>
              <w:pStyle w:val="ListBullet"/>
            </w:pPr>
            <w:r w:rsidRPr="00BD2A26">
              <w:t xml:space="preserve">use and interpretation of crane </w:t>
            </w:r>
            <w:r w:rsidRPr="00BD2A26">
              <w:t>manufacturer's specifications and data, including load charts and ballast, to enable the crane to be configured for the load</w:t>
            </w:r>
          </w:p>
          <w:p w:rsidR="00000000" w:rsidP="00BD2A26">
            <w:pPr>
              <w:pStyle w:val="ListBullet"/>
              <w:rPr>
                <w:lang w:val="en-NZ"/>
              </w:rPr>
            </w:pPr>
            <w:r w:rsidRPr="00BD2A26">
              <w:t>verify problems and equipment faults and demonstrate appropriate response procedures.</w:t>
            </w:r>
          </w:p>
        </w:tc>
      </w:tr>
      <w:tr w:rsidTr="00D2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Required knowledge</w:t>
            </w:r>
          </w:p>
        </w:tc>
      </w:tr>
      <w:tr w:rsidTr="00D2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Required knowledge for t</w:t>
            </w:r>
            <w:r w:rsidRPr="00BD2A26">
              <w:t>his unit is:</w:t>
            </w:r>
          </w:p>
          <w:p w:rsidR="00000000" w:rsidRPr="00BD2A26" w:rsidP="00BD2A26">
            <w:pPr>
              <w:pStyle w:val="ListBullet"/>
            </w:pPr>
            <w:r w:rsidRPr="00BD2A26">
              <w:t>ability to be able to read and comprehend manufacturer's instructions, procedures and safety signs</w:t>
            </w:r>
          </w:p>
          <w:p w:rsidR="00000000" w:rsidRPr="00BD2A26" w:rsidP="00BD2A26">
            <w:pPr>
              <w:pStyle w:val="ListBullet"/>
            </w:pPr>
            <w:r w:rsidRPr="00BD2A26">
              <w:t>appropriate mathematical procedures for estimation of loads</w:t>
            </w:r>
          </w:p>
          <w:p w:rsidR="00000000" w:rsidRPr="00BD2A26" w:rsidP="00BD2A26">
            <w:pPr>
              <w:pStyle w:val="ListBullet"/>
            </w:pPr>
            <w:r w:rsidRPr="00BD2A26">
              <w:t>Commonwealth, state or territory OHS legislation, standards and codes of practice relevant to the full range of processes for the crane class</w:t>
            </w:r>
          </w:p>
          <w:p w:rsidR="00000000" w:rsidRPr="00BD2A26" w:rsidP="00BD2A26">
            <w:pPr>
              <w:pStyle w:val="ListBullet"/>
            </w:pPr>
            <w:r w:rsidRPr="00BD2A26">
              <w:t>organisational and workplace standards, requirements, policies and procedures for conducting operations for the cr</w:t>
            </w:r>
            <w:r w:rsidRPr="00BD2A26">
              <w:t>ane class</w:t>
            </w:r>
          </w:p>
          <w:p w:rsidR="00000000" w:rsidRPr="00BD2A26" w:rsidP="00BD2A26">
            <w:pPr>
              <w:pStyle w:val="ListBullet"/>
            </w:pPr>
            <w:r w:rsidRPr="00BD2A26">
              <w:t>understanding of the hierarchy of hazard identification and control</w:t>
            </w:r>
          </w:p>
          <w:p w:rsidR="00000000" w:rsidRPr="00BD2A26" w:rsidP="00BD2A26">
            <w:pPr>
              <w:pStyle w:val="ListBullet"/>
            </w:pPr>
            <w:r w:rsidRPr="00BD2A26">
              <w:t>level of literacy to be able to read and comprehend manufacturer's instructions, procedures and safety signs</w:t>
            </w:r>
          </w:p>
          <w:p w:rsidR="00000000" w:rsidRPr="00BD2A26" w:rsidP="00BD2A26">
            <w:pPr>
              <w:pStyle w:val="ListBullet"/>
            </w:pPr>
            <w:r w:rsidRPr="00BD2A26">
              <w:t>self erecting tower crane operating techniques</w:t>
            </w:r>
          </w:p>
          <w:p w:rsidR="00000000" w:rsidRPr="00BD2A26" w:rsidP="00BD2A26">
            <w:pPr>
              <w:pStyle w:val="ListBullet"/>
            </w:pPr>
            <w:r w:rsidRPr="00BD2A26">
              <w:t>procedures for the rec</w:t>
            </w:r>
            <w:r w:rsidRPr="00BD2A26">
              <w:t>ording, reporting and maintenance of workplace records and information</w:t>
            </w:r>
          </w:p>
          <w:p w:rsidR="00000000" w:rsidRPr="00BD2A26" w:rsidP="00BD2A26">
            <w:pPr>
              <w:pStyle w:val="ListBullet"/>
            </w:pPr>
            <w:r w:rsidRPr="00BD2A26">
              <w:t>self-erecting tower crane characteristics and capabilities to allow the operation of the crane to suit the range of loads</w:t>
            </w:r>
          </w:p>
          <w:p w:rsidR="00000000" w:rsidRPr="00BD2A26" w:rsidP="00BD2A26">
            <w:pPr>
              <w:pStyle w:val="ListBullet"/>
            </w:pPr>
            <w:r w:rsidRPr="00BD2A26">
              <w:t xml:space="preserve">rated capacity and working load limits (including use of crane </w:t>
            </w:r>
            <w:r w:rsidRPr="00BD2A26">
              <w:t>load charts)</w:t>
            </w:r>
          </w:p>
          <w:p w:rsidR="00000000" w:rsidRPr="00BD2A26" w:rsidP="00BD2A26">
            <w:pPr>
              <w:pStyle w:val="ListBullet"/>
            </w:pPr>
            <w:r w:rsidRPr="00BD2A26">
              <w:t>typical routine problems encountered in the operation of the crane and equipment and adjustments required for correction.</w:t>
            </w:r>
          </w:p>
        </w:tc>
      </w:tr>
    </w:tbl>
    <w:p w:rsidR="00D21E77" w:rsidP="00BD2A26">
      <w:pPr>
        <w:pStyle w:val="BodyText"/>
      </w:pPr>
    </w:p>
    <w:p w:rsidR="00D21E77" w:rsidP="00BD2A26">
      <w:pPr>
        <w:pStyle w:val="BodyText"/>
      </w:pPr>
    </w:p>
    <w:p w:rsidR="00000000" w:rsidRPr="00BD2A26" w:rsidP="00BD2A26">
      <w:pPr>
        <w:pStyle w:val="AllowPageBreak"/>
      </w:pPr>
    </w:p>
    <w:p w:rsidR="00000000" w:rsidRPr="00BD2A26" w:rsidP="00BD2A26">
      <w:pPr>
        <w:pStyle w:val="Heading1"/>
      </w:pPr>
      <w:bookmarkStart w:id="10" w:name="O_242290"/>
      <w:bookmarkEnd w:id="10"/>
      <w:r w:rsidRPr="00BD2A26">
        <w:t>Evidence Guide</w:t>
      </w:r>
    </w:p>
    <w:tbl>
      <w:tblPr>
        <w:tblW w:w="0" w:type="auto"/>
        <w:tblLayout w:type="fixed"/>
        <w:tblCellMar>
          <w:left w:w="62" w:type="dxa"/>
          <w:right w:w="62" w:type="dxa"/>
        </w:tblCellMar>
        <w:tblLook w:val="0000"/>
      </w:tblPr>
      <w:tblGrid>
        <w:gridCol w:w="3441"/>
        <w:gridCol w:w="5081"/>
      </w:tblGrid>
      <w:tr w:rsidTr="00D21E7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D2A26">
            <w:pPr>
              <w:pStyle w:val="BodyText"/>
              <w:rPr>
                <w:lang w:val="en-NZ"/>
              </w:rPr>
            </w:pPr>
            <w:r w:rsidRPr="00BD2A26">
              <w:rPr>
                <w:rStyle w:val="SpecialBold"/>
              </w:rPr>
              <w:t>EVIDENCE GUIDE</w:t>
            </w:r>
          </w:p>
        </w:tc>
      </w:tr>
      <w:tr w:rsidTr="00D21E7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D2A26">
            <w:pPr>
              <w:pStyle w:val="BodyText"/>
              <w:rPr>
                <w:lang w:val="en-NZ"/>
              </w:rPr>
            </w:pPr>
            <w:r w:rsidRPr="00BD2A26">
              <w:t>The evidence guide provides advice on assessment and must be read in conjunction with the performance criteria, required skills and knowledge, range statement and the Assessment Guidelines for the Training Package.</w:t>
            </w:r>
          </w:p>
        </w:tc>
      </w:tr>
      <w:tr w:rsidTr="00D21E7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Successful asses</w:t>
            </w:r>
            <w:r w:rsidRPr="00BD2A26">
              <w:t xml:space="preserve">sment of this unit meets the competency requirement of the National Standard for licensing Persons Performing High Risk Work. </w:t>
            </w:r>
          </w:p>
          <w:p w:rsidR="00000000" w:rsidP="00BD2A26">
            <w:pPr>
              <w:pStyle w:val="BodyText"/>
              <w:rPr>
                <w:lang w:val="en-NZ"/>
              </w:rPr>
            </w:pPr>
            <w:r w:rsidRPr="00BD2A26">
              <w:t>State/Territory OHS regulators have mandated the use of Assessment Instruments and Instructions for Assessment for this unit whic</w:t>
            </w:r>
            <w:r w:rsidRPr="00BD2A26">
              <w:t xml:space="preserve">h have been endorsed by the national body responsible for OHS matters. </w:t>
            </w:r>
          </w:p>
        </w:tc>
      </w:tr>
      <w:tr w:rsidTr="00D21E7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 xml:space="preserve">A person who demonstrates competency in this unit must be able to provide evidence of the </w:t>
            </w:r>
            <w:r w:rsidRPr="00BD2A26">
              <w:t xml:space="preserve">ability to: </w:t>
            </w:r>
          </w:p>
          <w:p w:rsidR="00000000" w:rsidRPr="00BD2A26" w:rsidP="00BD2A26">
            <w:pPr>
              <w:pStyle w:val="ListBullet"/>
            </w:pPr>
            <w:r w:rsidRPr="00BD2A26">
              <w:t>comply with OHS licensing legislation</w:t>
            </w:r>
          </w:p>
          <w:p w:rsidR="00000000" w:rsidRPr="00BD2A26" w:rsidP="00BD2A26">
            <w:pPr>
              <w:pStyle w:val="ListBullet"/>
            </w:pPr>
            <w:r w:rsidRPr="00BD2A26">
              <w:t>effectively communicate and work safely with others in the work area</w:t>
            </w:r>
          </w:p>
          <w:p w:rsidR="00000000" w:rsidRPr="00BD2A26" w:rsidP="00BD2A26">
            <w:pPr>
              <w:pStyle w:val="ListBullet"/>
            </w:pPr>
            <w:r w:rsidRPr="00BD2A26">
              <w:t>assess risk and management procedures (particular awareness of the risks associated with overhead powerlines/electrical cables, wind and crane stability)</w:t>
            </w:r>
          </w:p>
          <w:p w:rsidR="00000000" w:rsidRPr="00BD2A26" w:rsidP="00BD2A26">
            <w:pPr>
              <w:pStyle w:val="ListBullet"/>
            </w:pPr>
            <w:r w:rsidRPr="00BD2A26">
              <w:t>operate a self-erecting tower crane for the lifting and moving of loads to the safe working rated capa</w:t>
            </w:r>
            <w:r w:rsidRPr="00BD2A26">
              <w:t>city in conjunction with other appropriate personnel</w:t>
            </w:r>
          </w:p>
          <w:p w:rsidR="00000000" w:rsidP="00BD2A26">
            <w:pPr>
              <w:pStyle w:val="ListBullet"/>
              <w:rPr>
                <w:lang w:val="en-NZ"/>
              </w:rPr>
            </w:pPr>
            <w:r w:rsidRPr="00BD2A26">
              <w:t>apply standard mathematical procedures for estimation of loads.</w:t>
            </w:r>
          </w:p>
        </w:tc>
      </w:tr>
      <w:tr w:rsidTr="00D21E7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Assessment of the safe and effective application of knowledge and skill to workplace tas</w:t>
            </w:r>
            <w:r w:rsidRPr="00BD2A26">
              <w:t>ks (performance) must be undertaken using the endorsed Assessment Instrument</w:t>
            </w:r>
          </w:p>
          <w:p w:rsidR="00000000" w:rsidRPr="00BD2A26" w:rsidP="00BD2A26">
            <w:pPr>
              <w:pStyle w:val="ListBullet"/>
            </w:pPr>
            <w:r w:rsidRPr="00BD2A26">
              <w:t>Assessment of performance must be undertaken either in the workplace or in a realistically simulated workplace setting</w:t>
            </w:r>
          </w:p>
          <w:p w:rsidR="00000000" w:rsidRPr="00BD2A26" w:rsidP="00BD2A26">
            <w:pPr>
              <w:pStyle w:val="ListBullet"/>
            </w:pPr>
            <w:r w:rsidRPr="00BD2A26">
              <w:t>Assessors must ensure that the assessment in the workplace i</w:t>
            </w:r>
            <w:r w:rsidRPr="00BD2A26">
              <w:t>s organised to ensure that all the required equipment and materials and a suitable working area is made available to suit the assessment and the workplace</w:t>
            </w:r>
          </w:p>
          <w:p w:rsidR="00000000" w:rsidRPr="00BD2A26" w:rsidP="00BD2A26">
            <w:pPr>
              <w:pStyle w:val="ListBullet"/>
            </w:pPr>
            <w:r w:rsidRPr="00BD2A26">
              <w:t xml:space="preserve">Assessment must occur under standard and </w:t>
            </w:r>
            <w:r w:rsidRPr="00BD2A26">
              <w:t>authorised work practices, safety requirements and environme</w:t>
            </w:r>
            <w:r w:rsidRPr="00BD2A26">
              <w:t>ntal constraints</w:t>
            </w:r>
          </w:p>
          <w:p w:rsidR="00000000" w:rsidRPr="00BD2A26" w:rsidP="00BD2A26">
            <w:pPr>
              <w:pStyle w:val="ListBullet"/>
            </w:pPr>
            <w:r w:rsidRPr="00BD2A26">
              <w:t>Assessment is to comply with relevant appropriate standard requirements</w:t>
            </w:r>
          </w:p>
          <w:p w:rsidR="00000000" w:rsidRPr="00BD2A26" w:rsidP="00BD2A26">
            <w:pPr>
              <w:pStyle w:val="ListBullet"/>
            </w:pPr>
            <w:r w:rsidRPr="00BD2A26">
              <w:t>Applicants must have access to:</w:t>
            </w:r>
          </w:p>
          <w:p w:rsidR="00000000" w:rsidRPr="00BD2A26" w:rsidP="00BD2A26">
            <w:pPr>
              <w:pStyle w:val="ListBullet2"/>
            </w:pPr>
            <w:r w:rsidRPr="00BD2A26">
              <w:t>personal protective equipment (PPE) for the purpose of the Performance Assessment.</w:t>
            </w:r>
          </w:p>
          <w:p w:rsidR="00000000" w:rsidRPr="00BD2A26" w:rsidP="00BD2A26">
            <w:pPr>
              <w:pStyle w:val="ListBullet2"/>
            </w:pPr>
            <w:r w:rsidRPr="00BD2A26">
              <w:t>appropriate self-erecting tower crane and associated equipment in safe condition</w:t>
            </w:r>
          </w:p>
          <w:p w:rsidR="00000000" w:rsidRPr="00BD2A26" w:rsidP="00BD2A26">
            <w:pPr>
              <w:pStyle w:val="ListBullet2"/>
            </w:pPr>
            <w:r w:rsidRPr="00BD2A26">
              <w:t>suitable loads as specified by the endorsed assessment instrument</w:t>
            </w:r>
          </w:p>
          <w:p w:rsidR="00000000" w:rsidRPr="00BD2A26" w:rsidP="00BD2A26">
            <w:pPr>
              <w:pStyle w:val="ListBullet2"/>
            </w:pPr>
            <w:r w:rsidRPr="00BD2A26">
              <w:t>communication equipment (eg. two-way radios, whistles, etc)</w:t>
            </w:r>
          </w:p>
          <w:p w:rsidR="00000000" w:rsidP="00BD2A26">
            <w:pPr>
              <w:pStyle w:val="ListBullet2"/>
              <w:rPr>
                <w:lang w:val="en-NZ"/>
              </w:rPr>
            </w:pPr>
            <w:r w:rsidRPr="00BD2A26">
              <w:t>other appropriate personnel to sling and direct t</w:t>
            </w:r>
            <w:r w:rsidRPr="00BD2A26">
              <w:t>he loads.</w:t>
            </w:r>
          </w:p>
        </w:tc>
      </w:tr>
      <w:tr w:rsidTr="00D21E7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 xml:space="preserve">Assessment must be conducted using the endorsed Assessment Instruments. These Instruments provide advice on their application. </w:t>
            </w:r>
          </w:p>
          <w:p w:rsidR="00000000" w:rsidRPr="00BD2A26" w:rsidP="00BD2A26">
            <w:pPr>
              <w:pStyle w:val="BodyText"/>
            </w:pPr>
            <w:r w:rsidRPr="00BD2A26">
              <w:t xml:space="preserve">The use of </w:t>
            </w:r>
            <w:r w:rsidRPr="00BD2A26">
              <w:rPr>
                <w:rStyle w:val="SpecialBold"/>
              </w:rPr>
              <w:t>'simulators'</w:t>
            </w:r>
            <w:r w:rsidRPr="00BD2A26">
              <w:t xml:space="preserve"> in the assessment of this unit of competency is </w:t>
            </w:r>
            <w:r w:rsidRPr="00BD2A26">
              <w:rPr>
                <w:rStyle w:val="SpecialBold"/>
              </w:rPr>
              <w:t>not acceptable</w:t>
            </w:r>
            <w:r w:rsidRPr="00BD2A26">
              <w:t>.</w:t>
            </w:r>
          </w:p>
          <w:p w:rsidR="00000000" w:rsidRPr="00BD2A26" w:rsidP="00BD2A26">
            <w:pPr>
              <w:pStyle w:val="BodyText"/>
            </w:pPr>
            <w:r w:rsidRPr="00BD2A26">
              <w:t>Assessme</w:t>
            </w:r>
            <w:r w:rsidRPr="00BD2A26">
              <w:t xml:space="preserve">nt may be in conjunction with the assessment of other units of competency. </w:t>
            </w:r>
          </w:p>
          <w:p w:rsidR="00000000" w:rsidRPr="00BD2A26" w:rsidP="00BD2A26">
            <w:pPr>
              <w:pStyle w:val="BodyText"/>
            </w:pPr>
            <w:r w:rsidRPr="00BD2A26">
              <w:t xml:space="preserve">Assessment methods must confirm consistency and accuracy of performance together with application of underpinning knowledge. </w:t>
            </w:r>
          </w:p>
          <w:p w:rsidR="00000000" w:rsidP="00BD2A26">
            <w:pPr>
              <w:pStyle w:val="BodyText"/>
              <w:rPr>
                <w:lang w:val="en-NZ"/>
              </w:rPr>
            </w:pPr>
            <w:r w:rsidRPr="00BD2A26">
              <w:t>Assessment must confirm a reasonable inference that co</w:t>
            </w:r>
            <w:r w:rsidRPr="00BD2A26">
              <w:t xml:space="preserve">mpetency is not only able to be satisfied under the particular circumstances, but is able to be transferred to other circumstances. </w:t>
            </w:r>
          </w:p>
        </w:tc>
      </w:tr>
      <w:tr w:rsidTr="00D21E77">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Guidance information for assessment</w:t>
            </w:r>
          </w:p>
        </w:tc>
        <w:tc>
          <w:tcPr>
            <w:tcW w:w="5081"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Further information about endorsed assessment instruments may be obtained from state/t</w:t>
            </w:r>
            <w:r w:rsidRPr="00BD2A26">
              <w:t xml:space="preserve">erritory OHS regulators. </w:t>
            </w:r>
          </w:p>
        </w:tc>
      </w:tr>
    </w:tbl>
    <w:p w:rsidR="00D21E77" w:rsidP="00BD2A26">
      <w:pPr>
        <w:pStyle w:val="BodyText"/>
      </w:pPr>
    </w:p>
    <w:p w:rsidR="00D21E77" w:rsidP="00BD2A26">
      <w:pPr>
        <w:pStyle w:val="BodyText"/>
      </w:pPr>
    </w:p>
    <w:p w:rsidR="00000000" w:rsidRPr="00BD2A26" w:rsidP="00BD2A26">
      <w:pPr>
        <w:pStyle w:val="Heading1"/>
      </w:pPr>
      <w:bookmarkStart w:id="11" w:name="O_250273"/>
      <w:bookmarkEnd w:id="11"/>
      <w:r w:rsidRPr="00BD2A26">
        <w:t>Range Statement</w:t>
      </w:r>
    </w:p>
    <w:tbl>
      <w:tblPr>
        <w:tblW w:w="0" w:type="auto"/>
        <w:tblLayout w:type="fixed"/>
        <w:tblCellMar>
          <w:left w:w="62" w:type="dxa"/>
          <w:right w:w="62" w:type="dxa"/>
        </w:tblCellMar>
        <w:tblLook w:val="0000"/>
      </w:tblPr>
      <w:tblGrid>
        <w:gridCol w:w="3559"/>
        <w:gridCol w:w="4963"/>
      </w:tblGrid>
      <w:tr w:rsidTr="00D21E7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D2A26">
            <w:pPr>
              <w:pStyle w:val="BodyText"/>
              <w:rPr>
                <w:lang w:val="en-NZ"/>
              </w:rPr>
            </w:pPr>
            <w:r w:rsidRPr="00BD2A26">
              <w:rPr>
                <w:rStyle w:val="SpecialBold"/>
              </w:rPr>
              <w:t>RANGE STATEMENT</w:t>
            </w:r>
          </w:p>
        </w:tc>
      </w:tr>
      <w:tr w:rsidTr="00D21E7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D2A26">
            <w:pPr>
              <w:pStyle w:val="BodyText"/>
              <w:rPr>
                <w:lang w:val="en-NZ"/>
              </w:rPr>
            </w:pPr>
            <w:r w:rsidRPr="00BD2A26">
              <w:t xml:space="preserve">The range statement relates to the unit of competency as a whole. It allows for different work environments and situations that may affect </w:t>
            </w:r>
            <w:r w:rsidRPr="00BD2A26">
              <w:t>performance. Bold italicised wording, if used in the performance criteria, is detailed below. Essential operating conditions that may be present with training and assessment (depending on the work situation, needs of the candidate, accessibility of the ite</w:t>
            </w:r>
            <w:r w:rsidRPr="00BD2A26">
              <w:t>m, and local industry and regional contexts) may also be included.</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Hazards</w:t>
            </w:r>
            <w:r w:rsidRPr="00BD2A2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ground stability (e.g. ground condition or slopes for load placement)</w:t>
            </w:r>
          </w:p>
          <w:p w:rsidR="00000000" w:rsidRPr="00BD2A26" w:rsidP="00BD2A26">
            <w:pPr>
              <w:pStyle w:val="ListBullet"/>
            </w:pPr>
            <w:r w:rsidRPr="00BD2A26">
              <w:t>overhead hazards (e.g. power lines, service pipes)</w:t>
            </w:r>
          </w:p>
          <w:p w:rsidR="00000000" w:rsidRPr="00BD2A26" w:rsidP="00BD2A26">
            <w:pPr>
              <w:pStyle w:val="ListBullet"/>
            </w:pPr>
            <w:r w:rsidRPr="00BD2A26">
              <w:t>Insufficient lighting</w:t>
            </w:r>
          </w:p>
          <w:p w:rsidR="00000000" w:rsidRPr="00BD2A26" w:rsidP="00BD2A26">
            <w:pPr>
              <w:pStyle w:val="ListBullet"/>
            </w:pPr>
            <w:r w:rsidRPr="00BD2A26">
              <w:t>traffic (e.g. pedestrians, vehicles, plant)</w:t>
            </w:r>
          </w:p>
          <w:p w:rsidR="00000000" w:rsidRPr="00BD2A26" w:rsidP="00BD2A26">
            <w:pPr>
              <w:pStyle w:val="ListBullet"/>
            </w:pPr>
            <w:r w:rsidRPr="00BD2A26">
              <w:t>environmental conditions (e.g. wind, lightning, storms, etc)</w:t>
            </w:r>
          </w:p>
          <w:p w:rsidR="00000000" w:rsidP="00BD2A26">
            <w:pPr>
              <w:pStyle w:val="ListBullet"/>
              <w:rPr>
                <w:lang w:val="en-NZ"/>
              </w:rPr>
            </w:pPr>
            <w:r w:rsidRPr="00BD2A26">
              <w:t>other specific hazards (e.g. dangerous materials).</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Hazard control measures</w:t>
            </w:r>
            <w:r w:rsidRPr="00BD2A26">
              <w:t>:</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 xml:space="preserve">Refers to the systematic process of eliminating or reducing the risk </w:t>
            </w:r>
            <w:r w:rsidRPr="00BD2A26">
              <w:t xml:space="preserve">to personnel and property through the application of controls. </w:t>
            </w:r>
          </w:p>
          <w:p w:rsidR="00000000" w:rsidRPr="00BD2A26" w:rsidP="00BD2A26">
            <w:pPr>
              <w:pStyle w:val="BodyText"/>
            </w:pPr>
            <w:r w:rsidRPr="00BD2A26">
              <w:t xml:space="preserve">It includes the application of the hierarchy of control, the six-step preference of control measures to manage and control risk: </w:t>
            </w:r>
          </w:p>
          <w:p w:rsidR="00000000" w:rsidRPr="00BD2A26" w:rsidP="00BD2A26">
            <w:pPr>
              <w:pStyle w:val="ListBullet"/>
            </w:pPr>
            <w:r w:rsidRPr="00BD2A26">
              <w:t xml:space="preserve">elimination </w:t>
            </w:r>
          </w:p>
          <w:p w:rsidR="00000000" w:rsidRPr="00BD2A26" w:rsidP="00BD2A26">
            <w:pPr>
              <w:pStyle w:val="ListBullet"/>
            </w:pPr>
            <w:r w:rsidRPr="00BD2A26">
              <w:t xml:space="preserve">substitution </w:t>
            </w:r>
          </w:p>
          <w:p w:rsidR="00000000" w:rsidRPr="00BD2A26" w:rsidP="00BD2A26">
            <w:pPr>
              <w:pStyle w:val="ListBullet"/>
            </w:pPr>
            <w:r w:rsidRPr="00BD2A26">
              <w:t xml:space="preserve">isolation </w:t>
            </w:r>
          </w:p>
          <w:p w:rsidR="00000000" w:rsidRPr="00BD2A26" w:rsidP="00BD2A26">
            <w:pPr>
              <w:pStyle w:val="ListBullet"/>
            </w:pPr>
            <w:r w:rsidRPr="00BD2A26">
              <w:t>engineering control mea</w:t>
            </w:r>
            <w:r w:rsidRPr="00BD2A26">
              <w:t xml:space="preserve">sures </w:t>
            </w:r>
          </w:p>
          <w:p w:rsidR="00000000" w:rsidRPr="00BD2A26" w:rsidP="00BD2A26">
            <w:pPr>
              <w:pStyle w:val="ListBullet"/>
            </w:pPr>
            <w:r w:rsidRPr="00BD2A26">
              <w:t xml:space="preserve">using safe work practices </w:t>
            </w:r>
          </w:p>
          <w:p w:rsidR="00000000" w:rsidP="00BD2A26">
            <w:pPr>
              <w:pStyle w:val="ListBullet"/>
              <w:rPr>
                <w:lang w:val="en-NZ"/>
              </w:rPr>
            </w:pPr>
            <w:r w:rsidRPr="00BD2A26">
              <w:t xml:space="preserve">personal protective equipment. </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Appropriate standards</w:t>
            </w:r>
            <w:r w:rsidRPr="00BD2A26">
              <w:t xml:space="preserve"> may include: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codes of practice</w:t>
            </w:r>
          </w:p>
          <w:p w:rsidR="00000000" w:rsidRPr="00BD2A26" w:rsidP="00BD2A26">
            <w:pPr>
              <w:pStyle w:val="ListBullet"/>
            </w:pPr>
            <w:r w:rsidRPr="00BD2A26">
              <w:t>legislation</w:t>
            </w:r>
          </w:p>
          <w:p w:rsidR="00000000" w:rsidRPr="00BD2A26" w:rsidP="00BD2A26">
            <w:pPr>
              <w:pStyle w:val="ListBullet"/>
            </w:pPr>
            <w:r w:rsidRPr="00BD2A26">
              <w:t>Australian Standards</w:t>
            </w:r>
          </w:p>
          <w:p w:rsidR="00000000" w:rsidRPr="00BD2A26" w:rsidP="00BD2A26">
            <w:pPr>
              <w:pStyle w:val="ListBullet"/>
            </w:pPr>
            <w:r w:rsidRPr="00BD2A26">
              <w:t>manufacturer's specifications</w:t>
            </w:r>
          </w:p>
          <w:p w:rsidR="00000000" w:rsidP="00BD2A26">
            <w:pPr>
              <w:pStyle w:val="ListBullet"/>
              <w:rPr>
                <w:lang w:val="en-NZ"/>
              </w:rPr>
            </w:pPr>
            <w:r w:rsidRPr="00BD2A26">
              <w:t>industry standards (where applicable).</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Appropriate personnel</w:t>
            </w:r>
            <w:r w:rsidRPr="00BD2A2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riggers</w:t>
            </w:r>
          </w:p>
          <w:p w:rsidR="00000000" w:rsidP="00BD2A26">
            <w:pPr>
              <w:pStyle w:val="ListBullet"/>
              <w:rPr>
                <w:lang w:val="en-NZ"/>
              </w:rPr>
            </w:pPr>
            <w:r w:rsidRPr="00BD2A26">
              <w:t>doggers.</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Crane</w:t>
            </w:r>
            <w:r w:rsidRPr="00BD2A26">
              <w:t xml:space="preserve"> </w:t>
            </w:r>
          </w:p>
        </w:tc>
        <w:tc>
          <w:tcPr>
            <w:tcW w:w="4963"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t xml:space="preserve">Self-erecting tower crane covers the operation of a crane where the tower structure and boom/jib elements are not disassembled into component sections, which can be transported between sites as a </w:t>
            </w:r>
            <w:r w:rsidRPr="00BD2A26">
              <w:t xml:space="preserve">complete unit, and where the erection and dismantling processes are an inherent part of the crane's function. </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Appropriate</w:t>
            </w:r>
            <w:r w:rsidRPr="00BD2A26">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crane capabilities</w:t>
            </w:r>
          </w:p>
          <w:p w:rsidR="00000000" w:rsidP="00BD2A26">
            <w:pPr>
              <w:pStyle w:val="ListBullet"/>
              <w:rPr>
                <w:lang w:val="en-NZ"/>
              </w:rPr>
            </w:pPr>
            <w:r w:rsidRPr="00BD2A26">
              <w:t>environmental conditions (e.g. wind, lightning, storms, etc).</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Communication</w:t>
            </w:r>
            <w:r w:rsidRPr="00BD2A26">
              <w:t xml:space="preserve"> </w:t>
            </w:r>
            <w:r w:rsidRPr="00BD2A26">
              <w:rPr>
                <w:rStyle w:val="BoldandItalics"/>
              </w:rPr>
              <w:t>methods</w:t>
            </w:r>
            <w:r w:rsidRPr="00BD2A26">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verbal and non-verbal language</w:t>
            </w:r>
          </w:p>
          <w:p w:rsidR="00000000" w:rsidRPr="00BD2A26" w:rsidP="00BD2A26">
            <w:pPr>
              <w:pStyle w:val="ListBullet"/>
            </w:pPr>
            <w:r w:rsidRPr="00BD2A26">
              <w:t>written instructions</w:t>
            </w:r>
          </w:p>
          <w:p w:rsidR="00000000" w:rsidRPr="00BD2A26" w:rsidP="00BD2A26">
            <w:pPr>
              <w:pStyle w:val="ListBullet"/>
            </w:pPr>
            <w:r w:rsidRPr="00BD2A26">
              <w:t>signage</w:t>
            </w:r>
          </w:p>
          <w:p w:rsidR="00000000" w:rsidRPr="00BD2A26" w:rsidP="00BD2A26">
            <w:pPr>
              <w:pStyle w:val="ListBullet"/>
            </w:pPr>
            <w:r w:rsidRPr="00BD2A26">
              <w:t>hand signals</w:t>
            </w:r>
          </w:p>
          <w:p w:rsidR="00000000" w:rsidRPr="00BD2A26" w:rsidP="00BD2A26">
            <w:pPr>
              <w:pStyle w:val="ListBullet"/>
            </w:pPr>
            <w:r w:rsidRPr="00BD2A26">
              <w:t>listening</w:t>
            </w:r>
          </w:p>
          <w:p w:rsidR="00000000" w:rsidRPr="00BD2A26" w:rsidP="00BD2A26">
            <w:pPr>
              <w:pStyle w:val="ListBullet"/>
            </w:pPr>
            <w:r w:rsidRPr="00BD2A26">
              <w:t>questioning to confirm understanding</w:t>
            </w:r>
          </w:p>
          <w:p w:rsidR="00000000" w:rsidP="00BD2A26">
            <w:pPr>
              <w:pStyle w:val="ListBullet"/>
              <w:rPr>
                <w:lang w:val="en-NZ"/>
              </w:rPr>
            </w:pPr>
            <w:r w:rsidRPr="00BD2A26">
              <w:t>appropriate worksite protocol.</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Signage and labels</w:t>
            </w:r>
            <w:r w:rsidRPr="00BD2A2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crane data plates/labels</w:t>
            </w:r>
          </w:p>
          <w:p w:rsidR="00000000" w:rsidRPr="00BD2A26" w:rsidP="00BD2A26">
            <w:pPr>
              <w:pStyle w:val="ListBullet"/>
            </w:pPr>
            <w:r w:rsidRPr="00BD2A26">
              <w:t>load charts</w:t>
            </w:r>
          </w:p>
          <w:p w:rsidR="00000000" w:rsidRPr="00BD2A26" w:rsidP="00BD2A26">
            <w:pPr>
              <w:pStyle w:val="ListBullet"/>
            </w:pPr>
            <w:r w:rsidRPr="00BD2A26">
              <w:t>crane decals</w:t>
            </w:r>
          </w:p>
          <w:p w:rsidR="00000000" w:rsidP="00BD2A26">
            <w:pPr>
              <w:pStyle w:val="ListBullet"/>
              <w:rPr>
                <w:lang w:val="en-NZ"/>
              </w:rPr>
            </w:pPr>
            <w:r w:rsidRPr="00BD2A26">
              <w:t>control labels.</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Procedures</w:t>
            </w:r>
            <w:r w:rsidRPr="00BD2A26">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manufacturer's guidelines (instructions, specifications or checklists),</w:t>
            </w:r>
          </w:p>
          <w:p w:rsidR="00000000" w:rsidRPr="00BD2A26" w:rsidP="00BD2A26">
            <w:pPr>
              <w:pStyle w:val="ListBullet"/>
            </w:pPr>
            <w:r w:rsidRPr="00BD2A26">
              <w:t>industry operating procedures</w:t>
            </w:r>
          </w:p>
          <w:p w:rsidR="00000000" w:rsidP="00BD2A26">
            <w:pPr>
              <w:pStyle w:val="ListBullet"/>
              <w:rPr>
                <w:lang w:val="en-NZ"/>
              </w:rPr>
            </w:pPr>
            <w:r w:rsidRPr="00BD2A26">
              <w:t>workplace procedures (work instructions, operating procedures, checklists).</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Controls</w:t>
            </w:r>
            <w:r w:rsidRPr="00BD2A2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luffing levers (where applicable)</w:t>
            </w:r>
          </w:p>
          <w:p w:rsidR="00000000" w:rsidRPr="00BD2A26" w:rsidP="00BD2A26">
            <w:pPr>
              <w:pStyle w:val="ListBullet"/>
            </w:pPr>
            <w:r w:rsidRPr="00BD2A26">
              <w:t>hoisting and lowering levers</w:t>
            </w:r>
          </w:p>
          <w:p w:rsidR="00000000" w:rsidRPr="00BD2A26" w:rsidP="00BD2A26">
            <w:pPr>
              <w:pStyle w:val="ListBullet"/>
            </w:pPr>
            <w:r w:rsidRPr="00BD2A26">
              <w:t>slewing levers including brake</w:t>
            </w:r>
          </w:p>
          <w:p w:rsidR="00000000" w:rsidP="00BD2A26">
            <w:pPr>
              <w:pStyle w:val="ListBullet"/>
              <w:rPr>
                <w:lang w:val="en-NZ"/>
              </w:rPr>
            </w:pPr>
            <w:r w:rsidRPr="00BD2A26">
              <w:t>trolley levers (where applicable).</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Servic</w:t>
            </w:r>
            <w:r w:rsidRPr="00BD2A26">
              <w:rPr>
                <w:rStyle w:val="BoldandItalics"/>
              </w:rPr>
              <w:t>e logbook</w:t>
            </w:r>
            <w:r w:rsidRPr="00BD2A26">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any logbook</w:t>
            </w:r>
          </w:p>
          <w:p w:rsidR="00000000" w:rsidRPr="00BD2A26" w:rsidP="00BD2A26">
            <w:pPr>
              <w:pStyle w:val="ListBullet"/>
            </w:pPr>
            <w:r w:rsidRPr="00BD2A26">
              <w:t>service book</w:t>
            </w:r>
          </w:p>
          <w:p w:rsidR="00000000" w:rsidP="00BD2A26">
            <w:pPr>
              <w:pStyle w:val="ListBullet"/>
              <w:rPr>
                <w:lang w:val="en-NZ"/>
              </w:rPr>
            </w:pPr>
            <w:r w:rsidRPr="00BD2A26">
              <w:t>history record system where the service and maintenance history is kept.</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Crane safety devices</w:t>
            </w:r>
            <w:r w:rsidRPr="00BD2A2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audible and visual warning devices</w:t>
            </w:r>
          </w:p>
          <w:p w:rsidR="00000000" w:rsidRPr="00BD2A26" w:rsidP="00BD2A26">
            <w:pPr>
              <w:pStyle w:val="ListBullet"/>
            </w:pPr>
            <w:r w:rsidRPr="00BD2A26">
              <w:t>operator restraint devices (where applicable)</w:t>
            </w:r>
          </w:p>
          <w:p w:rsidR="00000000" w:rsidP="00BD2A26">
            <w:pPr>
              <w:pStyle w:val="ListBullet"/>
              <w:rPr>
                <w:lang w:val="en-NZ"/>
              </w:rPr>
            </w:pPr>
            <w:r w:rsidRPr="00BD2A26">
              <w:t>lights (where applicable).</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Communication equipment</w:t>
            </w:r>
            <w:r w:rsidRPr="00BD2A2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two-way radios</w:t>
            </w:r>
          </w:p>
          <w:p w:rsidR="00000000" w:rsidRPr="00BD2A26" w:rsidP="00BD2A26">
            <w:pPr>
              <w:pStyle w:val="ListBullet"/>
            </w:pPr>
            <w:r w:rsidRPr="00BD2A26">
              <w:t>whistles</w:t>
            </w:r>
          </w:p>
          <w:p w:rsidR="00000000" w:rsidRPr="00BD2A26" w:rsidP="00BD2A26">
            <w:pPr>
              <w:pStyle w:val="ListBullet"/>
            </w:pPr>
            <w:r w:rsidRPr="00BD2A26">
              <w:t>bells</w:t>
            </w:r>
          </w:p>
          <w:p w:rsidR="00000000" w:rsidRPr="00BD2A26" w:rsidP="00BD2A26">
            <w:pPr>
              <w:pStyle w:val="ListBullet"/>
            </w:pPr>
            <w:r w:rsidRPr="00BD2A26">
              <w:t>buzzers.</w:t>
            </w:r>
          </w:p>
          <w:p w:rsidR="00000000" w:rsidP="00BD2A26">
            <w:pPr>
              <w:pStyle w:val="BodyText"/>
              <w:rPr>
                <w:lang w:val="en-NZ"/>
              </w:rPr>
            </w:pPr>
            <w:r w:rsidRPr="00BD2A26">
              <w:rPr>
                <w:rStyle w:val="SpecialBold"/>
              </w:rPr>
              <w:t>NB</w:t>
            </w:r>
            <w:r w:rsidRPr="00BD2A26">
              <w:t xml:space="preserve">: where radio communication equipment is used the transmitting frequencies of the equipment must be selected to prevent interference to or from other radio equipment being used in the vicinity of the crane. </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Hazard prevention</w:t>
            </w:r>
            <w:r w:rsidRPr="00BD2A26">
              <w:t>/</w:t>
            </w:r>
            <w:r w:rsidRPr="00BD2A26">
              <w:rPr>
                <w:rStyle w:val="BoldandItalics"/>
              </w:rPr>
              <w:t>control measures</w:t>
            </w:r>
            <w:r w:rsidRPr="00BD2A26">
              <w:t xml:space="preserve"> may include </w:t>
            </w:r>
            <w:r w:rsidRPr="00BD2A26">
              <w:t xml:space="preserve">but are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safety tags on electrical switches/isolators</w:t>
            </w:r>
          </w:p>
          <w:p w:rsidR="00000000" w:rsidRPr="00BD2A26" w:rsidP="00BD2A26">
            <w:pPr>
              <w:pStyle w:val="ListBullet"/>
            </w:pPr>
            <w:r w:rsidRPr="00BD2A26">
              <w:t>power lines are insulated</w:t>
            </w:r>
          </w:p>
          <w:p w:rsidR="00000000" w:rsidRPr="00BD2A26" w:rsidP="00BD2A26">
            <w:pPr>
              <w:pStyle w:val="ListBullet"/>
            </w:pPr>
            <w:r w:rsidRPr="00BD2A26">
              <w:t>safety observer used inside exclusion zone</w:t>
            </w:r>
          </w:p>
          <w:p w:rsidR="00000000" w:rsidRPr="00BD2A26" w:rsidP="00BD2A26">
            <w:pPr>
              <w:pStyle w:val="ListBullet"/>
            </w:pPr>
            <w:r w:rsidRPr="00BD2A26">
              <w:t>power disconnected</w:t>
            </w:r>
          </w:p>
          <w:p w:rsidR="00000000" w:rsidRPr="00BD2A26" w:rsidP="00BD2A26">
            <w:pPr>
              <w:pStyle w:val="ListBullet"/>
            </w:pPr>
            <w:r w:rsidRPr="00BD2A26">
              <w:t>traffic barricades and control</w:t>
            </w:r>
          </w:p>
          <w:p w:rsidR="00000000" w:rsidRPr="00BD2A26" w:rsidP="00BD2A26">
            <w:pPr>
              <w:pStyle w:val="ListBullet"/>
            </w:pPr>
            <w:r w:rsidRPr="00BD2A26">
              <w:t>pedestrian barricades</w:t>
            </w:r>
          </w:p>
          <w:p w:rsidR="00000000" w:rsidRPr="00BD2A26" w:rsidP="00BD2A26">
            <w:pPr>
              <w:pStyle w:val="ListBullet"/>
            </w:pPr>
            <w:r w:rsidRPr="00BD2A26">
              <w:t>trench covers</w:t>
            </w:r>
          </w:p>
          <w:p w:rsidR="00000000" w:rsidRPr="00BD2A26" w:rsidP="00BD2A26">
            <w:pPr>
              <w:pStyle w:val="ListBullet"/>
            </w:pPr>
            <w:r w:rsidRPr="00BD2A26">
              <w:t>movement of obstructions</w:t>
            </w:r>
          </w:p>
          <w:p w:rsidR="00000000" w:rsidRPr="00BD2A26" w:rsidP="00BD2A26">
            <w:pPr>
              <w:pStyle w:val="ListBullet"/>
            </w:pPr>
            <w:r w:rsidRPr="00BD2A26">
              <w:t>personal protective equipment</w:t>
            </w:r>
          </w:p>
          <w:p w:rsidR="00000000" w:rsidRPr="00BD2A26" w:rsidP="00BD2A26">
            <w:pPr>
              <w:pStyle w:val="ListBullet"/>
            </w:pPr>
            <w:r w:rsidRPr="00BD2A26">
              <w:t>adequate lighting</w:t>
            </w:r>
          </w:p>
          <w:p w:rsidR="00000000" w:rsidRPr="00BD2A26" w:rsidP="00BD2A26">
            <w:pPr>
              <w:pStyle w:val="ListBullet"/>
            </w:pPr>
            <w:r w:rsidRPr="00BD2A26">
              <w:t>suitable site for the crane</w:t>
            </w:r>
          </w:p>
          <w:p w:rsidR="00000000" w:rsidP="00BD2A26">
            <w:pPr>
              <w:pStyle w:val="ListBullet"/>
              <w:rPr>
                <w:lang w:val="en-NZ"/>
              </w:rPr>
            </w:pPr>
            <w:r w:rsidRPr="00BD2A26">
              <w:t>counterweights (ballast).</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Test lift</w:t>
            </w:r>
            <w:r w:rsidRPr="00BD2A26">
              <w:t xml:space="preserve">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 xml:space="preserve">The load is lifted just clear of the lifting plane to allow for checks to be safely made in consultation with appropriate personnel to ensure </w:t>
            </w:r>
            <w:r w:rsidRPr="00BD2A26">
              <w:t xml:space="preserve">that: </w:t>
            </w:r>
          </w:p>
          <w:p w:rsidR="00000000" w:rsidRPr="00BD2A26" w:rsidP="00BD2A26">
            <w:pPr>
              <w:pStyle w:val="ListBullet"/>
            </w:pPr>
            <w:r w:rsidRPr="00BD2A26">
              <w:t>near capacity loads do not overload the crane</w:t>
            </w:r>
          </w:p>
          <w:p w:rsidR="00000000" w:rsidRPr="00BD2A26" w:rsidP="00BD2A26">
            <w:pPr>
              <w:pStyle w:val="ListBullet"/>
            </w:pPr>
            <w:r w:rsidRPr="00BD2A26">
              <w:t>loads of unusual shape or weight distribution are correctly slung</w:t>
            </w:r>
          </w:p>
          <w:p w:rsidR="00000000" w:rsidRPr="00BD2A26" w:rsidP="00BD2A26">
            <w:pPr>
              <w:pStyle w:val="ListBullet"/>
            </w:pPr>
            <w:r w:rsidRPr="00BD2A26">
              <w:t>load measuring equipment can be used to verify the calculated weight of the load</w:t>
            </w:r>
          </w:p>
          <w:p w:rsidR="00000000" w:rsidRPr="00BD2A26" w:rsidP="00BD2A26">
            <w:pPr>
              <w:pStyle w:val="ListBullet"/>
            </w:pPr>
            <w:r w:rsidRPr="00BD2A26">
              <w:t>all crane equipment is functioning properly</w:t>
            </w:r>
          </w:p>
          <w:p w:rsidR="00000000" w:rsidP="00BD2A26">
            <w:pPr>
              <w:pStyle w:val="ListBullet"/>
              <w:rPr>
                <w:lang w:val="en-NZ"/>
              </w:rPr>
            </w:pPr>
            <w:r w:rsidRPr="00BD2A26">
              <w:t>adjustments to the slinging can be made in a safe manner.</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Relevant crane movements</w:t>
            </w:r>
            <w:r w:rsidRPr="00BD2A2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luffing (where applicable)</w:t>
            </w:r>
          </w:p>
          <w:p w:rsidR="00000000" w:rsidRPr="00BD2A26" w:rsidP="00BD2A26">
            <w:pPr>
              <w:pStyle w:val="ListBullet"/>
            </w:pPr>
            <w:r w:rsidRPr="00BD2A26">
              <w:t>slewing</w:t>
            </w:r>
          </w:p>
          <w:p w:rsidR="00000000" w:rsidRPr="00BD2A26" w:rsidP="00BD2A26">
            <w:pPr>
              <w:pStyle w:val="ListBullet"/>
            </w:pPr>
            <w:r w:rsidRPr="00BD2A26">
              <w:t>trolleying</w:t>
            </w:r>
          </w:p>
          <w:p w:rsidR="00000000" w:rsidP="00BD2A26">
            <w:pPr>
              <w:pStyle w:val="ListBullet"/>
              <w:rPr>
                <w:lang w:val="en-NZ"/>
              </w:rPr>
            </w:pPr>
            <w:r w:rsidRPr="00BD2A26">
              <w:t>hoisting and lowering loads.</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Communication signals</w:t>
            </w:r>
            <w:r w:rsidRPr="00BD2A2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stop -</w:t>
            </w:r>
            <w:r w:rsidRPr="00BD2A26">
              <w:t xml:space="preserve"> hand</w:t>
            </w:r>
          </w:p>
          <w:p w:rsidR="00000000" w:rsidRPr="00BD2A26" w:rsidP="00BD2A26">
            <w:pPr>
              <w:pStyle w:val="ListBullet"/>
            </w:pPr>
            <w:r w:rsidRPr="00BD2A26">
              <w:t>stop - whistle</w:t>
            </w:r>
          </w:p>
          <w:p w:rsidR="00000000" w:rsidRPr="00BD2A26" w:rsidP="00BD2A26">
            <w:pPr>
              <w:pStyle w:val="ListBullet"/>
            </w:pPr>
            <w:r w:rsidRPr="00BD2A26">
              <w:t>hoist up - hand</w:t>
            </w:r>
          </w:p>
          <w:p w:rsidR="00000000" w:rsidRPr="00BD2A26" w:rsidP="00BD2A26">
            <w:pPr>
              <w:pStyle w:val="ListBullet"/>
            </w:pPr>
            <w:r w:rsidRPr="00BD2A26">
              <w:t>hoist up - whistle</w:t>
            </w:r>
          </w:p>
          <w:p w:rsidR="00000000" w:rsidRPr="00BD2A26" w:rsidP="00BD2A26">
            <w:pPr>
              <w:pStyle w:val="ListBullet"/>
            </w:pPr>
            <w:r w:rsidRPr="00BD2A26">
              <w:t>hoist down - hand</w:t>
            </w:r>
          </w:p>
          <w:p w:rsidR="00000000" w:rsidRPr="00BD2A26" w:rsidP="00BD2A26">
            <w:pPr>
              <w:pStyle w:val="ListBullet"/>
            </w:pPr>
            <w:r w:rsidRPr="00BD2A26">
              <w:t>hoist down - whistle</w:t>
            </w:r>
          </w:p>
          <w:p w:rsidR="00000000" w:rsidRPr="00BD2A26" w:rsidP="00BD2A26">
            <w:pPr>
              <w:pStyle w:val="ListBullet"/>
            </w:pPr>
            <w:r w:rsidRPr="00BD2A26">
              <w:t>luff boom down - hand (where applicable)</w:t>
            </w:r>
          </w:p>
          <w:p w:rsidR="00000000" w:rsidRPr="00BD2A26" w:rsidP="00BD2A26">
            <w:pPr>
              <w:pStyle w:val="ListBullet"/>
            </w:pPr>
            <w:r w:rsidRPr="00BD2A26">
              <w:t>luff boom down - whistle (where applicable)</w:t>
            </w:r>
          </w:p>
          <w:p w:rsidR="00000000" w:rsidRPr="00BD2A26" w:rsidP="00BD2A26">
            <w:pPr>
              <w:pStyle w:val="ListBullet"/>
            </w:pPr>
            <w:r w:rsidRPr="00BD2A26">
              <w:t>luff boom up - hand (where applicable)</w:t>
            </w:r>
          </w:p>
          <w:p w:rsidR="00000000" w:rsidRPr="00BD2A26" w:rsidP="00BD2A26">
            <w:pPr>
              <w:pStyle w:val="ListBullet"/>
            </w:pPr>
            <w:r w:rsidRPr="00BD2A26">
              <w:t>luff boom up - whistle (where applicable)</w:t>
            </w:r>
          </w:p>
          <w:p w:rsidR="00000000" w:rsidRPr="00BD2A26" w:rsidP="00BD2A26">
            <w:pPr>
              <w:pStyle w:val="ListBullet"/>
            </w:pPr>
            <w:r w:rsidRPr="00BD2A26">
              <w:t>trolleying out - hand</w:t>
            </w:r>
          </w:p>
          <w:p w:rsidR="00000000" w:rsidRPr="00BD2A26" w:rsidP="00BD2A26">
            <w:pPr>
              <w:pStyle w:val="ListBullet"/>
            </w:pPr>
            <w:r w:rsidRPr="00BD2A26">
              <w:t>trolleying out - whistle</w:t>
            </w:r>
          </w:p>
          <w:p w:rsidR="00000000" w:rsidRPr="00BD2A26" w:rsidP="00BD2A26">
            <w:pPr>
              <w:pStyle w:val="ListBullet"/>
            </w:pPr>
            <w:r w:rsidRPr="00BD2A26">
              <w:t>trolleying in - hand</w:t>
            </w:r>
          </w:p>
          <w:p w:rsidR="00000000" w:rsidRPr="00BD2A26" w:rsidP="00BD2A26">
            <w:pPr>
              <w:pStyle w:val="ListBullet"/>
            </w:pPr>
            <w:r w:rsidRPr="00BD2A26">
              <w:t>trolleying in - whistle</w:t>
            </w:r>
          </w:p>
          <w:p w:rsidR="00000000" w:rsidRPr="00BD2A26" w:rsidP="00BD2A26">
            <w:pPr>
              <w:pStyle w:val="ListBullet"/>
            </w:pPr>
            <w:r w:rsidRPr="00BD2A26">
              <w:t>slew left - hand</w:t>
            </w:r>
          </w:p>
          <w:p w:rsidR="00000000" w:rsidRPr="00BD2A26" w:rsidP="00BD2A26">
            <w:pPr>
              <w:pStyle w:val="ListBullet"/>
            </w:pPr>
            <w:r w:rsidRPr="00BD2A26">
              <w:t>slew left - whistle</w:t>
            </w:r>
          </w:p>
          <w:p w:rsidR="00000000" w:rsidRPr="00BD2A26" w:rsidP="00BD2A26">
            <w:pPr>
              <w:pStyle w:val="ListBullet"/>
            </w:pPr>
            <w:r w:rsidRPr="00BD2A26">
              <w:t>slew right - hand</w:t>
            </w:r>
          </w:p>
          <w:p w:rsidR="00000000" w:rsidP="00BD2A26">
            <w:pPr>
              <w:pStyle w:val="ListBullet"/>
              <w:rPr>
                <w:lang w:val="en-NZ"/>
              </w:rPr>
            </w:pPr>
            <w:r w:rsidRPr="00BD2A26">
              <w:t>slew right - whistle.</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Unplanned and</w:t>
            </w:r>
            <w:r w:rsidRPr="00BD2A26">
              <w:t>/</w:t>
            </w:r>
            <w:r w:rsidRPr="00BD2A26">
              <w:rPr>
                <w:rStyle w:val="BoldandItalics"/>
              </w:rPr>
              <w:t>or unsafe</w:t>
            </w:r>
            <w:r w:rsidRPr="00BD2A26">
              <w:t xml:space="preserve"> </w:t>
            </w:r>
            <w:r w:rsidRPr="00BD2A26">
              <w:rPr>
                <w:rStyle w:val="BoldandItalics"/>
              </w:rPr>
              <w:t>situations</w:t>
            </w:r>
            <w:r w:rsidRPr="00BD2A26">
              <w:t xml:space="preserve"> may inclu</w:t>
            </w:r>
            <w:r w:rsidRPr="00BD2A26">
              <w:t xml:space="preserve">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failure/lose of control e.g. slew brake hoist drum</w:t>
            </w:r>
          </w:p>
          <w:p w:rsidR="00000000" w:rsidRPr="00BD2A26" w:rsidP="00BD2A26">
            <w:pPr>
              <w:pStyle w:val="ListBullet"/>
            </w:pPr>
            <w:r w:rsidRPr="00BD2A26">
              <w:t>failure of equipment e.g. hydraulic system</w:t>
            </w:r>
          </w:p>
          <w:p w:rsidR="00000000" w:rsidP="00BD2A26">
            <w:pPr>
              <w:pStyle w:val="ListBullet"/>
              <w:rPr>
                <w:lang w:val="en-NZ"/>
              </w:rPr>
            </w:pPr>
            <w:r w:rsidRPr="00BD2A26">
              <w:t>environmental conditions (e.g. wind, lightning, storms, etc).</w:t>
            </w:r>
          </w:p>
        </w:tc>
      </w:tr>
      <w:tr w:rsidTr="00D21E77">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BoldandItalics"/>
              </w:rPr>
              <w:t>Shut Down</w:t>
            </w:r>
            <w:r w:rsidRPr="00BD2A26">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BD2A26" w:rsidP="00BD2A26">
            <w:pPr>
              <w:pStyle w:val="ListBullet"/>
            </w:pPr>
            <w:r w:rsidRPr="00BD2A26">
              <w:t>boom/jib slewed to clear buildings and structures (where applicable)</w:t>
            </w:r>
          </w:p>
          <w:p w:rsidR="00000000" w:rsidRPr="00BD2A26" w:rsidP="00BD2A26">
            <w:pPr>
              <w:pStyle w:val="ListBullet"/>
            </w:pPr>
            <w:r w:rsidRPr="00BD2A26">
              <w:t>trolleying hoist block to park position (where applicable)</w:t>
            </w:r>
          </w:p>
          <w:p w:rsidR="00000000" w:rsidRPr="00BD2A26" w:rsidP="00BD2A26">
            <w:pPr>
              <w:pStyle w:val="ListBullet"/>
            </w:pPr>
            <w:r w:rsidRPr="00BD2A26">
              <w:t>weather vain mode</w:t>
            </w:r>
          </w:p>
          <w:p w:rsidR="00000000" w:rsidRPr="00BD2A26" w:rsidP="00BD2A26">
            <w:pPr>
              <w:pStyle w:val="ListBullet"/>
            </w:pPr>
            <w:r w:rsidRPr="00BD2A26">
              <w:t>retracting hoist rope&amp;hook block</w:t>
            </w:r>
          </w:p>
          <w:p w:rsidR="00000000" w:rsidRPr="00BD2A26" w:rsidP="00BD2A26">
            <w:pPr>
              <w:pStyle w:val="ListBullet"/>
            </w:pPr>
            <w:r w:rsidRPr="00BD2A26">
              <w:t>idle engine to stabilise temperature</w:t>
            </w:r>
          </w:p>
          <w:p w:rsidR="00000000" w:rsidRPr="00BD2A26" w:rsidP="00BD2A26">
            <w:pPr>
              <w:pStyle w:val="ListBullet"/>
            </w:pPr>
            <w:r w:rsidRPr="00BD2A26">
              <w:t>turning off engine</w:t>
            </w:r>
          </w:p>
          <w:p w:rsidR="00000000" w:rsidRPr="00BD2A26" w:rsidP="00BD2A26">
            <w:pPr>
              <w:pStyle w:val="ListBullet"/>
            </w:pPr>
            <w:r w:rsidRPr="00BD2A26">
              <w:t>isolating power suppl</w:t>
            </w:r>
            <w:r w:rsidRPr="00BD2A26">
              <w:t>y (where applicable)</w:t>
            </w:r>
          </w:p>
          <w:p w:rsidR="00000000" w:rsidRPr="00BD2A26" w:rsidP="00BD2A26">
            <w:pPr>
              <w:pStyle w:val="ListBullet"/>
            </w:pPr>
            <w:r w:rsidRPr="00BD2A26">
              <w:t>remove key from ignition/control panel</w:t>
            </w:r>
          </w:p>
          <w:p w:rsidR="00000000" w:rsidRPr="00BD2A26" w:rsidP="00BD2A26">
            <w:pPr>
              <w:pStyle w:val="ListBullet"/>
            </w:pPr>
            <w:r w:rsidRPr="00BD2A26">
              <w:t>lock and secure cabin (where applicable).</w:t>
            </w:r>
          </w:p>
        </w:tc>
      </w:tr>
    </w:tbl>
    <w:p w:rsidR="00D21E77" w:rsidP="00BD2A26">
      <w:pPr>
        <w:pStyle w:val="BodyText"/>
      </w:pPr>
    </w:p>
    <w:p w:rsidR="00D21E77" w:rsidP="00BD2A26">
      <w:pPr>
        <w:pStyle w:val="BodyText"/>
      </w:pPr>
    </w:p>
    <w:p w:rsidR="00000000" w:rsidRPr="00BD2A26" w:rsidP="00BD2A26">
      <w:pPr>
        <w:pStyle w:val="Heading1"/>
      </w:pPr>
      <w:bookmarkStart w:id="12" w:name="O_198017"/>
      <w:bookmarkEnd w:id="12"/>
      <w:r w:rsidRPr="00BD2A26">
        <w:t>Unit Sector(s)</w:t>
      </w:r>
    </w:p>
    <w:tbl>
      <w:tblPr>
        <w:tblW w:w="0" w:type="auto"/>
        <w:tblLayout w:type="fixed"/>
        <w:tblCellMar>
          <w:left w:w="62" w:type="dxa"/>
          <w:right w:w="62" w:type="dxa"/>
        </w:tblCellMar>
        <w:tblLook w:val="0000"/>
      </w:tblPr>
      <w:tblGrid>
        <w:gridCol w:w="2590"/>
        <w:gridCol w:w="5932"/>
      </w:tblGrid>
      <w:tr w:rsidTr="00D21E77">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BD2A26" w:rsidP="00BD2A26">
            <w:pPr>
              <w:pStyle w:val="BodyText"/>
            </w:pPr>
            <w:r w:rsidRPr="00BD2A26">
              <w:t>Construction</w:t>
            </w:r>
          </w:p>
        </w:tc>
      </w:tr>
    </w:tbl>
    <w:p w:rsidR="00D21E77" w:rsidP="00BD2A26">
      <w:pPr>
        <w:pStyle w:val="BodyText"/>
      </w:pPr>
    </w:p>
    <w:p w:rsidR="00D21E77" w:rsidP="00BD2A26">
      <w:pPr>
        <w:pStyle w:val="BodyText"/>
      </w:pPr>
    </w:p>
    <w:p w:rsidR="00000000" w:rsidRPr="00BD2A26" w:rsidP="00BD2A26">
      <w:pPr>
        <w:pStyle w:val="Heading1"/>
      </w:pPr>
      <w:bookmarkStart w:id="13" w:name="O_198014"/>
      <w:bookmarkEnd w:id="13"/>
      <w:r w:rsidRPr="00BD2A26">
        <w:t>Co-requisite units</w:t>
      </w:r>
    </w:p>
    <w:tbl>
      <w:tblPr>
        <w:tblW w:w="0" w:type="auto"/>
        <w:tblLayout w:type="fixed"/>
        <w:tblCellMar>
          <w:left w:w="62" w:type="dxa"/>
          <w:right w:w="62" w:type="dxa"/>
        </w:tblCellMar>
        <w:tblLook w:val="0000"/>
      </w:tblPr>
      <w:tblGrid>
        <w:gridCol w:w="2605"/>
        <w:gridCol w:w="1588"/>
        <w:gridCol w:w="4329"/>
      </w:tblGrid>
      <w:tr w:rsidTr="00D21E77">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t>Nil</w:t>
            </w:r>
          </w:p>
        </w:tc>
      </w:tr>
      <w:tr w:rsidTr="00D21E77">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9"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p>
        </w:tc>
      </w:tr>
      <w:tr w:rsidTr="00D21E77">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9" w:type="dxa"/>
            <w:tcBorders>
              <w:top w:val="nil"/>
              <w:left w:val="nil"/>
              <w:bottom w:val="nil"/>
              <w:right w:val="nil"/>
            </w:tcBorders>
            <w:tcMar>
              <w:top w:w="0" w:type="dxa"/>
              <w:left w:w="62" w:type="dxa"/>
              <w:bottom w:w="0" w:type="dxa"/>
              <w:right w:w="62" w:type="dxa"/>
            </w:tcMar>
          </w:tcPr>
          <w:p w:rsidR="00000000" w:rsidRPr="00BD2A26" w:rsidP="00BD2A26">
            <w:pPr>
              <w:pStyle w:val="BodyText"/>
            </w:pPr>
          </w:p>
        </w:tc>
      </w:tr>
    </w:tbl>
    <w:p w:rsidR="00D21E77" w:rsidP="00BD2A26">
      <w:pPr>
        <w:pStyle w:val="BodyText"/>
      </w:pPr>
    </w:p>
    <w:p w:rsidR="00D21E77" w:rsidP="00BD2A26">
      <w:pPr>
        <w:pStyle w:val="BodyText"/>
      </w:pPr>
    </w:p>
    <w:p w:rsidR="00000000" w:rsidRPr="00BD2A26" w:rsidP="00BD2A26">
      <w:pPr>
        <w:pStyle w:val="Heading1"/>
      </w:pPr>
      <w:bookmarkStart w:id="14" w:name="O_198016"/>
      <w:bookmarkEnd w:id="14"/>
      <w:r w:rsidRPr="00BD2A26">
        <w:t>Functional area</w:t>
      </w:r>
    </w:p>
    <w:tbl>
      <w:tblPr>
        <w:tblW w:w="0" w:type="auto"/>
        <w:tblLayout w:type="fixed"/>
        <w:tblCellMar>
          <w:left w:w="62" w:type="dxa"/>
          <w:right w:w="62" w:type="dxa"/>
        </w:tblCellMar>
        <w:tblLook w:val="0000"/>
      </w:tblPr>
      <w:tblGrid>
        <w:gridCol w:w="2695"/>
        <w:gridCol w:w="5827"/>
      </w:tblGrid>
      <w:tr w:rsidTr="00D21E7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BD2A26">
            <w:pPr>
              <w:pStyle w:val="BodyText"/>
              <w:rPr>
                <w:lang w:val="en-NZ"/>
              </w:rPr>
            </w:pPr>
            <w:r w:rsidRPr="00BD2A26">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BD2A26" w:rsidP="00BD2A26">
            <w:pPr>
              <w:pStyle w:val="BodyText"/>
            </w:pPr>
          </w:p>
        </w:tc>
      </w:tr>
    </w:tbl>
    <w:p w:rsidR="00D21E77" w:rsidP="00BD2A26">
      <w:pPr>
        <w:pStyle w:val="BodyText"/>
      </w:pPr>
    </w:p>
    <w:p w:rsidR="00D21E77" w:rsidP="00BD2A26">
      <w:pPr>
        <w:pStyle w:val="BodyText"/>
      </w:pPr>
    </w:p>
    <w:p w:rsidR="00000000" w:rsidRPr="00BD2A26" w:rsidP="00BD2A26"/>
    <w:sectPr w:rsidSect="00BD2A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E77" w:rsidP="00D21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77" w:rsidP="00BD2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21E77" w:rsidP="00BD2A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1E77" w:rsidP="00BD2A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E77" w:rsidP="00D21E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E77" w:rsidP="00BD2A26">
    <w:pPr>
      <w:pStyle w:val="Header"/>
      <w:framePr w:wrap="around"/>
    </w:pPr>
    <w:r>
      <w:fldChar w:fldCharType="begin"/>
    </w:r>
    <w:r>
      <w:instrText xml:space="preserve"> TITLE   \* MERGEFORMAT </w:instrText>
    </w:r>
    <w:r>
      <w:fldChar w:fldCharType="separate"/>
    </w:r>
    <w:r>
      <w:t>CPCCLTC4002A Licence to operate a self-erecting tower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1E77" w:rsidP="00BD2A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6EA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FC7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CB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A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2A26"/>
    <w:pPr>
      <w:spacing w:before="360" w:after="60"/>
      <w:outlineLvl w:val="0"/>
    </w:pPr>
    <w:rPr>
      <w:sz w:val="32"/>
    </w:rPr>
  </w:style>
  <w:style w:type="paragraph" w:styleId="Heading2">
    <w:name w:val="heading 2"/>
    <w:basedOn w:val="HeadingBase"/>
    <w:next w:val="BodyText"/>
    <w:link w:val="Heading2Char"/>
    <w:qFormat/>
    <w:rsid w:val="00BD2A26"/>
    <w:pPr>
      <w:keepLines/>
      <w:spacing w:before="240" w:after="120"/>
      <w:outlineLvl w:val="1"/>
    </w:pPr>
    <w:rPr>
      <w:sz w:val="28"/>
      <w:szCs w:val="40"/>
    </w:rPr>
  </w:style>
  <w:style w:type="paragraph" w:styleId="Heading3">
    <w:name w:val="heading 3"/>
    <w:basedOn w:val="HeadingBase"/>
    <w:next w:val="BodyText"/>
    <w:link w:val="Heading3Char"/>
    <w:qFormat/>
    <w:rsid w:val="00BD2A26"/>
    <w:pPr>
      <w:spacing w:before="180" w:after="120"/>
      <w:outlineLvl w:val="2"/>
    </w:pPr>
    <w:rPr>
      <w:spacing w:val="-10"/>
      <w:kern w:val="32"/>
    </w:rPr>
  </w:style>
  <w:style w:type="paragraph" w:styleId="Heading4">
    <w:name w:val="heading 4"/>
    <w:basedOn w:val="HeadingBase"/>
    <w:next w:val="BodyText"/>
    <w:link w:val="Heading4Char"/>
    <w:qFormat/>
    <w:rsid w:val="00BD2A26"/>
    <w:pPr>
      <w:spacing w:before="160" w:after="120"/>
      <w:outlineLvl w:val="3"/>
    </w:pPr>
    <w:rPr>
      <w:sz w:val="22"/>
    </w:rPr>
  </w:style>
  <w:style w:type="paragraph" w:styleId="Heading5">
    <w:name w:val="heading 5"/>
    <w:basedOn w:val="HeadingBase"/>
    <w:next w:val="Normal"/>
    <w:link w:val="Heading5Char"/>
    <w:qFormat/>
    <w:rsid w:val="00BD2A26"/>
    <w:pPr>
      <w:spacing w:before="80"/>
      <w:outlineLvl w:val="4"/>
    </w:pPr>
    <w:rPr>
      <w:color w:val="918585"/>
      <w:sz w:val="20"/>
    </w:rPr>
  </w:style>
  <w:style w:type="paragraph" w:styleId="Heading6">
    <w:name w:val="heading 6"/>
    <w:basedOn w:val="HeadingBase"/>
    <w:next w:val="Normal"/>
    <w:link w:val="Heading6Char"/>
    <w:qFormat/>
    <w:rsid w:val="00BD2A26"/>
    <w:pPr>
      <w:spacing w:before="60"/>
      <w:outlineLvl w:val="5"/>
    </w:pPr>
    <w:rPr>
      <w:color w:val="918585"/>
      <w:sz w:val="20"/>
    </w:rPr>
  </w:style>
  <w:style w:type="paragraph" w:styleId="Heading7">
    <w:name w:val="heading 7"/>
    <w:basedOn w:val="Normal"/>
    <w:next w:val="Normal"/>
    <w:link w:val="Heading7Char"/>
    <w:qFormat/>
    <w:rsid w:val="00BD2A26"/>
    <w:pPr>
      <w:ind w:left="720"/>
      <w:outlineLvl w:val="6"/>
    </w:pPr>
    <w:rPr>
      <w:i/>
    </w:rPr>
  </w:style>
  <w:style w:type="paragraph" w:styleId="Heading8">
    <w:name w:val="heading 8"/>
    <w:basedOn w:val="Normal"/>
    <w:next w:val="Normal"/>
    <w:link w:val="Heading8Char"/>
    <w:qFormat/>
    <w:rsid w:val="00BD2A26"/>
    <w:pPr>
      <w:ind w:left="720"/>
      <w:outlineLvl w:val="7"/>
    </w:pPr>
    <w:rPr>
      <w:i/>
    </w:rPr>
  </w:style>
  <w:style w:type="paragraph" w:styleId="Heading9">
    <w:name w:val="heading 9"/>
    <w:basedOn w:val="Normal"/>
    <w:next w:val="Normal"/>
    <w:link w:val="Heading9Char"/>
    <w:qFormat/>
    <w:rsid w:val="00BD2A26"/>
    <w:pPr>
      <w:ind w:left="720"/>
      <w:outlineLvl w:val="8"/>
    </w:pPr>
    <w:rPr>
      <w:i/>
    </w:rPr>
  </w:style>
  <w:style w:type="character" w:default="1" w:styleId="DefaultParagraphFont">
    <w:name w:val="Default Paragraph Font"/>
    <w:uiPriority w:val="1"/>
    <w:unhideWhenUsed/>
    <w:rsid w:val="00BD2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A26"/>
  </w:style>
  <w:style w:type="character" w:customStyle="1" w:styleId="Heading1Char">
    <w:name w:val="Heading 1 Char"/>
    <w:basedOn w:val="DefaultParagraphFont"/>
    <w:link w:val="Heading1"/>
    <w:rsid w:val="00BD2A26"/>
    <w:rPr>
      <w:rFonts w:ascii="Times New Roman" w:eastAsia="Times New Roman" w:hAnsi="Times New Roman" w:cs="Times New Roman"/>
      <w:b/>
      <w:sz w:val="32"/>
      <w:szCs w:val="20"/>
      <w:lang w:eastAsia="en-US"/>
    </w:rPr>
  </w:style>
  <w:style w:type="paragraph" w:styleId="BodyText">
    <w:name w:val="Body Text"/>
    <w:basedOn w:val="Normal"/>
    <w:link w:val="BodyTextChar"/>
    <w:rsid w:val="00BD2A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2A26"/>
    <w:rPr>
      <w:rFonts w:ascii="Times New Roman" w:eastAsia="Times New Roman" w:hAnsi="Times New Roman" w:cs="Times New Roman"/>
      <w:sz w:val="24"/>
      <w:lang w:val="en-US" w:eastAsia="en-US"/>
    </w:rPr>
  </w:style>
  <w:style w:type="paragraph" w:styleId="Footer">
    <w:name w:val="footer"/>
    <w:basedOn w:val="Normal"/>
    <w:link w:val="FooterChar"/>
    <w:rsid w:val="00BD2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A26"/>
    <w:rPr>
      <w:rFonts w:ascii="Times New Roman" w:eastAsia="Times New Roman" w:hAnsi="Times New Roman" w:cs="Times New Roman"/>
      <w:sz w:val="16"/>
      <w:lang w:val="en-US" w:eastAsia="en-US"/>
    </w:rPr>
  </w:style>
  <w:style w:type="paragraph" w:styleId="List">
    <w:name w:val="List"/>
    <w:basedOn w:val="BodyText"/>
    <w:next w:val="BodyText"/>
    <w:rsid w:val="00BD2A26"/>
    <w:pPr>
      <w:tabs>
        <w:tab w:val="left" w:pos="340"/>
      </w:tabs>
      <w:spacing w:before="60" w:after="60"/>
      <w:ind w:left="340" w:hanging="340"/>
    </w:pPr>
  </w:style>
  <w:style w:type="paragraph" w:styleId="ListBullet">
    <w:name w:val="List Bullet"/>
    <w:basedOn w:val="List"/>
    <w:rsid w:val="00BD2A26"/>
    <w:pPr>
      <w:numPr>
        <w:numId w:val="13"/>
      </w:numPr>
      <w:tabs>
        <w:tab w:val="clear" w:pos="340"/>
      </w:tabs>
      <w:spacing w:before="40" w:after="40"/>
    </w:pPr>
  </w:style>
  <w:style w:type="character" w:customStyle="1" w:styleId="SpecialBold">
    <w:name w:val="Special Bold"/>
    <w:basedOn w:val="DefaultParagraphFont"/>
    <w:rsid w:val="00BD2A26"/>
    <w:rPr>
      <w:b/>
      <w:spacing w:val="0"/>
    </w:rPr>
  </w:style>
  <w:style w:type="paragraph" w:styleId="ListBullet2">
    <w:name w:val="List Bullet 2"/>
    <w:basedOn w:val="List2"/>
    <w:rsid w:val="00BD2A26"/>
    <w:pPr>
      <w:numPr>
        <w:numId w:val="14"/>
      </w:numPr>
      <w:tabs>
        <w:tab w:val="clear" w:pos="680"/>
      </w:tabs>
    </w:pPr>
  </w:style>
  <w:style w:type="paragraph" w:styleId="Header">
    <w:name w:val="header"/>
    <w:basedOn w:val="Normal"/>
    <w:link w:val="HeaderChar"/>
    <w:rsid w:val="00BD2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A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2A26"/>
    <w:pPr>
      <w:spacing w:before="240" w:after="120"/>
      <w:outlineLvl w:val="0"/>
    </w:pPr>
    <w:rPr>
      <w:rFonts w:ascii="Times New Roman" w:hAnsi="Times New Roman"/>
      <w:b/>
      <w:sz w:val="28"/>
    </w:rPr>
  </w:style>
  <w:style w:type="paragraph" w:customStyle="1" w:styleId="AllowPageBreak">
    <w:name w:val="AllowPageBreak"/>
    <w:rsid w:val="00BD2A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2A26"/>
    <w:pPr>
      <w:tabs>
        <w:tab w:val="left" w:pos="680"/>
      </w:tabs>
      <w:spacing w:before="60" w:after="60"/>
      <w:ind w:left="680" w:hanging="340"/>
    </w:pPr>
  </w:style>
  <w:style w:type="character" w:customStyle="1" w:styleId="BoldandItalics">
    <w:name w:val="Bold and Italics"/>
    <w:qFormat/>
    <w:rsid w:val="00BD2A26"/>
    <w:rPr>
      <w:b/>
      <w:i/>
      <w:u w:val="none"/>
    </w:rPr>
  </w:style>
  <w:style w:type="character" w:customStyle="1" w:styleId="Heading2Char">
    <w:name w:val="Heading 2 Char"/>
    <w:basedOn w:val="DefaultParagraphFont"/>
    <w:link w:val="Heading2"/>
    <w:rsid w:val="00BD2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A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2A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2A26"/>
    <w:rPr>
      <w:rFonts w:ascii="Courier New" w:eastAsia="Times New Roman" w:hAnsi="Courier New" w:cs="Times New Roman"/>
      <w:i/>
      <w:szCs w:val="20"/>
      <w:lang w:val="en-US" w:eastAsia="en-US"/>
    </w:rPr>
  </w:style>
  <w:style w:type="paragraph" w:customStyle="1" w:styleId="HeadingBase">
    <w:name w:val="Heading Base"/>
    <w:rsid w:val="00BD2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A26"/>
    <w:pPr>
      <w:tabs>
        <w:tab w:val="right" w:leader="dot" w:pos="9072"/>
      </w:tabs>
      <w:ind w:left="567"/>
    </w:pPr>
    <w:rPr>
      <w:szCs w:val="22"/>
    </w:rPr>
  </w:style>
  <w:style w:type="paragraph" w:customStyle="1" w:styleId="TOCBase">
    <w:name w:val="TOC Base"/>
    <w:rsid w:val="00BD2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A26"/>
    <w:pPr>
      <w:tabs>
        <w:tab w:val="right" w:leader="dot" w:pos="9072"/>
      </w:tabs>
      <w:spacing w:before="40" w:after="40"/>
      <w:ind w:left="284"/>
    </w:pPr>
    <w:rPr>
      <w:rFonts w:ascii="Times New Roman" w:hAnsi="Times New Roman"/>
    </w:rPr>
  </w:style>
  <w:style w:type="paragraph" w:styleId="TOC1">
    <w:name w:val="toc 1"/>
    <w:basedOn w:val="TOCBase"/>
    <w:next w:val="Normal"/>
    <w:rsid w:val="00BD2A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2A26"/>
    <w:pPr>
      <w:spacing w:before="5040"/>
      <w:jc w:val="center"/>
    </w:pPr>
    <w:rPr>
      <w:sz w:val="48"/>
      <w:szCs w:val="72"/>
      <w:lang w:val="en-US"/>
    </w:rPr>
  </w:style>
  <w:style w:type="character" w:customStyle="1" w:styleId="TitleChar">
    <w:name w:val="Title Char"/>
    <w:basedOn w:val="DefaultParagraphFont"/>
    <w:link w:val="Title"/>
    <w:rsid w:val="00BD2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A26"/>
    <w:pPr>
      <w:tabs>
        <w:tab w:val="left" w:pos="3600"/>
        <w:tab w:val="left" w:pos="3958"/>
      </w:tabs>
    </w:pPr>
  </w:style>
  <w:style w:type="paragraph" w:customStyle="1" w:styleId="Note">
    <w:name w:val="Note"/>
    <w:basedOn w:val="BodyText"/>
    <w:rsid w:val="00BD2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A26"/>
    <w:pPr>
      <w:framePr w:wrap="auto" w:hAnchor="text" w:y="6049"/>
    </w:pPr>
    <w:rPr>
      <w:color w:val="000000"/>
      <w:sz w:val="40"/>
    </w:rPr>
  </w:style>
  <w:style w:type="paragraph" w:customStyle="1" w:styleId="TOCTitle">
    <w:name w:val="TOCTitle"/>
    <w:basedOn w:val="Heading1"/>
    <w:rsid w:val="00BD2A26"/>
    <w:pPr>
      <w:spacing w:after="240"/>
      <w:jc w:val="center"/>
      <w:outlineLvl w:val="9"/>
    </w:pPr>
    <w:rPr>
      <w:caps/>
    </w:rPr>
  </w:style>
  <w:style w:type="paragraph" w:customStyle="1" w:styleId="Version">
    <w:name w:val="Version"/>
    <w:rsid w:val="00BD2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A26"/>
    <w:pPr>
      <w:keepNext w:val="0"/>
      <w:tabs>
        <w:tab w:val="right" w:pos="4176"/>
      </w:tabs>
      <w:ind w:left="198" w:hanging="198"/>
    </w:pPr>
    <w:rPr>
      <w:rFonts w:ascii="Garamond" w:hAnsi="Garamond"/>
    </w:rPr>
  </w:style>
  <w:style w:type="paragraph" w:styleId="IndexHeading">
    <w:name w:val="index heading"/>
    <w:basedOn w:val="Normal"/>
    <w:next w:val="Index1"/>
    <w:semiHidden/>
    <w:rsid w:val="00BD2A26"/>
    <w:pPr>
      <w:spacing w:before="120" w:after="120"/>
    </w:pPr>
    <w:rPr>
      <w:rFonts w:ascii="Arial" w:hAnsi="Arial"/>
      <w:b/>
      <w:color w:val="918585"/>
      <w:sz w:val="24"/>
    </w:rPr>
  </w:style>
  <w:style w:type="paragraph" w:customStyle="1" w:styleId="Chapter">
    <w:name w:val="Chapter"/>
    <w:basedOn w:val="Normal"/>
    <w:rsid w:val="00BD2A26"/>
    <w:pPr>
      <w:spacing w:before="240"/>
    </w:pPr>
    <w:rPr>
      <w:rFonts w:ascii="Times New Roman" w:hAnsi="Times New Roman"/>
      <w:smallCaps/>
      <w:spacing w:val="80"/>
      <w:sz w:val="28"/>
    </w:rPr>
  </w:style>
  <w:style w:type="paragraph" w:customStyle="1" w:styleId="InChapter">
    <w:name w:val="InChapter"/>
    <w:basedOn w:val="Heading3"/>
    <w:rsid w:val="00BD2A26"/>
    <w:pPr>
      <w:spacing w:after="240"/>
      <w:outlineLvl w:val="9"/>
    </w:pPr>
    <w:rPr>
      <w:noProof/>
    </w:rPr>
  </w:style>
  <w:style w:type="paragraph" w:styleId="Index2">
    <w:name w:val="index 2"/>
    <w:basedOn w:val="Normal"/>
    <w:next w:val="Normal"/>
    <w:semiHidden/>
    <w:rsid w:val="00BD2A26"/>
    <w:pPr>
      <w:tabs>
        <w:tab w:val="right" w:pos="4176"/>
      </w:tabs>
      <w:ind w:left="568" w:hanging="284"/>
    </w:pPr>
    <w:rPr>
      <w:rFonts w:ascii="Garamond" w:hAnsi="Garamond"/>
    </w:rPr>
  </w:style>
  <w:style w:type="paragraph" w:customStyle="1" w:styleId="Byline">
    <w:name w:val="Byline"/>
    <w:rsid w:val="00BD2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A26"/>
    <w:pPr>
      <w:tabs>
        <w:tab w:val="clear" w:pos="3600"/>
        <w:tab w:val="clear" w:pos="3958"/>
      </w:tabs>
      <w:jc w:val="right"/>
    </w:pPr>
  </w:style>
  <w:style w:type="character" w:styleId="Emphasis">
    <w:name w:val="Emphasis"/>
    <w:basedOn w:val="DefaultParagraphFont"/>
    <w:qFormat/>
    <w:rsid w:val="00BD2A26"/>
    <w:rPr>
      <w:i/>
    </w:rPr>
  </w:style>
  <w:style w:type="paragraph" w:styleId="Caption">
    <w:name w:val="caption"/>
    <w:basedOn w:val="BodyText"/>
    <w:next w:val="Normal"/>
    <w:qFormat/>
    <w:rsid w:val="00BD2A26"/>
    <w:pPr>
      <w:framePr w:w="2268" w:hSpace="181" w:vSpace="181" w:wrap="around" w:vAnchor="text" w:hAnchor="page" w:x="1135" w:y="285" w:anchorLock="1"/>
    </w:pPr>
    <w:rPr>
      <w:i/>
    </w:rPr>
  </w:style>
  <w:style w:type="paragraph" w:customStyle="1" w:styleId="MiniTOCTitle">
    <w:name w:val="MiniTOCTitle"/>
    <w:basedOn w:val="Heading4"/>
    <w:rsid w:val="00BD2A26"/>
    <w:pPr>
      <w:spacing w:before="240"/>
      <w:outlineLvl w:val="9"/>
    </w:pPr>
    <w:rPr>
      <w:noProof/>
      <w:sz w:val="24"/>
    </w:rPr>
  </w:style>
  <w:style w:type="paragraph" w:customStyle="1" w:styleId="MiniTOCItem">
    <w:name w:val="MiniTOCItem"/>
    <w:basedOn w:val="ListBullet"/>
    <w:rsid w:val="00BD2A26"/>
    <w:pPr>
      <w:numPr>
        <w:numId w:val="0"/>
      </w:numPr>
      <w:tabs>
        <w:tab w:val="right" w:leader="dot" w:pos="6521"/>
      </w:tabs>
      <w:spacing w:before="0" w:after="0"/>
    </w:pPr>
  </w:style>
  <w:style w:type="paragraph" w:customStyle="1" w:styleId="TOFTitle">
    <w:name w:val="TOFTitle"/>
    <w:basedOn w:val="TOCTitle"/>
    <w:rsid w:val="00BD2A26"/>
  </w:style>
  <w:style w:type="paragraph" w:styleId="TableofFigures">
    <w:name w:val="table of figures"/>
    <w:basedOn w:val="Normal"/>
    <w:next w:val="Normal"/>
    <w:semiHidden/>
    <w:rsid w:val="00BD2A26"/>
    <w:pPr>
      <w:tabs>
        <w:tab w:val="right" w:leader="dot" w:pos="9072"/>
      </w:tabs>
      <w:ind w:left="970" w:hanging="403"/>
    </w:pPr>
    <w:rPr>
      <w:rFonts w:ascii="Times New Roman" w:hAnsi="Times New Roman"/>
      <w:b/>
    </w:rPr>
  </w:style>
  <w:style w:type="paragraph" w:styleId="ListNumber">
    <w:name w:val="List Number"/>
    <w:basedOn w:val="List"/>
    <w:rsid w:val="00BD2A26"/>
    <w:pPr>
      <w:numPr>
        <w:numId w:val="11"/>
      </w:numPr>
    </w:pPr>
  </w:style>
  <w:style w:type="character" w:customStyle="1" w:styleId="WingdingSymbols">
    <w:name w:val="Wingding Symbols"/>
    <w:rsid w:val="00BD2A26"/>
    <w:rPr>
      <w:rFonts w:ascii="Wingdings" w:hAnsi="Wingdings"/>
    </w:rPr>
  </w:style>
  <w:style w:type="paragraph" w:customStyle="1" w:styleId="TableHeading">
    <w:name w:val="Table Heading"/>
    <w:basedOn w:val="HeadingBase"/>
    <w:rsid w:val="00BD2A26"/>
    <w:pPr>
      <w:keepLines/>
      <w:pBdr>
        <w:bottom w:val="single" w:sz="6" w:space="1" w:color="918585"/>
      </w:pBdr>
      <w:spacing w:before="240"/>
    </w:pPr>
  </w:style>
  <w:style w:type="character" w:customStyle="1" w:styleId="HotSpot">
    <w:name w:val="HotSpot"/>
    <w:rsid w:val="00BD2A26"/>
    <w:rPr>
      <w:color w:val="0033CC"/>
      <w:u w:val="none"/>
    </w:rPr>
  </w:style>
  <w:style w:type="paragraph" w:customStyle="1" w:styleId="BodyTextRight">
    <w:name w:val="Body Text Right"/>
    <w:basedOn w:val="BodyText"/>
    <w:rsid w:val="00BD2A26"/>
    <w:pPr>
      <w:spacing w:before="0" w:after="0"/>
      <w:jc w:val="right"/>
    </w:pPr>
  </w:style>
  <w:style w:type="paragraph" w:styleId="Index3">
    <w:name w:val="index 3"/>
    <w:basedOn w:val="ListNumber2"/>
    <w:next w:val="Normal"/>
    <w:semiHidden/>
    <w:rsid w:val="00BD2A26"/>
    <w:pPr>
      <w:numPr>
        <w:numId w:val="0"/>
      </w:numPr>
      <w:tabs>
        <w:tab w:val="right" w:leader="dot" w:pos="4176"/>
      </w:tabs>
    </w:pPr>
  </w:style>
  <w:style w:type="paragraph" w:styleId="ListNumber2">
    <w:name w:val="List Number 2"/>
    <w:basedOn w:val="List2"/>
    <w:rsid w:val="00BD2A26"/>
    <w:pPr>
      <w:numPr>
        <w:numId w:val="10"/>
      </w:numPr>
      <w:tabs>
        <w:tab w:val="clear" w:pos="1060"/>
      </w:tabs>
    </w:pPr>
  </w:style>
  <w:style w:type="paragraph" w:customStyle="1" w:styleId="MarginNote">
    <w:name w:val="Margin Note"/>
    <w:basedOn w:val="BodyText"/>
    <w:rsid w:val="00BD2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A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2A26"/>
    <w:rPr>
      <w:sz w:val="32"/>
    </w:rPr>
  </w:style>
  <w:style w:type="paragraph" w:customStyle="1" w:styleId="HeadingProcedure">
    <w:name w:val="Heading Procedure"/>
    <w:basedOn w:val="HeadingBase"/>
    <w:next w:val="Normal"/>
    <w:rsid w:val="00BD2A26"/>
    <w:pPr>
      <w:tabs>
        <w:tab w:val="left" w:pos="0"/>
      </w:tabs>
      <w:spacing w:before="120" w:after="60"/>
    </w:pPr>
    <w:rPr>
      <w:i/>
      <w:color w:val="918585"/>
      <w:sz w:val="22"/>
    </w:rPr>
  </w:style>
  <w:style w:type="paragraph" w:customStyle="1" w:styleId="TableBodyText">
    <w:name w:val="Table Body Text"/>
    <w:basedOn w:val="BodyText"/>
    <w:rsid w:val="00BD2A26"/>
    <w:pPr>
      <w:spacing w:before="60" w:after="60"/>
    </w:pPr>
  </w:style>
  <w:style w:type="paragraph" w:styleId="ListContinue">
    <w:name w:val="List Continue"/>
    <w:basedOn w:val="List"/>
    <w:rsid w:val="00BD2A26"/>
    <w:pPr>
      <w:ind w:firstLine="0"/>
    </w:pPr>
  </w:style>
  <w:style w:type="paragraph" w:customStyle="1" w:styleId="ListNote">
    <w:name w:val="List Note"/>
    <w:basedOn w:val="List"/>
    <w:rsid w:val="00BD2A26"/>
    <w:pPr>
      <w:pBdr>
        <w:top w:val="single" w:sz="6" w:space="2" w:color="918585"/>
        <w:bottom w:val="single" w:sz="6" w:space="2" w:color="918585"/>
      </w:pBdr>
      <w:tabs>
        <w:tab w:val="left" w:pos="1021"/>
      </w:tabs>
      <w:ind w:firstLine="0"/>
    </w:pPr>
  </w:style>
  <w:style w:type="paragraph" w:customStyle="1" w:styleId="Warning">
    <w:name w:val="Warning"/>
    <w:basedOn w:val="BodyText"/>
    <w:rsid w:val="00BD2A26"/>
    <w:pPr>
      <w:shd w:val="clear" w:color="auto" w:fill="D9D9D9"/>
      <w:tabs>
        <w:tab w:val="left" w:pos="992"/>
      </w:tabs>
      <w:ind w:left="119" w:right="119"/>
    </w:pPr>
    <w:rPr>
      <w:sz w:val="20"/>
    </w:rPr>
  </w:style>
  <w:style w:type="paragraph" w:customStyle="1" w:styleId="MarginIcons">
    <w:name w:val="Margin Icons"/>
    <w:basedOn w:val="BodyText"/>
    <w:rsid w:val="00BD2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A26"/>
    <w:rPr>
      <w:rFonts w:ascii="Courier New" w:hAnsi="Courier New"/>
    </w:rPr>
  </w:style>
  <w:style w:type="paragraph" w:customStyle="1" w:styleId="NoteBullet">
    <w:name w:val="Note Bullet"/>
    <w:basedOn w:val="Note"/>
    <w:rsid w:val="00BD2A26"/>
    <w:pPr>
      <w:tabs>
        <w:tab w:val="clear" w:pos="680"/>
      </w:tabs>
      <w:spacing w:before="60" w:after="60"/>
    </w:pPr>
  </w:style>
  <w:style w:type="paragraph" w:customStyle="1" w:styleId="SubHeading2">
    <w:name w:val="SubHeading2"/>
    <w:basedOn w:val="HeadingBase"/>
    <w:rsid w:val="00BD2A26"/>
    <w:pPr>
      <w:spacing w:before="240" w:after="60"/>
    </w:pPr>
    <w:rPr>
      <w:sz w:val="20"/>
    </w:rPr>
  </w:style>
  <w:style w:type="paragraph" w:customStyle="1" w:styleId="SubHeading1">
    <w:name w:val="SubHeading1"/>
    <w:basedOn w:val="HeadingBase"/>
    <w:rsid w:val="00BD2A26"/>
    <w:pPr>
      <w:spacing w:before="240" w:after="60"/>
    </w:pPr>
    <w:rPr>
      <w:color w:val="918585"/>
      <w:sz w:val="22"/>
    </w:rPr>
  </w:style>
  <w:style w:type="paragraph" w:customStyle="1" w:styleId="SideHeading">
    <w:name w:val="Side Heading"/>
    <w:basedOn w:val="HeadingBase"/>
    <w:rsid w:val="00BD2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A26"/>
    <w:pPr>
      <w:numPr>
        <w:numId w:val="12"/>
      </w:numPr>
    </w:pPr>
  </w:style>
  <w:style w:type="paragraph" w:styleId="PlainText">
    <w:name w:val="Plain Text"/>
    <w:basedOn w:val="Normal"/>
    <w:link w:val="PlainTextChar"/>
    <w:rsid w:val="00BD2A26"/>
    <w:rPr>
      <w:sz w:val="20"/>
    </w:rPr>
  </w:style>
  <w:style w:type="character" w:customStyle="1" w:styleId="PlainTextChar">
    <w:name w:val="Plain Text Char"/>
    <w:basedOn w:val="DefaultParagraphFont"/>
    <w:link w:val="PlainText"/>
    <w:rsid w:val="00BD2A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2A26"/>
    <w:rPr>
      <w:b/>
      <w:smallCaps/>
    </w:rPr>
  </w:style>
  <w:style w:type="paragraph" w:customStyle="1" w:styleId="TableListNumber">
    <w:name w:val="Table List Number"/>
    <w:basedOn w:val="ListNumber"/>
    <w:rsid w:val="00BD2A26"/>
    <w:pPr>
      <w:numPr>
        <w:numId w:val="0"/>
      </w:numPr>
    </w:pPr>
  </w:style>
  <w:style w:type="paragraph" w:styleId="TOC4">
    <w:name w:val="toc 4"/>
    <w:basedOn w:val="TOCBase"/>
    <w:next w:val="Normal"/>
    <w:semiHidden/>
    <w:rsid w:val="00BD2A26"/>
    <w:pPr>
      <w:tabs>
        <w:tab w:val="right" w:leader="dot" w:pos="9071"/>
      </w:tabs>
      <w:ind w:left="1701"/>
    </w:pPr>
  </w:style>
  <w:style w:type="paragraph" w:customStyle="1" w:styleId="ListAlpha">
    <w:name w:val="List Alpha"/>
    <w:basedOn w:val="List"/>
    <w:rsid w:val="00BD2A26"/>
    <w:pPr>
      <w:numPr>
        <w:numId w:val="9"/>
      </w:numPr>
    </w:pPr>
  </w:style>
  <w:style w:type="paragraph" w:customStyle="1" w:styleId="ListAlpha2">
    <w:name w:val="List Alpha 2"/>
    <w:basedOn w:val="List2"/>
    <w:rsid w:val="00BD2A26"/>
    <w:pPr>
      <w:numPr>
        <w:numId w:val="8"/>
      </w:numPr>
    </w:pPr>
  </w:style>
  <w:style w:type="paragraph" w:styleId="List3">
    <w:name w:val="List 3"/>
    <w:basedOn w:val="BodyText"/>
    <w:rsid w:val="00BD2A26"/>
    <w:pPr>
      <w:tabs>
        <w:tab w:val="left" w:pos="1021"/>
      </w:tabs>
      <w:spacing w:before="60" w:after="60"/>
      <w:ind w:left="1020" w:hanging="340"/>
    </w:pPr>
  </w:style>
  <w:style w:type="paragraph" w:styleId="List4">
    <w:name w:val="List 4"/>
    <w:basedOn w:val="BodyText"/>
    <w:rsid w:val="00BD2A26"/>
    <w:pPr>
      <w:tabs>
        <w:tab w:val="left" w:pos="1361"/>
      </w:tabs>
      <w:spacing w:before="60" w:after="60"/>
      <w:ind w:left="1361" w:hanging="340"/>
    </w:pPr>
  </w:style>
  <w:style w:type="paragraph" w:styleId="List5">
    <w:name w:val="List 5"/>
    <w:basedOn w:val="BodyText"/>
    <w:rsid w:val="00BD2A26"/>
    <w:pPr>
      <w:tabs>
        <w:tab w:val="left" w:pos="1701"/>
      </w:tabs>
      <w:spacing w:before="60" w:after="60"/>
      <w:ind w:left="1701" w:hanging="340"/>
    </w:pPr>
  </w:style>
  <w:style w:type="paragraph" w:styleId="ListBullet3">
    <w:name w:val="List Bullet 3"/>
    <w:basedOn w:val="List3"/>
    <w:rsid w:val="00BD2A26"/>
    <w:pPr>
      <w:numPr>
        <w:numId w:val="15"/>
      </w:numPr>
      <w:tabs>
        <w:tab w:val="clear" w:pos="1021"/>
      </w:tabs>
      <w:ind w:left="1037" w:hanging="357"/>
    </w:pPr>
  </w:style>
  <w:style w:type="paragraph" w:styleId="ListBullet4">
    <w:name w:val="List Bullet 4"/>
    <w:basedOn w:val="List4"/>
    <w:rsid w:val="00BD2A26"/>
    <w:pPr>
      <w:numPr>
        <w:numId w:val="3"/>
      </w:numPr>
    </w:pPr>
  </w:style>
  <w:style w:type="paragraph" w:styleId="ListBullet5">
    <w:name w:val="List Bullet 5"/>
    <w:basedOn w:val="List5"/>
    <w:rsid w:val="00BD2A26"/>
    <w:pPr>
      <w:numPr>
        <w:numId w:val="4"/>
      </w:numPr>
    </w:pPr>
  </w:style>
  <w:style w:type="paragraph" w:styleId="ListContinue2">
    <w:name w:val="List Continue 2"/>
    <w:basedOn w:val="List2"/>
    <w:rsid w:val="00BD2A26"/>
    <w:pPr>
      <w:ind w:firstLine="0"/>
    </w:pPr>
  </w:style>
  <w:style w:type="paragraph" w:styleId="ListContinue3">
    <w:name w:val="List Continue 3"/>
    <w:basedOn w:val="List3"/>
    <w:rsid w:val="00BD2A26"/>
    <w:pPr>
      <w:ind w:left="1021" w:firstLine="0"/>
    </w:pPr>
  </w:style>
  <w:style w:type="paragraph" w:styleId="ListContinue4">
    <w:name w:val="List Continue 4"/>
    <w:basedOn w:val="List4"/>
    <w:rsid w:val="00BD2A26"/>
    <w:pPr>
      <w:ind w:firstLine="0"/>
    </w:pPr>
  </w:style>
  <w:style w:type="paragraph" w:styleId="ListContinue5">
    <w:name w:val="List Continue 5"/>
    <w:basedOn w:val="List5"/>
    <w:rsid w:val="00BD2A26"/>
    <w:pPr>
      <w:ind w:firstLine="0"/>
    </w:pPr>
  </w:style>
  <w:style w:type="paragraph" w:styleId="ListNumber3">
    <w:name w:val="List Number 3"/>
    <w:basedOn w:val="List3"/>
    <w:rsid w:val="00BD2A26"/>
    <w:pPr>
      <w:numPr>
        <w:numId w:val="5"/>
      </w:numPr>
    </w:pPr>
  </w:style>
  <w:style w:type="paragraph" w:styleId="ListNumber4">
    <w:name w:val="List Number 4"/>
    <w:basedOn w:val="List4"/>
    <w:rsid w:val="00BD2A26"/>
    <w:pPr>
      <w:numPr>
        <w:numId w:val="6"/>
      </w:numPr>
    </w:pPr>
  </w:style>
  <w:style w:type="paragraph" w:styleId="ListNumber5">
    <w:name w:val="List Number 5"/>
    <w:basedOn w:val="List5"/>
    <w:rsid w:val="00BD2A26"/>
    <w:pPr>
      <w:numPr>
        <w:numId w:val="7"/>
      </w:numPr>
    </w:pPr>
  </w:style>
  <w:style w:type="paragraph" w:styleId="BlockText">
    <w:name w:val="Block Text"/>
    <w:basedOn w:val="Normal"/>
    <w:rsid w:val="00BD2A26"/>
    <w:pPr>
      <w:spacing w:after="120"/>
      <w:ind w:left="1440" w:right="1440"/>
    </w:pPr>
  </w:style>
  <w:style w:type="character" w:customStyle="1" w:styleId="Subscript">
    <w:name w:val="Subscript"/>
    <w:basedOn w:val="DefaultParagraphFont"/>
    <w:rsid w:val="00BD2A26"/>
    <w:rPr>
      <w:sz w:val="16"/>
      <w:vertAlign w:val="subscript"/>
    </w:rPr>
  </w:style>
  <w:style w:type="character" w:customStyle="1" w:styleId="Superscript">
    <w:name w:val="Superscript"/>
    <w:basedOn w:val="DefaultParagraphFont"/>
    <w:rsid w:val="00BD2A26"/>
    <w:rPr>
      <w:sz w:val="16"/>
      <w:vertAlign w:val="superscript"/>
    </w:rPr>
  </w:style>
  <w:style w:type="character" w:customStyle="1" w:styleId="Symbols">
    <w:name w:val="Symbols"/>
    <w:basedOn w:val="DefaultParagraphFont"/>
    <w:rsid w:val="00BD2A26"/>
    <w:rPr>
      <w:rFonts w:ascii="Symbol" w:hAnsi="Symbol"/>
    </w:rPr>
  </w:style>
  <w:style w:type="character" w:customStyle="1" w:styleId="MenuOptions">
    <w:name w:val="Menu Options"/>
    <w:basedOn w:val="DefaultParagraphFont"/>
    <w:rsid w:val="00BD2A26"/>
    <w:rPr>
      <w:rFonts w:ascii="Arial Narrow" w:hAnsi="Arial Narrow"/>
      <w:smallCaps/>
    </w:rPr>
  </w:style>
  <w:style w:type="character" w:customStyle="1" w:styleId="Buttons">
    <w:name w:val="Buttons"/>
    <w:basedOn w:val="DefaultParagraphFont"/>
    <w:rsid w:val="00BD2A26"/>
    <w:rPr>
      <w:b/>
    </w:rPr>
  </w:style>
  <w:style w:type="character" w:customStyle="1" w:styleId="Underlined">
    <w:name w:val="Underlined"/>
    <w:basedOn w:val="DefaultParagraphFont"/>
    <w:rsid w:val="00BD2A26"/>
    <w:rPr>
      <w:u w:val="single"/>
    </w:rPr>
  </w:style>
  <w:style w:type="paragraph" w:customStyle="1" w:styleId="TableBodyTextRight">
    <w:name w:val="Table Body Text Right"/>
    <w:basedOn w:val="TableBodyText"/>
    <w:rsid w:val="00BD2A26"/>
    <w:pPr>
      <w:widowControl w:val="0"/>
      <w:autoSpaceDE w:val="0"/>
      <w:autoSpaceDN w:val="0"/>
      <w:adjustRightInd w:val="0"/>
      <w:jc w:val="right"/>
    </w:pPr>
    <w:rPr>
      <w:rFonts w:cs="Arial"/>
      <w:szCs w:val="18"/>
    </w:rPr>
  </w:style>
  <w:style w:type="paragraph" w:customStyle="1" w:styleId="CopyrightText">
    <w:name w:val="Copyright Text"/>
    <w:basedOn w:val="BodyText"/>
    <w:rsid w:val="00BD2A26"/>
    <w:rPr>
      <w:sz w:val="18"/>
    </w:rPr>
  </w:style>
  <w:style w:type="paragraph" w:customStyle="1" w:styleId="BodySmallRight">
    <w:name w:val="Body Small Right"/>
    <w:basedOn w:val="BodyTextRight"/>
    <w:rsid w:val="00BD2A26"/>
    <w:rPr>
      <w:sz w:val="18"/>
      <w:szCs w:val="18"/>
    </w:rPr>
  </w:style>
  <w:style w:type="paragraph" w:customStyle="1" w:styleId="MarginEdition">
    <w:name w:val="Margin Edition"/>
    <w:basedOn w:val="MarginNote"/>
    <w:rsid w:val="00BD2A26"/>
    <w:pPr>
      <w:spacing w:before="0" w:after="0"/>
    </w:pPr>
    <w:rPr>
      <w:rFonts w:ascii="Times New Roman" w:hAnsi="Times New Roman"/>
      <w:color w:val="999999"/>
    </w:rPr>
  </w:style>
  <w:style w:type="paragraph" w:customStyle="1" w:styleId="Spacer">
    <w:name w:val="Spacer"/>
    <w:basedOn w:val="Normal"/>
    <w:rsid w:val="00BD2A26"/>
    <w:rPr>
      <w:sz w:val="2"/>
      <w:szCs w:val="2"/>
    </w:rPr>
  </w:style>
  <w:style w:type="character" w:customStyle="1" w:styleId="Small">
    <w:name w:val="Small"/>
    <w:basedOn w:val="DefaultParagraphFont"/>
    <w:rsid w:val="00BD2A26"/>
    <w:rPr>
      <w:sz w:val="16"/>
    </w:rPr>
  </w:style>
  <w:style w:type="paragraph" w:customStyle="1" w:styleId="WideTable">
    <w:name w:val="Wide Table"/>
    <w:basedOn w:val="Normal"/>
    <w:rsid w:val="00BD2A26"/>
    <w:pPr>
      <w:ind w:left="-1418"/>
    </w:pPr>
    <w:rPr>
      <w:sz w:val="2"/>
      <w:szCs w:val="2"/>
    </w:rPr>
  </w:style>
  <w:style w:type="character" w:styleId="PageNumber">
    <w:name w:val="page number"/>
    <w:basedOn w:val="DefaultParagraphFont"/>
    <w:rsid w:val="00BD2A26"/>
  </w:style>
  <w:style w:type="paragraph" w:styleId="Quote">
    <w:name w:val="Quote"/>
    <w:basedOn w:val="Heading1"/>
    <w:link w:val="QuoteChar"/>
    <w:qFormat/>
    <w:rsid w:val="00BD2A26"/>
    <w:rPr>
      <w:b w:val="0"/>
      <w:sz w:val="72"/>
      <w:szCs w:val="72"/>
      <w:lang w:val="en-NZ"/>
    </w:rPr>
  </w:style>
  <w:style w:type="character" w:customStyle="1" w:styleId="QuoteChar">
    <w:name w:val="Quote Char"/>
    <w:basedOn w:val="DefaultParagraphFont"/>
    <w:link w:val="Quote"/>
    <w:rsid w:val="00BD2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A26"/>
    <w:pPr>
      <w:pageBreakBefore/>
    </w:pPr>
  </w:style>
  <w:style w:type="paragraph" w:customStyle="1" w:styleId="Border">
    <w:name w:val="Border"/>
    <w:basedOn w:val="Normal"/>
    <w:qFormat/>
    <w:rsid w:val="00BD2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A26"/>
    <w:rPr>
      <w:b/>
      <w:bCs/>
      <w:i/>
      <w:iCs/>
      <w:color w:val="auto"/>
    </w:rPr>
  </w:style>
  <w:style w:type="paragraph" w:styleId="IntenseQuote">
    <w:name w:val="Intense Quote"/>
    <w:basedOn w:val="Normal"/>
    <w:next w:val="Normal"/>
    <w:link w:val="IntenseQuoteChar"/>
    <w:uiPriority w:val="30"/>
    <w:qFormat/>
    <w:rsid w:val="00BD2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A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2A26"/>
    <w:rPr>
      <w:smallCaps/>
      <w:color w:val="auto"/>
      <w:u w:val="single"/>
    </w:rPr>
  </w:style>
  <w:style w:type="character" w:styleId="IntenseReference">
    <w:name w:val="Intense Reference"/>
    <w:basedOn w:val="DefaultParagraphFont"/>
    <w:uiPriority w:val="32"/>
    <w:qFormat/>
    <w:rsid w:val="00BD2A26"/>
    <w:rPr>
      <w:b/>
      <w:bCs/>
      <w:smallCaps/>
      <w:color w:val="auto"/>
      <w:spacing w:val="5"/>
      <w:u w:val="single"/>
    </w:rPr>
  </w:style>
  <w:style w:type="paragraph" w:customStyle="1" w:styleId="2ColumnHeading">
    <w:name w:val="2Column Heading"/>
    <w:basedOn w:val="BodyText"/>
    <w:qFormat/>
    <w:rsid w:val="00BD2A26"/>
    <w:pPr>
      <w:spacing w:after="60"/>
      <w:ind w:left="-2268"/>
    </w:pPr>
    <w:rPr>
      <w:b/>
    </w:rPr>
  </w:style>
  <w:style w:type="paragraph" w:customStyle="1" w:styleId="Heading1TOC">
    <w:name w:val="Heading1 TOC"/>
    <w:basedOn w:val="Normal"/>
    <w:qFormat/>
    <w:rsid w:val="00BD2A26"/>
    <w:pPr>
      <w:spacing w:before="240" w:after="120"/>
    </w:pPr>
    <w:rPr>
      <w:rFonts w:ascii="Times New Roman" w:hAnsi="Times New Roman"/>
      <w:b/>
      <w:sz w:val="32"/>
    </w:rPr>
  </w:style>
  <w:style w:type="paragraph" w:customStyle="1" w:styleId="Heading2TOC">
    <w:name w:val="Heading2 TOC"/>
    <w:basedOn w:val="Normal"/>
    <w:qFormat/>
    <w:rsid w:val="00BD2A26"/>
    <w:pPr>
      <w:spacing w:before="240" w:after="60"/>
    </w:pPr>
    <w:rPr>
      <w:rFonts w:ascii="Times New Roman" w:hAnsi="Times New Roman"/>
      <w:b/>
      <w:sz w:val="28"/>
    </w:rPr>
  </w:style>
  <w:style w:type="character" w:customStyle="1" w:styleId="Underline">
    <w:name w:val="Underline"/>
    <w:basedOn w:val="DefaultParagraphFont"/>
    <w:qFormat/>
    <w:rsid w:val="00BD2A26"/>
    <w:rPr>
      <w:u w:val="single"/>
    </w:rPr>
  </w:style>
  <w:style w:type="paragraph" w:styleId="BalloonText">
    <w:name w:val="Balloon Text"/>
    <w:basedOn w:val="Normal"/>
    <w:link w:val="BalloonTextChar"/>
    <w:rsid w:val="00BD2A26"/>
    <w:rPr>
      <w:rFonts w:ascii="Tahoma" w:hAnsi="Tahoma" w:cs="Tahoma"/>
      <w:sz w:val="16"/>
      <w:szCs w:val="16"/>
    </w:rPr>
  </w:style>
  <w:style w:type="character" w:customStyle="1" w:styleId="BalloonTextChar">
    <w:name w:val="Balloon Text Char"/>
    <w:basedOn w:val="DefaultParagraphFont"/>
    <w:link w:val="BalloonText"/>
    <w:rsid w:val="00BD2A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2A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2A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2207</Words>
  <Characters>13370</Characters>
  <Application>Microsoft Office Word</Application>
  <DocSecurity>0</DocSecurity>
  <Lines>471</Lines>
  <Paragraphs>257</Paragraphs>
  <ScaleCrop>false</ScaleCrop>
  <Company>Author-it Software Corporation Ltd.</Company>
  <LinksUpToDate>false</LinksUpToDate>
  <CharactersWithSpaces>15510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CPCCLTC4002A Licence to operate a self-erecting tower crane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