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2AA" w:rsidP="009F22AA">
      <w:pPr>
        <w:pStyle w:val="Title"/>
      </w:pPr>
      <w:r>
        <w:fldChar w:fldCharType="begin"/>
      </w:r>
      <w:r>
        <w:instrText xml:space="preserve"> TITLE   \* MERGEFORMAT </w:instrText>
      </w:r>
      <w:r>
        <w:fldChar w:fldCharType="separate"/>
      </w:r>
      <w:r>
        <w:t>CPCCLRG3002A Licence to perform rigging intermediate level</w:t>
      </w:r>
      <w:r>
        <w:fldChar w:fldCharType="end"/>
      </w:r>
    </w:p>
    <w:p w:rsidR="009F22AA" w:rsidP="009F22AA">
      <w:pPr>
        <w:pStyle w:val="Version"/>
        <w:sectPr w:rsidSect="008A44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47B" w:rsidP="008A447B">
      <w:pPr>
        <w:pStyle w:val="SuperHeading"/>
      </w:pPr>
      <w:r w:rsidRPr="008A447B">
        <w:t>CPCCLRG3002A Licence to perform rigging intermediate level</w:t>
      </w:r>
    </w:p>
    <w:p w:rsidR="00000000" w:rsidRPr="008A447B" w:rsidP="008A447B">
      <w:pPr>
        <w:pStyle w:val="Heading1"/>
      </w:pPr>
      <w:bookmarkStart w:id="1" w:name="O_269587"/>
      <w:bookmarkEnd w:id="1"/>
      <w:r w:rsidRPr="008A447B">
        <w:t>Modification History</w:t>
      </w:r>
    </w:p>
    <w:p w:rsidR="00000000" w:rsidRPr="008A447B" w:rsidP="008A447B">
      <w:pPr>
        <w:pStyle w:val="BodyText"/>
      </w:pPr>
      <w:r w:rsidRPr="008A447B">
        <w:t>Not Applicable</w:t>
      </w:r>
    </w:p>
    <w:p w:rsidR="00000000" w:rsidRPr="008A447B" w:rsidP="008A447B">
      <w:pPr>
        <w:pStyle w:val="AllowPageBreak"/>
      </w:pPr>
    </w:p>
    <w:p w:rsidR="00000000" w:rsidRPr="008A447B" w:rsidP="008A447B">
      <w:pPr>
        <w:pStyle w:val="Heading1"/>
      </w:pPr>
      <w:bookmarkStart w:id="2" w:name="O_197969"/>
      <w:bookmarkEnd w:id="2"/>
      <w:r w:rsidRPr="008A447B">
        <w:t>Unit Descriptor</w:t>
      </w:r>
    </w:p>
    <w:tbl>
      <w:tblPr>
        <w:tblW w:w="0" w:type="auto"/>
        <w:tblLayout w:type="fixed"/>
        <w:tblCellMar>
          <w:left w:w="62" w:type="dxa"/>
          <w:right w:w="62" w:type="dxa"/>
        </w:tblCellMar>
        <w:tblLook w:val="0000"/>
      </w:tblPr>
      <w:tblGrid>
        <w:gridCol w:w="2637"/>
        <w:gridCol w:w="5885"/>
      </w:tblGrid>
      <w:tr w:rsidTr="009F22AA">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8A447B" w:rsidP="008A447B">
            <w:pPr>
              <w:pStyle w:val="BodyText"/>
            </w:pPr>
            <w:r w:rsidRPr="008A447B">
              <w:t>This unit specifies the outcomes required to perform rigging work at the intermediate level,</w:t>
            </w:r>
            <w:r w:rsidRPr="008A447B">
              <w:t xml:space="preserve"> which includes all the outcomes for rigging work at the basic level, and also includes rigging of cranes, rigging of conveyors, rigging of dredges and excavators, rigging associated with tilt slabs, rigging associated with demolition work, and dual lifts </w:t>
            </w:r>
            <w:r w:rsidRPr="008A447B">
              <w:t>for licensing purposes.</w:t>
            </w:r>
          </w:p>
        </w:tc>
      </w:tr>
    </w:tbl>
    <w:p w:rsidR="009F22AA" w:rsidP="008A447B">
      <w:pPr>
        <w:pStyle w:val="BodyText"/>
      </w:pPr>
    </w:p>
    <w:p w:rsidR="009F22AA" w:rsidP="008A447B">
      <w:pPr>
        <w:pStyle w:val="BodyText"/>
      </w:pPr>
    </w:p>
    <w:p w:rsidR="00000000" w:rsidRPr="008A447B" w:rsidP="008A447B">
      <w:pPr>
        <w:pStyle w:val="Heading1"/>
      </w:pPr>
      <w:bookmarkStart w:id="3" w:name="O_197973"/>
      <w:bookmarkEnd w:id="3"/>
      <w:r w:rsidRPr="008A447B">
        <w:t>Application of the Unit</w:t>
      </w:r>
    </w:p>
    <w:tbl>
      <w:tblPr>
        <w:tblW w:w="0" w:type="auto"/>
        <w:tblLayout w:type="fixed"/>
        <w:tblCellMar>
          <w:left w:w="62" w:type="dxa"/>
          <w:right w:w="62" w:type="dxa"/>
        </w:tblCellMar>
        <w:tblLook w:val="0000"/>
      </w:tblPr>
      <w:tblGrid>
        <w:gridCol w:w="2685"/>
        <w:gridCol w:w="5837"/>
      </w:tblGrid>
      <w:tr w:rsidTr="009F22AA">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Application of the unit</w:t>
            </w:r>
          </w:p>
        </w:tc>
        <w:tc>
          <w:tcPr>
            <w:tcW w:w="5837" w:type="dxa"/>
            <w:tcBorders>
              <w:top w:val="nil"/>
              <w:left w:val="nil"/>
              <w:bottom w:val="nil"/>
              <w:right w:val="nil"/>
            </w:tcBorders>
            <w:tcMar>
              <w:top w:w="0" w:type="dxa"/>
              <w:left w:w="62" w:type="dxa"/>
              <w:bottom w:w="0" w:type="dxa"/>
              <w:right w:w="62" w:type="dxa"/>
            </w:tcMar>
          </w:tcPr>
          <w:p w:rsidR="00000000" w:rsidRPr="008A447B" w:rsidP="008A447B">
            <w:pPr>
              <w:pStyle w:val="BodyText"/>
            </w:pPr>
            <w:r w:rsidRPr="008A447B">
              <w:t xml:space="preserve">This unit requires the applicant to be able plan the work, select and inspect equipment, set up task, erect structures and plant and dismantle </w:t>
            </w:r>
            <w:r w:rsidRPr="008A447B">
              <w:t xml:space="preserve">structures and plant. </w:t>
            </w:r>
          </w:p>
          <w:p w:rsidR="00000000" w:rsidRPr="008A447B" w:rsidP="008A447B">
            <w:pPr>
              <w:pStyle w:val="BodyText"/>
            </w:pPr>
            <w:r w:rsidRPr="008A447B">
              <w:t xml:space="preserve">This unit is based upon the National Standard for Licensing Persons Performing High Risk Work. </w:t>
            </w:r>
          </w:p>
          <w:p w:rsidR="00000000" w:rsidRPr="008A447B" w:rsidP="008A447B">
            <w:pPr>
              <w:pStyle w:val="BodyText"/>
            </w:pPr>
            <w:r w:rsidRPr="008A447B">
              <w:t>This unit in its current form meets state and territory licensing requirements. Any alteration will result in a unit which is not accepta</w:t>
            </w:r>
            <w:r w:rsidRPr="008A447B">
              <w:t>ble to regulators for the purpose of licensing.</w:t>
            </w:r>
          </w:p>
          <w:p w:rsidR="00000000" w:rsidRPr="008A447B" w:rsidP="008A447B">
            <w:pPr>
              <w:pStyle w:val="BodyText"/>
            </w:pPr>
            <w:r w:rsidRPr="008A447B">
              <w:t xml:space="preserve">This unit has a pre-requisite requirement. This requirement may be met by either the successful completion of the unit </w:t>
            </w:r>
            <w:r w:rsidRPr="008A447B">
              <w:rPr>
                <w:rStyle w:val="Emphasis"/>
              </w:rPr>
              <w:t>CPCCLRG3001A Licence to perform rigging basic level</w:t>
            </w:r>
            <w:r w:rsidRPr="008A447B">
              <w:t xml:space="preserve"> or holding a valid licence for basic rigging. </w:t>
            </w:r>
          </w:p>
        </w:tc>
      </w:tr>
    </w:tbl>
    <w:p w:rsidR="009F22AA" w:rsidP="008A447B">
      <w:pPr>
        <w:pStyle w:val="BodyText"/>
      </w:pPr>
    </w:p>
    <w:p w:rsidR="009F22AA" w:rsidP="008A447B">
      <w:pPr>
        <w:pStyle w:val="BodyText"/>
      </w:pPr>
    </w:p>
    <w:p w:rsidR="00000000" w:rsidRPr="008A447B" w:rsidP="008A447B">
      <w:pPr>
        <w:pStyle w:val="Heading1"/>
      </w:pPr>
      <w:bookmarkStart w:id="4" w:name="O_277847"/>
      <w:bookmarkEnd w:id="4"/>
      <w:r w:rsidRPr="008A447B">
        <w:t>Licensing/Regulatory Information</w:t>
      </w:r>
    </w:p>
    <w:p w:rsidR="00000000" w:rsidRPr="008A447B" w:rsidP="008A447B">
      <w:pPr>
        <w:pStyle w:val="BodyText"/>
      </w:pPr>
      <w:r w:rsidRPr="008A447B">
        <w:t>Refer to Unit Descriptor</w:t>
      </w:r>
    </w:p>
    <w:p w:rsidR="00000000" w:rsidRPr="008A447B" w:rsidP="008A447B">
      <w:pPr>
        <w:pStyle w:val="AllowPageBreak"/>
      </w:pPr>
    </w:p>
    <w:p w:rsidR="00000000" w:rsidRPr="008A447B" w:rsidP="008A447B">
      <w:pPr>
        <w:pStyle w:val="Heading1"/>
      </w:pPr>
      <w:bookmarkStart w:id="5" w:name="O_197971"/>
      <w:bookmarkEnd w:id="5"/>
      <w:r w:rsidRPr="008A447B">
        <w:t>Pre-Requisites</w:t>
      </w:r>
    </w:p>
    <w:tbl>
      <w:tblPr>
        <w:tblW w:w="0" w:type="auto"/>
        <w:tblLayout w:type="fixed"/>
        <w:tblCellMar>
          <w:left w:w="62" w:type="dxa"/>
          <w:right w:w="62" w:type="dxa"/>
        </w:tblCellMar>
        <w:tblLook w:val="0000"/>
      </w:tblPr>
      <w:tblGrid>
        <w:gridCol w:w="2616"/>
        <w:gridCol w:w="2737"/>
        <w:gridCol w:w="3169"/>
      </w:tblGrid>
      <w:tr w:rsidTr="009F22AA">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Prerequisite units</w:t>
            </w:r>
          </w:p>
        </w:tc>
        <w:tc>
          <w:tcPr>
            <w:tcW w:w="5906" w:type="dxa"/>
            <w:gridSpan w:val="2"/>
            <w:tcBorders>
              <w:top w:val="nil"/>
              <w:left w:val="nil"/>
              <w:bottom w:val="nil"/>
              <w:right w:val="nil"/>
            </w:tcBorders>
            <w:tcMar>
              <w:top w:w="0" w:type="dxa"/>
              <w:left w:w="62" w:type="dxa"/>
              <w:bottom w:w="0" w:type="dxa"/>
              <w:right w:w="62" w:type="dxa"/>
            </w:tcMar>
          </w:tcPr>
          <w:p w:rsidR="00000000" w:rsidP="008A447B">
            <w:pPr>
              <w:pStyle w:val="BodyText"/>
              <w:rPr>
                <w:lang w:val="en-NZ"/>
              </w:rPr>
            </w:pPr>
          </w:p>
        </w:tc>
      </w:tr>
      <w:tr w:rsidTr="009F22A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t>CPCCLRG3001A</w:t>
            </w:r>
          </w:p>
        </w:tc>
        <w:tc>
          <w:tcPr>
            <w:tcW w:w="316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t>Licence to perform rigging basic level</w:t>
            </w:r>
          </w:p>
        </w:tc>
      </w:tr>
      <w:tr w:rsidTr="009F22AA">
        <w:tblPrEx>
          <w:tblW w:w="0" w:type="auto"/>
          <w:tblLayout w:type="fixed"/>
          <w:tblCellMar>
            <w:left w:w="62" w:type="dxa"/>
            <w:right w:w="62" w:type="dxa"/>
          </w:tblCellMar>
          <w:tblLook w:val="0000"/>
        </w:tblPrEx>
        <w:tc>
          <w:tcPr>
            <w:tcW w:w="26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69" w:type="dxa"/>
            <w:tcBorders>
              <w:top w:val="nil"/>
              <w:left w:val="nil"/>
              <w:bottom w:val="nil"/>
              <w:right w:val="nil"/>
            </w:tcBorders>
            <w:tcMar>
              <w:top w:w="0" w:type="dxa"/>
              <w:left w:w="62" w:type="dxa"/>
              <w:bottom w:w="0" w:type="dxa"/>
              <w:right w:w="62" w:type="dxa"/>
            </w:tcMar>
          </w:tcPr>
          <w:p w:rsidR="00000000" w:rsidRPr="008A447B" w:rsidP="008A447B">
            <w:pPr>
              <w:pStyle w:val="BodyText"/>
            </w:pPr>
          </w:p>
        </w:tc>
      </w:tr>
    </w:tbl>
    <w:p w:rsidR="009F22AA" w:rsidP="008A447B">
      <w:pPr>
        <w:pStyle w:val="BodyText"/>
      </w:pPr>
    </w:p>
    <w:p w:rsidR="009F22AA" w:rsidP="008A447B">
      <w:pPr>
        <w:pStyle w:val="BodyText"/>
      </w:pPr>
    </w:p>
    <w:p w:rsidR="00000000" w:rsidRPr="008A447B" w:rsidP="008A447B">
      <w:pPr>
        <w:pStyle w:val="Heading1"/>
      </w:pPr>
      <w:bookmarkStart w:id="6" w:name="O_197970"/>
      <w:bookmarkEnd w:id="6"/>
      <w:r w:rsidRPr="008A447B">
        <w:t>Employability Skills Information</w:t>
      </w:r>
    </w:p>
    <w:tbl>
      <w:tblPr>
        <w:tblW w:w="0" w:type="auto"/>
        <w:tblLayout w:type="fixed"/>
        <w:tblCellMar>
          <w:left w:w="62" w:type="dxa"/>
          <w:right w:w="62" w:type="dxa"/>
        </w:tblCellMar>
        <w:tblLook w:val="0000"/>
      </w:tblPr>
      <w:tblGrid>
        <w:gridCol w:w="2736"/>
        <w:gridCol w:w="5786"/>
      </w:tblGrid>
      <w:tr w:rsidTr="009F22AA">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Employability skills</w:t>
            </w:r>
          </w:p>
        </w:tc>
        <w:tc>
          <w:tcPr>
            <w:tcW w:w="5786" w:type="dxa"/>
            <w:tcBorders>
              <w:top w:val="nil"/>
              <w:left w:val="nil"/>
              <w:bottom w:val="nil"/>
              <w:right w:val="nil"/>
            </w:tcBorders>
            <w:tcMar>
              <w:top w:w="0" w:type="dxa"/>
              <w:left w:w="62" w:type="dxa"/>
              <w:bottom w:w="0" w:type="dxa"/>
              <w:right w:w="62" w:type="dxa"/>
            </w:tcMar>
          </w:tcPr>
          <w:p w:rsidR="00000000" w:rsidRPr="008A447B" w:rsidP="008A447B">
            <w:pPr>
              <w:pStyle w:val="BodyText"/>
            </w:pPr>
            <w:r w:rsidRPr="008A447B">
              <w:t>This unit contains employability skills.</w:t>
            </w:r>
          </w:p>
        </w:tc>
      </w:tr>
    </w:tbl>
    <w:p w:rsidR="009F22AA" w:rsidP="008A447B">
      <w:pPr>
        <w:pStyle w:val="BodyText"/>
      </w:pPr>
    </w:p>
    <w:p w:rsidR="009F22AA" w:rsidP="008A447B">
      <w:pPr>
        <w:pStyle w:val="BodyText"/>
      </w:pPr>
    </w:p>
    <w:p w:rsidR="00000000" w:rsidRPr="008A447B" w:rsidP="008A447B">
      <w:pPr>
        <w:pStyle w:val="Heading1"/>
      </w:pPr>
      <w:bookmarkStart w:id="7" w:name="O_287633"/>
      <w:bookmarkEnd w:id="7"/>
      <w:r w:rsidRPr="008A447B">
        <w:t>Elements and Performance Criteria Pre-Content</w:t>
      </w:r>
    </w:p>
    <w:tbl>
      <w:tblPr>
        <w:tblW w:w="0" w:type="auto"/>
        <w:tblLayout w:type="fixed"/>
        <w:tblCellMar>
          <w:left w:w="62" w:type="dxa"/>
          <w:right w:w="62" w:type="dxa"/>
        </w:tblCellMar>
        <w:tblLook w:val="0000"/>
      </w:tblPr>
      <w:tblGrid>
        <w:gridCol w:w="2575"/>
        <w:gridCol w:w="5947"/>
      </w:tblGrid>
      <w:tr w:rsidTr="009F22AA">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8A447B">
            <w:pPr>
              <w:pStyle w:val="BodyText"/>
              <w:rPr>
                <w:lang w:val="en-NZ"/>
              </w:rPr>
            </w:pPr>
            <w:r w:rsidRPr="008A447B">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8A447B" w:rsidP="008A447B">
            <w:pPr>
              <w:pStyle w:val="BodyText"/>
            </w:pPr>
            <w:r w:rsidRPr="008A447B">
              <w:t xml:space="preserve">Performance criteria </w:t>
            </w:r>
            <w:r w:rsidRPr="008A447B">
              <w:t>describe the performance needed to demonstrate achievement of the element. Where bold italicised text is used, further information is detailed in the required skills and knowledge section and the range statement. Assessment of performance is to be consiste</w:t>
            </w:r>
            <w:r w:rsidRPr="008A447B">
              <w:t>nt with the evidence guide.</w:t>
            </w:r>
          </w:p>
        </w:tc>
      </w:tr>
    </w:tbl>
    <w:p w:rsidR="00000000" w:rsidRPr="008A447B" w:rsidP="008A447B">
      <w:pPr>
        <w:pStyle w:val="BodyText"/>
      </w:pPr>
    </w:p>
    <w:p w:rsidR="00000000" w:rsidRPr="008A447B" w:rsidP="008A447B">
      <w:pPr>
        <w:pStyle w:val="AllowPageBreak"/>
      </w:pPr>
    </w:p>
    <w:p w:rsidR="00000000" w:rsidRPr="008A447B" w:rsidP="008A447B">
      <w:pPr>
        <w:pStyle w:val="Heading1"/>
      </w:pPr>
      <w:bookmarkStart w:id="8" w:name="O_234300"/>
      <w:bookmarkEnd w:id="8"/>
      <w:r w:rsidRPr="008A447B">
        <w:t>Elements and Performance Criteria</w:t>
      </w:r>
    </w:p>
    <w:tbl>
      <w:tblPr>
        <w:tblW w:w="0" w:type="auto"/>
        <w:tblLayout w:type="fixed"/>
        <w:tblCellMar>
          <w:left w:w="62" w:type="dxa"/>
          <w:right w:w="62" w:type="dxa"/>
        </w:tblCellMar>
        <w:tblLook w:val="0000"/>
      </w:tblPr>
      <w:tblGrid>
        <w:gridCol w:w="2575"/>
        <w:gridCol w:w="5947"/>
      </w:tblGrid>
      <w:tr w:rsidTr="009F22AA">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8A447B" w:rsidP="008A447B">
            <w:pPr>
              <w:pStyle w:val="BodyText"/>
            </w:pPr>
            <w:r w:rsidRPr="008A447B">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8A447B">
            <w:pPr>
              <w:pStyle w:val="BodyText"/>
              <w:rPr>
                <w:lang w:val="en-NZ"/>
              </w:rPr>
            </w:pPr>
            <w:r w:rsidRPr="008A447B">
              <w:rPr>
                <w:rStyle w:val="SpecialBold"/>
              </w:rPr>
              <w:t>PERFORMANCE CRITERIA</w:t>
            </w:r>
          </w:p>
        </w:tc>
      </w:tr>
      <w:tr w:rsidTr="009F22AA">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8A447B">
            <w:pPr>
              <w:pStyle w:val="List"/>
              <w:rPr>
                <w:lang w:val="en-NZ"/>
              </w:rPr>
            </w:pPr>
            <w:r w:rsidRPr="008A447B">
              <w:t>1.</w:t>
            </w:r>
            <w:r w:rsidRPr="008A447B">
              <w:tab/>
              <w:t>Plan job.</w:t>
            </w:r>
          </w:p>
        </w:tc>
        <w:tc>
          <w:tcPr>
            <w:tcW w:w="5947" w:type="dxa"/>
            <w:tcBorders>
              <w:top w:val="nil"/>
              <w:left w:val="nil"/>
              <w:bottom w:val="nil"/>
              <w:right w:val="nil"/>
            </w:tcBorders>
            <w:tcMar>
              <w:top w:w="0" w:type="dxa"/>
              <w:left w:w="62" w:type="dxa"/>
              <w:bottom w:w="0" w:type="dxa"/>
              <w:right w:w="62" w:type="dxa"/>
            </w:tcMar>
          </w:tcPr>
          <w:p w:rsidR="00000000" w:rsidRPr="008A447B" w:rsidP="008A447B">
            <w:pPr>
              <w:pStyle w:val="List2"/>
            </w:pPr>
            <w:r w:rsidRPr="008A447B">
              <w:t>1.1.</w:t>
            </w:r>
            <w:r w:rsidRPr="008A447B">
              <w:tab/>
              <w:t>Task to be undertaken is assessed</w:t>
            </w:r>
          </w:p>
          <w:p w:rsidR="00000000" w:rsidRPr="008A447B" w:rsidP="008A447B">
            <w:pPr>
              <w:pStyle w:val="List2"/>
            </w:pPr>
            <w:r w:rsidRPr="008A447B">
              <w:t>1.2.</w:t>
            </w:r>
            <w:r w:rsidRPr="008A447B">
              <w:tab/>
              <w:t xml:space="preserve">Potential workplace </w:t>
            </w:r>
            <w:r w:rsidRPr="008A447B">
              <w:rPr>
                <w:rStyle w:val="BoldandItalics"/>
              </w:rPr>
              <w:t>hazards</w:t>
            </w:r>
            <w:r w:rsidRPr="008A447B">
              <w:t xml:space="preserve"> are identified </w:t>
            </w:r>
          </w:p>
          <w:p w:rsidR="00000000" w:rsidRPr="008A447B" w:rsidP="008A447B">
            <w:pPr>
              <w:pStyle w:val="List2"/>
            </w:pPr>
            <w:r w:rsidRPr="008A447B">
              <w:t>1.3.</w:t>
            </w:r>
            <w:r w:rsidRPr="008A447B">
              <w:tab/>
            </w:r>
            <w:r w:rsidRPr="008A447B">
              <w:rPr>
                <w:rStyle w:val="BoldandItalics"/>
              </w:rPr>
              <w:t>Hazard control measures</w:t>
            </w:r>
            <w:r w:rsidRPr="008A447B">
              <w:t xml:space="preserve"> are identified consistent with </w:t>
            </w:r>
            <w:r w:rsidRPr="008A447B">
              <w:rPr>
                <w:rStyle w:val="BoldandItalics"/>
              </w:rPr>
              <w:t>appropriate standards</w:t>
            </w:r>
            <w:r w:rsidRPr="008A447B">
              <w:t xml:space="preserve"> to ensure the safety of personnel and equipment </w:t>
            </w:r>
          </w:p>
          <w:p w:rsidR="00000000" w:rsidRPr="008A447B" w:rsidP="008A447B">
            <w:pPr>
              <w:pStyle w:val="List2"/>
            </w:pPr>
            <w:r w:rsidRPr="008A447B">
              <w:t>1.4.</w:t>
            </w:r>
            <w:r w:rsidRPr="008A447B">
              <w:tab/>
              <w:t xml:space="preserve">Site information is obtained </w:t>
            </w:r>
          </w:p>
          <w:p w:rsidR="00000000" w:rsidRPr="008A447B" w:rsidP="008A447B">
            <w:pPr>
              <w:pStyle w:val="List2"/>
            </w:pPr>
            <w:r w:rsidRPr="008A447B">
              <w:t>1.5.</w:t>
            </w:r>
            <w:r w:rsidRPr="008A447B">
              <w:tab/>
              <w:t xml:space="preserve">All </w:t>
            </w:r>
            <w:r w:rsidRPr="008A447B">
              <w:rPr>
                <w:rStyle w:val="BoldandItalics"/>
              </w:rPr>
              <w:t>forces and loads</w:t>
            </w:r>
            <w:r w:rsidRPr="008A447B">
              <w:t xml:space="preserve"> associated with erecting and dismantling </w:t>
            </w:r>
            <w:r w:rsidRPr="008A447B">
              <w:rPr>
                <w:rStyle w:val="BoldandItalics"/>
              </w:rPr>
              <w:t>structures</w:t>
            </w:r>
            <w:r w:rsidRPr="008A447B">
              <w:t xml:space="preserve"> and </w:t>
            </w:r>
            <w:r w:rsidRPr="008A447B">
              <w:rPr>
                <w:rStyle w:val="BoldandItalics"/>
              </w:rPr>
              <w:t>associated plant</w:t>
            </w:r>
            <w:r w:rsidRPr="008A447B">
              <w:t xml:space="preserve"> are considered in c</w:t>
            </w:r>
            <w:r w:rsidRPr="008A447B">
              <w:t xml:space="preserve">onsultation with </w:t>
            </w:r>
            <w:r w:rsidRPr="008A447B">
              <w:rPr>
                <w:rStyle w:val="BoldandItalics"/>
              </w:rPr>
              <w:t>appropriate personnel</w:t>
            </w:r>
            <w:r w:rsidRPr="008A447B">
              <w:t>.</w:t>
            </w:r>
          </w:p>
          <w:p w:rsidR="00000000" w:rsidRPr="008A447B" w:rsidP="008A447B">
            <w:pPr>
              <w:pStyle w:val="List2"/>
            </w:pPr>
            <w:r w:rsidRPr="008A447B">
              <w:t>1.6.</w:t>
            </w:r>
            <w:r w:rsidRPr="008A447B">
              <w:tab/>
            </w:r>
            <w:r w:rsidRPr="008A447B">
              <w:rPr>
                <w:rStyle w:val="BoldandItalics"/>
              </w:rPr>
              <w:t>Rigging equipment</w:t>
            </w:r>
            <w:r w:rsidRPr="008A447B">
              <w:t xml:space="preserve"> and </w:t>
            </w:r>
            <w:r w:rsidRPr="008A447B">
              <w:rPr>
                <w:rStyle w:val="BoldandItalics"/>
              </w:rPr>
              <w:t>associated equipment</w:t>
            </w:r>
            <w:r w:rsidRPr="008A447B">
              <w:t xml:space="preserve"> are identified in consultation with appropriate personnel according to </w:t>
            </w:r>
            <w:r w:rsidRPr="008A447B">
              <w:rPr>
                <w:rStyle w:val="BoldandItalics"/>
              </w:rPr>
              <w:t>procedures</w:t>
            </w:r>
            <w:r w:rsidRPr="008A447B">
              <w:t xml:space="preserve"> and site information. </w:t>
            </w:r>
          </w:p>
          <w:p w:rsidR="00000000" w:rsidRPr="008A447B" w:rsidP="008A447B">
            <w:pPr>
              <w:pStyle w:val="List2"/>
            </w:pPr>
            <w:r w:rsidRPr="008A447B">
              <w:t>1.7.</w:t>
            </w:r>
            <w:r w:rsidRPr="008A447B">
              <w:tab/>
            </w:r>
            <w:r w:rsidRPr="008A447B">
              <w:rPr>
                <w:rStyle w:val="Emphasis"/>
              </w:rPr>
              <w:t>Safety equipment</w:t>
            </w:r>
            <w:r w:rsidRPr="008A447B">
              <w:t xml:space="preserve"> is identified. </w:t>
            </w:r>
          </w:p>
          <w:p w:rsidR="00000000" w:rsidP="008A447B">
            <w:pPr>
              <w:pStyle w:val="List2"/>
              <w:rPr>
                <w:lang w:val="en-NZ"/>
              </w:rPr>
            </w:pPr>
            <w:r w:rsidRPr="008A447B">
              <w:t>1.8.</w:t>
            </w:r>
            <w:r w:rsidRPr="008A447B">
              <w:tab/>
              <w:t xml:space="preserve">Appropriate </w:t>
            </w:r>
            <w:r w:rsidRPr="008A447B">
              <w:rPr>
                <w:rStyle w:val="BoldandItalics"/>
              </w:rPr>
              <w:t>communic</w:t>
            </w:r>
            <w:r w:rsidRPr="008A447B">
              <w:rPr>
                <w:rStyle w:val="BoldandItalics"/>
              </w:rPr>
              <w:t>ation methods</w:t>
            </w:r>
            <w:r w:rsidRPr="008A447B">
              <w:t xml:space="preserve"> are identified with appropriate personnel. </w:t>
            </w:r>
          </w:p>
        </w:tc>
      </w:tr>
      <w:tr w:rsidTr="009F22AA">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8A447B">
            <w:pPr>
              <w:pStyle w:val="List"/>
              <w:rPr>
                <w:lang w:val="en-NZ"/>
              </w:rPr>
            </w:pPr>
            <w:r w:rsidRPr="008A447B">
              <w:t>2.</w:t>
            </w:r>
            <w:r w:rsidRPr="008A447B">
              <w:tab/>
              <w:t>Select and inspect equipment.</w:t>
            </w:r>
          </w:p>
        </w:tc>
        <w:tc>
          <w:tcPr>
            <w:tcW w:w="5947" w:type="dxa"/>
            <w:tcBorders>
              <w:top w:val="nil"/>
              <w:left w:val="nil"/>
              <w:bottom w:val="nil"/>
              <w:right w:val="nil"/>
            </w:tcBorders>
            <w:tcMar>
              <w:top w:w="0" w:type="dxa"/>
              <w:left w:w="62" w:type="dxa"/>
              <w:bottom w:w="0" w:type="dxa"/>
              <w:right w:w="62" w:type="dxa"/>
            </w:tcMar>
          </w:tcPr>
          <w:p w:rsidR="00000000" w:rsidRPr="008A447B" w:rsidP="008A447B">
            <w:pPr>
              <w:pStyle w:val="List2"/>
            </w:pPr>
            <w:r w:rsidRPr="008A447B">
              <w:t>2.1.</w:t>
            </w:r>
            <w:r w:rsidRPr="008A447B">
              <w:tab/>
              <w:t>Rigging equipment and associated equipment are selected and inspected according to procedures and the appropriate standard.</w:t>
            </w:r>
          </w:p>
          <w:p w:rsidR="00000000" w:rsidRPr="008A447B" w:rsidP="008A447B">
            <w:pPr>
              <w:pStyle w:val="List2"/>
            </w:pPr>
            <w:r w:rsidRPr="008A447B">
              <w:t>2.2.</w:t>
            </w:r>
            <w:r w:rsidRPr="008A447B">
              <w:tab/>
            </w:r>
            <w:r w:rsidRPr="008A447B">
              <w:t>Safety equipment is selected and inspected according to procedures.</w:t>
            </w:r>
          </w:p>
          <w:p w:rsidR="00000000" w:rsidRPr="008A447B" w:rsidP="008A447B">
            <w:pPr>
              <w:pStyle w:val="List2"/>
            </w:pPr>
            <w:r w:rsidRPr="008A447B">
              <w:t>2.3.</w:t>
            </w:r>
            <w:r w:rsidRPr="008A447B">
              <w:tab/>
              <w:t>All defective rigging equipment, associated equipment and safety equipment is isolated, reported and recorded according to procedures.</w:t>
            </w:r>
          </w:p>
          <w:p w:rsidR="00000000" w:rsidP="008A447B">
            <w:pPr>
              <w:pStyle w:val="List2"/>
              <w:rPr>
                <w:lang w:val="en-NZ"/>
              </w:rPr>
            </w:pPr>
            <w:r w:rsidRPr="008A447B">
              <w:t>2.4.</w:t>
            </w:r>
            <w:r w:rsidRPr="008A447B">
              <w:tab/>
            </w:r>
            <w:r w:rsidRPr="008A447B">
              <w:rPr>
                <w:rStyle w:val="BoldandItalics"/>
              </w:rPr>
              <w:t>Communication equipment</w:t>
            </w:r>
            <w:r w:rsidRPr="008A447B">
              <w:t xml:space="preserve"> is selected and inspected for serviceability (where applicable) </w:t>
            </w:r>
          </w:p>
        </w:tc>
      </w:tr>
      <w:tr w:rsidTr="009F22AA">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8A447B">
            <w:pPr>
              <w:pStyle w:val="List"/>
              <w:rPr>
                <w:lang w:val="en-NZ"/>
              </w:rPr>
            </w:pPr>
            <w:r w:rsidRPr="008A447B">
              <w:t>3.</w:t>
            </w:r>
            <w:r w:rsidRPr="008A447B">
              <w:tab/>
              <w:t>Set up tasks.</w:t>
            </w:r>
          </w:p>
        </w:tc>
        <w:tc>
          <w:tcPr>
            <w:tcW w:w="5947" w:type="dxa"/>
            <w:tcBorders>
              <w:top w:val="nil"/>
              <w:left w:val="nil"/>
              <w:bottom w:val="nil"/>
              <w:right w:val="nil"/>
            </w:tcBorders>
            <w:tcMar>
              <w:top w:w="0" w:type="dxa"/>
              <w:left w:w="62" w:type="dxa"/>
              <w:bottom w:w="0" w:type="dxa"/>
              <w:right w:w="62" w:type="dxa"/>
            </w:tcMar>
          </w:tcPr>
          <w:p w:rsidR="00000000" w:rsidRPr="008A447B" w:rsidP="008A447B">
            <w:pPr>
              <w:pStyle w:val="List2"/>
            </w:pPr>
            <w:r w:rsidRPr="008A447B">
              <w:t>3.1.</w:t>
            </w:r>
            <w:r w:rsidRPr="008A447B">
              <w:tab/>
              <w:t xml:space="preserve">Appropriate </w:t>
            </w:r>
            <w:r w:rsidRPr="008A447B">
              <w:rPr>
                <w:rStyle w:val="BoldandItalics"/>
              </w:rPr>
              <w:t>hazard prevention</w:t>
            </w:r>
            <w:r w:rsidRPr="008A447B">
              <w:t>/</w:t>
            </w:r>
            <w:r w:rsidRPr="008A447B">
              <w:rPr>
                <w:rStyle w:val="BoldandItalics"/>
              </w:rPr>
              <w:t>control measures</w:t>
            </w:r>
            <w:r w:rsidRPr="008A447B">
              <w:t xml:space="preserve"> are applied to the work area according to procedures. </w:t>
            </w:r>
          </w:p>
          <w:p w:rsidR="00000000" w:rsidRPr="008A447B" w:rsidP="008A447B">
            <w:pPr>
              <w:pStyle w:val="List2"/>
            </w:pPr>
            <w:r w:rsidRPr="008A447B">
              <w:t>3.2.</w:t>
            </w:r>
            <w:r w:rsidRPr="008A447B">
              <w:tab/>
            </w:r>
            <w:r w:rsidRPr="008A447B">
              <w:rPr>
                <w:rStyle w:val="BoldandItalics"/>
              </w:rPr>
              <w:t>Ground suitability</w:t>
            </w:r>
            <w:r w:rsidRPr="008A447B">
              <w:t xml:space="preserve"> is inspected and checked (where appropria</w:t>
            </w:r>
            <w:r w:rsidRPr="008A447B">
              <w:t xml:space="preserve">te). </w:t>
            </w:r>
          </w:p>
          <w:p w:rsidR="00000000" w:rsidRPr="008A447B" w:rsidP="008A447B">
            <w:pPr>
              <w:pStyle w:val="List2"/>
            </w:pPr>
            <w:r w:rsidRPr="008A447B">
              <w:t>3.3.</w:t>
            </w:r>
            <w:r w:rsidRPr="008A447B">
              <w:tab/>
              <w:t xml:space="preserve">Site information is reviewed, interpreted and communicated to appropriate personnel and </w:t>
            </w:r>
            <w:r w:rsidRPr="008A447B">
              <w:rPr>
                <w:rStyle w:val="BoldandItalics"/>
              </w:rPr>
              <w:t>appropriate personnel</w:t>
            </w:r>
            <w:r w:rsidRPr="008A447B">
              <w:t>.</w:t>
            </w:r>
          </w:p>
          <w:p w:rsidR="00000000" w:rsidRPr="008A447B" w:rsidP="008A447B">
            <w:pPr>
              <w:pStyle w:val="List2"/>
            </w:pPr>
            <w:r w:rsidRPr="008A447B">
              <w:t>3.4.</w:t>
            </w:r>
            <w:r w:rsidRPr="008A447B">
              <w:tab/>
              <w:t>All forces and loads associated with erecting and dismantling structures and associated plant are determined in consultation with</w:t>
            </w:r>
            <w:r w:rsidRPr="008A447B">
              <w:t xml:space="preserve"> appropriate personnel.</w:t>
            </w:r>
          </w:p>
          <w:p w:rsidR="00000000" w:rsidRPr="008A447B" w:rsidP="008A447B">
            <w:pPr>
              <w:pStyle w:val="List2"/>
            </w:pPr>
            <w:r w:rsidRPr="008A447B">
              <w:t>3.5.</w:t>
            </w:r>
            <w:r w:rsidRPr="008A447B">
              <w:tab/>
              <w:t>Safety equipment is fitted and worn correctly (where appropriate).</w:t>
            </w:r>
          </w:p>
          <w:p w:rsidR="00000000" w:rsidP="008A447B">
            <w:pPr>
              <w:pStyle w:val="List2"/>
              <w:rPr>
                <w:lang w:val="en-NZ"/>
              </w:rPr>
            </w:pPr>
            <w:r w:rsidRPr="008A447B">
              <w:t>3.6.</w:t>
            </w:r>
            <w:r w:rsidRPr="008A447B">
              <w:tab/>
              <w:t>Rigging equipment and associated plant are positioned for work application and stability according to procedures.</w:t>
            </w:r>
          </w:p>
        </w:tc>
      </w:tr>
      <w:tr w:rsidTr="009F22AA">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8A447B">
            <w:pPr>
              <w:pStyle w:val="List"/>
              <w:rPr>
                <w:lang w:val="en-NZ"/>
              </w:rPr>
            </w:pPr>
            <w:r w:rsidRPr="008A447B">
              <w:t>4.</w:t>
            </w:r>
            <w:r w:rsidRPr="008A447B">
              <w:tab/>
              <w:t>Erect structures and plant.</w:t>
            </w:r>
          </w:p>
        </w:tc>
        <w:tc>
          <w:tcPr>
            <w:tcW w:w="5947" w:type="dxa"/>
            <w:tcBorders>
              <w:top w:val="nil"/>
              <w:left w:val="nil"/>
              <w:bottom w:val="nil"/>
              <w:right w:val="nil"/>
            </w:tcBorders>
            <w:tcMar>
              <w:top w:w="0" w:type="dxa"/>
              <w:left w:w="62" w:type="dxa"/>
              <w:bottom w:w="0" w:type="dxa"/>
              <w:right w:w="62" w:type="dxa"/>
            </w:tcMar>
          </w:tcPr>
          <w:p w:rsidR="00000000" w:rsidRPr="008A447B" w:rsidP="008A447B">
            <w:pPr>
              <w:pStyle w:val="List2"/>
            </w:pPr>
            <w:r w:rsidRPr="008A447B">
              <w:t>4.1.</w:t>
            </w:r>
            <w:r w:rsidRPr="008A447B">
              <w:tab/>
              <w:t>Stru</w:t>
            </w:r>
            <w:r w:rsidRPr="008A447B">
              <w:t>ctures and associated plant is erected according to procedures and site information.</w:t>
            </w:r>
          </w:p>
          <w:p w:rsidR="00000000" w:rsidRPr="008A447B" w:rsidP="008A447B">
            <w:pPr>
              <w:pStyle w:val="List2"/>
            </w:pPr>
            <w:r w:rsidRPr="008A447B">
              <w:t>4.2.</w:t>
            </w:r>
            <w:r w:rsidRPr="008A447B">
              <w:tab/>
              <w:t>Stability of structures and associated plant is maintained during erection according to procedures.</w:t>
            </w:r>
          </w:p>
          <w:p w:rsidR="00000000" w:rsidRPr="008A447B" w:rsidP="008A447B">
            <w:pPr>
              <w:pStyle w:val="List2"/>
            </w:pPr>
            <w:r w:rsidRPr="008A447B">
              <w:t>4.3.</w:t>
            </w:r>
            <w:r w:rsidRPr="008A447B">
              <w:tab/>
              <w:t>Work is conducted safely at heights including safe and effect</w:t>
            </w:r>
            <w:r w:rsidRPr="008A447B">
              <w:t>ive use of safety equipment.</w:t>
            </w:r>
          </w:p>
          <w:p w:rsidR="00000000" w:rsidRPr="008A447B" w:rsidP="008A447B">
            <w:pPr>
              <w:pStyle w:val="List2"/>
            </w:pPr>
            <w:r w:rsidRPr="008A447B">
              <w:t>4.4.</w:t>
            </w:r>
            <w:r w:rsidRPr="008A447B">
              <w:tab/>
              <w:t>Appropriate communication methods and communication equipment, are used to co-ordinate the tasks.</w:t>
            </w:r>
          </w:p>
          <w:p w:rsidR="00000000" w:rsidRPr="008A447B" w:rsidP="008A447B">
            <w:pPr>
              <w:pStyle w:val="List2"/>
            </w:pPr>
            <w:r w:rsidRPr="008A447B">
              <w:t>4.5.</w:t>
            </w:r>
            <w:r w:rsidRPr="008A447B">
              <w:tab/>
              <w:t xml:space="preserve">Temporary guys, ties, propping and shoring, including </w:t>
            </w:r>
            <w:r w:rsidRPr="008A447B">
              <w:rPr>
                <w:rStyle w:val="BoldandItalics"/>
              </w:rPr>
              <w:t>flexible steel wire rope</w:t>
            </w:r>
            <w:r w:rsidRPr="008A447B">
              <w:t xml:space="preserve">, and tubing, are connected where required. </w:t>
            </w:r>
          </w:p>
          <w:p w:rsidR="00000000" w:rsidRPr="008A447B" w:rsidP="008A447B">
            <w:pPr>
              <w:pStyle w:val="List2"/>
            </w:pPr>
            <w:r w:rsidRPr="008A447B">
              <w:t>4.6.</w:t>
            </w:r>
            <w:r w:rsidRPr="008A447B">
              <w:tab/>
              <w:t>Associated plant and rigging equipment is used according to procedures and the appropriate standard.</w:t>
            </w:r>
          </w:p>
          <w:p w:rsidR="00000000" w:rsidRPr="008A447B" w:rsidP="008A447B">
            <w:pPr>
              <w:pStyle w:val="List2"/>
            </w:pPr>
            <w:r w:rsidRPr="008A447B">
              <w:t>4.7.</w:t>
            </w:r>
            <w:r w:rsidRPr="008A447B">
              <w:tab/>
              <w:t>Associated equipment is used in a safe and appropriate manner.</w:t>
            </w:r>
          </w:p>
          <w:p w:rsidR="00000000" w:rsidRPr="008A447B" w:rsidP="008A447B">
            <w:pPr>
              <w:pStyle w:val="List2"/>
            </w:pPr>
            <w:r w:rsidRPr="008A447B">
              <w:t>4.8.</w:t>
            </w:r>
            <w:r w:rsidRPr="008A447B">
              <w:tab/>
              <w:t xml:space="preserve">The completed task is inspected </w:t>
            </w:r>
            <w:r w:rsidRPr="008A447B">
              <w:t>according to the appropriate standard.</w:t>
            </w:r>
          </w:p>
          <w:p w:rsidR="00000000" w:rsidP="008A447B">
            <w:pPr>
              <w:pStyle w:val="List2"/>
              <w:rPr>
                <w:lang w:val="en-NZ"/>
              </w:rPr>
            </w:pPr>
            <w:r w:rsidRPr="008A447B">
              <w:t>4.9.</w:t>
            </w:r>
            <w:r w:rsidRPr="008A447B">
              <w:tab/>
              <w:t>Excess materials are removed from the work area (where applicable)</w:t>
            </w:r>
          </w:p>
        </w:tc>
      </w:tr>
      <w:tr w:rsidTr="009F22AA">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8A447B">
            <w:pPr>
              <w:pStyle w:val="List"/>
              <w:rPr>
                <w:lang w:val="en-NZ"/>
              </w:rPr>
            </w:pPr>
            <w:r w:rsidRPr="008A447B">
              <w:t>5.</w:t>
            </w:r>
            <w:r w:rsidRPr="008A447B">
              <w:tab/>
              <w:t>Dismantle structures and plant.</w:t>
            </w:r>
          </w:p>
        </w:tc>
        <w:tc>
          <w:tcPr>
            <w:tcW w:w="5947" w:type="dxa"/>
            <w:tcBorders>
              <w:top w:val="nil"/>
              <w:left w:val="nil"/>
              <w:bottom w:val="nil"/>
              <w:right w:val="nil"/>
            </w:tcBorders>
            <w:tcMar>
              <w:top w:w="0" w:type="dxa"/>
              <w:left w:w="62" w:type="dxa"/>
              <w:bottom w:w="0" w:type="dxa"/>
              <w:right w:w="62" w:type="dxa"/>
            </w:tcMar>
          </w:tcPr>
          <w:p w:rsidR="00000000" w:rsidRPr="008A447B" w:rsidP="008A447B">
            <w:pPr>
              <w:pStyle w:val="List2"/>
            </w:pPr>
            <w:r w:rsidRPr="008A447B">
              <w:t>5.1.</w:t>
            </w:r>
            <w:r w:rsidRPr="008A447B">
              <w:tab/>
              <w:t>Structures and associated plant are dismantled according to procedures and the appropriate standard.</w:t>
            </w:r>
          </w:p>
          <w:p w:rsidR="00000000" w:rsidRPr="008A447B" w:rsidP="008A447B">
            <w:pPr>
              <w:pStyle w:val="List2"/>
            </w:pPr>
            <w:r w:rsidRPr="008A447B">
              <w:t>5.2</w:t>
            </w:r>
            <w:r w:rsidRPr="008A447B">
              <w:t>.</w:t>
            </w:r>
            <w:r w:rsidRPr="008A447B">
              <w:tab/>
              <w:t>Work is conducted safely at heights including safe and effective use of safety equipment.</w:t>
            </w:r>
          </w:p>
          <w:p w:rsidR="00000000" w:rsidRPr="008A447B" w:rsidP="008A447B">
            <w:pPr>
              <w:pStyle w:val="List2"/>
            </w:pPr>
            <w:r w:rsidRPr="008A447B">
              <w:t>5.3.</w:t>
            </w:r>
            <w:r w:rsidRPr="008A447B">
              <w:tab/>
              <w:t>Stability of structures and associated plant is maintained during dismantling according to procedures.</w:t>
            </w:r>
          </w:p>
          <w:p w:rsidR="00000000" w:rsidRPr="008A447B" w:rsidP="008A447B">
            <w:pPr>
              <w:pStyle w:val="List2"/>
            </w:pPr>
            <w:r w:rsidRPr="008A447B">
              <w:t>5.4.</w:t>
            </w:r>
            <w:r w:rsidRPr="008A447B">
              <w:tab/>
              <w:t>Rigging equipment, associated equipment, safety equ</w:t>
            </w:r>
            <w:r w:rsidRPr="008A447B">
              <w:t>ipment and associated plant are inspected for damage and defects</w:t>
            </w:r>
          </w:p>
          <w:p w:rsidR="00000000" w:rsidRPr="008A447B" w:rsidP="008A447B">
            <w:pPr>
              <w:pStyle w:val="List2"/>
            </w:pPr>
            <w:r w:rsidRPr="008A447B">
              <w:t>5.5.</w:t>
            </w:r>
            <w:r w:rsidRPr="008A447B">
              <w:tab/>
              <w:t>All defective rigging equipment, associated equipment, associated plant and safety equipment are isolated reported and recorded according to procedures.</w:t>
            </w:r>
          </w:p>
          <w:p w:rsidR="00000000" w:rsidRPr="008A447B" w:rsidP="008A447B">
            <w:pPr>
              <w:pStyle w:val="List2"/>
            </w:pPr>
            <w:r w:rsidRPr="008A447B">
              <w:t>5.6.</w:t>
            </w:r>
            <w:r w:rsidRPr="008A447B">
              <w:tab/>
              <w:t>Rigging equipment and associ</w:t>
            </w:r>
            <w:r w:rsidRPr="008A447B">
              <w:t>ated equipment are stored according to procedures and the appropriate standard.</w:t>
            </w:r>
          </w:p>
          <w:p w:rsidR="00000000" w:rsidRPr="008A447B" w:rsidP="008A447B">
            <w:pPr>
              <w:pStyle w:val="List2"/>
            </w:pPr>
            <w:r w:rsidRPr="008A447B">
              <w:t>5.7.</w:t>
            </w:r>
            <w:r w:rsidRPr="008A447B">
              <w:tab/>
              <w:t>Hazard prevention/control measures are removed (where appropriate)</w:t>
            </w:r>
          </w:p>
        </w:tc>
      </w:tr>
    </w:tbl>
    <w:p w:rsidR="009F22AA" w:rsidP="008A447B">
      <w:pPr>
        <w:pStyle w:val="BodyText"/>
      </w:pPr>
    </w:p>
    <w:p w:rsidR="009F22AA" w:rsidP="008A447B">
      <w:pPr>
        <w:pStyle w:val="BodyText"/>
      </w:pPr>
    </w:p>
    <w:p w:rsidR="00000000" w:rsidRPr="008A447B" w:rsidP="008A447B">
      <w:pPr>
        <w:pStyle w:val="Heading1"/>
      </w:pPr>
      <w:bookmarkStart w:id="9" w:name="O_258250"/>
      <w:bookmarkEnd w:id="9"/>
      <w:r w:rsidRPr="008A447B">
        <w:t>Required Skills and Knowledge</w:t>
      </w:r>
    </w:p>
    <w:tbl>
      <w:tblPr>
        <w:tblW w:w="0" w:type="auto"/>
        <w:tblLayout w:type="fixed"/>
        <w:tblCellMar>
          <w:left w:w="62" w:type="dxa"/>
          <w:right w:w="62" w:type="dxa"/>
        </w:tblCellMar>
        <w:tblLook w:val="0000"/>
      </w:tblPr>
      <w:tblGrid>
        <w:gridCol w:w="8522"/>
      </w:tblGrid>
      <w:tr w:rsidTr="009F22A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REQUIRED SKILLS AND KNOWLEDGE</w:t>
            </w:r>
          </w:p>
        </w:tc>
      </w:tr>
      <w:tr w:rsidTr="009F22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t>This section describes the skills and knowledge required for this unit.</w:t>
            </w:r>
          </w:p>
        </w:tc>
      </w:tr>
      <w:tr w:rsidTr="009F22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Required skills</w:t>
            </w:r>
          </w:p>
        </w:tc>
      </w:tr>
      <w:tr w:rsidTr="009F22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A447B" w:rsidP="008A447B">
            <w:pPr>
              <w:pStyle w:val="BodyText"/>
            </w:pPr>
            <w:r w:rsidRPr="008A447B">
              <w:t>Required skills for this unit are:</w:t>
            </w:r>
          </w:p>
          <w:p w:rsidR="00000000" w:rsidRPr="008A447B" w:rsidP="008A447B">
            <w:pPr>
              <w:pStyle w:val="ListBullet"/>
            </w:pPr>
            <w:r w:rsidRPr="008A447B">
              <w:t>ability to calculate Safe Working Load (SWL) and Working Load Limit (WLL)</w:t>
            </w:r>
          </w:p>
          <w:p w:rsidR="00000000" w:rsidRPr="008A447B" w:rsidP="008A447B">
            <w:pPr>
              <w:pStyle w:val="ListBullet"/>
            </w:pPr>
            <w:r w:rsidRPr="008A447B">
              <w:t>ability to erect and dismantle, level, plumb and stabilise associated plant and structures</w:t>
            </w:r>
          </w:p>
          <w:p w:rsidR="00000000" w:rsidRPr="008A447B" w:rsidP="008A447B">
            <w:pPr>
              <w:pStyle w:val="ListBullet"/>
            </w:pPr>
            <w:r w:rsidRPr="008A447B">
              <w:t>ability to work safely at heights including the correct application of safety equipment.</w:t>
            </w:r>
          </w:p>
          <w:p w:rsidR="00000000" w:rsidRPr="008A447B" w:rsidP="008A447B">
            <w:pPr>
              <w:pStyle w:val="ListBullet"/>
            </w:pPr>
            <w:r w:rsidRPr="008A447B">
              <w:t>accurate interpretation of structural charts and structural plans (site info</w:t>
            </w:r>
            <w:r w:rsidRPr="008A447B">
              <w:t>rmation)</w:t>
            </w:r>
          </w:p>
          <w:p w:rsidR="00000000" w:rsidRPr="008A447B" w:rsidP="008A447B">
            <w:pPr>
              <w:pStyle w:val="ListBullet"/>
            </w:pPr>
            <w:r w:rsidRPr="008A447B">
              <w:t>correct application and use of all rigging and associated equipment</w:t>
            </w:r>
          </w:p>
          <w:p w:rsidR="00000000" w:rsidRPr="008A447B" w:rsidP="008A447B">
            <w:pPr>
              <w:pStyle w:val="ListBullet"/>
            </w:pPr>
            <w:r w:rsidRPr="008A447B">
              <w:t>risk assessment and hazard control strategies</w:t>
            </w:r>
          </w:p>
          <w:p w:rsidR="00000000" w:rsidRPr="008A447B" w:rsidP="008A447B">
            <w:pPr>
              <w:pStyle w:val="ListBullet"/>
            </w:pPr>
            <w:r w:rsidRPr="008A447B">
              <w:t>interpersonal and communication skills at a level sufficient to site/workplace requirements. This includes the relevant communication</w:t>
            </w:r>
            <w:r w:rsidRPr="008A447B">
              <w:t xml:space="preserve"> methods and equipment.</w:t>
            </w:r>
          </w:p>
          <w:p w:rsidR="00000000" w:rsidP="008A447B">
            <w:pPr>
              <w:pStyle w:val="ListBullet"/>
              <w:rPr>
                <w:lang w:val="en-NZ"/>
              </w:rPr>
            </w:pPr>
            <w:r w:rsidRPr="008A447B">
              <w:t>verify problems and equipment faults and demonstrate appropriate response.</w:t>
            </w:r>
          </w:p>
        </w:tc>
      </w:tr>
      <w:tr w:rsidTr="009F22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Required knowledge</w:t>
            </w:r>
          </w:p>
        </w:tc>
      </w:tr>
      <w:tr w:rsidTr="009F22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A447B" w:rsidP="008A447B">
            <w:pPr>
              <w:pStyle w:val="BodyText"/>
            </w:pPr>
            <w:r w:rsidRPr="008A447B">
              <w:t>Required knowledge for this unit is:</w:t>
            </w:r>
          </w:p>
          <w:p w:rsidR="00000000" w:rsidRPr="008A447B" w:rsidP="008A447B">
            <w:pPr>
              <w:pStyle w:val="ListBullet"/>
            </w:pPr>
            <w:r w:rsidRPr="008A447B">
              <w:t>appropriate mathematical procedures for estimation and measurement of loads</w:t>
            </w:r>
          </w:p>
          <w:p w:rsidR="00000000" w:rsidRPr="008A447B" w:rsidP="008A447B">
            <w:pPr>
              <w:pStyle w:val="ListBullet"/>
            </w:pPr>
            <w:r w:rsidRPr="008A447B">
              <w:t>ability to interpret manufacturer's specifications for all plant and equipment use in rigging operations</w:t>
            </w:r>
          </w:p>
          <w:p w:rsidR="00000000" w:rsidRPr="008A447B" w:rsidP="008A447B">
            <w:pPr>
              <w:pStyle w:val="ListBullet"/>
            </w:pPr>
            <w:r w:rsidRPr="008A447B">
              <w:t>knowledge of principles relating to all plant, equipment and structural stability</w:t>
            </w:r>
          </w:p>
          <w:p w:rsidR="00000000" w:rsidRPr="008A447B" w:rsidP="008A447B">
            <w:pPr>
              <w:pStyle w:val="ListBullet"/>
            </w:pPr>
            <w:r w:rsidRPr="008A447B">
              <w:t>knowledge of the types and functions of rigging, safety and associate</w:t>
            </w:r>
            <w:r w:rsidRPr="008A447B">
              <w:t>d equipment including an understanding of their limitations</w:t>
            </w:r>
          </w:p>
          <w:p w:rsidR="00000000" w:rsidRPr="008A447B" w:rsidP="008A447B">
            <w:pPr>
              <w:pStyle w:val="ListBullet"/>
            </w:pPr>
            <w:r w:rsidRPr="008A447B">
              <w:t>organisational and workplace standards, requirements, policies and procedures for rigging</w:t>
            </w:r>
          </w:p>
          <w:p w:rsidR="00000000" w:rsidRPr="008A447B" w:rsidP="008A447B">
            <w:pPr>
              <w:pStyle w:val="ListBullet"/>
            </w:pPr>
            <w:r w:rsidRPr="008A447B">
              <w:t>understanding of the hierarchy of hazard identification and control</w:t>
            </w:r>
          </w:p>
          <w:p w:rsidR="00000000" w:rsidRPr="008A447B" w:rsidP="008A447B">
            <w:pPr>
              <w:pStyle w:val="ListBullet"/>
            </w:pPr>
            <w:r w:rsidRPr="008A447B">
              <w:t>relevant Commonwealth, state or territ</w:t>
            </w:r>
            <w:r w:rsidRPr="008A447B">
              <w:t>ory and local government OHS legislation, standards and codes of practice for undertaking rigging activities</w:t>
            </w:r>
          </w:p>
          <w:p w:rsidR="00000000" w:rsidRPr="008A447B" w:rsidP="008A447B">
            <w:pPr>
              <w:pStyle w:val="ListBullet"/>
            </w:pPr>
            <w:r w:rsidRPr="008A447B">
              <w:t>understanding of inspection and maintenance requirements of a wide range of appropriate plant and equipment in line with Australian Standards or ma</w:t>
            </w:r>
            <w:r w:rsidRPr="008A447B">
              <w:t>nufacturer's specifications</w:t>
            </w:r>
          </w:p>
          <w:p w:rsidR="00000000" w:rsidRPr="008A447B" w:rsidP="008A447B">
            <w:pPr>
              <w:pStyle w:val="ListBullet"/>
            </w:pPr>
            <w:r w:rsidRPr="008A447B">
              <w:t>estimation of ground bearing pressures of the full range of soil types and associated ground conditions for setting up plant and equipment.</w:t>
            </w:r>
          </w:p>
        </w:tc>
      </w:tr>
    </w:tbl>
    <w:p w:rsidR="009F22AA" w:rsidP="008A447B">
      <w:pPr>
        <w:pStyle w:val="BodyText"/>
      </w:pPr>
    </w:p>
    <w:p w:rsidR="009F22AA" w:rsidP="008A447B">
      <w:pPr>
        <w:pStyle w:val="BodyText"/>
      </w:pPr>
    </w:p>
    <w:p w:rsidR="00000000" w:rsidRPr="008A447B" w:rsidP="008A447B">
      <w:pPr>
        <w:pStyle w:val="AllowPageBreak"/>
      </w:pPr>
    </w:p>
    <w:p w:rsidR="00000000" w:rsidRPr="008A447B" w:rsidP="008A447B">
      <w:pPr>
        <w:pStyle w:val="Heading1"/>
      </w:pPr>
      <w:bookmarkStart w:id="10" w:name="O_242284"/>
      <w:bookmarkEnd w:id="10"/>
      <w:r w:rsidRPr="008A447B">
        <w:t>Evidence Guide</w:t>
      </w:r>
    </w:p>
    <w:tbl>
      <w:tblPr>
        <w:tblW w:w="0" w:type="auto"/>
        <w:tblLayout w:type="fixed"/>
        <w:tblCellMar>
          <w:left w:w="62" w:type="dxa"/>
          <w:right w:w="62" w:type="dxa"/>
        </w:tblCellMar>
        <w:tblLook w:val="0000"/>
      </w:tblPr>
      <w:tblGrid>
        <w:gridCol w:w="3427"/>
        <w:gridCol w:w="5095"/>
      </w:tblGrid>
      <w:tr w:rsidTr="009F22A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A447B">
            <w:pPr>
              <w:pStyle w:val="BodyText"/>
              <w:rPr>
                <w:lang w:val="en-NZ"/>
              </w:rPr>
            </w:pPr>
            <w:r w:rsidRPr="008A447B">
              <w:rPr>
                <w:rStyle w:val="SpecialBold"/>
              </w:rPr>
              <w:t>EVIDENCE GUIDE</w:t>
            </w:r>
          </w:p>
        </w:tc>
      </w:tr>
      <w:tr w:rsidTr="009F22A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A447B">
            <w:pPr>
              <w:pStyle w:val="BodyText"/>
              <w:rPr>
                <w:lang w:val="en-NZ"/>
              </w:rPr>
            </w:pPr>
            <w:r w:rsidRPr="008A447B">
              <w:t>The evidence guide provides advice on assessment and must be read in conjunction with the performance criteria, required skills and knowledge, range statement and the Assessment Guidelines for the Training Package.</w:t>
            </w:r>
          </w:p>
        </w:tc>
      </w:tr>
      <w:tr w:rsidTr="009F22AA">
        <w:tblPrEx>
          <w:tblW w:w="0" w:type="auto"/>
          <w:tblLayout w:type="fixed"/>
          <w:tblCellMar>
            <w:left w:w="62" w:type="dxa"/>
            <w:right w:w="62" w:type="dxa"/>
          </w:tblCellMar>
          <w:tblLook w:val="0000"/>
        </w:tblPrEx>
        <w:tc>
          <w:tcPr>
            <w:tcW w:w="3427"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Overview of assessment</w:t>
            </w:r>
          </w:p>
        </w:tc>
        <w:tc>
          <w:tcPr>
            <w:tcW w:w="5095" w:type="dxa"/>
            <w:tcBorders>
              <w:top w:val="nil"/>
              <w:left w:val="nil"/>
              <w:bottom w:val="nil"/>
              <w:right w:val="nil"/>
            </w:tcBorders>
            <w:tcMar>
              <w:top w:w="0" w:type="dxa"/>
              <w:left w:w="62" w:type="dxa"/>
              <w:bottom w:w="0" w:type="dxa"/>
              <w:right w:w="62" w:type="dxa"/>
            </w:tcMar>
          </w:tcPr>
          <w:p w:rsidR="00000000" w:rsidRPr="008A447B" w:rsidP="008A447B">
            <w:pPr>
              <w:pStyle w:val="BodyText"/>
            </w:pPr>
            <w:r w:rsidRPr="008A447B">
              <w:t>Successful asses</w:t>
            </w:r>
            <w:r w:rsidRPr="008A447B">
              <w:t xml:space="preserve">sment of this unit meets the competency requirement of the National Standard for licensing Persons Performing High Risk Work. </w:t>
            </w:r>
          </w:p>
          <w:p w:rsidR="00000000" w:rsidP="008A447B">
            <w:pPr>
              <w:pStyle w:val="BodyText"/>
              <w:rPr>
                <w:lang w:val="en-NZ"/>
              </w:rPr>
            </w:pPr>
            <w:r w:rsidRPr="008A447B">
              <w:t>State/Territory OHS regulators have mandated the use of Assessment Instruments and Instructions for Assessment for this unit whic</w:t>
            </w:r>
            <w:r w:rsidRPr="008A447B">
              <w:t xml:space="preserve">h have been endorsed by the national body responsible for OHS matters. </w:t>
            </w:r>
          </w:p>
        </w:tc>
      </w:tr>
      <w:tr w:rsidTr="009F22AA">
        <w:tblPrEx>
          <w:tblW w:w="0" w:type="auto"/>
          <w:tblLayout w:type="fixed"/>
          <w:tblCellMar>
            <w:left w:w="62" w:type="dxa"/>
            <w:right w:w="62" w:type="dxa"/>
          </w:tblCellMar>
          <w:tblLook w:val="0000"/>
        </w:tblPrEx>
        <w:tc>
          <w:tcPr>
            <w:tcW w:w="3427"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Critical aspects for assessment and evidence required to demonstrate competency in this unit</w:t>
            </w:r>
          </w:p>
        </w:tc>
        <w:tc>
          <w:tcPr>
            <w:tcW w:w="5095" w:type="dxa"/>
            <w:tcBorders>
              <w:top w:val="nil"/>
              <w:left w:val="nil"/>
              <w:bottom w:val="nil"/>
              <w:right w:val="nil"/>
            </w:tcBorders>
            <w:tcMar>
              <w:top w:w="0" w:type="dxa"/>
              <w:left w:w="62" w:type="dxa"/>
              <w:bottom w:w="0" w:type="dxa"/>
              <w:right w:w="62" w:type="dxa"/>
            </w:tcMar>
          </w:tcPr>
          <w:p w:rsidR="00000000" w:rsidRPr="008A447B" w:rsidP="008A447B">
            <w:pPr>
              <w:pStyle w:val="BodyText"/>
            </w:pPr>
            <w:r w:rsidRPr="008A447B">
              <w:t xml:space="preserve">A person who demonstrates competency in this unit must be able to provide evidence of the </w:t>
            </w:r>
            <w:r w:rsidRPr="008A447B">
              <w:t xml:space="preserve">ability to: </w:t>
            </w:r>
          </w:p>
          <w:p w:rsidR="00000000" w:rsidRPr="008A447B" w:rsidP="008A447B">
            <w:pPr>
              <w:pStyle w:val="ListBullet"/>
            </w:pPr>
            <w:r w:rsidRPr="008A447B">
              <w:t>comply with OHS licensing legislation.</w:t>
            </w:r>
          </w:p>
          <w:p w:rsidR="00000000" w:rsidRPr="008A447B" w:rsidP="008A447B">
            <w:pPr>
              <w:pStyle w:val="ListBullet"/>
            </w:pPr>
            <w:r w:rsidRPr="008A447B">
              <w:t>effectively communicate and work safely with others in the work area.</w:t>
            </w:r>
          </w:p>
          <w:p w:rsidR="00000000" w:rsidRPr="008A447B" w:rsidP="008A447B">
            <w:pPr>
              <w:pStyle w:val="ListBullet"/>
            </w:pPr>
            <w:r w:rsidRPr="008A447B">
              <w:t>effectively conduct risk assessment and management procedures.</w:t>
            </w:r>
          </w:p>
          <w:p w:rsidR="00000000" w:rsidRPr="008A447B" w:rsidP="008A447B">
            <w:pPr>
              <w:pStyle w:val="ListBullet"/>
            </w:pPr>
            <w:r w:rsidRPr="008A447B">
              <w:t>effectively complete the following tasks:</w:t>
            </w:r>
          </w:p>
          <w:p w:rsidR="00000000" w:rsidRPr="008A447B" w:rsidP="008A447B">
            <w:pPr>
              <w:pStyle w:val="ListBullet2"/>
            </w:pPr>
            <w:r w:rsidRPr="008A447B">
              <w:t>adding and removing a tower crane section, or</w:t>
            </w:r>
          </w:p>
          <w:p w:rsidR="00000000" w:rsidRPr="008A447B" w:rsidP="008A447B">
            <w:pPr>
              <w:pStyle w:val="ListBullet2"/>
            </w:pPr>
            <w:r w:rsidRPr="008A447B">
              <w:t>adding and removing a crane lattice boom section, or</w:t>
            </w:r>
          </w:p>
          <w:p w:rsidR="00000000" w:rsidRPr="008A447B" w:rsidP="008A447B">
            <w:pPr>
              <w:pStyle w:val="ListBullet2"/>
            </w:pPr>
            <w:r w:rsidRPr="008A447B">
              <w:t>erecting a non guyed tower (e.g. light tower, and</w:t>
            </w:r>
          </w:p>
          <w:p w:rsidR="00000000" w:rsidRPr="008A447B" w:rsidP="008A447B">
            <w:pPr>
              <w:pStyle w:val="ListBullet2"/>
            </w:pPr>
            <w:r w:rsidRPr="008A447B">
              <w:t>perform a multiple crane lift, or</w:t>
            </w:r>
          </w:p>
          <w:p w:rsidR="00000000" w:rsidRPr="008A447B" w:rsidP="008A447B">
            <w:pPr>
              <w:pStyle w:val="ListBullet2"/>
            </w:pPr>
            <w:r w:rsidRPr="008A447B">
              <w:t>a multiple winch lift, or</w:t>
            </w:r>
          </w:p>
          <w:p w:rsidR="00000000" w:rsidRPr="008A447B" w:rsidP="008A447B">
            <w:pPr>
              <w:pStyle w:val="ListBullet2"/>
            </w:pPr>
            <w:r w:rsidRPr="008A447B">
              <w:t>a combination of a crane and winch lift, and</w:t>
            </w:r>
          </w:p>
          <w:p w:rsidR="00000000" w:rsidRPr="008A447B" w:rsidP="008A447B">
            <w:pPr>
              <w:pStyle w:val="ListBullet2"/>
            </w:pPr>
            <w:r w:rsidRPr="008A447B">
              <w:t>li</w:t>
            </w:r>
            <w:r w:rsidRPr="008A447B">
              <w:t>fting and installing a series of tilt-up panels, or</w:t>
            </w:r>
          </w:p>
          <w:p w:rsidR="00000000" w:rsidRPr="008A447B" w:rsidP="008A447B">
            <w:pPr>
              <w:pStyle w:val="ListBullet2"/>
            </w:pPr>
            <w:r w:rsidRPr="008A447B">
              <w:t>lifting and installing a series of scenery panels (i.e. entertainment industry), and</w:t>
            </w:r>
          </w:p>
          <w:p w:rsidR="00000000" w:rsidRPr="008A447B" w:rsidP="008A447B">
            <w:pPr>
              <w:pStyle w:val="ListBullet2"/>
            </w:pPr>
            <w:r w:rsidRPr="008A447B">
              <w:t>demolish/remove a series of tilt-up panel structures, or</w:t>
            </w:r>
          </w:p>
          <w:p w:rsidR="00000000" w:rsidRPr="008A447B" w:rsidP="008A447B">
            <w:pPr>
              <w:pStyle w:val="ListBullet2"/>
            </w:pPr>
            <w:r w:rsidRPr="008A447B">
              <w:t>demolish/remove a series of scenery panel structures, and</w:t>
            </w:r>
          </w:p>
          <w:p w:rsidR="00000000" w:rsidRPr="008A447B" w:rsidP="008A447B">
            <w:pPr>
              <w:pStyle w:val="ListBullet2"/>
            </w:pPr>
            <w:r w:rsidRPr="008A447B">
              <w:t>demolishing a concrete encased structural steel column and beam.</w:t>
            </w:r>
          </w:p>
          <w:p w:rsidR="00000000" w:rsidRPr="008A447B" w:rsidP="008A447B">
            <w:pPr>
              <w:pStyle w:val="ListBullet"/>
            </w:pPr>
            <w:r w:rsidRPr="008A447B">
              <w:rPr>
                <w:rStyle w:val="SpecialBold"/>
              </w:rPr>
              <w:t>NB</w:t>
            </w:r>
            <w:r w:rsidRPr="008A447B">
              <w:t xml:space="preserve">: All specifications for these performance tasks are detailed in the endorsed assessment instrument. </w:t>
            </w:r>
          </w:p>
          <w:p w:rsidR="00000000" w:rsidP="008A447B">
            <w:pPr>
              <w:pStyle w:val="ListBullet"/>
              <w:rPr>
                <w:lang w:val="en-NZ"/>
              </w:rPr>
            </w:pPr>
            <w:r w:rsidRPr="008A447B">
              <w:t>effectively conduct pre and post operational checks of intermediate rigging equipment.</w:t>
            </w:r>
          </w:p>
        </w:tc>
      </w:tr>
      <w:tr w:rsidTr="009F22AA">
        <w:tblPrEx>
          <w:tblW w:w="0" w:type="auto"/>
          <w:tblLayout w:type="fixed"/>
          <w:tblCellMar>
            <w:left w:w="62" w:type="dxa"/>
            <w:right w:w="62" w:type="dxa"/>
          </w:tblCellMar>
          <w:tblLook w:val="0000"/>
        </w:tblPrEx>
        <w:tc>
          <w:tcPr>
            <w:tcW w:w="3427"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Context of and specific resources for assessment</w:t>
            </w:r>
          </w:p>
        </w:tc>
        <w:tc>
          <w:tcPr>
            <w:tcW w:w="5095" w:type="dxa"/>
            <w:tcBorders>
              <w:top w:val="nil"/>
              <w:left w:val="nil"/>
              <w:bottom w:val="nil"/>
              <w:right w:val="nil"/>
            </w:tcBorders>
            <w:tcMar>
              <w:top w:w="0" w:type="dxa"/>
              <w:left w:w="62" w:type="dxa"/>
              <w:bottom w:w="0" w:type="dxa"/>
              <w:right w:w="62" w:type="dxa"/>
            </w:tcMar>
          </w:tcPr>
          <w:p w:rsidR="00000000" w:rsidRPr="008A447B" w:rsidP="008A447B">
            <w:pPr>
              <w:pStyle w:val="BodyText"/>
            </w:pPr>
            <w:r w:rsidRPr="008A447B">
              <w:t xml:space="preserve">Assessment of the safe and effective application of knowledge and skill to workplace tasks (performance) must be undertaken using the endorsed Assessment Instrument. </w:t>
            </w:r>
          </w:p>
          <w:p w:rsidR="00000000" w:rsidRPr="008A447B" w:rsidP="008A447B">
            <w:pPr>
              <w:pStyle w:val="BodyText"/>
            </w:pPr>
            <w:r w:rsidRPr="008A447B">
              <w:t xml:space="preserve">Assessment of performance must be undertaken either in the workplace or in a realistically simulated workplace setting. </w:t>
            </w:r>
          </w:p>
          <w:p w:rsidR="00000000" w:rsidRPr="008A447B" w:rsidP="008A447B">
            <w:pPr>
              <w:pStyle w:val="BodyText"/>
            </w:pPr>
            <w:r w:rsidRPr="008A447B">
              <w:t>Assessors must ensure that the assessment in the workplace is organised to ensure that all the required equipment and materials and a s</w:t>
            </w:r>
            <w:r w:rsidRPr="008A447B">
              <w:t xml:space="preserve">uitable working area is made available to suit the assessment and the workplace. </w:t>
            </w:r>
          </w:p>
          <w:p w:rsidR="00000000" w:rsidRPr="008A447B" w:rsidP="008A447B">
            <w:pPr>
              <w:pStyle w:val="BodyText"/>
            </w:pPr>
            <w:r w:rsidRPr="008A447B">
              <w:t xml:space="preserve">Assessment must occur under standard and authorised work practices, safety requirements and environmental constraints. </w:t>
            </w:r>
          </w:p>
          <w:p w:rsidR="00000000" w:rsidRPr="008A447B" w:rsidP="008A447B">
            <w:pPr>
              <w:pStyle w:val="BodyText"/>
            </w:pPr>
            <w:r w:rsidRPr="008A447B">
              <w:t>Assessment is to comply with relevant appropriate stan</w:t>
            </w:r>
            <w:r w:rsidRPr="008A447B">
              <w:t xml:space="preserve">dard requirements. </w:t>
            </w:r>
          </w:p>
          <w:p w:rsidR="00000000" w:rsidRPr="008A447B" w:rsidP="008A447B">
            <w:pPr>
              <w:pStyle w:val="BodyText"/>
            </w:pPr>
            <w:r w:rsidRPr="008A447B">
              <w:t xml:space="preserve">Applicants must have access to: </w:t>
            </w:r>
          </w:p>
          <w:p w:rsidR="00000000" w:rsidRPr="008A447B" w:rsidP="008A447B">
            <w:pPr>
              <w:pStyle w:val="ListBullet"/>
            </w:pPr>
            <w:r w:rsidRPr="008A447B">
              <w:t>personal protective equipment (PPE) for the purpose of the Performance Assessment</w:t>
            </w:r>
          </w:p>
          <w:p w:rsidR="00000000" w:rsidRPr="008A447B" w:rsidP="008A447B">
            <w:pPr>
              <w:pStyle w:val="ListBullet"/>
            </w:pPr>
            <w:r w:rsidRPr="008A447B">
              <w:t>appropriate safety equipment is safe condition</w:t>
            </w:r>
          </w:p>
          <w:p w:rsidR="00000000" w:rsidRPr="008A447B" w:rsidP="008A447B">
            <w:pPr>
              <w:pStyle w:val="ListBullet"/>
            </w:pPr>
            <w:r w:rsidRPr="008A447B">
              <w:t>appropriate rigging equipment, associated equipment associated plant in s</w:t>
            </w:r>
            <w:r w:rsidRPr="008A447B">
              <w:t>afe condition as described in the endorsed assessment instrument</w:t>
            </w:r>
          </w:p>
          <w:p w:rsidR="00000000" w:rsidRPr="008A447B" w:rsidP="008A447B">
            <w:pPr>
              <w:pStyle w:val="ListBullet"/>
            </w:pPr>
            <w:r w:rsidRPr="008A447B">
              <w:t>communication equipment (e.g. radios) where applicable</w:t>
            </w:r>
          </w:p>
          <w:p w:rsidR="00000000" w:rsidP="008A447B">
            <w:pPr>
              <w:pStyle w:val="ListBullet"/>
              <w:rPr>
                <w:lang w:val="en-NZ"/>
              </w:rPr>
            </w:pPr>
            <w:r w:rsidRPr="008A447B">
              <w:t>appropriate materials as required for safe erection of structures.</w:t>
            </w:r>
          </w:p>
        </w:tc>
      </w:tr>
      <w:tr w:rsidTr="009F22AA">
        <w:tblPrEx>
          <w:tblW w:w="0" w:type="auto"/>
          <w:tblLayout w:type="fixed"/>
          <w:tblCellMar>
            <w:left w:w="62" w:type="dxa"/>
            <w:right w:w="62" w:type="dxa"/>
          </w:tblCellMar>
          <w:tblLook w:val="0000"/>
        </w:tblPrEx>
        <w:tc>
          <w:tcPr>
            <w:tcW w:w="3427"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Method of assessment</w:t>
            </w:r>
          </w:p>
        </w:tc>
        <w:tc>
          <w:tcPr>
            <w:tcW w:w="5095" w:type="dxa"/>
            <w:tcBorders>
              <w:top w:val="nil"/>
              <w:left w:val="nil"/>
              <w:bottom w:val="nil"/>
              <w:right w:val="nil"/>
            </w:tcBorders>
            <w:tcMar>
              <w:top w:w="0" w:type="dxa"/>
              <w:left w:w="62" w:type="dxa"/>
              <w:bottom w:w="0" w:type="dxa"/>
              <w:right w:w="62" w:type="dxa"/>
            </w:tcMar>
          </w:tcPr>
          <w:p w:rsidR="00000000" w:rsidRPr="008A447B" w:rsidP="008A447B">
            <w:pPr>
              <w:pStyle w:val="BodyText"/>
            </w:pPr>
            <w:r w:rsidRPr="008A447B">
              <w:t>Assessment must be conducted using the endorsed</w:t>
            </w:r>
            <w:r w:rsidRPr="008A447B">
              <w:t xml:space="preserve"> Assessment Instruments. These Instruments provide advice on their application. </w:t>
            </w:r>
          </w:p>
          <w:p w:rsidR="00000000" w:rsidRPr="008A447B" w:rsidP="008A447B">
            <w:pPr>
              <w:pStyle w:val="BodyText"/>
            </w:pPr>
            <w:r w:rsidRPr="008A447B">
              <w:t xml:space="preserve">The use of </w:t>
            </w:r>
            <w:r w:rsidRPr="008A447B">
              <w:rPr>
                <w:rStyle w:val="SpecialBold"/>
              </w:rPr>
              <w:t>'simulators'</w:t>
            </w:r>
            <w:r w:rsidRPr="008A447B">
              <w:t xml:space="preserve"> in the assessment of this unit of competency is </w:t>
            </w:r>
            <w:r w:rsidRPr="008A447B">
              <w:rPr>
                <w:rStyle w:val="SpecialBold"/>
              </w:rPr>
              <w:t>not acceptable</w:t>
            </w:r>
            <w:r w:rsidRPr="008A447B">
              <w:t xml:space="preserve">. </w:t>
            </w:r>
          </w:p>
          <w:p w:rsidR="00000000" w:rsidRPr="008A447B" w:rsidP="008A447B">
            <w:pPr>
              <w:pStyle w:val="BodyText"/>
            </w:pPr>
            <w:r w:rsidRPr="008A447B">
              <w:t xml:space="preserve">Assessment may be in conjunction with the assessment of other units of competency. </w:t>
            </w:r>
          </w:p>
          <w:p w:rsidR="00000000" w:rsidRPr="008A447B" w:rsidP="008A447B">
            <w:pPr>
              <w:pStyle w:val="BodyText"/>
            </w:pPr>
            <w:r w:rsidRPr="008A447B">
              <w:t xml:space="preserve">Assessment methods must confirm consistency and accuracy of performance together with application of underpinning knowledge. </w:t>
            </w:r>
          </w:p>
          <w:p w:rsidR="00000000" w:rsidP="008A447B">
            <w:pPr>
              <w:pStyle w:val="BodyText"/>
              <w:rPr>
                <w:lang w:val="en-NZ"/>
              </w:rPr>
            </w:pPr>
            <w:r w:rsidRPr="008A447B">
              <w:t>Assessment must confirm a reasonable inference that competency is not only able to be satisfied under the particular circumstance,</w:t>
            </w:r>
            <w:r w:rsidRPr="008A447B">
              <w:t xml:space="preserve"> but is able to be transferred to other circumstances. </w:t>
            </w:r>
          </w:p>
        </w:tc>
      </w:tr>
      <w:tr w:rsidTr="009F22AA">
        <w:tblPrEx>
          <w:tblW w:w="0" w:type="auto"/>
          <w:tblLayout w:type="fixed"/>
          <w:tblCellMar>
            <w:left w:w="62" w:type="dxa"/>
            <w:right w:w="62" w:type="dxa"/>
          </w:tblCellMar>
          <w:tblLook w:val="0000"/>
        </w:tblPrEx>
        <w:tc>
          <w:tcPr>
            <w:tcW w:w="3427"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Guidance information for assessment</w:t>
            </w:r>
          </w:p>
        </w:tc>
        <w:tc>
          <w:tcPr>
            <w:tcW w:w="5095" w:type="dxa"/>
            <w:tcBorders>
              <w:top w:val="nil"/>
              <w:left w:val="nil"/>
              <w:bottom w:val="nil"/>
              <w:right w:val="nil"/>
            </w:tcBorders>
            <w:tcMar>
              <w:top w:w="0" w:type="dxa"/>
              <w:left w:w="62" w:type="dxa"/>
              <w:bottom w:w="0" w:type="dxa"/>
              <w:right w:w="62" w:type="dxa"/>
            </w:tcMar>
          </w:tcPr>
          <w:p w:rsidR="00000000" w:rsidRPr="008A447B" w:rsidP="008A447B">
            <w:pPr>
              <w:pStyle w:val="BodyText"/>
            </w:pPr>
            <w:r w:rsidRPr="008A447B">
              <w:t xml:space="preserve">Further information about endorsed Assessment Instruments may be obtained from state/territory OHS regulators. </w:t>
            </w:r>
          </w:p>
        </w:tc>
      </w:tr>
    </w:tbl>
    <w:p w:rsidR="009F22AA" w:rsidP="008A447B">
      <w:pPr>
        <w:pStyle w:val="BodyText"/>
      </w:pPr>
    </w:p>
    <w:p w:rsidR="009F22AA" w:rsidP="008A447B">
      <w:pPr>
        <w:pStyle w:val="BodyText"/>
      </w:pPr>
    </w:p>
    <w:p w:rsidR="00000000" w:rsidRPr="008A447B" w:rsidP="008A447B">
      <w:pPr>
        <w:pStyle w:val="Heading1"/>
      </w:pPr>
      <w:bookmarkStart w:id="11" w:name="O_250267"/>
      <w:bookmarkEnd w:id="11"/>
      <w:r w:rsidRPr="008A447B">
        <w:t>Range Statement</w:t>
      </w:r>
    </w:p>
    <w:tbl>
      <w:tblPr>
        <w:tblW w:w="0" w:type="auto"/>
        <w:tblLayout w:type="fixed"/>
        <w:tblCellMar>
          <w:left w:w="62" w:type="dxa"/>
          <w:right w:w="62" w:type="dxa"/>
        </w:tblCellMar>
        <w:tblLook w:val="0000"/>
      </w:tblPr>
      <w:tblGrid>
        <w:gridCol w:w="3559"/>
        <w:gridCol w:w="4963"/>
      </w:tblGrid>
      <w:tr w:rsidTr="009F22A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A447B">
            <w:pPr>
              <w:pStyle w:val="BodyText"/>
              <w:rPr>
                <w:lang w:val="en-NZ"/>
              </w:rPr>
            </w:pPr>
            <w:r w:rsidRPr="008A447B">
              <w:rPr>
                <w:rStyle w:val="SpecialBold"/>
              </w:rPr>
              <w:t>RANGE STATE</w:t>
            </w:r>
            <w:r w:rsidRPr="008A447B">
              <w:rPr>
                <w:rStyle w:val="SpecialBold"/>
              </w:rPr>
              <w:t>MENT</w:t>
            </w:r>
          </w:p>
        </w:tc>
      </w:tr>
      <w:tr w:rsidTr="009F22A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A447B">
            <w:pPr>
              <w:pStyle w:val="BodyText"/>
              <w:rPr>
                <w:lang w:val="en-NZ"/>
              </w:rPr>
            </w:pPr>
            <w:r w:rsidRPr="008A447B">
              <w:t>The range statement relates to the unit of competency as a whole. It allows for different work environments and situations that may affect performance. Bold italicised wording, if used in the p</w:t>
            </w:r>
            <w:r w:rsidRPr="008A447B">
              <w:t xml:space="preserve">erformance criteria, is detailed below. Essential operating conditions that may be present with training and assessment (depending on the work situation, needs of the candidate, accessibility of the item, and local industry and regional contexts) may also </w:t>
            </w:r>
            <w:r w:rsidRPr="008A447B">
              <w:t>be included.</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Hazards</w:t>
            </w:r>
            <w:r w:rsidRPr="008A447B">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ground stability (e.g. ground condition, recently filled trenches, slopes)</w:t>
            </w:r>
          </w:p>
          <w:p w:rsidR="00000000" w:rsidRPr="008A447B" w:rsidP="008A447B">
            <w:pPr>
              <w:pStyle w:val="ListBullet"/>
            </w:pPr>
            <w:r w:rsidRPr="008A447B">
              <w:t>overhead hazards (e.g. power lines, service pipes) (</w:t>
            </w:r>
            <w:r w:rsidRPr="008A447B">
              <w:rPr>
                <w:rStyle w:val="SpecialBold"/>
              </w:rPr>
              <w:t>NB</w:t>
            </w:r>
            <w:r w:rsidRPr="008A447B">
              <w:t>: Minimum clearance distance from powerlines or electrical equipment a</w:t>
            </w:r>
            <w:r w:rsidRPr="008A447B">
              <w:t xml:space="preserve">s determined by relevant state authority or electrical supply authority) </w:t>
            </w:r>
          </w:p>
          <w:p w:rsidR="00000000" w:rsidRPr="008A447B" w:rsidP="008A447B">
            <w:pPr>
              <w:pStyle w:val="ListBullet"/>
            </w:pPr>
            <w:r w:rsidRPr="008A447B">
              <w:t>traffic (e.g. pedestrians, vehicles, other plant)</w:t>
            </w:r>
          </w:p>
          <w:p w:rsidR="00000000" w:rsidRPr="008A447B" w:rsidP="008A447B">
            <w:pPr>
              <w:pStyle w:val="ListBullet"/>
            </w:pPr>
            <w:r w:rsidRPr="008A447B">
              <w:t>insufficient lighting</w:t>
            </w:r>
          </w:p>
          <w:p w:rsidR="00000000" w:rsidRPr="008A447B" w:rsidP="008A447B">
            <w:pPr>
              <w:pStyle w:val="ListBullet"/>
            </w:pPr>
            <w:r w:rsidRPr="008A447B">
              <w:t>environmental conditions (e.g. wind, lightning, storms)</w:t>
            </w:r>
          </w:p>
          <w:p w:rsidR="00000000" w:rsidP="008A447B">
            <w:pPr>
              <w:pStyle w:val="ListBullet"/>
              <w:rPr>
                <w:lang w:val="en-NZ"/>
              </w:rPr>
            </w:pPr>
            <w:r w:rsidRPr="008A447B">
              <w:t>other specific hazards (e.g. dangerous materials).</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Hazard control measures</w:t>
            </w:r>
            <w:r w:rsidRPr="008A447B">
              <w:t>:</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BodyText"/>
            </w:pPr>
            <w:r w:rsidRPr="008A447B">
              <w:t xml:space="preserve">Refers to the systematic process of eliminating or reducing the risk to personnel and property through the application of controls. </w:t>
            </w:r>
          </w:p>
          <w:p w:rsidR="00000000" w:rsidRPr="008A447B" w:rsidP="008A447B">
            <w:pPr>
              <w:pStyle w:val="BodyText"/>
            </w:pPr>
            <w:r w:rsidRPr="008A447B">
              <w:t>It includes the application of the hierarchy of control, the six-step preference of control measur</w:t>
            </w:r>
            <w:r w:rsidRPr="008A447B">
              <w:t xml:space="preserve">es to manage and control risk: </w:t>
            </w:r>
          </w:p>
          <w:p w:rsidR="00000000" w:rsidRPr="008A447B" w:rsidP="008A447B">
            <w:pPr>
              <w:pStyle w:val="ListBullet"/>
            </w:pPr>
            <w:r w:rsidRPr="008A447B">
              <w:t>elimination</w:t>
            </w:r>
          </w:p>
          <w:p w:rsidR="00000000" w:rsidRPr="008A447B" w:rsidP="008A447B">
            <w:pPr>
              <w:pStyle w:val="ListBullet"/>
            </w:pPr>
            <w:r w:rsidRPr="008A447B">
              <w:t>substitution</w:t>
            </w:r>
          </w:p>
          <w:p w:rsidR="00000000" w:rsidRPr="008A447B" w:rsidP="008A447B">
            <w:pPr>
              <w:pStyle w:val="ListBullet"/>
            </w:pPr>
            <w:r w:rsidRPr="008A447B">
              <w:t>isolation</w:t>
            </w:r>
          </w:p>
          <w:p w:rsidR="00000000" w:rsidRPr="008A447B" w:rsidP="008A447B">
            <w:pPr>
              <w:pStyle w:val="ListBullet"/>
            </w:pPr>
            <w:r w:rsidRPr="008A447B">
              <w:t>engineering control measures</w:t>
            </w:r>
          </w:p>
          <w:p w:rsidR="00000000" w:rsidRPr="008A447B" w:rsidP="008A447B">
            <w:pPr>
              <w:pStyle w:val="ListBullet"/>
            </w:pPr>
            <w:r w:rsidRPr="008A447B">
              <w:t>using safe work practices</w:t>
            </w:r>
          </w:p>
          <w:p w:rsidR="00000000" w:rsidP="008A447B">
            <w:pPr>
              <w:pStyle w:val="ListBullet"/>
              <w:rPr>
                <w:lang w:val="en-NZ"/>
              </w:rPr>
            </w:pPr>
            <w:r w:rsidRPr="008A447B">
              <w:t>personal protective equipment.</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Appropriate standards</w:t>
            </w:r>
            <w:r w:rsidRPr="008A447B">
              <w:t xml:space="preserve"> may include but are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codes of practice</w:t>
            </w:r>
          </w:p>
          <w:p w:rsidR="00000000" w:rsidRPr="008A447B" w:rsidP="008A447B">
            <w:pPr>
              <w:pStyle w:val="ListBullet"/>
            </w:pPr>
            <w:r w:rsidRPr="008A447B">
              <w:t>legislation</w:t>
            </w:r>
          </w:p>
          <w:p w:rsidR="00000000" w:rsidRPr="008A447B" w:rsidP="008A447B">
            <w:pPr>
              <w:pStyle w:val="ListBullet"/>
            </w:pPr>
            <w:r w:rsidRPr="008A447B">
              <w:t>Australian Standards</w:t>
            </w:r>
          </w:p>
          <w:p w:rsidR="00000000" w:rsidRPr="008A447B" w:rsidP="008A447B">
            <w:pPr>
              <w:pStyle w:val="ListBullet"/>
            </w:pPr>
            <w:r w:rsidRPr="008A447B">
              <w:t>manufacturer's specifications</w:t>
            </w:r>
          </w:p>
          <w:p w:rsidR="00000000" w:rsidP="008A447B">
            <w:pPr>
              <w:pStyle w:val="ListBullet"/>
              <w:rPr>
                <w:lang w:val="en-NZ"/>
              </w:rPr>
            </w:pPr>
            <w:r w:rsidRPr="008A447B">
              <w:t>industry standards (where applicable).</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Site Information</w:t>
            </w:r>
            <w:r w:rsidRPr="008A447B">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local conditions such as access and egress</w:t>
            </w:r>
          </w:p>
          <w:p w:rsidR="00000000" w:rsidRPr="008A447B" w:rsidP="008A447B">
            <w:pPr>
              <w:pStyle w:val="ListBullet"/>
            </w:pPr>
            <w:r w:rsidRPr="008A447B">
              <w:t>work method statements</w:t>
            </w:r>
          </w:p>
          <w:p w:rsidR="00000000" w:rsidRPr="008A447B" w:rsidP="008A447B">
            <w:pPr>
              <w:pStyle w:val="ListBullet"/>
            </w:pPr>
            <w:r w:rsidRPr="008A447B">
              <w:t>site-specific job safety analyses and other s</w:t>
            </w:r>
            <w:r w:rsidRPr="008A447B">
              <w:t>ite specific documentation as required</w:t>
            </w:r>
          </w:p>
          <w:p w:rsidR="00000000" w:rsidP="008A447B">
            <w:pPr>
              <w:pStyle w:val="ListBullet"/>
              <w:rPr>
                <w:lang w:val="en-NZ"/>
              </w:rPr>
            </w:pPr>
            <w:r w:rsidRPr="008A447B">
              <w:t>task plans /schedules and structural plans.</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Forces and Loads</w:t>
            </w:r>
            <w:r w:rsidRPr="008A447B">
              <w:t xml:space="preserve"> may include but are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dead loads</w:t>
            </w:r>
          </w:p>
          <w:p w:rsidR="00000000" w:rsidRPr="008A447B" w:rsidP="008A447B">
            <w:pPr>
              <w:pStyle w:val="ListBullet"/>
            </w:pPr>
            <w:r w:rsidRPr="008A447B">
              <w:t>live loads</w:t>
            </w:r>
          </w:p>
          <w:p w:rsidR="00000000" w:rsidRPr="008A447B" w:rsidP="008A447B">
            <w:pPr>
              <w:pStyle w:val="ListBullet"/>
            </w:pPr>
            <w:r w:rsidRPr="008A447B">
              <w:t>static load</w:t>
            </w:r>
          </w:p>
          <w:p w:rsidR="00000000" w:rsidRPr="008A447B" w:rsidP="008A447B">
            <w:pPr>
              <w:pStyle w:val="ListBullet"/>
            </w:pPr>
            <w:r w:rsidRPr="008A447B">
              <w:t>dynamic loads</w:t>
            </w:r>
          </w:p>
          <w:p w:rsidR="00000000" w:rsidP="008A447B">
            <w:pPr>
              <w:pStyle w:val="ListBullet"/>
              <w:rPr>
                <w:lang w:val="en-NZ"/>
              </w:rPr>
            </w:pPr>
            <w:r w:rsidRPr="008A447B">
              <w:t>wind loads.</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Structures</w:t>
            </w:r>
            <w:r w:rsidRPr="008A447B">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concrete tilt-up panels</w:t>
            </w:r>
          </w:p>
          <w:p w:rsidR="00000000" w:rsidRPr="008A447B" w:rsidP="008A447B">
            <w:pPr>
              <w:pStyle w:val="ListBullet"/>
            </w:pPr>
            <w:r w:rsidRPr="008A447B">
              <w:t>scenery panels (used in entertainment)</w:t>
            </w:r>
          </w:p>
          <w:p w:rsidR="00000000" w:rsidP="008A447B">
            <w:pPr>
              <w:pStyle w:val="ListBullet"/>
              <w:rPr>
                <w:lang w:val="en-NZ"/>
              </w:rPr>
            </w:pPr>
            <w:r w:rsidRPr="008A447B">
              <w:t>non guyed light towers.</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Associated plant</w:t>
            </w:r>
            <w:r w:rsidRPr="008A447B">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all types of cranes</w:t>
            </w:r>
          </w:p>
          <w:p w:rsidR="00000000" w:rsidRPr="008A447B" w:rsidP="008A447B">
            <w:pPr>
              <w:pStyle w:val="ListBullet"/>
            </w:pPr>
            <w:r w:rsidRPr="008A447B">
              <w:t>conveyors</w:t>
            </w:r>
          </w:p>
          <w:p w:rsidR="00000000" w:rsidRPr="008A447B" w:rsidP="008A447B">
            <w:pPr>
              <w:pStyle w:val="ListBullet"/>
            </w:pPr>
            <w:r w:rsidRPr="008A447B">
              <w:t>dredges</w:t>
            </w:r>
          </w:p>
          <w:p w:rsidR="00000000" w:rsidP="008A447B">
            <w:pPr>
              <w:pStyle w:val="ListBullet"/>
              <w:rPr>
                <w:lang w:val="en-NZ"/>
              </w:rPr>
            </w:pPr>
            <w:r w:rsidRPr="008A447B">
              <w:t>excavators.</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Appropriate personnel</w:t>
            </w:r>
            <w:r w:rsidRPr="008A447B">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supervisors</w:t>
            </w:r>
          </w:p>
          <w:p w:rsidR="00000000" w:rsidRPr="008A447B" w:rsidP="008A447B">
            <w:pPr>
              <w:pStyle w:val="ListBullet"/>
            </w:pPr>
            <w:r w:rsidRPr="008A447B">
              <w:t>engineers</w:t>
            </w:r>
          </w:p>
          <w:p w:rsidR="00000000" w:rsidRPr="008A447B" w:rsidP="008A447B">
            <w:pPr>
              <w:pStyle w:val="ListBullet"/>
            </w:pPr>
            <w:r w:rsidRPr="008A447B">
              <w:t>colleagues</w:t>
            </w:r>
          </w:p>
          <w:p w:rsidR="00000000" w:rsidP="008A447B">
            <w:pPr>
              <w:pStyle w:val="ListBullet"/>
              <w:rPr>
                <w:lang w:val="en-NZ"/>
              </w:rPr>
            </w:pPr>
            <w:r w:rsidRPr="008A447B">
              <w:t>managers who are authorised to take responsibility for the workplace or operations.</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Rigging Equipment</w:t>
            </w:r>
            <w:r w:rsidRPr="008A447B">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scaffolds</w:t>
            </w:r>
          </w:p>
          <w:p w:rsidR="00000000" w:rsidRPr="008A447B" w:rsidP="008A447B">
            <w:pPr>
              <w:pStyle w:val="ListBullet"/>
            </w:pPr>
            <w:r w:rsidRPr="008A447B">
              <w:t>elevated work platforms</w:t>
            </w:r>
          </w:p>
          <w:p w:rsidR="00000000" w:rsidRPr="008A447B" w:rsidP="008A447B">
            <w:pPr>
              <w:pStyle w:val="ListBullet"/>
            </w:pPr>
            <w:r w:rsidRPr="008A447B">
              <w:t>stages</w:t>
            </w:r>
          </w:p>
          <w:p w:rsidR="00000000" w:rsidRPr="008A447B" w:rsidP="008A447B">
            <w:pPr>
              <w:pStyle w:val="ListBullet"/>
            </w:pPr>
            <w:r w:rsidRPr="008A447B">
              <w:t>personnel box</w:t>
            </w:r>
          </w:p>
          <w:p w:rsidR="00000000" w:rsidRPr="008A447B" w:rsidP="008A447B">
            <w:pPr>
              <w:pStyle w:val="ListBullet"/>
            </w:pPr>
            <w:r w:rsidRPr="008A447B">
              <w:t>cantilevered crane loading p</w:t>
            </w:r>
            <w:r w:rsidRPr="008A447B">
              <w:t>latforms,</w:t>
            </w:r>
          </w:p>
          <w:p w:rsidR="00000000" w:rsidRPr="008A447B" w:rsidP="008A447B">
            <w:pPr>
              <w:pStyle w:val="ListBullet"/>
            </w:pPr>
            <w:r w:rsidRPr="008A447B">
              <w:t>mast climbers</w:t>
            </w:r>
          </w:p>
          <w:p w:rsidR="00000000" w:rsidRPr="008A447B" w:rsidP="008A447B">
            <w:pPr>
              <w:pStyle w:val="ListBullet"/>
            </w:pPr>
            <w:r w:rsidRPr="008A447B">
              <w:t>safety screens and shutters</w:t>
            </w:r>
          </w:p>
          <w:p w:rsidR="00000000" w:rsidRPr="008A447B" w:rsidP="008A447B">
            <w:pPr>
              <w:pStyle w:val="ListBullet"/>
            </w:pPr>
            <w:r w:rsidRPr="008A447B">
              <w:t>cranes including but not limited to:</w:t>
            </w:r>
          </w:p>
          <w:p w:rsidR="00000000" w:rsidRPr="008A447B" w:rsidP="008A447B">
            <w:pPr>
              <w:pStyle w:val="ListBullet2"/>
            </w:pPr>
            <w:r w:rsidRPr="008A447B">
              <w:t>non-slewing cranes</w:t>
            </w:r>
          </w:p>
          <w:p w:rsidR="00000000" w:rsidRPr="008A447B" w:rsidP="008A447B">
            <w:pPr>
              <w:pStyle w:val="ListBullet2"/>
            </w:pPr>
            <w:r w:rsidRPr="008A447B">
              <w:t>mobile slewing cranes</w:t>
            </w:r>
          </w:p>
          <w:p w:rsidR="00000000" w:rsidRPr="008A447B" w:rsidP="008A447B">
            <w:pPr>
              <w:pStyle w:val="ListBullet2"/>
            </w:pPr>
            <w:r w:rsidRPr="008A447B">
              <w:t>vehicle loading cranes</w:t>
            </w:r>
          </w:p>
          <w:p w:rsidR="00000000" w:rsidRPr="008A447B" w:rsidP="008A447B">
            <w:pPr>
              <w:pStyle w:val="ListBullet2"/>
            </w:pPr>
            <w:r w:rsidRPr="008A447B">
              <w:t>tower cranes</w:t>
            </w:r>
          </w:p>
          <w:p w:rsidR="00000000" w:rsidRPr="008A447B" w:rsidP="008A447B">
            <w:pPr>
              <w:pStyle w:val="ListBullet2"/>
            </w:pPr>
            <w:r w:rsidRPr="008A447B">
              <w:t>self-erecting tower cranes</w:t>
            </w:r>
          </w:p>
          <w:p w:rsidR="00000000" w:rsidRPr="008A447B" w:rsidP="008A447B">
            <w:pPr>
              <w:pStyle w:val="ListBullet2"/>
            </w:pPr>
            <w:r w:rsidRPr="008A447B">
              <w:t>portal boom cranes</w:t>
            </w:r>
          </w:p>
          <w:p w:rsidR="00000000" w:rsidRPr="008A447B" w:rsidP="008A447B">
            <w:pPr>
              <w:pStyle w:val="ListBullet2"/>
            </w:pPr>
            <w:r w:rsidRPr="008A447B">
              <w:t>derrick cranes</w:t>
            </w:r>
          </w:p>
          <w:p w:rsidR="00000000" w:rsidP="008A447B">
            <w:pPr>
              <w:pStyle w:val="ListBullet2"/>
              <w:rPr>
                <w:lang w:val="en-NZ"/>
              </w:rPr>
            </w:pPr>
            <w:r w:rsidRPr="008A447B">
              <w:t>bridge and gantry cranes.</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Associated equipment</w:t>
            </w:r>
            <w:r w:rsidRPr="008A447B">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all associated equipment at the basic rigging level, and</w:t>
            </w:r>
          </w:p>
          <w:p w:rsidR="00000000" w:rsidRPr="008A447B" w:rsidP="008A447B">
            <w:pPr>
              <w:pStyle w:val="ListBullet"/>
            </w:pPr>
            <w:r w:rsidRPr="008A447B">
              <w:t>lifting clutches (swift lifts)</w:t>
            </w:r>
          </w:p>
          <w:p w:rsidR="00000000" w:rsidP="008A447B">
            <w:pPr>
              <w:pStyle w:val="ListBullet"/>
              <w:rPr>
                <w:lang w:val="en-NZ"/>
              </w:rPr>
            </w:pPr>
            <w:r w:rsidRPr="008A447B">
              <w:t>chain motors.</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Procedures</w:t>
            </w:r>
            <w:r w:rsidRPr="008A447B">
              <w:t xml:space="preserve"> may include but are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manufacturer's guidelines (instructions, speci</w:t>
            </w:r>
            <w:r w:rsidRPr="008A447B">
              <w:t>fications or checklists)</w:t>
            </w:r>
          </w:p>
          <w:p w:rsidR="00000000" w:rsidRPr="008A447B" w:rsidP="008A447B">
            <w:pPr>
              <w:pStyle w:val="ListBullet"/>
            </w:pPr>
            <w:r w:rsidRPr="008A447B">
              <w:t>industry operating procedures, relevant codes of practice</w:t>
            </w:r>
          </w:p>
          <w:p w:rsidR="00000000" w:rsidP="008A447B">
            <w:pPr>
              <w:pStyle w:val="ListBullet"/>
              <w:rPr>
                <w:lang w:val="en-NZ"/>
              </w:rPr>
            </w:pPr>
            <w:r w:rsidRPr="008A447B">
              <w:t>workplace procedures (work instructions, operating procedures, checklists).</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Safety Equipment</w:t>
            </w:r>
            <w:r w:rsidRPr="008A447B">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safety harness</w:t>
            </w:r>
          </w:p>
          <w:p w:rsidR="00000000" w:rsidRPr="008A447B" w:rsidP="008A447B">
            <w:pPr>
              <w:pStyle w:val="ListBullet"/>
            </w:pPr>
            <w:r w:rsidRPr="008A447B">
              <w:t>energy absorber</w:t>
            </w:r>
          </w:p>
          <w:p w:rsidR="00000000" w:rsidRPr="008A447B" w:rsidP="008A447B">
            <w:pPr>
              <w:pStyle w:val="ListBullet"/>
            </w:pPr>
            <w:r w:rsidRPr="008A447B">
              <w:t>lanyard</w:t>
            </w:r>
          </w:p>
          <w:p w:rsidR="00000000" w:rsidRPr="008A447B" w:rsidP="008A447B">
            <w:pPr>
              <w:pStyle w:val="ListBullet"/>
            </w:pPr>
            <w:r w:rsidRPr="008A447B">
              <w:t>inerti</w:t>
            </w:r>
            <w:r w:rsidRPr="008A447B">
              <w:t>a reel</w:t>
            </w:r>
          </w:p>
          <w:p w:rsidR="00000000" w:rsidRPr="008A447B" w:rsidP="008A447B">
            <w:pPr>
              <w:pStyle w:val="ListBullet"/>
            </w:pPr>
            <w:r w:rsidRPr="008A447B">
              <w:t>safety nets</w:t>
            </w:r>
          </w:p>
          <w:p w:rsidR="00000000" w:rsidP="008A447B">
            <w:pPr>
              <w:pStyle w:val="ListBullet"/>
              <w:rPr>
                <w:lang w:val="en-NZ"/>
              </w:rPr>
            </w:pPr>
            <w:r w:rsidRPr="008A447B">
              <w:t>static lines.</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Communication Methods</w:t>
            </w:r>
            <w:r w:rsidRPr="008A447B">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verbal and non-verbal language</w:t>
            </w:r>
          </w:p>
          <w:p w:rsidR="00000000" w:rsidRPr="008A447B" w:rsidP="008A447B">
            <w:pPr>
              <w:pStyle w:val="ListBullet"/>
            </w:pPr>
            <w:r w:rsidRPr="008A447B">
              <w:t>written instructions</w:t>
            </w:r>
          </w:p>
          <w:p w:rsidR="00000000" w:rsidRPr="008A447B" w:rsidP="008A447B">
            <w:pPr>
              <w:pStyle w:val="ListBullet"/>
            </w:pPr>
            <w:r w:rsidRPr="008A447B">
              <w:t>signage</w:t>
            </w:r>
          </w:p>
          <w:p w:rsidR="00000000" w:rsidRPr="008A447B" w:rsidP="008A447B">
            <w:pPr>
              <w:pStyle w:val="ListBullet"/>
            </w:pPr>
            <w:r w:rsidRPr="008A447B">
              <w:t>hand signals</w:t>
            </w:r>
          </w:p>
          <w:p w:rsidR="00000000" w:rsidRPr="008A447B" w:rsidP="008A447B">
            <w:pPr>
              <w:pStyle w:val="ListBullet"/>
            </w:pPr>
            <w:r w:rsidRPr="008A447B">
              <w:t>listening,</w:t>
            </w:r>
          </w:p>
          <w:p w:rsidR="00000000" w:rsidRPr="008A447B" w:rsidP="008A447B">
            <w:pPr>
              <w:pStyle w:val="ListBullet"/>
            </w:pPr>
            <w:r w:rsidRPr="008A447B">
              <w:t>questioning to confirm understanding, and appropriate worksite protocol.</w:t>
            </w:r>
          </w:p>
          <w:p w:rsidR="00000000" w:rsidP="008A447B">
            <w:pPr>
              <w:pStyle w:val="BodyText"/>
              <w:rPr>
                <w:lang w:val="en-NZ"/>
              </w:rPr>
            </w:pPr>
            <w:r w:rsidRPr="008A447B">
              <w:rPr>
                <w:rStyle w:val="SpecialBold"/>
              </w:rPr>
              <w:t>NB</w:t>
            </w:r>
            <w:r w:rsidRPr="008A447B">
              <w:t xml:space="preserve">: Mobile phones are not to be used for signalling purposes during the rigging process. </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Communication equipment</w:t>
            </w:r>
            <w:r w:rsidRPr="008A447B">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P="008A447B">
            <w:pPr>
              <w:pStyle w:val="ListBullet"/>
              <w:rPr>
                <w:lang w:val="en-NZ"/>
              </w:rPr>
            </w:pPr>
            <w:r w:rsidRPr="008A447B">
              <w:t>fixed channel two-way radios</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Hazard prevention</w:t>
            </w:r>
            <w:r w:rsidRPr="008A447B">
              <w:t>/</w:t>
            </w:r>
            <w:r w:rsidRPr="008A447B">
              <w:rPr>
                <w:rStyle w:val="BoldandItalics"/>
              </w:rPr>
              <w:t>control measures</w:t>
            </w:r>
            <w:r w:rsidRPr="008A447B">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safety tags on electrical switches/isolators</w:t>
            </w:r>
          </w:p>
          <w:p w:rsidR="00000000" w:rsidRPr="008A447B" w:rsidP="008A447B">
            <w:pPr>
              <w:pStyle w:val="ListBullet"/>
            </w:pPr>
            <w:r w:rsidRPr="008A447B">
              <w:t>powerlines are insulated</w:t>
            </w:r>
          </w:p>
          <w:p w:rsidR="00000000" w:rsidRPr="008A447B" w:rsidP="008A447B">
            <w:pPr>
              <w:pStyle w:val="ListBullet"/>
            </w:pPr>
            <w:r w:rsidRPr="008A447B">
              <w:t>safety observer used inside exclusion zone</w:t>
            </w:r>
          </w:p>
          <w:p w:rsidR="00000000" w:rsidRPr="008A447B" w:rsidP="008A447B">
            <w:pPr>
              <w:pStyle w:val="ListBullet"/>
            </w:pPr>
            <w:r w:rsidRPr="008A447B">
              <w:t>power disconnected</w:t>
            </w:r>
          </w:p>
          <w:p w:rsidR="00000000" w:rsidRPr="008A447B" w:rsidP="008A447B">
            <w:pPr>
              <w:pStyle w:val="ListBullet"/>
            </w:pPr>
            <w:r w:rsidRPr="008A447B">
              <w:t>traffic barricades and control</w:t>
            </w:r>
          </w:p>
          <w:p w:rsidR="00000000" w:rsidRPr="008A447B" w:rsidP="008A447B">
            <w:pPr>
              <w:pStyle w:val="ListBullet"/>
            </w:pPr>
            <w:r w:rsidRPr="008A447B">
              <w:t>pedestrian barricades</w:t>
            </w:r>
          </w:p>
          <w:p w:rsidR="00000000" w:rsidRPr="008A447B" w:rsidP="008A447B">
            <w:pPr>
              <w:pStyle w:val="ListBullet"/>
            </w:pPr>
            <w:r w:rsidRPr="008A447B">
              <w:t>trench covers</w:t>
            </w:r>
          </w:p>
          <w:p w:rsidR="00000000" w:rsidRPr="008A447B" w:rsidP="008A447B">
            <w:pPr>
              <w:pStyle w:val="ListBullet"/>
            </w:pPr>
            <w:r w:rsidRPr="008A447B">
              <w:t>movement of obstructions</w:t>
            </w:r>
          </w:p>
          <w:p w:rsidR="00000000" w:rsidRPr="008A447B" w:rsidP="008A447B">
            <w:pPr>
              <w:pStyle w:val="ListBullet"/>
            </w:pPr>
            <w:r w:rsidRPr="008A447B">
              <w:t>personal protective equipment</w:t>
            </w:r>
          </w:p>
          <w:p w:rsidR="00000000" w:rsidP="008A447B">
            <w:pPr>
              <w:pStyle w:val="ListBullet"/>
              <w:rPr>
                <w:lang w:val="en-NZ"/>
              </w:rPr>
            </w:pPr>
            <w:r w:rsidRPr="008A447B">
              <w:t>ad</w:t>
            </w:r>
            <w:r w:rsidRPr="008A447B">
              <w:t>equate illumination.</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Ground suitability</w:t>
            </w:r>
            <w:r w:rsidRPr="008A447B">
              <w:t xml:space="preserve"> may include but is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rough uneven ground</w:t>
            </w:r>
          </w:p>
          <w:p w:rsidR="00000000" w:rsidRPr="008A447B" w:rsidP="008A447B">
            <w:pPr>
              <w:pStyle w:val="ListBullet"/>
            </w:pPr>
            <w:r w:rsidRPr="008A447B">
              <w:t>backfilled ground</w:t>
            </w:r>
          </w:p>
          <w:p w:rsidR="00000000" w:rsidRPr="008A447B" w:rsidP="008A447B">
            <w:pPr>
              <w:pStyle w:val="ListBullet"/>
            </w:pPr>
            <w:r w:rsidRPr="008A447B">
              <w:t>soft soils</w:t>
            </w:r>
          </w:p>
          <w:p w:rsidR="00000000" w:rsidRPr="008A447B" w:rsidP="008A447B">
            <w:pPr>
              <w:pStyle w:val="ListBullet"/>
            </w:pPr>
            <w:r w:rsidRPr="008A447B">
              <w:t>hard compacted soil</w:t>
            </w:r>
          </w:p>
          <w:p w:rsidR="00000000" w:rsidRPr="008A447B" w:rsidP="008A447B">
            <w:pPr>
              <w:pStyle w:val="ListBullet"/>
            </w:pPr>
            <w:r w:rsidRPr="008A447B">
              <w:t>rock</w:t>
            </w:r>
          </w:p>
          <w:p w:rsidR="00000000" w:rsidRPr="008A447B" w:rsidP="008A447B">
            <w:pPr>
              <w:pStyle w:val="ListBullet"/>
            </w:pPr>
            <w:r w:rsidRPr="008A447B">
              <w:t>bitumen</w:t>
            </w:r>
          </w:p>
          <w:p w:rsidR="00000000" w:rsidRPr="008A447B" w:rsidP="008A447B">
            <w:pPr>
              <w:pStyle w:val="ListBullet"/>
            </w:pPr>
            <w:r w:rsidRPr="008A447B">
              <w:t>concrete</w:t>
            </w:r>
          </w:p>
          <w:p w:rsidR="00000000" w:rsidRPr="008A447B" w:rsidP="008A447B">
            <w:pPr>
              <w:pStyle w:val="ListBullet"/>
            </w:pPr>
            <w:r w:rsidRPr="008A447B">
              <w:t>suspended concrete floors</w:t>
            </w:r>
          </w:p>
          <w:p w:rsidR="00000000" w:rsidRPr="008A447B" w:rsidP="008A447B">
            <w:pPr>
              <w:pStyle w:val="ListBullet"/>
            </w:pPr>
            <w:r w:rsidRPr="008A447B">
              <w:t>building roofs</w:t>
            </w:r>
          </w:p>
          <w:p w:rsidR="00000000" w:rsidRPr="008A447B" w:rsidP="008A447B">
            <w:pPr>
              <w:pStyle w:val="ListBullet"/>
            </w:pPr>
            <w:r w:rsidRPr="008A447B">
              <w:t>landings</w:t>
            </w:r>
          </w:p>
          <w:p w:rsidR="00000000" w:rsidP="008A447B">
            <w:pPr>
              <w:pStyle w:val="ListBullet"/>
              <w:rPr>
                <w:lang w:val="en-NZ"/>
              </w:rPr>
            </w:pPr>
            <w:r w:rsidRPr="008A447B">
              <w:t>ground bearing pressure.</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Appropriate personnel</w:t>
            </w:r>
            <w:r w:rsidRPr="008A447B">
              <w:t xml:space="preserve"> may include but not limited to: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other riggers</w:t>
            </w:r>
          </w:p>
          <w:p w:rsidR="00000000" w:rsidRPr="008A447B" w:rsidP="008A447B">
            <w:pPr>
              <w:pStyle w:val="ListBullet"/>
            </w:pPr>
            <w:r w:rsidRPr="008A447B">
              <w:t>doggers</w:t>
            </w:r>
          </w:p>
          <w:p w:rsidR="00000000" w:rsidP="008A447B">
            <w:pPr>
              <w:pStyle w:val="ListBullet"/>
              <w:rPr>
                <w:lang w:val="en-NZ"/>
              </w:rPr>
            </w:pPr>
            <w:r w:rsidRPr="008A447B">
              <w:t>crane operators.</w:t>
            </w:r>
          </w:p>
        </w:tc>
      </w:tr>
      <w:tr w:rsidTr="009F22AA">
        <w:tblPrEx>
          <w:tblW w:w="0" w:type="auto"/>
          <w:tblLayout w:type="fixed"/>
          <w:tblCellMar>
            <w:left w:w="62" w:type="dxa"/>
            <w:right w:w="62" w:type="dxa"/>
          </w:tblCellMar>
          <w:tblLook w:val="0000"/>
        </w:tblPrEx>
        <w:tc>
          <w:tcPr>
            <w:tcW w:w="3559"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BoldandItalics"/>
              </w:rPr>
              <w:t>Flexible Steel Wire Rope</w:t>
            </w:r>
            <w:r w:rsidRPr="008A447B">
              <w:t xml:space="preserve"> (</w:t>
            </w:r>
            <w:r w:rsidRPr="008A447B">
              <w:rPr>
                <w:rStyle w:val="BoldandItalics"/>
              </w:rPr>
              <w:t>FSWR</w:t>
            </w:r>
            <w:r w:rsidRPr="008A447B">
              <w:t xml:space="preserve">) includes: </w:t>
            </w:r>
          </w:p>
        </w:tc>
        <w:tc>
          <w:tcPr>
            <w:tcW w:w="4963" w:type="dxa"/>
            <w:tcBorders>
              <w:top w:val="nil"/>
              <w:left w:val="nil"/>
              <w:bottom w:val="nil"/>
              <w:right w:val="nil"/>
            </w:tcBorders>
            <w:tcMar>
              <w:top w:w="0" w:type="dxa"/>
              <w:left w:w="62" w:type="dxa"/>
              <w:bottom w:w="0" w:type="dxa"/>
              <w:right w:w="62" w:type="dxa"/>
            </w:tcMar>
          </w:tcPr>
          <w:p w:rsidR="00000000" w:rsidRPr="008A447B" w:rsidP="008A447B">
            <w:pPr>
              <w:pStyle w:val="ListBullet"/>
            </w:pPr>
            <w:r w:rsidRPr="008A447B">
              <w:t>identification, uses and connections.</w:t>
            </w:r>
          </w:p>
          <w:p w:rsidR="00000000" w:rsidRPr="008A447B" w:rsidP="008A447B">
            <w:pPr>
              <w:pStyle w:val="BodyText"/>
            </w:pPr>
            <w:r w:rsidRPr="008A447B">
              <w:t xml:space="preserve">May include termination for: </w:t>
            </w:r>
          </w:p>
          <w:p w:rsidR="00000000" w:rsidRPr="008A447B" w:rsidP="008A447B">
            <w:pPr>
              <w:pStyle w:val="ListBullet"/>
            </w:pPr>
            <w:r w:rsidRPr="008A447B">
              <w:t>static lines</w:t>
            </w:r>
          </w:p>
          <w:p w:rsidR="00000000" w:rsidRPr="008A447B" w:rsidP="008A447B">
            <w:pPr>
              <w:pStyle w:val="ListBullet"/>
            </w:pPr>
            <w:r w:rsidRPr="008A447B">
              <w:t>guys</w:t>
            </w:r>
          </w:p>
          <w:p w:rsidR="00000000" w:rsidRPr="008A447B" w:rsidP="008A447B">
            <w:pPr>
              <w:pStyle w:val="ListBullet"/>
            </w:pPr>
            <w:r w:rsidRPr="008A447B">
              <w:t>purchase systems</w:t>
            </w:r>
          </w:p>
          <w:p w:rsidR="00000000" w:rsidRPr="008A447B" w:rsidP="008A447B">
            <w:pPr>
              <w:pStyle w:val="ListBullet"/>
            </w:pPr>
            <w:r w:rsidRPr="008A447B">
              <w:t>lashing</w:t>
            </w:r>
          </w:p>
          <w:p w:rsidR="00000000" w:rsidRPr="008A447B" w:rsidP="008A447B">
            <w:pPr>
              <w:pStyle w:val="ListBullet"/>
            </w:pPr>
            <w:r w:rsidRPr="008A447B">
              <w:t>cranes</w:t>
            </w:r>
          </w:p>
          <w:p w:rsidR="00000000" w:rsidRPr="008A447B" w:rsidP="008A447B">
            <w:pPr>
              <w:pStyle w:val="ListBullet"/>
            </w:pPr>
            <w:r w:rsidRPr="008A447B">
              <w:t>hoist and winch ropes.</w:t>
            </w:r>
          </w:p>
        </w:tc>
      </w:tr>
    </w:tbl>
    <w:p w:rsidR="009F22AA" w:rsidP="008A447B">
      <w:pPr>
        <w:pStyle w:val="BodyText"/>
      </w:pPr>
    </w:p>
    <w:p w:rsidR="009F22AA" w:rsidP="008A447B">
      <w:pPr>
        <w:pStyle w:val="BodyText"/>
      </w:pPr>
    </w:p>
    <w:p w:rsidR="00000000" w:rsidRPr="008A447B" w:rsidP="008A447B">
      <w:pPr>
        <w:pStyle w:val="Heading1"/>
      </w:pPr>
      <w:bookmarkStart w:id="12" w:name="O_197975"/>
      <w:bookmarkEnd w:id="12"/>
      <w:r w:rsidRPr="008A447B">
        <w:t>Unit Sector(s)</w:t>
      </w:r>
    </w:p>
    <w:tbl>
      <w:tblPr>
        <w:tblW w:w="0" w:type="auto"/>
        <w:tblLayout w:type="fixed"/>
        <w:tblCellMar>
          <w:left w:w="62" w:type="dxa"/>
          <w:right w:w="62" w:type="dxa"/>
        </w:tblCellMar>
        <w:tblLook w:val="0000"/>
      </w:tblPr>
      <w:tblGrid>
        <w:gridCol w:w="2597"/>
        <w:gridCol w:w="5925"/>
      </w:tblGrid>
      <w:tr w:rsidTr="009F22AA">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8A447B" w:rsidP="008A447B">
            <w:pPr>
              <w:pStyle w:val="BodyText"/>
            </w:pPr>
            <w:r w:rsidRPr="008A447B">
              <w:t>Construction</w:t>
            </w:r>
          </w:p>
        </w:tc>
      </w:tr>
    </w:tbl>
    <w:p w:rsidR="009F22AA" w:rsidP="008A447B">
      <w:pPr>
        <w:pStyle w:val="BodyText"/>
      </w:pPr>
    </w:p>
    <w:p w:rsidR="009F22AA" w:rsidP="008A447B">
      <w:pPr>
        <w:pStyle w:val="BodyText"/>
      </w:pPr>
    </w:p>
    <w:p w:rsidR="00000000" w:rsidRPr="008A447B" w:rsidP="008A447B">
      <w:pPr>
        <w:pStyle w:val="Heading1"/>
      </w:pPr>
      <w:bookmarkStart w:id="13" w:name="O_197972"/>
      <w:bookmarkEnd w:id="13"/>
      <w:r w:rsidRPr="008A447B">
        <w:t>Co-requisite units</w:t>
      </w:r>
    </w:p>
    <w:tbl>
      <w:tblPr>
        <w:tblW w:w="0" w:type="auto"/>
        <w:tblLayout w:type="fixed"/>
        <w:tblCellMar>
          <w:left w:w="62" w:type="dxa"/>
          <w:right w:w="62" w:type="dxa"/>
        </w:tblCellMar>
        <w:tblLook w:val="0000"/>
      </w:tblPr>
      <w:tblGrid>
        <w:gridCol w:w="2612"/>
        <w:gridCol w:w="2127"/>
        <w:gridCol w:w="3783"/>
      </w:tblGrid>
      <w:tr w:rsidTr="009F22AA">
        <w:tblPrEx>
          <w:tblW w:w="0" w:type="auto"/>
          <w:tblLayout w:type="fixed"/>
          <w:tblCellMar>
            <w:left w:w="62" w:type="dxa"/>
            <w:right w:w="62" w:type="dxa"/>
          </w:tblCellMar>
          <w:tblLook w:val="0000"/>
        </w:tblPrEx>
        <w:trPr>
          <w:tblHeader/>
        </w:trPr>
        <w:tc>
          <w:tcPr>
            <w:tcW w:w="2612"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Co-requisite units</w:t>
            </w:r>
          </w:p>
        </w:tc>
        <w:tc>
          <w:tcPr>
            <w:tcW w:w="5910" w:type="dxa"/>
            <w:gridSpan w:val="2"/>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t>Nil</w:t>
            </w:r>
          </w:p>
        </w:tc>
      </w:tr>
      <w:tr w:rsidTr="009F22AA">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3" w:type="dxa"/>
            <w:tcBorders>
              <w:top w:val="nil"/>
              <w:left w:val="nil"/>
              <w:bottom w:val="nil"/>
              <w:right w:val="nil"/>
            </w:tcBorders>
            <w:tcMar>
              <w:top w:w="0" w:type="dxa"/>
              <w:left w:w="62" w:type="dxa"/>
              <w:bottom w:w="0" w:type="dxa"/>
              <w:right w:w="62" w:type="dxa"/>
            </w:tcMar>
          </w:tcPr>
          <w:p w:rsidR="00000000" w:rsidRPr="008A447B" w:rsidP="008A447B">
            <w:pPr>
              <w:pStyle w:val="BodyText"/>
            </w:pPr>
          </w:p>
        </w:tc>
      </w:tr>
    </w:tbl>
    <w:p w:rsidR="009F22AA" w:rsidP="008A447B">
      <w:pPr>
        <w:pStyle w:val="BodyText"/>
      </w:pPr>
    </w:p>
    <w:p w:rsidR="009F22AA" w:rsidP="008A447B">
      <w:pPr>
        <w:pStyle w:val="BodyText"/>
      </w:pPr>
    </w:p>
    <w:p w:rsidR="00000000" w:rsidRPr="008A447B" w:rsidP="008A447B">
      <w:pPr>
        <w:pStyle w:val="Heading1"/>
      </w:pPr>
      <w:bookmarkStart w:id="14" w:name="O_197974"/>
      <w:bookmarkEnd w:id="14"/>
      <w:r w:rsidRPr="008A447B">
        <w:t>Functional area</w:t>
      </w:r>
    </w:p>
    <w:tbl>
      <w:tblPr>
        <w:tblW w:w="0" w:type="auto"/>
        <w:tblLayout w:type="fixed"/>
        <w:tblCellMar>
          <w:left w:w="62" w:type="dxa"/>
          <w:right w:w="62" w:type="dxa"/>
        </w:tblCellMar>
        <w:tblLook w:val="0000"/>
      </w:tblPr>
      <w:tblGrid>
        <w:gridCol w:w="2702"/>
        <w:gridCol w:w="5820"/>
      </w:tblGrid>
      <w:tr w:rsidTr="009F22AA">
        <w:tblPrEx>
          <w:tblW w:w="0" w:type="auto"/>
          <w:tblLayout w:type="fixed"/>
          <w:tblCellMar>
            <w:left w:w="62" w:type="dxa"/>
            <w:right w:w="62" w:type="dxa"/>
          </w:tblCellMar>
          <w:tblLook w:val="0000"/>
        </w:tblPrEx>
        <w:trPr>
          <w:tblHeader/>
        </w:trPr>
        <w:tc>
          <w:tcPr>
            <w:tcW w:w="2702" w:type="dxa"/>
            <w:tcBorders>
              <w:top w:val="nil"/>
              <w:left w:val="nil"/>
              <w:bottom w:val="nil"/>
              <w:right w:val="nil"/>
            </w:tcBorders>
            <w:tcMar>
              <w:top w:w="0" w:type="dxa"/>
              <w:left w:w="62" w:type="dxa"/>
              <w:bottom w:w="0" w:type="dxa"/>
              <w:right w:w="62" w:type="dxa"/>
            </w:tcMar>
          </w:tcPr>
          <w:p w:rsidR="00000000" w:rsidP="008A447B">
            <w:pPr>
              <w:pStyle w:val="BodyText"/>
              <w:rPr>
                <w:lang w:val="en-NZ"/>
              </w:rPr>
            </w:pPr>
            <w:r w:rsidRPr="008A447B">
              <w:rPr>
                <w:rStyle w:val="SpecialBold"/>
              </w:rPr>
              <w:t>Functional area</w:t>
            </w:r>
          </w:p>
        </w:tc>
        <w:tc>
          <w:tcPr>
            <w:tcW w:w="5820" w:type="dxa"/>
            <w:tcBorders>
              <w:top w:val="nil"/>
              <w:left w:val="nil"/>
              <w:bottom w:val="nil"/>
              <w:right w:val="nil"/>
            </w:tcBorders>
            <w:tcMar>
              <w:top w:w="0" w:type="dxa"/>
              <w:left w:w="62" w:type="dxa"/>
              <w:bottom w:w="0" w:type="dxa"/>
              <w:right w:w="62" w:type="dxa"/>
            </w:tcMar>
          </w:tcPr>
          <w:p w:rsidR="00000000" w:rsidRPr="008A447B" w:rsidP="008A447B">
            <w:pPr>
              <w:pStyle w:val="BodyText"/>
            </w:pPr>
          </w:p>
        </w:tc>
      </w:tr>
    </w:tbl>
    <w:p w:rsidR="009F22AA" w:rsidP="008A447B">
      <w:pPr>
        <w:pStyle w:val="BodyText"/>
      </w:pPr>
    </w:p>
    <w:p w:rsidR="009F22AA" w:rsidP="008A447B">
      <w:pPr>
        <w:pStyle w:val="BodyText"/>
      </w:pPr>
    </w:p>
    <w:p w:rsidR="00000000" w:rsidRPr="008A447B" w:rsidP="008A447B"/>
    <w:sectPr w:rsidSect="008A44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2AA" w:rsidP="009F2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2AA" w:rsidP="008A44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F22AA" w:rsidP="008A44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F22AA" w:rsidP="008A44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2AA" w:rsidP="009F22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2AA" w:rsidP="008A447B">
    <w:pPr>
      <w:pStyle w:val="Header"/>
      <w:framePr w:wrap="around"/>
    </w:pPr>
    <w:r>
      <w:fldChar w:fldCharType="begin"/>
    </w:r>
    <w:r>
      <w:instrText xml:space="preserve"> TITLE   \* MERGEFORMAT </w:instrText>
    </w:r>
    <w:r>
      <w:fldChar w:fldCharType="separate"/>
    </w:r>
    <w:r>
      <w:t>CPCCLRG3002A Licence to perform rigging intermediate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22AA" w:rsidP="008A44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B40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F07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B68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4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447B"/>
    <w:pPr>
      <w:spacing w:before="360" w:after="60"/>
      <w:outlineLvl w:val="0"/>
    </w:pPr>
    <w:rPr>
      <w:sz w:val="32"/>
    </w:rPr>
  </w:style>
  <w:style w:type="paragraph" w:styleId="Heading2">
    <w:name w:val="heading 2"/>
    <w:basedOn w:val="HeadingBase"/>
    <w:next w:val="BodyText"/>
    <w:link w:val="Heading2Char"/>
    <w:qFormat/>
    <w:rsid w:val="008A447B"/>
    <w:pPr>
      <w:keepLines/>
      <w:spacing w:before="240" w:after="120"/>
      <w:outlineLvl w:val="1"/>
    </w:pPr>
    <w:rPr>
      <w:sz w:val="28"/>
      <w:szCs w:val="40"/>
    </w:rPr>
  </w:style>
  <w:style w:type="paragraph" w:styleId="Heading3">
    <w:name w:val="heading 3"/>
    <w:basedOn w:val="HeadingBase"/>
    <w:next w:val="BodyText"/>
    <w:link w:val="Heading3Char"/>
    <w:qFormat/>
    <w:rsid w:val="008A447B"/>
    <w:pPr>
      <w:spacing w:before="180" w:after="120"/>
      <w:outlineLvl w:val="2"/>
    </w:pPr>
    <w:rPr>
      <w:spacing w:val="-10"/>
      <w:kern w:val="32"/>
    </w:rPr>
  </w:style>
  <w:style w:type="paragraph" w:styleId="Heading4">
    <w:name w:val="heading 4"/>
    <w:basedOn w:val="HeadingBase"/>
    <w:next w:val="BodyText"/>
    <w:link w:val="Heading4Char"/>
    <w:qFormat/>
    <w:rsid w:val="008A447B"/>
    <w:pPr>
      <w:spacing w:before="160" w:after="120"/>
      <w:outlineLvl w:val="3"/>
    </w:pPr>
    <w:rPr>
      <w:sz w:val="22"/>
    </w:rPr>
  </w:style>
  <w:style w:type="paragraph" w:styleId="Heading5">
    <w:name w:val="heading 5"/>
    <w:basedOn w:val="HeadingBase"/>
    <w:next w:val="Normal"/>
    <w:link w:val="Heading5Char"/>
    <w:qFormat/>
    <w:rsid w:val="008A447B"/>
    <w:pPr>
      <w:spacing w:before="80"/>
      <w:outlineLvl w:val="4"/>
    </w:pPr>
    <w:rPr>
      <w:color w:val="918585"/>
      <w:sz w:val="20"/>
    </w:rPr>
  </w:style>
  <w:style w:type="paragraph" w:styleId="Heading6">
    <w:name w:val="heading 6"/>
    <w:basedOn w:val="HeadingBase"/>
    <w:next w:val="Normal"/>
    <w:link w:val="Heading6Char"/>
    <w:qFormat/>
    <w:rsid w:val="008A447B"/>
    <w:pPr>
      <w:spacing w:before="60"/>
      <w:outlineLvl w:val="5"/>
    </w:pPr>
    <w:rPr>
      <w:color w:val="918585"/>
      <w:sz w:val="20"/>
    </w:rPr>
  </w:style>
  <w:style w:type="paragraph" w:styleId="Heading7">
    <w:name w:val="heading 7"/>
    <w:basedOn w:val="Normal"/>
    <w:next w:val="Normal"/>
    <w:link w:val="Heading7Char"/>
    <w:qFormat/>
    <w:rsid w:val="008A447B"/>
    <w:pPr>
      <w:ind w:left="720"/>
      <w:outlineLvl w:val="6"/>
    </w:pPr>
    <w:rPr>
      <w:i/>
    </w:rPr>
  </w:style>
  <w:style w:type="paragraph" w:styleId="Heading8">
    <w:name w:val="heading 8"/>
    <w:basedOn w:val="Normal"/>
    <w:next w:val="Normal"/>
    <w:link w:val="Heading8Char"/>
    <w:qFormat/>
    <w:rsid w:val="008A447B"/>
    <w:pPr>
      <w:ind w:left="720"/>
      <w:outlineLvl w:val="7"/>
    </w:pPr>
    <w:rPr>
      <w:i/>
    </w:rPr>
  </w:style>
  <w:style w:type="paragraph" w:styleId="Heading9">
    <w:name w:val="heading 9"/>
    <w:basedOn w:val="Normal"/>
    <w:next w:val="Normal"/>
    <w:link w:val="Heading9Char"/>
    <w:qFormat/>
    <w:rsid w:val="008A447B"/>
    <w:pPr>
      <w:ind w:left="720"/>
      <w:outlineLvl w:val="8"/>
    </w:pPr>
    <w:rPr>
      <w:i/>
    </w:rPr>
  </w:style>
  <w:style w:type="character" w:default="1" w:styleId="DefaultParagraphFont">
    <w:name w:val="Default Paragraph Font"/>
    <w:uiPriority w:val="1"/>
    <w:unhideWhenUsed/>
    <w:rsid w:val="008A44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47B"/>
  </w:style>
  <w:style w:type="character" w:customStyle="1" w:styleId="Heading1Char">
    <w:name w:val="Heading 1 Char"/>
    <w:basedOn w:val="DefaultParagraphFont"/>
    <w:link w:val="Heading1"/>
    <w:rsid w:val="008A447B"/>
    <w:rPr>
      <w:rFonts w:ascii="Times New Roman" w:eastAsia="Times New Roman" w:hAnsi="Times New Roman" w:cs="Times New Roman"/>
      <w:b/>
      <w:sz w:val="32"/>
      <w:szCs w:val="20"/>
      <w:lang w:eastAsia="en-US"/>
    </w:rPr>
  </w:style>
  <w:style w:type="paragraph" w:styleId="BodyText">
    <w:name w:val="Body Text"/>
    <w:basedOn w:val="Normal"/>
    <w:link w:val="BodyTextChar"/>
    <w:rsid w:val="008A44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447B"/>
    <w:rPr>
      <w:rFonts w:ascii="Times New Roman" w:eastAsia="Times New Roman" w:hAnsi="Times New Roman" w:cs="Times New Roman"/>
      <w:sz w:val="24"/>
      <w:lang w:val="en-US" w:eastAsia="en-US"/>
    </w:rPr>
  </w:style>
  <w:style w:type="paragraph" w:styleId="Footer">
    <w:name w:val="footer"/>
    <w:basedOn w:val="Normal"/>
    <w:link w:val="FooterChar"/>
    <w:rsid w:val="008A44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47B"/>
    <w:rPr>
      <w:rFonts w:ascii="Times New Roman" w:eastAsia="Times New Roman" w:hAnsi="Times New Roman" w:cs="Times New Roman"/>
      <w:sz w:val="16"/>
      <w:lang w:val="en-US" w:eastAsia="en-US"/>
    </w:rPr>
  </w:style>
  <w:style w:type="paragraph" w:styleId="List">
    <w:name w:val="List"/>
    <w:basedOn w:val="BodyText"/>
    <w:next w:val="BodyText"/>
    <w:rsid w:val="008A447B"/>
    <w:pPr>
      <w:tabs>
        <w:tab w:val="left" w:pos="340"/>
      </w:tabs>
      <w:spacing w:before="60" w:after="60"/>
      <w:ind w:left="340" w:hanging="340"/>
    </w:pPr>
  </w:style>
  <w:style w:type="paragraph" w:styleId="ListBullet">
    <w:name w:val="List Bullet"/>
    <w:basedOn w:val="List"/>
    <w:rsid w:val="008A447B"/>
    <w:pPr>
      <w:numPr>
        <w:numId w:val="13"/>
      </w:numPr>
      <w:tabs>
        <w:tab w:val="clear" w:pos="340"/>
      </w:tabs>
      <w:spacing w:before="40" w:after="40"/>
    </w:pPr>
  </w:style>
  <w:style w:type="character" w:customStyle="1" w:styleId="SpecialBold">
    <w:name w:val="Special Bold"/>
    <w:basedOn w:val="DefaultParagraphFont"/>
    <w:rsid w:val="008A447B"/>
    <w:rPr>
      <w:b/>
      <w:spacing w:val="0"/>
    </w:rPr>
  </w:style>
  <w:style w:type="paragraph" w:styleId="ListBullet2">
    <w:name w:val="List Bullet 2"/>
    <w:basedOn w:val="List2"/>
    <w:rsid w:val="008A447B"/>
    <w:pPr>
      <w:numPr>
        <w:numId w:val="14"/>
      </w:numPr>
      <w:tabs>
        <w:tab w:val="clear" w:pos="680"/>
      </w:tabs>
    </w:pPr>
  </w:style>
  <w:style w:type="paragraph" w:styleId="Header">
    <w:name w:val="header"/>
    <w:basedOn w:val="Normal"/>
    <w:link w:val="HeaderChar"/>
    <w:rsid w:val="008A44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47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A447B"/>
    <w:rPr>
      <w:i/>
    </w:rPr>
  </w:style>
  <w:style w:type="paragraph" w:customStyle="1" w:styleId="SuperHeading">
    <w:name w:val="SuperHeading"/>
    <w:basedOn w:val="Normal"/>
    <w:rsid w:val="008A447B"/>
    <w:pPr>
      <w:spacing w:before="240" w:after="120"/>
      <w:outlineLvl w:val="0"/>
    </w:pPr>
    <w:rPr>
      <w:rFonts w:ascii="Times New Roman" w:hAnsi="Times New Roman"/>
      <w:b/>
      <w:sz w:val="28"/>
    </w:rPr>
  </w:style>
  <w:style w:type="paragraph" w:customStyle="1" w:styleId="AllowPageBreak">
    <w:name w:val="AllowPageBreak"/>
    <w:rsid w:val="008A44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447B"/>
    <w:pPr>
      <w:tabs>
        <w:tab w:val="left" w:pos="680"/>
      </w:tabs>
      <w:spacing w:before="60" w:after="60"/>
      <w:ind w:left="680" w:hanging="340"/>
    </w:pPr>
  </w:style>
  <w:style w:type="character" w:customStyle="1" w:styleId="BoldandItalics">
    <w:name w:val="Bold and Italics"/>
    <w:qFormat/>
    <w:rsid w:val="008A447B"/>
    <w:rPr>
      <w:b/>
      <w:i/>
      <w:u w:val="none"/>
    </w:rPr>
  </w:style>
  <w:style w:type="character" w:customStyle="1" w:styleId="Heading2Char">
    <w:name w:val="Heading 2 Char"/>
    <w:basedOn w:val="DefaultParagraphFont"/>
    <w:link w:val="Heading2"/>
    <w:rsid w:val="008A44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4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4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4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4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4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44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447B"/>
    <w:rPr>
      <w:rFonts w:ascii="Courier New" w:eastAsia="Times New Roman" w:hAnsi="Courier New" w:cs="Times New Roman"/>
      <w:i/>
      <w:szCs w:val="20"/>
      <w:lang w:val="en-US" w:eastAsia="en-US"/>
    </w:rPr>
  </w:style>
  <w:style w:type="paragraph" w:customStyle="1" w:styleId="HeadingBase">
    <w:name w:val="Heading Base"/>
    <w:rsid w:val="008A44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47B"/>
    <w:pPr>
      <w:tabs>
        <w:tab w:val="right" w:leader="dot" w:pos="9072"/>
      </w:tabs>
      <w:ind w:left="567"/>
    </w:pPr>
    <w:rPr>
      <w:szCs w:val="22"/>
    </w:rPr>
  </w:style>
  <w:style w:type="paragraph" w:customStyle="1" w:styleId="TOCBase">
    <w:name w:val="TOC Base"/>
    <w:rsid w:val="008A44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47B"/>
    <w:pPr>
      <w:tabs>
        <w:tab w:val="right" w:leader="dot" w:pos="9072"/>
      </w:tabs>
      <w:spacing w:before="40" w:after="40"/>
      <w:ind w:left="284"/>
    </w:pPr>
    <w:rPr>
      <w:rFonts w:ascii="Times New Roman" w:hAnsi="Times New Roman"/>
    </w:rPr>
  </w:style>
  <w:style w:type="paragraph" w:styleId="TOC1">
    <w:name w:val="toc 1"/>
    <w:basedOn w:val="TOCBase"/>
    <w:next w:val="Normal"/>
    <w:rsid w:val="008A44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447B"/>
    <w:pPr>
      <w:spacing w:before="5040"/>
      <w:jc w:val="center"/>
    </w:pPr>
    <w:rPr>
      <w:sz w:val="48"/>
      <w:szCs w:val="72"/>
      <w:lang w:val="en-US"/>
    </w:rPr>
  </w:style>
  <w:style w:type="character" w:customStyle="1" w:styleId="TitleChar">
    <w:name w:val="Title Char"/>
    <w:basedOn w:val="DefaultParagraphFont"/>
    <w:link w:val="Title"/>
    <w:rsid w:val="008A44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47B"/>
    <w:pPr>
      <w:tabs>
        <w:tab w:val="left" w:pos="3600"/>
        <w:tab w:val="left" w:pos="3958"/>
      </w:tabs>
    </w:pPr>
  </w:style>
  <w:style w:type="paragraph" w:customStyle="1" w:styleId="Note">
    <w:name w:val="Note"/>
    <w:basedOn w:val="BodyText"/>
    <w:rsid w:val="008A44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47B"/>
    <w:pPr>
      <w:framePr w:wrap="auto" w:hAnchor="text" w:y="6049"/>
    </w:pPr>
    <w:rPr>
      <w:color w:val="000000"/>
      <w:sz w:val="40"/>
    </w:rPr>
  </w:style>
  <w:style w:type="paragraph" w:customStyle="1" w:styleId="TOCTitle">
    <w:name w:val="TOCTitle"/>
    <w:basedOn w:val="Heading1"/>
    <w:rsid w:val="008A447B"/>
    <w:pPr>
      <w:spacing w:after="240"/>
      <w:jc w:val="center"/>
      <w:outlineLvl w:val="9"/>
    </w:pPr>
    <w:rPr>
      <w:caps/>
    </w:rPr>
  </w:style>
  <w:style w:type="paragraph" w:customStyle="1" w:styleId="Version">
    <w:name w:val="Version"/>
    <w:rsid w:val="008A44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447B"/>
    <w:pPr>
      <w:keepNext w:val="0"/>
      <w:tabs>
        <w:tab w:val="right" w:pos="4176"/>
      </w:tabs>
      <w:ind w:left="198" w:hanging="198"/>
    </w:pPr>
    <w:rPr>
      <w:rFonts w:ascii="Garamond" w:hAnsi="Garamond"/>
    </w:rPr>
  </w:style>
  <w:style w:type="paragraph" w:styleId="IndexHeading">
    <w:name w:val="index heading"/>
    <w:basedOn w:val="Normal"/>
    <w:next w:val="Index1"/>
    <w:semiHidden/>
    <w:rsid w:val="008A447B"/>
    <w:pPr>
      <w:spacing w:before="120" w:after="120"/>
    </w:pPr>
    <w:rPr>
      <w:rFonts w:ascii="Arial" w:hAnsi="Arial"/>
      <w:b/>
      <w:color w:val="918585"/>
      <w:sz w:val="24"/>
    </w:rPr>
  </w:style>
  <w:style w:type="paragraph" w:customStyle="1" w:styleId="Chapter">
    <w:name w:val="Chapter"/>
    <w:basedOn w:val="Normal"/>
    <w:rsid w:val="008A447B"/>
    <w:pPr>
      <w:spacing w:before="240"/>
    </w:pPr>
    <w:rPr>
      <w:rFonts w:ascii="Times New Roman" w:hAnsi="Times New Roman"/>
      <w:smallCaps/>
      <w:spacing w:val="80"/>
      <w:sz w:val="28"/>
    </w:rPr>
  </w:style>
  <w:style w:type="paragraph" w:customStyle="1" w:styleId="InChapter">
    <w:name w:val="InChapter"/>
    <w:basedOn w:val="Heading3"/>
    <w:rsid w:val="008A447B"/>
    <w:pPr>
      <w:spacing w:after="240"/>
      <w:outlineLvl w:val="9"/>
    </w:pPr>
    <w:rPr>
      <w:noProof/>
    </w:rPr>
  </w:style>
  <w:style w:type="paragraph" w:styleId="Index2">
    <w:name w:val="index 2"/>
    <w:basedOn w:val="Normal"/>
    <w:next w:val="Normal"/>
    <w:semiHidden/>
    <w:rsid w:val="008A447B"/>
    <w:pPr>
      <w:tabs>
        <w:tab w:val="right" w:pos="4176"/>
      </w:tabs>
      <w:ind w:left="568" w:hanging="284"/>
    </w:pPr>
    <w:rPr>
      <w:rFonts w:ascii="Garamond" w:hAnsi="Garamond"/>
    </w:rPr>
  </w:style>
  <w:style w:type="paragraph" w:customStyle="1" w:styleId="Byline">
    <w:name w:val="Byline"/>
    <w:rsid w:val="008A44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47B"/>
    <w:pPr>
      <w:tabs>
        <w:tab w:val="clear" w:pos="3600"/>
        <w:tab w:val="clear" w:pos="3958"/>
      </w:tabs>
      <w:jc w:val="right"/>
    </w:pPr>
  </w:style>
  <w:style w:type="paragraph" w:styleId="Caption">
    <w:name w:val="caption"/>
    <w:basedOn w:val="BodyText"/>
    <w:next w:val="Normal"/>
    <w:qFormat/>
    <w:rsid w:val="008A447B"/>
    <w:pPr>
      <w:framePr w:w="2268" w:hSpace="181" w:vSpace="181" w:wrap="around" w:vAnchor="text" w:hAnchor="page" w:x="1135" w:y="285" w:anchorLock="1"/>
    </w:pPr>
    <w:rPr>
      <w:i/>
    </w:rPr>
  </w:style>
  <w:style w:type="paragraph" w:customStyle="1" w:styleId="MiniTOCTitle">
    <w:name w:val="MiniTOCTitle"/>
    <w:basedOn w:val="Heading4"/>
    <w:rsid w:val="008A447B"/>
    <w:pPr>
      <w:spacing w:before="240"/>
      <w:outlineLvl w:val="9"/>
    </w:pPr>
    <w:rPr>
      <w:noProof/>
      <w:sz w:val="24"/>
    </w:rPr>
  </w:style>
  <w:style w:type="paragraph" w:customStyle="1" w:styleId="MiniTOCItem">
    <w:name w:val="MiniTOCItem"/>
    <w:basedOn w:val="ListBullet"/>
    <w:rsid w:val="008A447B"/>
    <w:pPr>
      <w:numPr>
        <w:numId w:val="0"/>
      </w:numPr>
      <w:tabs>
        <w:tab w:val="right" w:leader="dot" w:pos="6521"/>
      </w:tabs>
      <w:spacing w:before="0" w:after="0"/>
    </w:pPr>
  </w:style>
  <w:style w:type="paragraph" w:customStyle="1" w:styleId="TOFTitle">
    <w:name w:val="TOFTitle"/>
    <w:basedOn w:val="TOCTitle"/>
    <w:rsid w:val="008A447B"/>
  </w:style>
  <w:style w:type="paragraph" w:styleId="TableofFigures">
    <w:name w:val="table of figures"/>
    <w:basedOn w:val="Normal"/>
    <w:next w:val="Normal"/>
    <w:semiHidden/>
    <w:rsid w:val="008A447B"/>
    <w:pPr>
      <w:tabs>
        <w:tab w:val="right" w:leader="dot" w:pos="9072"/>
      </w:tabs>
      <w:ind w:left="970" w:hanging="403"/>
    </w:pPr>
    <w:rPr>
      <w:rFonts w:ascii="Times New Roman" w:hAnsi="Times New Roman"/>
      <w:b/>
    </w:rPr>
  </w:style>
  <w:style w:type="paragraph" w:styleId="ListNumber">
    <w:name w:val="List Number"/>
    <w:basedOn w:val="List"/>
    <w:rsid w:val="008A447B"/>
    <w:pPr>
      <w:numPr>
        <w:numId w:val="11"/>
      </w:numPr>
    </w:pPr>
  </w:style>
  <w:style w:type="character" w:customStyle="1" w:styleId="WingdingSymbols">
    <w:name w:val="Wingding Symbols"/>
    <w:rsid w:val="008A447B"/>
    <w:rPr>
      <w:rFonts w:ascii="Wingdings" w:hAnsi="Wingdings"/>
    </w:rPr>
  </w:style>
  <w:style w:type="paragraph" w:customStyle="1" w:styleId="TableHeading">
    <w:name w:val="Table Heading"/>
    <w:basedOn w:val="HeadingBase"/>
    <w:rsid w:val="008A447B"/>
    <w:pPr>
      <w:keepLines/>
      <w:pBdr>
        <w:bottom w:val="single" w:sz="6" w:space="1" w:color="918585"/>
      </w:pBdr>
      <w:spacing w:before="240"/>
    </w:pPr>
  </w:style>
  <w:style w:type="character" w:customStyle="1" w:styleId="HotSpot">
    <w:name w:val="HotSpot"/>
    <w:rsid w:val="008A447B"/>
    <w:rPr>
      <w:color w:val="0033CC"/>
      <w:u w:val="none"/>
    </w:rPr>
  </w:style>
  <w:style w:type="paragraph" w:customStyle="1" w:styleId="BodyTextRight">
    <w:name w:val="Body Text Right"/>
    <w:basedOn w:val="BodyText"/>
    <w:rsid w:val="008A447B"/>
    <w:pPr>
      <w:spacing w:before="0" w:after="0"/>
      <w:jc w:val="right"/>
    </w:pPr>
  </w:style>
  <w:style w:type="paragraph" w:styleId="Index3">
    <w:name w:val="index 3"/>
    <w:basedOn w:val="ListNumber2"/>
    <w:next w:val="Normal"/>
    <w:semiHidden/>
    <w:rsid w:val="008A447B"/>
    <w:pPr>
      <w:numPr>
        <w:numId w:val="0"/>
      </w:numPr>
      <w:tabs>
        <w:tab w:val="right" w:leader="dot" w:pos="4176"/>
      </w:tabs>
    </w:pPr>
  </w:style>
  <w:style w:type="paragraph" w:styleId="ListNumber2">
    <w:name w:val="List Number 2"/>
    <w:basedOn w:val="List2"/>
    <w:rsid w:val="008A447B"/>
    <w:pPr>
      <w:numPr>
        <w:numId w:val="10"/>
      </w:numPr>
      <w:tabs>
        <w:tab w:val="clear" w:pos="1060"/>
      </w:tabs>
    </w:pPr>
  </w:style>
  <w:style w:type="paragraph" w:customStyle="1" w:styleId="MarginNote">
    <w:name w:val="Margin Note"/>
    <w:basedOn w:val="BodyText"/>
    <w:rsid w:val="008A44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4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4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447B"/>
    <w:rPr>
      <w:sz w:val="32"/>
    </w:rPr>
  </w:style>
  <w:style w:type="paragraph" w:customStyle="1" w:styleId="HeadingProcedure">
    <w:name w:val="Heading Procedure"/>
    <w:basedOn w:val="HeadingBase"/>
    <w:next w:val="Normal"/>
    <w:rsid w:val="008A447B"/>
    <w:pPr>
      <w:tabs>
        <w:tab w:val="left" w:pos="0"/>
      </w:tabs>
      <w:spacing w:before="120" w:after="60"/>
    </w:pPr>
    <w:rPr>
      <w:i/>
      <w:color w:val="918585"/>
      <w:sz w:val="22"/>
    </w:rPr>
  </w:style>
  <w:style w:type="paragraph" w:customStyle="1" w:styleId="TableBodyText">
    <w:name w:val="Table Body Text"/>
    <w:basedOn w:val="BodyText"/>
    <w:rsid w:val="008A447B"/>
    <w:pPr>
      <w:spacing w:before="60" w:after="60"/>
    </w:pPr>
  </w:style>
  <w:style w:type="paragraph" w:styleId="ListContinue">
    <w:name w:val="List Continue"/>
    <w:basedOn w:val="List"/>
    <w:rsid w:val="008A447B"/>
    <w:pPr>
      <w:ind w:firstLine="0"/>
    </w:pPr>
  </w:style>
  <w:style w:type="paragraph" w:customStyle="1" w:styleId="ListNote">
    <w:name w:val="List Note"/>
    <w:basedOn w:val="List"/>
    <w:rsid w:val="008A447B"/>
    <w:pPr>
      <w:pBdr>
        <w:top w:val="single" w:sz="6" w:space="2" w:color="918585"/>
        <w:bottom w:val="single" w:sz="6" w:space="2" w:color="918585"/>
      </w:pBdr>
      <w:tabs>
        <w:tab w:val="left" w:pos="1021"/>
      </w:tabs>
      <w:ind w:firstLine="0"/>
    </w:pPr>
  </w:style>
  <w:style w:type="paragraph" w:customStyle="1" w:styleId="Warning">
    <w:name w:val="Warning"/>
    <w:basedOn w:val="BodyText"/>
    <w:rsid w:val="008A447B"/>
    <w:pPr>
      <w:shd w:val="clear" w:color="auto" w:fill="D9D9D9"/>
      <w:tabs>
        <w:tab w:val="left" w:pos="992"/>
      </w:tabs>
      <w:ind w:left="119" w:right="119"/>
    </w:pPr>
    <w:rPr>
      <w:sz w:val="20"/>
    </w:rPr>
  </w:style>
  <w:style w:type="paragraph" w:customStyle="1" w:styleId="MarginIcons">
    <w:name w:val="Margin Icons"/>
    <w:basedOn w:val="BodyText"/>
    <w:rsid w:val="008A44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47B"/>
    <w:rPr>
      <w:rFonts w:ascii="Courier New" w:hAnsi="Courier New"/>
    </w:rPr>
  </w:style>
  <w:style w:type="paragraph" w:customStyle="1" w:styleId="NoteBullet">
    <w:name w:val="Note Bullet"/>
    <w:basedOn w:val="Note"/>
    <w:rsid w:val="008A447B"/>
    <w:pPr>
      <w:tabs>
        <w:tab w:val="clear" w:pos="680"/>
      </w:tabs>
      <w:spacing w:before="60" w:after="60"/>
    </w:pPr>
  </w:style>
  <w:style w:type="paragraph" w:customStyle="1" w:styleId="SubHeading2">
    <w:name w:val="SubHeading2"/>
    <w:basedOn w:val="HeadingBase"/>
    <w:rsid w:val="008A447B"/>
    <w:pPr>
      <w:spacing w:before="240" w:after="60"/>
    </w:pPr>
    <w:rPr>
      <w:sz w:val="20"/>
    </w:rPr>
  </w:style>
  <w:style w:type="paragraph" w:customStyle="1" w:styleId="SubHeading1">
    <w:name w:val="SubHeading1"/>
    <w:basedOn w:val="HeadingBase"/>
    <w:rsid w:val="008A447B"/>
    <w:pPr>
      <w:spacing w:before="240" w:after="60"/>
    </w:pPr>
    <w:rPr>
      <w:color w:val="918585"/>
      <w:sz w:val="22"/>
    </w:rPr>
  </w:style>
  <w:style w:type="paragraph" w:customStyle="1" w:styleId="SideHeading">
    <w:name w:val="Side Heading"/>
    <w:basedOn w:val="HeadingBase"/>
    <w:rsid w:val="008A44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47B"/>
    <w:pPr>
      <w:numPr>
        <w:numId w:val="12"/>
      </w:numPr>
    </w:pPr>
  </w:style>
  <w:style w:type="paragraph" w:styleId="PlainText">
    <w:name w:val="Plain Text"/>
    <w:basedOn w:val="Normal"/>
    <w:link w:val="PlainTextChar"/>
    <w:rsid w:val="008A447B"/>
    <w:rPr>
      <w:sz w:val="20"/>
    </w:rPr>
  </w:style>
  <w:style w:type="character" w:customStyle="1" w:styleId="PlainTextChar">
    <w:name w:val="Plain Text Char"/>
    <w:basedOn w:val="DefaultParagraphFont"/>
    <w:link w:val="PlainText"/>
    <w:rsid w:val="008A44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447B"/>
    <w:rPr>
      <w:b/>
      <w:smallCaps/>
    </w:rPr>
  </w:style>
  <w:style w:type="paragraph" w:customStyle="1" w:styleId="TableListNumber">
    <w:name w:val="Table List Number"/>
    <w:basedOn w:val="ListNumber"/>
    <w:rsid w:val="008A447B"/>
    <w:pPr>
      <w:numPr>
        <w:numId w:val="0"/>
      </w:numPr>
    </w:pPr>
  </w:style>
  <w:style w:type="paragraph" w:styleId="TOC4">
    <w:name w:val="toc 4"/>
    <w:basedOn w:val="TOCBase"/>
    <w:next w:val="Normal"/>
    <w:semiHidden/>
    <w:rsid w:val="008A447B"/>
    <w:pPr>
      <w:tabs>
        <w:tab w:val="right" w:leader="dot" w:pos="9071"/>
      </w:tabs>
      <w:ind w:left="1701"/>
    </w:pPr>
  </w:style>
  <w:style w:type="paragraph" w:customStyle="1" w:styleId="ListAlpha">
    <w:name w:val="List Alpha"/>
    <w:basedOn w:val="List"/>
    <w:rsid w:val="008A447B"/>
    <w:pPr>
      <w:numPr>
        <w:numId w:val="9"/>
      </w:numPr>
    </w:pPr>
  </w:style>
  <w:style w:type="paragraph" w:customStyle="1" w:styleId="ListAlpha2">
    <w:name w:val="List Alpha 2"/>
    <w:basedOn w:val="List2"/>
    <w:rsid w:val="008A447B"/>
    <w:pPr>
      <w:numPr>
        <w:numId w:val="8"/>
      </w:numPr>
    </w:pPr>
  </w:style>
  <w:style w:type="paragraph" w:styleId="List3">
    <w:name w:val="List 3"/>
    <w:basedOn w:val="BodyText"/>
    <w:rsid w:val="008A447B"/>
    <w:pPr>
      <w:tabs>
        <w:tab w:val="left" w:pos="1021"/>
      </w:tabs>
      <w:spacing w:before="60" w:after="60"/>
      <w:ind w:left="1020" w:hanging="340"/>
    </w:pPr>
  </w:style>
  <w:style w:type="paragraph" w:styleId="List4">
    <w:name w:val="List 4"/>
    <w:basedOn w:val="BodyText"/>
    <w:rsid w:val="008A447B"/>
    <w:pPr>
      <w:tabs>
        <w:tab w:val="left" w:pos="1361"/>
      </w:tabs>
      <w:spacing w:before="60" w:after="60"/>
      <w:ind w:left="1361" w:hanging="340"/>
    </w:pPr>
  </w:style>
  <w:style w:type="paragraph" w:styleId="List5">
    <w:name w:val="List 5"/>
    <w:basedOn w:val="BodyText"/>
    <w:rsid w:val="008A447B"/>
    <w:pPr>
      <w:tabs>
        <w:tab w:val="left" w:pos="1701"/>
      </w:tabs>
      <w:spacing w:before="60" w:after="60"/>
      <w:ind w:left="1701" w:hanging="340"/>
    </w:pPr>
  </w:style>
  <w:style w:type="paragraph" w:styleId="ListBullet3">
    <w:name w:val="List Bullet 3"/>
    <w:basedOn w:val="List3"/>
    <w:rsid w:val="008A447B"/>
    <w:pPr>
      <w:numPr>
        <w:numId w:val="15"/>
      </w:numPr>
      <w:tabs>
        <w:tab w:val="clear" w:pos="1021"/>
      </w:tabs>
      <w:ind w:left="1037" w:hanging="357"/>
    </w:pPr>
  </w:style>
  <w:style w:type="paragraph" w:styleId="ListBullet4">
    <w:name w:val="List Bullet 4"/>
    <w:basedOn w:val="List4"/>
    <w:rsid w:val="008A447B"/>
    <w:pPr>
      <w:numPr>
        <w:numId w:val="3"/>
      </w:numPr>
    </w:pPr>
  </w:style>
  <w:style w:type="paragraph" w:styleId="ListBullet5">
    <w:name w:val="List Bullet 5"/>
    <w:basedOn w:val="List5"/>
    <w:rsid w:val="008A447B"/>
    <w:pPr>
      <w:numPr>
        <w:numId w:val="4"/>
      </w:numPr>
    </w:pPr>
  </w:style>
  <w:style w:type="paragraph" w:styleId="ListContinue2">
    <w:name w:val="List Continue 2"/>
    <w:basedOn w:val="List2"/>
    <w:rsid w:val="008A447B"/>
    <w:pPr>
      <w:ind w:firstLine="0"/>
    </w:pPr>
  </w:style>
  <w:style w:type="paragraph" w:styleId="ListContinue3">
    <w:name w:val="List Continue 3"/>
    <w:basedOn w:val="List3"/>
    <w:rsid w:val="008A447B"/>
    <w:pPr>
      <w:ind w:left="1021" w:firstLine="0"/>
    </w:pPr>
  </w:style>
  <w:style w:type="paragraph" w:styleId="ListContinue4">
    <w:name w:val="List Continue 4"/>
    <w:basedOn w:val="List4"/>
    <w:rsid w:val="008A447B"/>
    <w:pPr>
      <w:ind w:firstLine="0"/>
    </w:pPr>
  </w:style>
  <w:style w:type="paragraph" w:styleId="ListContinue5">
    <w:name w:val="List Continue 5"/>
    <w:basedOn w:val="List5"/>
    <w:rsid w:val="008A447B"/>
    <w:pPr>
      <w:ind w:firstLine="0"/>
    </w:pPr>
  </w:style>
  <w:style w:type="paragraph" w:styleId="ListNumber3">
    <w:name w:val="List Number 3"/>
    <w:basedOn w:val="List3"/>
    <w:rsid w:val="008A447B"/>
    <w:pPr>
      <w:numPr>
        <w:numId w:val="5"/>
      </w:numPr>
    </w:pPr>
  </w:style>
  <w:style w:type="paragraph" w:styleId="ListNumber4">
    <w:name w:val="List Number 4"/>
    <w:basedOn w:val="List4"/>
    <w:rsid w:val="008A447B"/>
    <w:pPr>
      <w:numPr>
        <w:numId w:val="6"/>
      </w:numPr>
    </w:pPr>
  </w:style>
  <w:style w:type="paragraph" w:styleId="ListNumber5">
    <w:name w:val="List Number 5"/>
    <w:basedOn w:val="List5"/>
    <w:rsid w:val="008A447B"/>
    <w:pPr>
      <w:numPr>
        <w:numId w:val="7"/>
      </w:numPr>
    </w:pPr>
  </w:style>
  <w:style w:type="paragraph" w:styleId="BlockText">
    <w:name w:val="Block Text"/>
    <w:basedOn w:val="Normal"/>
    <w:rsid w:val="008A447B"/>
    <w:pPr>
      <w:spacing w:after="120"/>
      <w:ind w:left="1440" w:right="1440"/>
    </w:pPr>
  </w:style>
  <w:style w:type="character" w:customStyle="1" w:styleId="Subscript">
    <w:name w:val="Subscript"/>
    <w:basedOn w:val="DefaultParagraphFont"/>
    <w:rsid w:val="008A447B"/>
    <w:rPr>
      <w:sz w:val="16"/>
      <w:vertAlign w:val="subscript"/>
    </w:rPr>
  </w:style>
  <w:style w:type="character" w:customStyle="1" w:styleId="Superscript">
    <w:name w:val="Superscript"/>
    <w:basedOn w:val="DefaultParagraphFont"/>
    <w:rsid w:val="008A447B"/>
    <w:rPr>
      <w:sz w:val="16"/>
      <w:vertAlign w:val="superscript"/>
    </w:rPr>
  </w:style>
  <w:style w:type="character" w:customStyle="1" w:styleId="Symbols">
    <w:name w:val="Symbols"/>
    <w:basedOn w:val="DefaultParagraphFont"/>
    <w:rsid w:val="008A447B"/>
    <w:rPr>
      <w:rFonts w:ascii="Symbol" w:hAnsi="Symbol"/>
    </w:rPr>
  </w:style>
  <w:style w:type="character" w:customStyle="1" w:styleId="MenuOptions">
    <w:name w:val="Menu Options"/>
    <w:basedOn w:val="DefaultParagraphFont"/>
    <w:rsid w:val="008A447B"/>
    <w:rPr>
      <w:rFonts w:ascii="Arial Narrow" w:hAnsi="Arial Narrow"/>
      <w:smallCaps/>
    </w:rPr>
  </w:style>
  <w:style w:type="character" w:customStyle="1" w:styleId="Buttons">
    <w:name w:val="Buttons"/>
    <w:basedOn w:val="DefaultParagraphFont"/>
    <w:rsid w:val="008A447B"/>
    <w:rPr>
      <w:b/>
    </w:rPr>
  </w:style>
  <w:style w:type="character" w:customStyle="1" w:styleId="Underlined">
    <w:name w:val="Underlined"/>
    <w:basedOn w:val="DefaultParagraphFont"/>
    <w:rsid w:val="008A447B"/>
    <w:rPr>
      <w:u w:val="single"/>
    </w:rPr>
  </w:style>
  <w:style w:type="paragraph" w:customStyle="1" w:styleId="TableBodyTextRight">
    <w:name w:val="Table Body Text Right"/>
    <w:basedOn w:val="TableBodyText"/>
    <w:rsid w:val="008A447B"/>
    <w:pPr>
      <w:widowControl w:val="0"/>
      <w:autoSpaceDE w:val="0"/>
      <w:autoSpaceDN w:val="0"/>
      <w:adjustRightInd w:val="0"/>
      <w:jc w:val="right"/>
    </w:pPr>
    <w:rPr>
      <w:rFonts w:cs="Arial"/>
      <w:szCs w:val="18"/>
    </w:rPr>
  </w:style>
  <w:style w:type="paragraph" w:customStyle="1" w:styleId="CopyrightText">
    <w:name w:val="Copyright Text"/>
    <w:basedOn w:val="BodyText"/>
    <w:rsid w:val="008A447B"/>
    <w:rPr>
      <w:sz w:val="18"/>
    </w:rPr>
  </w:style>
  <w:style w:type="paragraph" w:customStyle="1" w:styleId="BodySmallRight">
    <w:name w:val="Body Small Right"/>
    <w:basedOn w:val="BodyTextRight"/>
    <w:rsid w:val="008A447B"/>
    <w:rPr>
      <w:sz w:val="18"/>
      <w:szCs w:val="18"/>
    </w:rPr>
  </w:style>
  <w:style w:type="paragraph" w:customStyle="1" w:styleId="MarginEdition">
    <w:name w:val="Margin Edition"/>
    <w:basedOn w:val="MarginNote"/>
    <w:rsid w:val="008A447B"/>
    <w:pPr>
      <w:spacing w:before="0" w:after="0"/>
    </w:pPr>
    <w:rPr>
      <w:rFonts w:ascii="Times New Roman" w:hAnsi="Times New Roman"/>
      <w:color w:val="999999"/>
    </w:rPr>
  </w:style>
  <w:style w:type="paragraph" w:customStyle="1" w:styleId="Spacer">
    <w:name w:val="Spacer"/>
    <w:basedOn w:val="Normal"/>
    <w:rsid w:val="008A447B"/>
    <w:rPr>
      <w:sz w:val="2"/>
      <w:szCs w:val="2"/>
    </w:rPr>
  </w:style>
  <w:style w:type="character" w:customStyle="1" w:styleId="Small">
    <w:name w:val="Small"/>
    <w:basedOn w:val="DefaultParagraphFont"/>
    <w:rsid w:val="008A447B"/>
    <w:rPr>
      <w:sz w:val="16"/>
    </w:rPr>
  </w:style>
  <w:style w:type="paragraph" w:customStyle="1" w:styleId="WideTable">
    <w:name w:val="Wide Table"/>
    <w:basedOn w:val="Normal"/>
    <w:rsid w:val="008A447B"/>
    <w:pPr>
      <w:ind w:left="-1418"/>
    </w:pPr>
    <w:rPr>
      <w:sz w:val="2"/>
      <w:szCs w:val="2"/>
    </w:rPr>
  </w:style>
  <w:style w:type="character" w:styleId="PageNumber">
    <w:name w:val="page number"/>
    <w:basedOn w:val="DefaultParagraphFont"/>
    <w:rsid w:val="008A447B"/>
  </w:style>
  <w:style w:type="paragraph" w:styleId="Quote">
    <w:name w:val="Quote"/>
    <w:basedOn w:val="Heading1"/>
    <w:link w:val="QuoteChar"/>
    <w:qFormat/>
    <w:rsid w:val="008A447B"/>
    <w:rPr>
      <w:b w:val="0"/>
      <w:sz w:val="72"/>
      <w:szCs w:val="72"/>
      <w:lang w:val="en-NZ"/>
    </w:rPr>
  </w:style>
  <w:style w:type="character" w:customStyle="1" w:styleId="QuoteChar">
    <w:name w:val="Quote Char"/>
    <w:basedOn w:val="DefaultParagraphFont"/>
    <w:link w:val="Quote"/>
    <w:rsid w:val="008A44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47B"/>
    <w:pPr>
      <w:pageBreakBefore/>
    </w:pPr>
  </w:style>
  <w:style w:type="paragraph" w:customStyle="1" w:styleId="Border">
    <w:name w:val="Border"/>
    <w:basedOn w:val="Normal"/>
    <w:qFormat/>
    <w:rsid w:val="008A44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47B"/>
    <w:rPr>
      <w:b/>
      <w:bCs/>
      <w:i/>
      <w:iCs/>
      <w:color w:val="auto"/>
    </w:rPr>
  </w:style>
  <w:style w:type="paragraph" w:styleId="IntenseQuote">
    <w:name w:val="Intense Quote"/>
    <w:basedOn w:val="Normal"/>
    <w:next w:val="Normal"/>
    <w:link w:val="IntenseQuoteChar"/>
    <w:uiPriority w:val="30"/>
    <w:qFormat/>
    <w:rsid w:val="008A44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4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447B"/>
    <w:rPr>
      <w:smallCaps/>
      <w:color w:val="auto"/>
      <w:u w:val="single"/>
    </w:rPr>
  </w:style>
  <w:style w:type="character" w:styleId="IntenseReference">
    <w:name w:val="Intense Reference"/>
    <w:basedOn w:val="DefaultParagraphFont"/>
    <w:uiPriority w:val="32"/>
    <w:qFormat/>
    <w:rsid w:val="008A447B"/>
    <w:rPr>
      <w:b/>
      <w:bCs/>
      <w:smallCaps/>
      <w:color w:val="auto"/>
      <w:spacing w:val="5"/>
      <w:u w:val="single"/>
    </w:rPr>
  </w:style>
  <w:style w:type="paragraph" w:customStyle="1" w:styleId="2ColumnHeading">
    <w:name w:val="2Column Heading"/>
    <w:basedOn w:val="BodyText"/>
    <w:qFormat/>
    <w:rsid w:val="008A447B"/>
    <w:pPr>
      <w:spacing w:after="60"/>
      <w:ind w:left="-2268"/>
    </w:pPr>
    <w:rPr>
      <w:b/>
    </w:rPr>
  </w:style>
  <w:style w:type="paragraph" w:customStyle="1" w:styleId="Heading1TOC">
    <w:name w:val="Heading1 TOC"/>
    <w:basedOn w:val="Normal"/>
    <w:qFormat/>
    <w:rsid w:val="008A447B"/>
    <w:pPr>
      <w:spacing w:before="240" w:after="120"/>
    </w:pPr>
    <w:rPr>
      <w:rFonts w:ascii="Times New Roman" w:hAnsi="Times New Roman"/>
      <w:b/>
      <w:sz w:val="32"/>
    </w:rPr>
  </w:style>
  <w:style w:type="paragraph" w:customStyle="1" w:styleId="Heading2TOC">
    <w:name w:val="Heading2 TOC"/>
    <w:basedOn w:val="Normal"/>
    <w:qFormat/>
    <w:rsid w:val="008A447B"/>
    <w:pPr>
      <w:spacing w:before="240" w:after="60"/>
    </w:pPr>
    <w:rPr>
      <w:rFonts w:ascii="Times New Roman" w:hAnsi="Times New Roman"/>
      <w:b/>
      <w:sz w:val="28"/>
    </w:rPr>
  </w:style>
  <w:style w:type="character" w:customStyle="1" w:styleId="Underline">
    <w:name w:val="Underline"/>
    <w:basedOn w:val="DefaultParagraphFont"/>
    <w:qFormat/>
    <w:rsid w:val="008A447B"/>
    <w:rPr>
      <w:u w:val="single"/>
    </w:rPr>
  </w:style>
  <w:style w:type="paragraph" w:styleId="BalloonText">
    <w:name w:val="Balloon Text"/>
    <w:basedOn w:val="Normal"/>
    <w:link w:val="BalloonTextChar"/>
    <w:rsid w:val="008A447B"/>
    <w:rPr>
      <w:rFonts w:ascii="Tahoma" w:hAnsi="Tahoma" w:cs="Tahoma"/>
      <w:sz w:val="16"/>
      <w:szCs w:val="16"/>
    </w:rPr>
  </w:style>
  <w:style w:type="character" w:customStyle="1" w:styleId="BalloonTextChar">
    <w:name w:val="Balloon Text Char"/>
    <w:basedOn w:val="DefaultParagraphFont"/>
    <w:link w:val="BalloonText"/>
    <w:rsid w:val="008A44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44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44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2183</Words>
  <Characters>13721</Characters>
  <Application>Microsoft Office Word</Application>
  <DocSecurity>0</DocSecurity>
  <Lines>494</Lines>
  <Paragraphs>273</Paragraphs>
  <ScaleCrop>false</ScaleCrop>
  <Company>Author-it Software Corporation Ltd.</Company>
  <LinksUpToDate>false</LinksUpToDate>
  <CharactersWithSpaces>15823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CPCCLRG3002A Licence to perform rigging intermediate level</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2012-05-26T03:51:00Z</dcterms:created>
  <dcterms:modified xsi:type="dcterms:W3CDTF">2012-05-26T03:51:00Z</dcterms:modified>
</cp:coreProperties>
</file>