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6254" w:rsidP="00B26254">
      <w:pPr>
        <w:pStyle w:val="Title"/>
      </w:pPr>
      <w:r>
        <w:fldChar w:fldCharType="begin"/>
      </w:r>
      <w:r>
        <w:instrText xml:space="preserve"> TITLE   \* MERGEFORMAT </w:instrText>
      </w:r>
      <w:r>
        <w:fldChar w:fldCharType="separate"/>
      </w:r>
      <w:r>
        <w:t>CPCCLDG3001A Licence to perform dogging</w:t>
      </w:r>
      <w:r>
        <w:fldChar w:fldCharType="end"/>
      </w:r>
    </w:p>
    <w:p w:rsidR="00B26254" w:rsidP="00B26254">
      <w:pPr>
        <w:pStyle w:val="Version"/>
        <w:sectPr w:rsidSect="00163C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3C41" w:rsidP="00163C41">
      <w:pPr>
        <w:pStyle w:val="SuperHeading"/>
      </w:pPr>
      <w:r w:rsidRPr="00163C41">
        <w:t>CPCCLDG3001A Licence to perform dogging</w:t>
      </w:r>
    </w:p>
    <w:p w:rsidR="00000000" w:rsidRPr="00163C41" w:rsidP="00163C41">
      <w:pPr>
        <w:pStyle w:val="Heading1"/>
      </w:pPr>
      <w:bookmarkStart w:id="1" w:name="O_269583"/>
      <w:bookmarkEnd w:id="1"/>
      <w:r w:rsidRPr="00163C41">
        <w:t>Modification History</w:t>
      </w:r>
    </w:p>
    <w:p w:rsidR="00000000" w:rsidRPr="00163C41" w:rsidP="00163C41">
      <w:pPr>
        <w:pStyle w:val="BodyText"/>
      </w:pPr>
      <w:r w:rsidRPr="00163C41">
        <w:t>Not Applicable</w:t>
      </w:r>
    </w:p>
    <w:p w:rsidR="00000000" w:rsidRPr="00163C41" w:rsidP="00163C41">
      <w:pPr>
        <w:pStyle w:val="AllowPageBreak"/>
      </w:pPr>
    </w:p>
    <w:p w:rsidR="00000000" w:rsidRPr="00163C41" w:rsidP="00163C41">
      <w:pPr>
        <w:pStyle w:val="Heading1"/>
      </w:pPr>
      <w:bookmarkStart w:id="2" w:name="O_197941"/>
      <w:bookmarkEnd w:id="2"/>
      <w:r w:rsidRPr="00163C41">
        <w:t>Unit Descriptor</w:t>
      </w:r>
    </w:p>
    <w:tbl>
      <w:tblPr>
        <w:tblW w:w="0" w:type="auto"/>
        <w:tblLayout w:type="fixed"/>
        <w:tblCellMar>
          <w:left w:w="62" w:type="dxa"/>
          <w:right w:w="62" w:type="dxa"/>
        </w:tblCellMar>
        <w:tblLook w:val="0000"/>
      </w:tblPr>
      <w:tblGrid>
        <w:gridCol w:w="2673"/>
        <w:gridCol w:w="5849"/>
      </w:tblGrid>
      <w:tr w:rsidTr="00B26254">
        <w:tblPrEx>
          <w:tblW w:w="0" w:type="auto"/>
          <w:tblLayout w:type="fixed"/>
          <w:tblCellMar>
            <w:left w:w="62" w:type="dxa"/>
            <w:right w:w="62" w:type="dxa"/>
          </w:tblCellMar>
          <w:tblLook w:val="0000"/>
        </w:tblPrEx>
        <w:trPr>
          <w:tblHeader/>
        </w:trPr>
        <w:tc>
          <w:tcPr>
            <w:tcW w:w="2673" w:type="dxa"/>
            <w:tcBorders>
              <w:top w:val="nil"/>
              <w:left w:val="nil"/>
              <w:bottom w:val="nil"/>
              <w:right w:val="nil"/>
            </w:tcBorders>
            <w:tcMar>
              <w:top w:w="0" w:type="dxa"/>
              <w:left w:w="62" w:type="dxa"/>
              <w:bottom w:w="0" w:type="dxa"/>
              <w:right w:w="62" w:type="dxa"/>
            </w:tcMar>
          </w:tcPr>
          <w:p w:rsidR="00000000" w:rsidP="00163C41">
            <w:pPr>
              <w:pStyle w:val="BodyText"/>
              <w:rPr>
                <w:lang w:val="en-NZ"/>
              </w:rPr>
            </w:pPr>
            <w:r w:rsidRPr="00163C41">
              <w:rPr>
                <w:rStyle w:val="SpecialBold"/>
              </w:rPr>
              <w:t>Unit descriptor</w:t>
            </w:r>
          </w:p>
        </w:tc>
        <w:tc>
          <w:tcPr>
            <w:tcW w:w="5849" w:type="dxa"/>
            <w:tcBorders>
              <w:top w:val="nil"/>
              <w:left w:val="nil"/>
              <w:bottom w:val="nil"/>
              <w:right w:val="nil"/>
            </w:tcBorders>
            <w:tcMar>
              <w:top w:w="0" w:type="dxa"/>
              <w:left w:w="62" w:type="dxa"/>
              <w:bottom w:w="0" w:type="dxa"/>
              <w:right w:w="62" w:type="dxa"/>
            </w:tcMar>
          </w:tcPr>
          <w:p w:rsidR="00000000" w:rsidRPr="00163C41" w:rsidP="00163C41">
            <w:pPr>
              <w:pStyle w:val="BodyText"/>
            </w:pPr>
            <w:r w:rsidRPr="00163C41">
              <w:t xml:space="preserve">This unit specifies the outcomes required to perform slinging techniques, including the selection </w:t>
            </w:r>
            <w:r w:rsidRPr="00163C41">
              <w:t>and inspection of lifting gear and/or the directing of the crane operator in the movement of the load when the load is out of view of the crane/ operator for licensing purposes.</w:t>
            </w:r>
          </w:p>
        </w:tc>
      </w:tr>
    </w:tbl>
    <w:p w:rsidR="00B26254" w:rsidP="00163C41">
      <w:pPr>
        <w:pStyle w:val="BodyText"/>
      </w:pPr>
    </w:p>
    <w:p w:rsidR="00B26254" w:rsidP="00163C41">
      <w:pPr>
        <w:pStyle w:val="BodyText"/>
      </w:pPr>
    </w:p>
    <w:p w:rsidR="00000000" w:rsidRPr="00163C41" w:rsidP="00163C41">
      <w:pPr>
        <w:pStyle w:val="Heading1"/>
      </w:pPr>
      <w:bookmarkStart w:id="3" w:name="O_197945"/>
      <w:bookmarkEnd w:id="3"/>
      <w:r w:rsidRPr="00163C41">
        <w:t>Application of the Unit</w:t>
      </w:r>
    </w:p>
    <w:tbl>
      <w:tblPr>
        <w:tblW w:w="0" w:type="auto"/>
        <w:tblLayout w:type="fixed"/>
        <w:tblCellMar>
          <w:left w:w="62" w:type="dxa"/>
          <w:right w:w="62" w:type="dxa"/>
        </w:tblCellMar>
        <w:tblLook w:val="0000"/>
      </w:tblPr>
      <w:tblGrid>
        <w:gridCol w:w="2737"/>
        <w:gridCol w:w="5785"/>
      </w:tblGrid>
      <w:tr w:rsidTr="00B26254">
        <w:tblPrEx>
          <w:tblW w:w="0" w:type="auto"/>
          <w:tblLayout w:type="fixed"/>
          <w:tblCellMar>
            <w:left w:w="62" w:type="dxa"/>
            <w:right w:w="62" w:type="dxa"/>
          </w:tblCellMar>
          <w:tblLook w:val="0000"/>
        </w:tblPrEx>
        <w:tc>
          <w:tcPr>
            <w:tcW w:w="2737" w:type="dxa"/>
            <w:tcBorders>
              <w:top w:val="nil"/>
              <w:left w:val="nil"/>
              <w:bottom w:val="nil"/>
              <w:right w:val="nil"/>
            </w:tcBorders>
            <w:tcMar>
              <w:top w:w="0" w:type="dxa"/>
              <w:left w:w="62" w:type="dxa"/>
              <w:bottom w:w="0" w:type="dxa"/>
              <w:right w:w="62" w:type="dxa"/>
            </w:tcMar>
          </w:tcPr>
          <w:p w:rsidR="00000000" w:rsidP="00163C41">
            <w:pPr>
              <w:pStyle w:val="BodyText"/>
              <w:rPr>
                <w:lang w:val="en-NZ"/>
              </w:rPr>
            </w:pPr>
            <w:r w:rsidRPr="00163C41">
              <w:rPr>
                <w:rStyle w:val="SpecialBold"/>
              </w:rPr>
              <w:t>Application of the unit</w:t>
            </w:r>
          </w:p>
        </w:tc>
        <w:tc>
          <w:tcPr>
            <w:tcW w:w="5785" w:type="dxa"/>
            <w:tcBorders>
              <w:top w:val="nil"/>
              <w:left w:val="nil"/>
              <w:bottom w:val="nil"/>
              <w:right w:val="nil"/>
            </w:tcBorders>
            <w:tcMar>
              <w:top w:w="0" w:type="dxa"/>
              <w:left w:w="62" w:type="dxa"/>
              <w:bottom w:w="0" w:type="dxa"/>
              <w:right w:w="62" w:type="dxa"/>
            </w:tcMar>
          </w:tcPr>
          <w:p w:rsidR="00000000" w:rsidRPr="00163C41" w:rsidP="00163C41">
            <w:pPr>
              <w:pStyle w:val="BodyText"/>
            </w:pPr>
            <w:r w:rsidRPr="00163C41">
              <w:t xml:space="preserve">This unit covers the scope of work to demonstrate competency in the application of slinging techniques, selection and inspection of lifting gear and/or the directing of the crane/ operator in the movement of the load. </w:t>
            </w:r>
          </w:p>
          <w:p w:rsidR="00000000" w:rsidRPr="00163C41" w:rsidP="00163C41">
            <w:pPr>
              <w:pStyle w:val="BodyText"/>
            </w:pPr>
            <w:r w:rsidRPr="00163C41">
              <w:t xml:space="preserve">This unit is based upon the National </w:t>
            </w:r>
            <w:r w:rsidRPr="00163C41">
              <w:t xml:space="preserve">Standard for Licensing Persons Performing High Risk Work. </w:t>
            </w:r>
          </w:p>
          <w:p w:rsidR="00000000" w:rsidRPr="00163C41" w:rsidP="00163C41">
            <w:pPr>
              <w:pStyle w:val="BodyText"/>
            </w:pPr>
            <w:r w:rsidRPr="00163C41">
              <w:t xml:space="preserve">This unit in its current form meets state and territory licensing requirements. Any alteration will result in a unit which is not acceptable to regulators for the purpose of licensing. </w:t>
            </w:r>
          </w:p>
        </w:tc>
      </w:tr>
    </w:tbl>
    <w:p w:rsidR="00B26254" w:rsidP="00163C41">
      <w:pPr>
        <w:pStyle w:val="BodyText"/>
      </w:pPr>
    </w:p>
    <w:p w:rsidR="00B26254" w:rsidP="00163C41">
      <w:pPr>
        <w:pStyle w:val="BodyText"/>
      </w:pPr>
    </w:p>
    <w:p w:rsidR="00000000" w:rsidRPr="00163C41" w:rsidP="00163C41">
      <w:pPr>
        <w:pStyle w:val="Heading1"/>
      </w:pPr>
      <w:bookmarkStart w:id="4" w:name="O_277843"/>
      <w:bookmarkEnd w:id="4"/>
      <w:r w:rsidRPr="00163C41">
        <w:t>Licensing/Regulatory Information</w:t>
      </w:r>
    </w:p>
    <w:p w:rsidR="00000000" w:rsidRPr="00163C41" w:rsidP="00163C41">
      <w:pPr>
        <w:pStyle w:val="BodyText"/>
      </w:pPr>
      <w:r w:rsidRPr="00163C41">
        <w:t>Refer to Unit Descriptor</w:t>
      </w:r>
    </w:p>
    <w:p w:rsidR="00000000" w:rsidRPr="00163C41" w:rsidP="00163C41">
      <w:pPr>
        <w:pStyle w:val="AllowPageBreak"/>
      </w:pPr>
    </w:p>
    <w:p w:rsidR="00000000" w:rsidRPr="00163C41" w:rsidP="00163C41">
      <w:pPr>
        <w:pStyle w:val="Heading1"/>
      </w:pPr>
      <w:bookmarkStart w:id="5" w:name="O_197943"/>
      <w:bookmarkEnd w:id="5"/>
      <w:r w:rsidRPr="00163C41">
        <w:t>Pre-Requisites</w:t>
      </w:r>
    </w:p>
    <w:tbl>
      <w:tblPr>
        <w:tblW w:w="0" w:type="auto"/>
        <w:tblLayout w:type="fixed"/>
        <w:tblCellMar>
          <w:left w:w="62" w:type="dxa"/>
          <w:right w:w="62" w:type="dxa"/>
        </w:tblCellMar>
        <w:tblLook w:val="0000"/>
      </w:tblPr>
      <w:tblGrid>
        <w:gridCol w:w="2746"/>
        <w:gridCol w:w="1316"/>
        <w:gridCol w:w="4460"/>
      </w:tblGrid>
      <w:tr w:rsidTr="00B26254">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163C41">
            <w:pPr>
              <w:pStyle w:val="BodyText"/>
              <w:rPr>
                <w:lang w:val="en-NZ"/>
              </w:rPr>
            </w:pPr>
            <w:r w:rsidRPr="00163C41">
              <w:rPr>
                <w:rStyle w:val="SpecialBold"/>
              </w:rPr>
              <w:t>Prerequisite units</w:t>
            </w:r>
          </w:p>
        </w:tc>
        <w:tc>
          <w:tcPr>
            <w:tcW w:w="5776" w:type="dxa"/>
            <w:gridSpan w:val="2"/>
            <w:tcBorders>
              <w:top w:val="nil"/>
              <w:left w:val="nil"/>
              <w:bottom w:val="nil"/>
              <w:right w:val="nil"/>
            </w:tcBorders>
            <w:tcMar>
              <w:top w:w="0" w:type="dxa"/>
              <w:left w:w="62" w:type="dxa"/>
              <w:bottom w:w="0" w:type="dxa"/>
              <w:right w:w="62" w:type="dxa"/>
            </w:tcMar>
          </w:tcPr>
          <w:p w:rsidR="00000000" w:rsidP="00163C41">
            <w:pPr>
              <w:pStyle w:val="BodyText"/>
              <w:rPr>
                <w:lang w:val="en-NZ"/>
              </w:rPr>
            </w:pPr>
            <w:r w:rsidRPr="00163C41">
              <w:t>Nil</w:t>
            </w:r>
          </w:p>
        </w:tc>
      </w:tr>
      <w:tr w:rsidTr="00B26254">
        <w:tblPrEx>
          <w:tblW w:w="0" w:type="auto"/>
          <w:tblLayout w:type="fixed"/>
          <w:tblCellMar>
            <w:left w:w="62" w:type="dxa"/>
            <w:right w:w="62" w:type="dxa"/>
          </w:tblCellMar>
          <w:tblLook w:val="0000"/>
        </w:tblPrEx>
        <w:tc>
          <w:tcPr>
            <w:tcW w:w="27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60" w:type="dxa"/>
            <w:tcBorders>
              <w:top w:val="nil"/>
              <w:left w:val="nil"/>
              <w:bottom w:val="nil"/>
              <w:right w:val="nil"/>
            </w:tcBorders>
            <w:tcMar>
              <w:top w:w="0" w:type="dxa"/>
              <w:left w:w="62" w:type="dxa"/>
              <w:bottom w:w="0" w:type="dxa"/>
              <w:right w:w="62" w:type="dxa"/>
            </w:tcMar>
          </w:tcPr>
          <w:p w:rsidR="00000000" w:rsidRPr="00163C41" w:rsidP="00163C41">
            <w:pPr>
              <w:pStyle w:val="BodyText"/>
            </w:pPr>
          </w:p>
        </w:tc>
      </w:tr>
    </w:tbl>
    <w:p w:rsidR="00B26254" w:rsidP="00163C41">
      <w:pPr>
        <w:pStyle w:val="BodyText"/>
      </w:pPr>
    </w:p>
    <w:p w:rsidR="00B26254" w:rsidP="00163C41">
      <w:pPr>
        <w:pStyle w:val="BodyText"/>
      </w:pPr>
    </w:p>
    <w:p w:rsidR="00000000" w:rsidRPr="00163C41" w:rsidP="00163C41">
      <w:pPr>
        <w:pStyle w:val="Heading1"/>
      </w:pPr>
      <w:bookmarkStart w:id="6" w:name="O_197942"/>
      <w:bookmarkEnd w:id="6"/>
      <w:r w:rsidRPr="00163C41">
        <w:t>Employability Skills Information</w:t>
      </w:r>
    </w:p>
    <w:tbl>
      <w:tblPr>
        <w:tblW w:w="0" w:type="auto"/>
        <w:tblLayout w:type="fixed"/>
        <w:tblCellMar>
          <w:left w:w="62" w:type="dxa"/>
          <w:right w:w="62" w:type="dxa"/>
        </w:tblCellMar>
        <w:tblLook w:val="0000"/>
      </w:tblPr>
      <w:tblGrid>
        <w:gridCol w:w="2772"/>
        <w:gridCol w:w="5750"/>
      </w:tblGrid>
      <w:tr w:rsidTr="00B26254">
        <w:tblPrEx>
          <w:tblW w:w="0" w:type="auto"/>
          <w:tblLayout w:type="fixed"/>
          <w:tblCellMar>
            <w:left w:w="62" w:type="dxa"/>
            <w:right w:w="62" w:type="dxa"/>
          </w:tblCellMar>
          <w:tblLook w:val="0000"/>
        </w:tblPrEx>
        <w:trPr>
          <w:tblHeader/>
        </w:trPr>
        <w:tc>
          <w:tcPr>
            <w:tcW w:w="2772" w:type="dxa"/>
            <w:tcBorders>
              <w:top w:val="nil"/>
              <w:left w:val="nil"/>
              <w:bottom w:val="nil"/>
              <w:right w:val="nil"/>
            </w:tcBorders>
            <w:tcMar>
              <w:top w:w="0" w:type="dxa"/>
              <w:left w:w="62" w:type="dxa"/>
              <w:bottom w:w="0" w:type="dxa"/>
              <w:right w:w="62" w:type="dxa"/>
            </w:tcMar>
          </w:tcPr>
          <w:p w:rsidR="00000000" w:rsidP="00163C41">
            <w:pPr>
              <w:pStyle w:val="BodyText"/>
              <w:rPr>
                <w:lang w:val="en-NZ"/>
              </w:rPr>
            </w:pPr>
            <w:r w:rsidRPr="00163C41">
              <w:rPr>
                <w:rStyle w:val="SpecialBold"/>
              </w:rPr>
              <w:t>Employability skills</w:t>
            </w:r>
          </w:p>
        </w:tc>
        <w:tc>
          <w:tcPr>
            <w:tcW w:w="5750" w:type="dxa"/>
            <w:tcBorders>
              <w:top w:val="nil"/>
              <w:left w:val="nil"/>
              <w:bottom w:val="nil"/>
              <w:right w:val="nil"/>
            </w:tcBorders>
            <w:tcMar>
              <w:top w:w="0" w:type="dxa"/>
              <w:left w:w="62" w:type="dxa"/>
              <w:bottom w:w="0" w:type="dxa"/>
              <w:right w:w="62" w:type="dxa"/>
            </w:tcMar>
          </w:tcPr>
          <w:p w:rsidR="00000000" w:rsidRPr="00163C41" w:rsidP="00163C41">
            <w:pPr>
              <w:pStyle w:val="BodyText"/>
            </w:pPr>
            <w:r w:rsidRPr="00163C41">
              <w:t>This unit contains employability skills.</w:t>
            </w:r>
          </w:p>
        </w:tc>
      </w:tr>
    </w:tbl>
    <w:p w:rsidR="00B26254" w:rsidP="00163C41">
      <w:pPr>
        <w:pStyle w:val="BodyText"/>
      </w:pPr>
    </w:p>
    <w:p w:rsidR="00B26254" w:rsidP="00163C41">
      <w:pPr>
        <w:pStyle w:val="BodyText"/>
      </w:pPr>
    </w:p>
    <w:p w:rsidR="00000000" w:rsidRPr="00163C41" w:rsidP="00163C41">
      <w:pPr>
        <w:pStyle w:val="Heading1"/>
      </w:pPr>
      <w:bookmarkStart w:id="7" w:name="O_287629"/>
      <w:bookmarkEnd w:id="7"/>
      <w:r w:rsidRPr="00163C41">
        <w:t>Elements and Performance Criteria Pre-Content</w:t>
      </w:r>
    </w:p>
    <w:tbl>
      <w:tblPr>
        <w:tblW w:w="0" w:type="auto"/>
        <w:tblLayout w:type="fixed"/>
        <w:tblCellMar>
          <w:left w:w="62" w:type="dxa"/>
          <w:right w:w="62" w:type="dxa"/>
        </w:tblCellMar>
        <w:tblLook w:val="0000"/>
      </w:tblPr>
      <w:tblGrid>
        <w:gridCol w:w="2549"/>
        <w:gridCol w:w="5973"/>
      </w:tblGrid>
      <w:tr w:rsidTr="00B26254">
        <w:tblPrEx>
          <w:tblW w:w="0" w:type="auto"/>
          <w:tblLayout w:type="fixed"/>
          <w:tblCellMar>
            <w:left w:w="62" w:type="dxa"/>
            <w:right w:w="62" w:type="dxa"/>
          </w:tblCellMar>
          <w:tblLook w:val="0000"/>
        </w:tblPrEx>
        <w:tc>
          <w:tcPr>
            <w:tcW w:w="2549" w:type="dxa"/>
            <w:tcBorders>
              <w:top w:val="single" w:sz="6" w:space="0" w:color="auto"/>
              <w:left w:val="nil"/>
              <w:bottom w:val="nil"/>
              <w:right w:val="nil"/>
            </w:tcBorders>
            <w:tcMar>
              <w:top w:w="0" w:type="dxa"/>
              <w:left w:w="62" w:type="dxa"/>
              <w:bottom w:w="0" w:type="dxa"/>
              <w:right w:w="62" w:type="dxa"/>
            </w:tcMar>
          </w:tcPr>
          <w:p w:rsidR="00000000" w:rsidP="00163C41">
            <w:pPr>
              <w:pStyle w:val="BodyText"/>
              <w:rPr>
                <w:lang w:val="en-NZ"/>
              </w:rPr>
            </w:pPr>
            <w:r w:rsidRPr="00163C41">
              <w:t>Elements describe the essential outcomes of a unit of competency.</w:t>
            </w:r>
          </w:p>
        </w:tc>
        <w:tc>
          <w:tcPr>
            <w:tcW w:w="5973" w:type="dxa"/>
            <w:tcBorders>
              <w:top w:val="single" w:sz="6" w:space="0" w:color="auto"/>
              <w:left w:val="nil"/>
              <w:bottom w:val="nil"/>
              <w:right w:val="nil"/>
            </w:tcBorders>
            <w:tcMar>
              <w:top w:w="0" w:type="dxa"/>
              <w:left w:w="62" w:type="dxa"/>
              <w:bottom w:w="0" w:type="dxa"/>
              <w:right w:w="62" w:type="dxa"/>
            </w:tcMar>
          </w:tcPr>
          <w:p w:rsidR="00000000" w:rsidRPr="00163C41" w:rsidP="00163C41">
            <w:pPr>
              <w:pStyle w:val="BodyText"/>
            </w:pPr>
            <w:r w:rsidRPr="00163C41">
              <w:t>Performance criteria describe the performance needed to demonstrate achievement of the element. Where bold italicised text is used, furt</w:t>
            </w:r>
            <w:r w:rsidRPr="00163C41">
              <w:t>her information is detailed in the required skills and knowledge section and the range statement. Assessment of performance is to be consistent with the evidence guide.</w:t>
            </w:r>
          </w:p>
        </w:tc>
      </w:tr>
    </w:tbl>
    <w:p w:rsidR="00000000" w:rsidRPr="00163C41" w:rsidP="00163C41">
      <w:pPr>
        <w:pStyle w:val="BodyText"/>
      </w:pPr>
    </w:p>
    <w:p w:rsidR="00000000" w:rsidRPr="00163C41" w:rsidP="00163C41">
      <w:pPr>
        <w:pStyle w:val="AllowPageBreak"/>
      </w:pPr>
    </w:p>
    <w:p w:rsidR="00000000" w:rsidRPr="00163C41" w:rsidP="00163C41">
      <w:pPr>
        <w:pStyle w:val="Heading1"/>
      </w:pPr>
      <w:bookmarkStart w:id="8" w:name="O_234296"/>
      <w:bookmarkEnd w:id="8"/>
      <w:r w:rsidRPr="00163C41">
        <w:t>Elements and Performance Criteria</w:t>
      </w:r>
    </w:p>
    <w:tbl>
      <w:tblPr>
        <w:tblW w:w="0" w:type="auto"/>
        <w:tblLayout w:type="fixed"/>
        <w:tblCellMar>
          <w:left w:w="62" w:type="dxa"/>
          <w:right w:w="62" w:type="dxa"/>
        </w:tblCellMar>
        <w:tblLook w:val="0000"/>
      </w:tblPr>
      <w:tblGrid>
        <w:gridCol w:w="2549"/>
        <w:gridCol w:w="5973"/>
      </w:tblGrid>
      <w:tr w:rsidTr="00B26254">
        <w:tblPrEx>
          <w:tblW w:w="0" w:type="auto"/>
          <w:tblLayout w:type="fixed"/>
          <w:tblCellMar>
            <w:left w:w="62" w:type="dxa"/>
            <w:right w:w="62" w:type="dxa"/>
          </w:tblCellMar>
          <w:tblLook w:val="0000"/>
        </w:tblPrEx>
        <w:trPr>
          <w:tblHeader/>
        </w:trPr>
        <w:tc>
          <w:tcPr>
            <w:tcW w:w="2549" w:type="dxa"/>
            <w:tcBorders>
              <w:top w:val="nil"/>
              <w:left w:val="nil"/>
              <w:bottom w:val="single" w:sz="6" w:space="0" w:color="auto"/>
              <w:right w:val="nil"/>
            </w:tcBorders>
            <w:tcMar>
              <w:top w:w="0" w:type="dxa"/>
              <w:left w:w="62" w:type="dxa"/>
              <w:bottom w:w="0" w:type="dxa"/>
              <w:right w:w="62" w:type="dxa"/>
            </w:tcMar>
          </w:tcPr>
          <w:p w:rsidR="00000000" w:rsidRPr="00163C41" w:rsidP="00163C41">
            <w:pPr>
              <w:pStyle w:val="BodyText"/>
            </w:pPr>
            <w:r w:rsidRPr="00163C41">
              <w:rPr>
                <w:rStyle w:val="SpecialBold"/>
              </w:rPr>
              <w:t>ELEMENT</w:t>
            </w:r>
          </w:p>
        </w:tc>
        <w:tc>
          <w:tcPr>
            <w:tcW w:w="5973" w:type="dxa"/>
            <w:tcBorders>
              <w:top w:val="nil"/>
              <w:left w:val="nil"/>
              <w:bottom w:val="single" w:sz="6" w:space="0" w:color="auto"/>
              <w:right w:val="nil"/>
            </w:tcBorders>
            <w:tcMar>
              <w:top w:w="0" w:type="dxa"/>
              <w:left w:w="62" w:type="dxa"/>
              <w:bottom w:w="0" w:type="dxa"/>
              <w:right w:w="62" w:type="dxa"/>
            </w:tcMar>
          </w:tcPr>
          <w:p w:rsidR="00000000" w:rsidP="00163C41">
            <w:pPr>
              <w:pStyle w:val="BodyText"/>
              <w:rPr>
                <w:lang w:val="en-NZ"/>
              </w:rPr>
            </w:pPr>
            <w:r w:rsidRPr="00163C41">
              <w:rPr>
                <w:rStyle w:val="SpecialBold"/>
              </w:rPr>
              <w:t>PERFORMANCE CRITERIA</w:t>
            </w:r>
          </w:p>
        </w:tc>
      </w:tr>
      <w:tr w:rsidTr="00B26254">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163C41">
            <w:pPr>
              <w:pStyle w:val="List"/>
              <w:rPr>
                <w:lang w:val="en-NZ"/>
              </w:rPr>
            </w:pPr>
            <w:r w:rsidRPr="00163C41">
              <w:t>1.</w:t>
            </w:r>
            <w:r w:rsidRPr="00163C41">
              <w:tab/>
            </w:r>
            <w:r w:rsidRPr="00163C41">
              <w:t>Plan job.</w:t>
            </w:r>
          </w:p>
        </w:tc>
        <w:tc>
          <w:tcPr>
            <w:tcW w:w="5973" w:type="dxa"/>
            <w:tcBorders>
              <w:top w:val="nil"/>
              <w:left w:val="nil"/>
              <w:bottom w:val="nil"/>
              <w:right w:val="nil"/>
            </w:tcBorders>
            <w:tcMar>
              <w:top w:w="0" w:type="dxa"/>
              <w:left w:w="62" w:type="dxa"/>
              <w:bottom w:w="0" w:type="dxa"/>
              <w:right w:w="62" w:type="dxa"/>
            </w:tcMar>
          </w:tcPr>
          <w:p w:rsidR="00000000" w:rsidRPr="00163C41" w:rsidP="00163C41">
            <w:pPr>
              <w:pStyle w:val="List2"/>
            </w:pPr>
            <w:r w:rsidRPr="00163C41">
              <w:t>1.1.</w:t>
            </w:r>
            <w:r w:rsidRPr="00163C41">
              <w:tab/>
            </w:r>
            <w:r w:rsidRPr="00163C41">
              <w:rPr>
                <w:rStyle w:val="BoldandItalics"/>
              </w:rPr>
              <w:t>Site information</w:t>
            </w:r>
            <w:r w:rsidRPr="00163C41">
              <w:t xml:space="preserve"> is obtained and related to the task. </w:t>
            </w:r>
          </w:p>
          <w:p w:rsidR="00000000" w:rsidRPr="00163C41" w:rsidP="00163C41">
            <w:pPr>
              <w:pStyle w:val="List2"/>
            </w:pPr>
            <w:r w:rsidRPr="00163C41">
              <w:t>1.2.</w:t>
            </w:r>
            <w:r w:rsidRPr="00163C41">
              <w:tab/>
            </w:r>
            <w:r w:rsidRPr="00163C41">
              <w:rPr>
                <w:rStyle w:val="BoldandItalics"/>
              </w:rPr>
              <w:t>Hazard</w:t>
            </w:r>
            <w:r w:rsidRPr="00163C41">
              <w:t xml:space="preserve"> s and potential hazards associated with the slinging and directing of loads are identified. </w:t>
            </w:r>
          </w:p>
          <w:p w:rsidR="00000000" w:rsidRPr="00163C41" w:rsidP="00163C41">
            <w:pPr>
              <w:pStyle w:val="List2"/>
            </w:pPr>
            <w:r w:rsidRPr="00163C41">
              <w:t>1.3.</w:t>
            </w:r>
            <w:r w:rsidRPr="00163C41">
              <w:tab/>
            </w:r>
            <w:r w:rsidRPr="00163C41">
              <w:rPr>
                <w:rStyle w:val="BoldandItalics"/>
              </w:rPr>
              <w:t>Hazard control measures</w:t>
            </w:r>
            <w:r w:rsidRPr="00163C41">
              <w:t xml:space="preserve"> consistent with </w:t>
            </w:r>
            <w:r w:rsidRPr="00163C41">
              <w:rPr>
                <w:rStyle w:val="BoldandItalics"/>
              </w:rPr>
              <w:t>appropriate standards</w:t>
            </w:r>
            <w:r w:rsidRPr="00163C41">
              <w:t xml:space="preserve"> are identified</w:t>
            </w:r>
            <w:r w:rsidRPr="00163C41">
              <w:t xml:space="preserve"> to ensure the safety of personnel and equipment. </w:t>
            </w:r>
          </w:p>
          <w:p w:rsidR="00000000" w:rsidRPr="00163C41" w:rsidP="00163C41">
            <w:pPr>
              <w:pStyle w:val="List2"/>
            </w:pPr>
            <w:r w:rsidRPr="00163C41">
              <w:t>1.4.</w:t>
            </w:r>
            <w:r w:rsidRPr="00163C41">
              <w:tab/>
              <w:t>The weight, dimensions and centre of gravity of the load are identified and assessed.</w:t>
            </w:r>
          </w:p>
          <w:p w:rsidR="00000000" w:rsidRPr="00163C41" w:rsidP="00163C41">
            <w:pPr>
              <w:pStyle w:val="List2"/>
            </w:pPr>
            <w:r w:rsidRPr="00163C41">
              <w:t>1.5.</w:t>
            </w:r>
            <w:r w:rsidRPr="00163C41">
              <w:tab/>
              <w:t>Suitable lifting/slinging points on the load are identified.</w:t>
            </w:r>
          </w:p>
          <w:p w:rsidR="00000000" w:rsidRPr="00163C41" w:rsidP="00163C41">
            <w:pPr>
              <w:pStyle w:val="List2"/>
            </w:pPr>
            <w:r w:rsidRPr="00163C41">
              <w:t>1.6.</w:t>
            </w:r>
            <w:r w:rsidRPr="00163C41">
              <w:tab/>
              <w:t xml:space="preserve">Appropriate </w:t>
            </w:r>
            <w:r w:rsidRPr="00163C41">
              <w:rPr>
                <w:rStyle w:val="BoldandItalics"/>
              </w:rPr>
              <w:t>lifting equipment</w:t>
            </w:r>
            <w:r w:rsidRPr="00163C41">
              <w:t xml:space="preserve"> needs are ass</w:t>
            </w:r>
            <w:r w:rsidRPr="00163C41">
              <w:t xml:space="preserve">essed. </w:t>
            </w:r>
          </w:p>
          <w:p w:rsidR="00000000" w:rsidRPr="00163C41" w:rsidP="00163C41">
            <w:pPr>
              <w:pStyle w:val="List2"/>
            </w:pPr>
            <w:r w:rsidRPr="00163C41">
              <w:t>1.7.</w:t>
            </w:r>
            <w:r w:rsidRPr="00163C41">
              <w:tab/>
              <w:t xml:space="preserve">Appropriate </w:t>
            </w:r>
            <w:r w:rsidRPr="00163C41">
              <w:rPr>
                <w:rStyle w:val="BoldandItalics"/>
              </w:rPr>
              <w:t>communication methods</w:t>
            </w:r>
            <w:r w:rsidRPr="00163C41">
              <w:t xml:space="preserve"> are assessed with </w:t>
            </w:r>
            <w:r w:rsidRPr="00163C41">
              <w:rPr>
                <w:rStyle w:val="BoldandItalics"/>
              </w:rPr>
              <w:t>crane</w:t>
            </w:r>
            <w:r w:rsidRPr="00163C41">
              <w:t xml:space="preserve">/ operators and other </w:t>
            </w:r>
            <w:r w:rsidRPr="00163C41">
              <w:rPr>
                <w:rStyle w:val="BoldandItalics"/>
              </w:rPr>
              <w:t>appropriate personnel</w:t>
            </w:r>
            <w:r w:rsidRPr="00163C41">
              <w:t xml:space="preserve">. </w:t>
            </w:r>
          </w:p>
          <w:p w:rsidR="00000000" w:rsidP="00163C41">
            <w:pPr>
              <w:pStyle w:val="List2"/>
              <w:rPr>
                <w:lang w:val="en-NZ"/>
              </w:rPr>
            </w:pPr>
            <w:r w:rsidRPr="00163C41">
              <w:t>1.8.</w:t>
            </w:r>
            <w:r w:rsidRPr="00163C41">
              <w:tab/>
              <w:t>Manufacturer's specifications/information is obtained for special loads where necessary.</w:t>
            </w:r>
          </w:p>
        </w:tc>
      </w:tr>
      <w:tr w:rsidTr="00B26254">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163C41">
            <w:pPr>
              <w:pStyle w:val="List"/>
              <w:rPr>
                <w:lang w:val="en-NZ"/>
              </w:rPr>
            </w:pPr>
            <w:r w:rsidRPr="00163C41">
              <w:t>2.</w:t>
            </w:r>
            <w:r w:rsidRPr="00163C41">
              <w:tab/>
              <w:t>Select and inspect equipment.</w:t>
            </w:r>
          </w:p>
        </w:tc>
        <w:tc>
          <w:tcPr>
            <w:tcW w:w="5973" w:type="dxa"/>
            <w:tcBorders>
              <w:top w:val="nil"/>
              <w:left w:val="nil"/>
              <w:bottom w:val="nil"/>
              <w:right w:val="nil"/>
            </w:tcBorders>
            <w:tcMar>
              <w:top w:w="0" w:type="dxa"/>
              <w:left w:w="62" w:type="dxa"/>
              <w:bottom w:w="0" w:type="dxa"/>
              <w:right w:w="62" w:type="dxa"/>
            </w:tcMar>
          </w:tcPr>
          <w:p w:rsidR="00000000" w:rsidRPr="00163C41" w:rsidP="00163C41">
            <w:pPr>
              <w:pStyle w:val="List2"/>
            </w:pPr>
            <w:r w:rsidRPr="00163C41">
              <w:t>2.1.</w:t>
            </w:r>
            <w:r w:rsidRPr="00163C41">
              <w:tab/>
            </w:r>
            <w:r w:rsidRPr="00163C41">
              <w:t>Lifting equipment appropriate to the task is selected.</w:t>
            </w:r>
          </w:p>
          <w:p w:rsidR="00000000" w:rsidRPr="00163C41" w:rsidP="00163C41">
            <w:pPr>
              <w:pStyle w:val="List2"/>
            </w:pPr>
            <w:r w:rsidRPr="00163C41">
              <w:t>2.2.</w:t>
            </w:r>
            <w:r w:rsidRPr="00163C41">
              <w:tab/>
              <w:t>Lifting equipment is inspected for serviceability.</w:t>
            </w:r>
          </w:p>
          <w:p w:rsidR="00000000" w:rsidRPr="00163C41" w:rsidP="00163C41">
            <w:pPr>
              <w:pStyle w:val="List2"/>
            </w:pPr>
            <w:r w:rsidRPr="00163C41">
              <w:t>2.3.</w:t>
            </w:r>
            <w:r w:rsidRPr="00163C41">
              <w:tab/>
              <w:t>Damaged or excessively worn lifting equipment is identified, labelled and rejected.</w:t>
            </w:r>
          </w:p>
          <w:p w:rsidR="00000000" w:rsidRPr="00163C41" w:rsidP="00163C41">
            <w:pPr>
              <w:pStyle w:val="List2"/>
            </w:pPr>
            <w:r w:rsidRPr="00163C41">
              <w:t>2.4.</w:t>
            </w:r>
            <w:r w:rsidRPr="00163C41">
              <w:tab/>
              <w:t>Appropriate communication methods for the crane/ope</w:t>
            </w:r>
            <w:r w:rsidRPr="00163C41">
              <w:t>rator and appropriate personnel are selected.</w:t>
            </w:r>
          </w:p>
          <w:p w:rsidR="00000000" w:rsidRPr="00163C41" w:rsidP="00163C41">
            <w:pPr>
              <w:pStyle w:val="List2"/>
            </w:pPr>
            <w:r w:rsidRPr="00163C41">
              <w:t>2.5.</w:t>
            </w:r>
            <w:r w:rsidRPr="00163C41">
              <w:tab/>
              <w:t xml:space="preserve">Appropriate </w:t>
            </w:r>
            <w:r w:rsidRPr="00163C41">
              <w:rPr>
                <w:rStyle w:val="BoldandItalics"/>
              </w:rPr>
              <w:t>communication equipment</w:t>
            </w:r>
            <w:r w:rsidRPr="00163C41">
              <w:t xml:space="preserve"> is selected and its serviceability is checked. </w:t>
            </w:r>
          </w:p>
          <w:p w:rsidR="00000000" w:rsidP="00163C41">
            <w:pPr>
              <w:pStyle w:val="List2"/>
              <w:rPr>
                <w:lang w:val="en-NZ"/>
              </w:rPr>
            </w:pPr>
            <w:r w:rsidRPr="00163C41">
              <w:t>2.6.</w:t>
            </w:r>
            <w:r w:rsidRPr="00163C41">
              <w:tab/>
              <w:t xml:space="preserve">Appropriate </w:t>
            </w:r>
            <w:r w:rsidRPr="00163C41">
              <w:rPr>
                <w:rStyle w:val="BoldandItalics"/>
              </w:rPr>
              <w:t>personal protective equipment</w:t>
            </w:r>
            <w:r w:rsidRPr="00163C41">
              <w:t xml:space="preserve"> (PPE) is selected and checked. </w:t>
            </w:r>
          </w:p>
        </w:tc>
      </w:tr>
      <w:tr w:rsidTr="00B26254">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163C41">
            <w:pPr>
              <w:pStyle w:val="List"/>
              <w:rPr>
                <w:lang w:val="en-NZ"/>
              </w:rPr>
            </w:pPr>
            <w:r w:rsidRPr="00163C41">
              <w:t>3.</w:t>
            </w:r>
            <w:r w:rsidRPr="00163C41">
              <w:tab/>
              <w:t>Prepare site and equipment.</w:t>
            </w:r>
          </w:p>
        </w:tc>
        <w:tc>
          <w:tcPr>
            <w:tcW w:w="5973" w:type="dxa"/>
            <w:tcBorders>
              <w:top w:val="nil"/>
              <w:left w:val="nil"/>
              <w:bottom w:val="nil"/>
              <w:right w:val="nil"/>
            </w:tcBorders>
            <w:tcMar>
              <w:top w:w="0" w:type="dxa"/>
              <w:left w:w="62" w:type="dxa"/>
              <w:bottom w:w="0" w:type="dxa"/>
              <w:right w:w="62" w:type="dxa"/>
            </w:tcMar>
          </w:tcPr>
          <w:p w:rsidR="00000000" w:rsidRPr="00163C41" w:rsidP="00163C41">
            <w:pPr>
              <w:pStyle w:val="List2"/>
            </w:pPr>
            <w:r w:rsidRPr="00163C41">
              <w:t>3.1.</w:t>
            </w:r>
            <w:r w:rsidRPr="00163C41">
              <w:tab/>
              <w:t>Hazar</w:t>
            </w:r>
            <w:r w:rsidRPr="00163C41">
              <w:t>d prevention/control measures are applied consistent with appropriate standards to ensure the safety of personnel and equipment.</w:t>
            </w:r>
          </w:p>
          <w:p w:rsidR="00000000" w:rsidRPr="00163C41" w:rsidP="00163C41">
            <w:pPr>
              <w:pStyle w:val="List2"/>
            </w:pPr>
            <w:r w:rsidRPr="00163C41">
              <w:t>3.2.</w:t>
            </w:r>
            <w:r w:rsidRPr="00163C41">
              <w:tab/>
              <w:t>Appropriate slinging method is selected.</w:t>
            </w:r>
          </w:p>
          <w:p w:rsidR="00000000" w:rsidRPr="00163C41" w:rsidP="00163C41">
            <w:pPr>
              <w:pStyle w:val="List2"/>
            </w:pPr>
            <w:r w:rsidRPr="00163C41">
              <w:t>3.3.</w:t>
            </w:r>
            <w:r w:rsidRPr="00163C41">
              <w:tab/>
              <w:t>Lifting equipment is prepared and assembled where appropriate.</w:t>
            </w:r>
          </w:p>
          <w:p w:rsidR="00000000" w:rsidP="00163C41">
            <w:pPr>
              <w:pStyle w:val="List2"/>
              <w:rPr>
                <w:lang w:val="en-NZ"/>
              </w:rPr>
            </w:pPr>
            <w:r w:rsidRPr="00163C41">
              <w:t>3.4.</w:t>
            </w:r>
            <w:r w:rsidRPr="00163C41">
              <w:tab/>
              <w:t>Load des</w:t>
            </w:r>
            <w:r w:rsidRPr="00163C41">
              <w:t xml:space="preserve">tination is prepared. </w:t>
            </w:r>
          </w:p>
        </w:tc>
      </w:tr>
      <w:tr w:rsidTr="00B26254">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163C41">
            <w:pPr>
              <w:pStyle w:val="List"/>
              <w:rPr>
                <w:lang w:val="en-NZ"/>
              </w:rPr>
            </w:pPr>
            <w:r w:rsidRPr="00163C41">
              <w:t>4.</w:t>
            </w:r>
            <w:r w:rsidRPr="00163C41">
              <w:tab/>
              <w:t>Perform task.</w:t>
            </w:r>
          </w:p>
        </w:tc>
        <w:tc>
          <w:tcPr>
            <w:tcW w:w="5973" w:type="dxa"/>
            <w:tcBorders>
              <w:top w:val="nil"/>
              <w:left w:val="nil"/>
              <w:bottom w:val="nil"/>
              <w:right w:val="nil"/>
            </w:tcBorders>
            <w:tcMar>
              <w:top w:w="0" w:type="dxa"/>
              <w:left w:w="62" w:type="dxa"/>
              <w:bottom w:w="0" w:type="dxa"/>
              <w:right w:w="62" w:type="dxa"/>
            </w:tcMar>
          </w:tcPr>
          <w:p w:rsidR="00000000" w:rsidRPr="00163C41" w:rsidP="00163C41">
            <w:pPr>
              <w:pStyle w:val="List2"/>
            </w:pPr>
            <w:r w:rsidRPr="00163C41">
              <w:t>4.1.</w:t>
            </w:r>
            <w:r w:rsidRPr="00163C41">
              <w:tab/>
              <w:t>Lifting equipment is attached and secured to the lifting hook using appropriate techniques.</w:t>
            </w:r>
          </w:p>
          <w:p w:rsidR="00000000" w:rsidRPr="00163C41" w:rsidP="00163C41">
            <w:pPr>
              <w:pStyle w:val="List2"/>
            </w:pPr>
            <w:r w:rsidRPr="00163C41">
              <w:t>4.2.</w:t>
            </w:r>
            <w:r w:rsidRPr="00163C41">
              <w:tab/>
              <w:t>Lifting hook is positioned over the load centre of gravity.</w:t>
            </w:r>
          </w:p>
          <w:p w:rsidR="00000000" w:rsidRPr="00163C41" w:rsidP="00163C41">
            <w:pPr>
              <w:pStyle w:val="List2"/>
            </w:pPr>
            <w:r w:rsidRPr="00163C41">
              <w:t>4.3.</w:t>
            </w:r>
            <w:r w:rsidRPr="00163C41">
              <w:tab/>
              <w:t>Lifting equipment is attached and secured to the</w:t>
            </w:r>
            <w:r w:rsidRPr="00163C41">
              <w:t xml:space="preserve"> load in an appropriate manner.</w:t>
            </w:r>
          </w:p>
          <w:p w:rsidR="00000000" w:rsidRPr="00163C41" w:rsidP="00163C41">
            <w:pPr>
              <w:pStyle w:val="List2"/>
            </w:pPr>
            <w:r w:rsidRPr="00163C41">
              <w:t>4.4.</w:t>
            </w:r>
            <w:r w:rsidRPr="00163C41">
              <w:tab/>
              <w:t>Tag line is attached and secured where appropriate.</w:t>
            </w:r>
          </w:p>
          <w:p w:rsidR="00000000" w:rsidRPr="00163C41" w:rsidP="00163C41">
            <w:pPr>
              <w:pStyle w:val="List2"/>
            </w:pPr>
            <w:r w:rsidRPr="00163C41">
              <w:t>4.5.</w:t>
            </w:r>
            <w:r w:rsidRPr="00163C41">
              <w:tab/>
              <w:t>Test lift is conducted to ensure security of load.</w:t>
            </w:r>
          </w:p>
          <w:p w:rsidR="00000000" w:rsidRPr="00163C41" w:rsidP="00163C41">
            <w:pPr>
              <w:pStyle w:val="List2"/>
            </w:pPr>
            <w:r w:rsidRPr="00163C41">
              <w:t>4.6.</w:t>
            </w:r>
            <w:r w:rsidRPr="00163C41">
              <w:tab/>
              <w:t>Load is moved maintaining stability and control at all times.</w:t>
            </w:r>
          </w:p>
          <w:p w:rsidR="00000000" w:rsidRPr="00163C41" w:rsidP="00163C41">
            <w:pPr>
              <w:pStyle w:val="List2"/>
            </w:pPr>
            <w:r w:rsidRPr="00163C41">
              <w:t>4.7.</w:t>
            </w:r>
            <w:r w:rsidRPr="00163C41">
              <w:tab/>
              <w:t xml:space="preserve">Appropriate communication methods and </w:t>
            </w:r>
            <w:r w:rsidRPr="00163C41">
              <w:rPr>
                <w:rStyle w:val="BoldandItalics"/>
              </w:rPr>
              <w:t>communication signals</w:t>
            </w:r>
            <w:r w:rsidRPr="00163C41">
              <w:t xml:space="preserve"> are applied to safely coordinate the load movement both within sight and out-of-sight of crane operator. </w:t>
            </w:r>
          </w:p>
          <w:p w:rsidR="00000000" w:rsidRPr="00163C41" w:rsidP="00163C41">
            <w:pPr>
              <w:pStyle w:val="List2"/>
            </w:pPr>
            <w:r w:rsidRPr="00163C41">
              <w:t>4.8.</w:t>
            </w:r>
            <w:r w:rsidRPr="00163C41">
              <w:tab/>
              <w:t>The load is landed to ensure that it is stable and secure from movement.</w:t>
            </w:r>
          </w:p>
          <w:p w:rsidR="00000000" w:rsidP="00163C41">
            <w:pPr>
              <w:pStyle w:val="List2"/>
              <w:rPr>
                <w:lang w:val="en-NZ"/>
              </w:rPr>
            </w:pPr>
            <w:r w:rsidRPr="00163C41">
              <w:t>4.9.</w:t>
            </w:r>
            <w:r w:rsidRPr="00163C41">
              <w:tab/>
              <w:t xml:space="preserve">Lifting equipment is removed or disconnected </w:t>
            </w:r>
            <w:r w:rsidRPr="00163C41">
              <w:t>from load and prepared for next task or storage.</w:t>
            </w:r>
          </w:p>
        </w:tc>
      </w:tr>
      <w:tr w:rsidTr="00B26254">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163C41">
            <w:pPr>
              <w:pStyle w:val="List"/>
              <w:rPr>
                <w:lang w:val="en-NZ"/>
              </w:rPr>
            </w:pPr>
            <w:r w:rsidRPr="00163C41">
              <w:t>5.</w:t>
            </w:r>
            <w:r w:rsidRPr="00163C41">
              <w:tab/>
              <w:t>Shut down job and clean up.</w:t>
            </w:r>
          </w:p>
        </w:tc>
        <w:tc>
          <w:tcPr>
            <w:tcW w:w="5973" w:type="dxa"/>
            <w:tcBorders>
              <w:top w:val="nil"/>
              <w:left w:val="nil"/>
              <w:bottom w:val="nil"/>
              <w:right w:val="nil"/>
            </w:tcBorders>
            <w:tcMar>
              <w:top w:w="0" w:type="dxa"/>
              <w:left w:w="62" w:type="dxa"/>
              <w:bottom w:w="0" w:type="dxa"/>
              <w:right w:w="62" w:type="dxa"/>
            </w:tcMar>
          </w:tcPr>
          <w:p w:rsidR="00000000" w:rsidRPr="00163C41" w:rsidP="00163C41">
            <w:pPr>
              <w:pStyle w:val="List2"/>
            </w:pPr>
            <w:r w:rsidRPr="00163C41">
              <w:t>5.1.</w:t>
            </w:r>
            <w:r w:rsidRPr="00163C41">
              <w:tab/>
              <w:t>Unserviceable lifting equipment inspected and rejected.</w:t>
            </w:r>
          </w:p>
          <w:p w:rsidR="00000000" w:rsidRPr="00163C41" w:rsidP="00163C41">
            <w:pPr>
              <w:pStyle w:val="List2"/>
            </w:pPr>
            <w:r w:rsidRPr="00163C41">
              <w:t>5.2.</w:t>
            </w:r>
            <w:r w:rsidRPr="00163C41">
              <w:tab/>
            </w:r>
            <w:r w:rsidRPr="00163C41">
              <w:rPr>
                <w:rStyle w:val="BoldandItalics"/>
              </w:rPr>
              <w:t>Defective equipment</w:t>
            </w:r>
            <w:r w:rsidRPr="00163C41">
              <w:t xml:space="preserve"> is isolated and tagged. </w:t>
            </w:r>
          </w:p>
          <w:p w:rsidR="00000000" w:rsidRPr="00163C41" w:rsidP="00163C41">
            <w:pPr>
              <w:pStyle w:val="List2"/>
            </w:pPr>
            <w:r w:rsidRPr="00163C41">
              <w:t>5.3.</w:t>
            </w:r>
            <w:r w:rsidRPr="00163C41">
              <w:tab/>
              <w:t>Lifting equipment is stored in accordance with procedures a</w:t>
            </w:r>
            <w:r w:rsidRPr="00163C41">
              <w:t>nd appropriate standards.</w:t>
            </w:r>
          </w:p>
          <w:p w:rsidR="00000000" w:rsidRPr="00163C41" w:rsidP="00163C41">
            <w:pPr>
              <w:pStyle w:val="List2"/>
            </w:pPr>
            <w:r w:rsidRPr="00163C41">
              <w:t>5.4.</w:t>
            </w:r>
            <w:r w:rsidRPr="00163C41">
              <w:tab/>
              <w:t>Hazard prevention/control measures are removed where appropriate.</w:t>
            </w:r>
          </w:p>
          <w:p w:rsidR="00000000" w:rsidRPr="00163C41" w:rsidP="00163C41">
            <w:pPr>
              <w:pStyle w:val="List2"/>
            </w:pPr>
            <w:r w:rsidRPr="00163C41">
              <w:t>5.5.</w:t>
            </w:r>
            <w:r w:rsidRPr="00163C41">
              <w:tab/>
              <w:t>Excess materials from the work area are removed (where applicable).</w:t>
            </w:r>
          </w:p>
          <w:p w:rsidR="00000000" w:rsidRPr="00163C41" w:rsidP="00163C41">
            <w:pPr>
              <w:pStyle w:val="List2"/>
            </w:pPr>
            <w:r w:rsidRPr="00163C41">
              <w:t>5.6.</w:t>
            </w:r>
            <w:r w:rsidRPr="00163C41">
              <w:tab/>
              <w:t xml:space="preserve">Defects are reported and recorded according to procedures and appropriate action </w:t>
            </w:r>
            <w:r w:rsidRPr="00163C41">
              <w:t>is taken.</w:t>
            </w:r>
          </w:p>
        </w:tc>
      </w:tr>
    </w:tbl>
    <w:p w:rsidR="00B26254" w:rsidP="00163C41">
      <w:pPr>
        <w:pStyle w:val="BodyText"/>
      </w:pPr>
    </w:p>
    <w:p w:rsidR="00B26254" w:rsidP="00163C41">
      <w:pPr>
        <w:pStyle w:val="BodyText"/>
      </w:pPr>
    </w:p>
    <w:p w:rsidR="00000000" w:rsidRPr="00163C41" w:rsidP="00163C41">
      <w:pPr>
        <w:pStyle w:val="Heading1"/>
      </w:pPr>
      <w:bookmarkStart w:id="9" w:name="O_258246"/>
      <w:bookmarkEnd w:id="9"/>
      <w:r w:rsidRPr="00163C41">
        <w:t>Required Skills and Knowledge</w:t>
      </w:r>
    </w:p>
    <w:tbl>
      <w:tblPr>
        <w:tblW w:w="0" w:type="auto"/>
        <w:tblLayout w:type="fixed"/>
        <w:tblCellMar>
          <w:left w:w="62" w:type="dxa"/>
          <w:right w:w="62" w:type="dxa"/>
        </w:tblCellMar>
        <w:tblLook w:val="0000"/>
      </w:tblPr>
      <w:tblGrid>
        <w:gridCol w:w="8522"/>
      </w:tblGrid>
      <w:tr w:rsidTr="00B2625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63C41">
            <w:pPr>
              <w:pStyle w:val="BodyText"/>
              <w:rPr>
                <w:lang w:val="en-NZ"/>
              </w:rPr>
            </w:pPr>
            <w:r w:rsidRPr="00163C41">
              <w:rPr>
                <w:rStyle w:val="SpecialBold"/>
              </w:rPr>
              <w:t>REQUIRED SKILLS AND KNOWLEDGE</w:t>
            </w:r>
          </w:p>
        </w:tc>
      </w:tr>
      <w:tr w:rsidTr="00B2625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63C41">
            <w:pPr>
              <w:pStyle w:val="BodyText"/>
              <w:rPr>
                <w:lang w:val="en-NZ"/>
              </w:rPr>
            </w:pPr>
            <w:r w:rsidRPr="00163C41">
              <w:t>This section describes the skills and knowledge required for this unit.</w:t>
            </w:r>
          </w:p>
        </w:tc>
      </w:tr>
      <w:tr w:rsidTr="00B2625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63C41">
            <w:pPr>
              <w:pStyle w:val="BodyText"/>
              <w:rPr>
                <w:lang w:val="en-NZ"/>
              </w:rPr>
            </w:pPr>
            <w:r w:rsidRPr="00163C41">
              <w:rPr>
                <w:rStyle w:val="SpecialBold"/>
              </w:rPr>
              <w:t>Required skills</w:t>
            </w:r>
          </w:p>
        </w:tc>
      </w:tr>
      <w:tr w:rsidTr="00B2625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63C41" w:rsidP="00163C41">
            <w:pPr>
              <w:pStyle w:val="BodyText"/>
            </w:pPr>
            <w:r w:rsidRPr="00163C41">
              <w:t>Required skills for this unit are:</w:t>
            </w:r>
          </w:p>
          <w:p w:rsidR="00000000" w:rsidRPr="00163C41" w:rsidP="00163C41">
            <w:pPr>
              <w:pStyle w:val="ListBullet"/>
            </w:pPr>
            <w:r w:rsidRPr="00163C41">
              <w:t>communication techniques in the workplace including whistles, hand signals and use of fixed channel two-way radios</w:t>
            </w:r>
          </w:p>
          <w:p w:rsidR="00000000" w:rsidRPr="00163C41" w:rsidP="00163C41">
            <w:pPr>
              <w:pStyle w:val="ListBullet"/>
            </w:pPr>
            <w:r w:rsidRPr="00163C41">
              <w:t>communication skills at a level sufficient to communicate with other site personnel</w:t>
            </w:r>
          </w:p>
          <w:p w:rsidR="00000000" w:rsidRPr="00163C41" w:rsidP="00163C41">
            <w:pPr>
              <w:pStyle w:val="ListBullet"/>
            </w:pPr>
            <w:r w:rsidRPr="00163C41">
              <w:t>calculate rated capacity of lifting equipment</w:t>
            </w:r>
          </w:p>
          <w:p w:rsidR="00000000" w:rsidRPr="00163C41" w:rsidP="00163C41">
            <w:pPr>
              <w:pStyle w:val="ListBullet"/>
            </w:pPr>
            <w:r w:rsidRPr="00163C41">
              <w:t>apply diffe</w:t>
            </w:r>
            <w:r w:rsidRPr="00163C41">
              <w:t>rent methods for making temporary connections to loads using fibre and synthetic ropes</w:t>
            </w:r>
          </w:p>
          <w:p w:rsidR="00000000" w:rsidRPr="00163C41" w:rsidP="00163C41">
            <w:pPr>
              <w:pStyle w:val="ListBullet"/>
            </w:pPr>
            <w:r w:rsidRPr="00163C41">
              <w:t>ability to interpret rated capacity and working load limit tags</w:t>
            </w:r>
          </w:p>
          <w:p w:rsidR="00000000" w:rsidRPr="00163C41" w:rsidP="00163C41">
            <w:pPr>
              <w:pStyle w:val="ListBullet"/>
            </w:pPr>
            <w:r w:rsidRPr="00163C41">
              <w:t>hazard identification and control</w:t>
            </w:r>
          </w:p>
          <w:p w:rsidR="00000000" w:rsidRPr="00163C41" w:rsidP="00163C41">
            <w:pPr>
              <w:pStyle w:val="ListBullet"/>
            </w:pPr>
            <w:r w:rsidRPr="00163C41">
              <w:t>slinging techniques</w:t>
            </w:r>
          </w:p>
          <w:p w:rsidR="00000000" w:rsidRPr="00163C41" w:rsidP="00163C41">
            <w:pPr>
              <w:pStyle w:val="ListBullet"/>
            </w:pPr>
            <w:r w:rsidRPr="00163C41">
              <w:t>selection and inspection of lifting equipment</w:t>
            </w:r>
          </w:p>
          <w:p w:rsidR="00000000" w:rsidRPr="00163C41" w:rsidP="00163C41">
            <w:pPr>
              <w:pStyle w:val="ListBullet"/>
            </w:pPr>
            <w:r w:rsidRPr="00163C41">
              <w:t>direc</w:t>
            </w:r>
            <w:r w:rsidRPr="00163C41">
              <w:t>ting crane operators in the moving of loads in a safe manner, using a slewing crane</w:t>
            </w:r>
          </w:p>
          <w:p w:rsidR="00000000" w:rsidP="00163C41">
            <w:pPr>
              <w:pStyle w:val="ListBullet"/>
              <w:rPr>
                <w:lang w:val="en-NZ"/>
              </w:rPr>
            </w:pPr>
            <w:r w:rsidRPr="00163C41">
              <w:t>inspection and care of a wide range of lifting equipment to appropriate Australian Standards and/or manufacturer's specifications.</w:t>
            </w:r>
          </w:p>
        </w:tc>
      </w:tr>
      <w:tr w:rsidTr="00B2625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63C41">
            <w:pPr>
              <w:pStyle w:val="BodyText"/>
              <w:rPr>
                <w:lang w:val="en-NZ"/>
              </w:rPr>
            </w:pPr>
            <w:r w:rsidRPr="00163C41">
              <w:rPr>
                <w:rStyle w:val="SpecialBold"/>
              </w:rPr>
              <w:t>Required knowledge</w:t>
            </w:r>
          </w:p>
        </w:tc>
      </w:tr>
      <w:tr w:rsidTr="00B2625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63C41" w:rsidP="00163C41">
            <w:pPr>
              <w:pStyle w:val="BodyText"/>
            </w:pPr>
            <w:r w:rsidRPr="00163C41">
              <w:t>Required knowledge for this unit is:</w:t>
            </w:r>
          </w:p>
          <w:p w:rsidR="00000000" w:rsidRPr="00163C41" w:rsidP="00163C41">
            <w:pPr>
              <w:pStyle w:val="ListBullet"/>
            </w:pPr>
            <w:r w:rsidRPr="00163C41">
              <w:t>appropriate mathematical procedures for estimation and measurement of loads</w:t>
            </w:r>
          </w:p>
          <w:p w:rsidR="00000000" w:rsidRPr="00163C41" w:rsidP="00163C41">
            <w:pPr>
              <w:pStyle w:val="ListBullet"/>
            </w:pPr>
            <w:r w:rsidRPr="00163C41">
              <w:t>basic knowledge of types of cranes and their functions</w:t>
            </w:r>
          </w:p>
          <w:p w:rsidR="00000000" w:rsidRPr="00163C41" w:rsidP="00163C41">
            <w:pPr>
              <w:pStyle w:val="ListBullet"/>
            </w:pPr>
            <w:r w:rsidRPr="00163C41">
              <w:t>Commonwealth, state or territory OHS legislation, standards and codes of practice relev</w:t>
            </w:r>
            <w:r w:rsidRPr="00163C41">
              <w:t>ant to the full range of techniques for undertaking dogging activities</w:t>
            </w:r>
          </w:p>
          <w:p w:rsidR="00000000" w:rsidRPr="00163C41" w:rsidP="00163C41">
            <w:pPr>
              <w:pStyle w:val="ListBullet"/>
            </w:pPr>
            <w:r w:rsidRPr="00163C41">
              <w:t>load stability and safety factors in line with manufacturer's specifications</w:t>
            </w:r>
          </w:p>
          <w:p w:rsidR="00000000" w:rsidRPr="00163C41" w:rsidP="00163C41">
            <w:pPr>
              <w:pStyle w:val="ListBullet"/>
            </w:pPr>
            <w:r w:rsidRPr="00163C41">
              <w:t xml:space="preserve">types of lifting equipment and slinging techniques for use, and their limitations and performance in a wide </w:t>
            </w:r>
            <w:r w:rsidRPr="00163C41">
              <w:t>range of conditions (including but not limited to slings, beams, accessories, clamps, work-boxes, bins and pallets)</w:t>
            </w:r>
          </w:p>
          <w:p w:rsidR="00000000" w:rsidRPr="00163C41" w:rsidP="00163C41">
            <w:pPr>
              <w:pStyle w:val="ListBullet"/>
            </w:pPr>
            <w:r w:rsidRPr="00163C41">
              <w:t>understanding of the hierarchy of control.</w:t>
            </w:r>
          </w:p>
        </w:tc>
      </w:tr>
    </w:tbl>
    <w:p w:rsidR="00B26254" w:rsidP="00163C41">
      <w:pPr>
        <w:pStyle w:val="BodyText"/>
      </w:pPr>
    </w:p>
    <w:p w:rsidR="00B26254" w:rsidP="00163C41">
      <w:pPr>
        <w:pStyle w:val="BodyText"/>
      </w:pPr>
    </w:p>
    <w:p w:rsidR="00000000" w:rsidRPr="00163C41" w:rsidP="00163C41">
      <w:pPr>
        <w:pStyle w:val="AllowPageBreak"/>
      </w:pPr>
    </w:p>
    <w:p w:rsidR="00000000" w:rsidRPr="00163C41" w:rsidP="00163C41">
      <w:pPr>
        <w:pStyle w:val="Heading1"/>
      </w:pPr>
      <w:bookmarkStart w:id="10" w:name="O_242280"/>
      <w:bookmarkEnd w:id="10"/>
      <w:r w:rsidRPr="00163C41">
        <w:t>Evidence Guide</w:t>
      </w:r>
    </w:p>
    <w:tbl>
      <w:tblPr>
        <w:tblW w:w="0" w:type="auto"/>
        <w:tblLayout w:type="fixed"/>
        <w:tblCellMar>
          <w:left w:w="62" w:type="dxa"/>
          <w:right w:w="62" w:type="dxa"/>
        </w:tblCellMar>
        <w:tblLook w:val="0000"/>
      </w:tblPr>
      <w:tblGrid>
        <w:gridCol w:w="3441"/>
        <w:gridCol w:w="5081"/>
      </w:tblGrid>
      <w:tr w:rsidTr="00B2625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63C41">
            <w:pPr>
              <w:pStyle w:val="BodyText"/>
              <w:rPr>
                <w:lang w:val="en-NZ"/>
              </w:rPr>
            </w:pPr>
            <w:r w:rsidRPr="00163C41">
              <w:rPr>
                <w:rStyle w:val="SpecialBold"/>
              </w:rPr>
              <w:t>EVIDENCE GUIDE</w:t>
            </w:r>
          </w:p>
        </w:tc>
      </w:tr>
      <w:tr w:rsidTr="00B2625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163C41">
            <w:pPr>
              <w:pStyle w:val="BodyText"/>
              <w:rPr>
                <w:lang w:val="en-NZ"/>
              </w:rPr>
            </w:pPr>
            <w:r w:rsidRPr="00163C41">
              <w:t>The evidence guide provides advice on assessment and must be read in conjunction with the performance criteria, required skills and knowledge, range statement and the Assessment Guidelines for the Training Package.</w:t>
            </w:r>
          </w:p>
        </w:tc>
      </w:tr>
      <w:tr w:rsidTr="00B26254">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163C41">
            <w:pPr>
              <w:pStyle w:val="BodyText"/>
              <w:rPr>
                <w:lang w:val="en-NZ"/>
              </w:rPr>
            </w:pPr>
            <w:r w:rsidRPr="00163C41">
              <w:rPr>
                <w:rStyle w:val="SpecialBold"/>
              </w:rPr>
              <w:t>Overview of assessment</w:t>
            </w:r>
          </w:p>
        </w:tc>
        <w:tc>
          <w:tcPr>
            <w:tcW w:w="5081" w:type="dxa"/>
            <w:tcBorders>
              <w:top w:val="nil"/>
              <w:left w:val="nil"/>
              <w:bottom w:val="nil"/>
              <w:right w:val="nil"/>
            </w:tcBorders>
            <w:tcMar>
              <w:top w:w="0" w:type="dxa"/>
              <w:left w:w="62" w:type="dxa"/>
              <w:bottom w:w="0" w:type="dxa"/>
              <w:right w:w="62" w:type="dxa"/>
            </w:tcMar>
          </w:tcPr>
          <w:p w:rsidR="00000000" w:rsidRPr="00163C41" w:rsidP="00163C41">
            <w:pPr>
              <w:pStyle w:val="BodyText"/>
            </w:pPr>
            <w:r w:rsidRPr="00163C41">
              <w:t xml:space="preserve">Successful assessment of this unit meets the competency requirement of the National Standard for licensing Persons Performing High Risk Work. </w:t>
            </w:r>
          </w:p>
          <w:p w:rsidR="00000000" w:rsidP="00163C41">
            <w:pPr>
              <w:pStyle w:val="BodyText"/>
              <w:rPr>
                <w:lang w:val="en-NZ"/>
              </w:rPr>
            </w:pPr>
            <w:r w:rsidRPr="00163C41">
              <w:t>State/Territory OHS regulators have mandated the use of Assessment Instruments and Instructions for Assessment of</w:t>
            </w:r>
            <w:r w:rsidRPr="00163C41">
              <w:t xml:space="preserve"> this unit which have been endorsed by the national body responsible for OHS matters. </w:t>
            </w:r>
          </w:p>
        </w:tc>
      </w:tr>
      <w:tr w:rsidTr="00B26254">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163C41">
            <w:pPr>
              <w:pStyle w:val="BodyText"/>
              <w:rPr>
                <w:lang w:val="en-NZ"/>
              </w:rPr>
            </w:pPr>
            <w:r w:rsidRPr="00163C41">
              <w:rPr>
                <w:rStyle w:val="SpecialBold"/>
              </w:rPr>
              <w:t>Critical aspects for assessment and evidence required to demonstrate competency in this unit</w:t>
            </w:r>
          </w:p>
        </w:tc>
        <w:tc>
          <w:tcPr>
            <w:tcW w:w="5081" w:type="dxa"/>
            <w:tcBorders>
              <w:top w:val="nil"/>
              <w:left w:val="nil"/>
              <w:bottom w:val="nil"/>
              <w:right w:val="nil"/>
            </w:tcBorders>
            <w:tcMar>
              <w:top w:w="0" w:type="dxa"/>
              <w:left w:w="62" w:type="dxa"/>
              <w:bottom w:w="0" w:type="dxa"/>
              <w:right w:w="62" w:type="dxa"/>
            </w:tcMar>
          </w:tcPr>
          <w:p w:rsidR="00000000" w:rsidRPr="00163C41" w:rsidP="00163C41">
            <w:pPr>
              <w:pStyle w:val="BodyText"/>
            </w:pPr>
            <w:r w:rsidRPr="00163C41">
              <w:t>A person who demonstrates competency in this unit must be able to provide e</w:t>
            </w:r>
            <w:r w:rsidRPr="00163C41">
              <w:t xml:space="preserve">vidence of the ability to: </w:t>
            </w:r>
          </w:p>
          <w:p w:rsidR="00000000" w:rsidRPr="00163C41" w:rsidP="00163C41">
            <w:pPr>
              <w:pStyle w:val="ListBullet"/>
            </w:pPr>
            <w:r w:rsidRPr="00163C41">
              <w:t>comply with Commonwealth, state or territory OHS legislation, standards relevant to safe dogging and crane operations.</w:t>
            </w:r>
          </w:p>
          <w:p w:rsidR="00000000" w:rsidRPr="00163C41" w:rsidP="00163C41">
            <w:pPr>
              <w:pStyle w:val="ListBullet"/>
            </w:pPr>
            <w:r w:rsidRPr="00163C41">
              <w:t>communicate and work safely with others in the work area.</w:t>
            </w:r>
          </w:p>
          <w:p w:rsidR="00000000" w:rsidRPr="00163C41" w:rsidP="00163C41">
            <w:pPr>
              <w:pStyle w:val="ListBullet"/>
            </w:pPr>
            <w:r w:rsidRPr="00163C41">
              <w:t>apply Hazard prevention and control measures consistent with appropriate standards.</w:t>
            </w:r>
          </w:p>
          <w:p w:rsidR="00000000" w:rsidRPr="00163C41" w:rsidP="00163C41">
            <w:pPr>
              <w:pStyle w:val="ListBullet"/>
            </w:pPr>
            <w:r w:rsidRPr="00163C41">
              <w:t xml:space="preserve">apply to move loads in conjunction with cranes including, the reading of tags, slinging, loading, directing and landing loads with a slewing mobile crane with a telescopic </w:t>
            </w:r>
            <w:r w:rsidRPr="00163C41">
              <w:t>boom and a winch, in and out of sight of the crane/ operator, moving four loads of varying shapes, sizes and weights.</w:t>
            </w:r>
          </w:p>
          <w:p w:rsidR="00000000" w:rsidRPr="00163C41" w:rsidP="00163C41">
            <w:pPr>
              <w:pStyle w:val="ListBullet"/>
            </w:pPr>
            <w:r w:rsidRPr="00163C41">
              <w:t>use fibre and/or synthetic rope as tag lines, and connecting to loads using clove hitch, rolling hitch, bowline and single sheetbend.</w:t>
            </w:r>
          </w:p>
          <w:p w:rsidR="00000000" w:rsidP="00163C41">
            <w:pPr>
              <w:pStyle w:val="ListBullet"/>
              <w:rPr>
                <w:lang w:val="en-NZ"/>
              </w:rPr>
            </w:pPr>
            <w:r w:rsidRPr="00163C41">
              <w:t>cond</w:t>
            </w:r>
            <w:r w:rsidRPr="00163C41">
              <w:t>uct pre and post operational checks of the lifting equipment.</w:t>
            </w:r>
          </w:p>
        </w:tc>
      </w:tr>
      <w:tr w:rsidTr="00B26254">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163C41">
            <w:pPr>
              <w:pStyle w:val="BodyText"/>
              <w:rPr>
                <w:lang w:val="en-NZ"/>
              </w:rPr>
            </w:pPr>
            <w:r w:rsidRPr="00163C41">
              <w:rPr>
                <w:rStyle w:val="SpecialBold"/>
              </w:rPr>
              <w:t>Context of and specific resources for assessment</w:t>
            </w:r>
          </w:p>
        </w:tc>
        <w:tc>
          <w:tcPr>
            <w:tcW w:w="5081" w:type="dxa"/>
            <w:tcBorders>
              <w:top w:val="nil"/>
              <w:left w:val="nil"/>
              <w:bottom w:val="nil"/>
              <w:right w:val="nil"/>
            </w:tcBorders>
            <w:tcMar>
              <w:top w:w="0" w:type="dxa"/>
              <w:left w:w="62" w:type="dxa"/>
              <w:bottom w:w="0" w:type="dxa"/>
              <w:right w:w="62" w:type="dxa"/>
            </w:tcMar>
          </w:tcPr>
          <w:p w:rsidR="00000000" w:rsidRPr="00163C41" w:rsidP="00163C41">
            <w:pPr>
              <w:pStyle w:val="ListBullet"/>
            </w:pPr>
            <w:r w:rsidRPr="00163C41">
              <w:t xml:space="preserve">Assessment of the safe and effective application of knowledge and skill to workplace tasks (performance) must be undertaken using the national </w:t>
            </w:r>
            <w:r w:rsidRPr="00163C41">
              <w:t>OHS endorsed Assessment Instrument</w:t>
            </w:r>
          </w:p>
          <w:p w:rsidR="00000000" w:rsidRPr="00163C41" w:rsidP="00163C41">
            <w:pPr>
              <w:pStyle w:val="ListBullet"/>
            </w:pPr>
            <w:r w:rsidRPr="00163C41">
              <w:t>Assessment of performance must be undertaken either in the workplace or in a realistically simulated workplace setting</w:t>
            </w:r>
          </w:p>
          <w:p w:rsidR="00000000" w:rsidRPr="00163C41" w:rsidP="00163C41">
            <w:pPr>
              <w:pStyle w:val="ListBullet"/>
            </w:pPr>
            <w:r w:rsidRPr="00163C41">
              <w:t>Assessors must ensure that the assessment in the workplace is organised through a workplace supervisor</w:t>
            </w:r>
            <w:r w:rsidRPr="00163C41">
              <w:t xml:space="preserve"> to ensure that all the required equipment and materials and a suitable working area is made available to suit the assessment and the workplace</w:t>
            </w:r>
          </w:p>
          <w:p w:rsidR="00000000" w:rsidRPr="00163C41" w:rsidP="00163C41">
            <w:pPr>
              <w:pStyle w:val="ListBullet"/>
            </w:pPr>
            <w:r w:rsidRPr="00163C41">
              <w:t>Assessment must occur under standard and authorised work practices, safety requirements and environmental constr</w:t>
            </w:r>
            <w:r w:rsidRPr="00163C41">
              <w:t>aints</w:t>
            </w:r>
          </w:p>
          <w:p w:rsidR="00000000" w:rsidRPr="00163C41" w:rsidP="00163C41">
            <w:pPr>
              <w:pStyle w:val="ListBullet"/>
            </w:pPr>
            <w:r w:rsidRPr="00163C41">
              <w:t>Assessment is to comply with the requirements of any relevant Standards or operating procedures for dogging activities</w:t>
            </w:r>
          </w:p>
          <w:p w:rsidR="00000000" w:rsidRPr="00163C41" w:rsidP="00163C41">
            <w:pPr>
              <w:pStyle w:val="ListBullet"/>
            </w:pPr>
            <w:r w:rsidRPr="00163C41">
              <w:t>Applicants must have access to:</w:t>
            </w:r>
          </w:p>
          <w:p w:rsidR="00000000" w:rsidRPr="00163C41" w:rsidP="00163C41">
            <w:pPr>
              <w:pStyle w:val="ListBullet2"/>
            </w:pPr>
            <w:r w:rsidRPr="00163C41">
              <w:t>personal protective equipment (PPE) for the purpose of the performance assessment.</w:t>
            </w:r>
          </w:p>
          <w:p w:rsidR="00000000" w:rsidRPr="00163C41" w:rsidP="00163C41">
            <w:pPr>
              <w:pStyle w:val="ListBullet2"/>
            </w:pPr>
            <w:r w:rsidRPr="00163C41">
              <w:t>four different loads as prescribed in the endorsed assessment instrument</w:t>
            </w:r>
          </w:p>
          <w:p w:rsidR="00000000" w:rsidRPr="00163C41" w:rsidP="00163C41">
            <w:pPr>
              <w:pStyle w:val="ListBullet2"/>
            </w:pPr>
            <w:r w:rsidRPr="00163C41">
              <w:t>lifting and associated equipment</w:t>
            </w:r>
          </w:p>
          <w:p w:rsidR="00000000" w:rsidRPr="00163C41" w:rsidP="00163C41">
            <w:pPr>
              <w:pStyle w:val="ListBullet2"/>
            </w:pPr>
            <w:r w:rsidRPr="00163C41">
              <w:t>suitable slewing crane</w:t>
            </w:r>
          </w:p>
          <w:p w:rsidR="00000000" w:rsidP="00163C41">
            <w:pPr>
              <w:pStyle w:val="ListBullet2"/>
              <w:rPr>
                <w:lang w:val="en-NZ"/>
              </w:rPr>
            </w:pPr>
            <w:r w:rsidRPr="00163C41">
              <w:t>communication equipment (eg. fixed channel, two-way radios) as applicable.</w:t>
            </w:r>
          </w:p>
        </w:tc>
      </w:tr>
      <w:tr w:rsidTr="00B26254">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163C41">
            <w:pPr>
              <w:pStyle w:val="BodyText"/>
              <w:rPr>
                <w:lang w:val="en-NZ"/>
              </w:rPr>
            </w:pPr>
            <w:r w:rsidRPr="00163C41">
              <w:rPr>
                <w:rStyle w:val="SpecialBold"/>
              </w:rPr>
              <w:t>Method of assessment</w:t>
            </w:r>
          </w:p>
        </w:tc>
        <w:tc>
          <w:tcPr>
            <w:tcW w:w="5081" w:type="dxa"/>
            <w:tcBorders>
              <w:top w:val="nil"/>
              <w:left w:val="nil"/>
              <w:bottom w:val="nil"/>
              <w:right w:val="nil"/>
            </w:tcBorders>
            <w:tcMar>
              <w:top w:w="0" w:type="dxa"/>
              <w:left w:w="62" w:type="dxa"/>
              <w:bottom w:w="0" w:type="dxa"/>
              <w:right w:w="62" w:type="dxa"/>
            </w:tcMar>
          </w:tcPr>
          <w:p w:rsidR="00000000" w:rsidRPr="00163C41" w:rsidP="00163C41">
            <w:pPr>
              <w:pStyle w:val="BodyText"/>
            </w:pPr>
            <w:r w:rsidRPr="00163C41">
              <w:t>Assessment must be conducted u</w:t>
            </w:r>
            <w:r w:rsidRPr="00163C41">
              <w:t xml:space="preserve">sing the national OHS endorsed Assessment Instrument. This Instrument provides instruction on the application of the assessment. </w:t>
            </w:r>
          </w:p>
          <w:p w:rsidR="00000000" w:rsidRPr="00163C41" w:rsidP="00163C41">
            <w:pPr>
              <w:pStyle w:val="BodyText"/>
            </w:pPr>
            <w:r w:rsidRPr="00163C41">
              <w:t xml:space="preserve">Assessment may be in conjunction with the assessment of other units of competency. </w:t>
            </w:r>
          </w:p>
          <w:p w:rsidR="00000000" w:rsidRPr="00163C41" w:rsidP="00163C41">
            <w:pPr>
              <w:pStyle w:val="BodyText"/>
            </w:pPr>
            <w:r w:rsidRPr="00163C41">
              <w:t xml:space="preserve">The use of </w:t>
            </w:r>
            <w:r w:rsidRPr="00163C41">
              <w:rPr>
                <w:rStyle w:val="SpecialBold"/>
              </w:rPr>
              <w:t>'simulators'</w:t>
            </w:r>
            <w:r w:rsidRPr="00163C41">
              <w:t xml:space="preserve"> in the assessment </w:t>
            </w:r>
            <w:r w:rsidRPr="00163C41">
              <w:t xml:space="preserve">of this unit of competency is </w:t>
            </w:r>
            <w:r w:rsidRPr="00163C41">
              <w:rPr>
                <w:rStyle w:val="SpecialBold"/>
              </w:rPr>
              <w:t>not acceptable</w:t>
            </w:r>
            <w:r w:rsidRPr="00163C41">
              <w:t>.</w:t>
            </w:r>
          </w:p>
          <w:p w:rsidR="00000000" w:rsidRPr="00163C41" w:rsidP="00163C41">
            <w:pPr>
              <w:pStyle w:val="BodyText"/>
            </w:pPr>
            <w:r w:rsidRPr="00163C41">
              <w:t xml:space="preserve">Assessment methods must confirm consistency and accuracy of performance together with application of underpinning knowledge. </w:t>
            </w:r>
          </w:p>
          <w:p w:rsidR="00000000" w:rsidP="00163C41">
            <w:pPr>
              <w:pStyle w:val="BodyText"/>
              <w:rPr>
                <w:lang w:val="en-NZ"/>
              </w:rPr>
            </w:pPr>
            <w:r w:rsidRPr="00163C41">
              <w:t>Assessment must confirm a reasonable inference that competency is not only able to b</w:t>
            </w:r>
            <w:r w:rsidRPr="00163C41">
              <w:t xml:space="preserve">e satisfied under the particular circumstance, but is able to be transferred to other circumstances. </w:t>
            </w:r>
          </w:p>
        </w:tc>
      </w:tr>
      <w:tr w:rsidTr="00B26254">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163C41">
            <w:pPr>
              <w:pStyle w:val="BodyText"/>
              <w:rPr>
                <w:lang w:val="en-NZ"/>
              </w:rPr>
            </w:pPr>
            <w:r w:rsidRPr="00163C41">
              <w:rPr>
                <w:rStyle w:val="SpecialBold"/>
              </w:rPr>
              <w:t>Guidance information for assessment</w:t>
            </w:r>
          </w:p>
        </w:tc>
        <w:tc>
          <w:tcPr>
            <w:tcW w:w="5081" w:type="dxa"/>
            <w:tcBorders>
              <w:top w:val="nil"/>
              <w:left w:val="nil"/>
              <w:bottom w:val="nil"/>
              <w:right w:val="nil"/>
            </w:tcBorders>
            <w:tcMar>
              <w:top w:w="0" w:type="dxa"/>
              <w:left w:w="62" w:type="dxa"/>
              <w:bottom w:w="0" w:type="dxa"/>
              <w:right w:w="62" w:type="dxa"/>
            </w:tcMar>
          </w:tcPr>
          <w:p w:rsidR="00000000" w:rsidRPr="00163C41" w:rsidP="00163C41">
            <w:pPr>
              <w:pStyle w:val="BodyText"/>
            </w:pPr>
            <w:r w:rsidRPr="00163C41">
              <w:t xml:space="preserve">Further information about endorsed Assessment Instruments may be obtained from state/territory OHS regulators. </w:t>
            </w:r>
          </w:p>
        </w:tc>
      </w:tr>
    </w:tbl>
    <w:p w:rsidR="00B26254" w:rsidP="00163C41">
      <w:pPr>
        <w:pStyle w:val="BodyText"/>
      </w:pPr>
    </w:p>
    <w:p w:rsidR="00B26254" w:rsidP="00163C41">
      <w:pPr>
        <w:pStyle w:val="BodyText"/>
      </w:pPr>
    </w:p>
    <w:p w:rsidR="00000000" w:rsidRPr="00163C41" w:rsidP="00163C41">
      <w:pPr>
        <w:pStyle w:val="Heading1"/>
      </w:pPr>
      <w:bookmarkStart w:id="11" w:name="O_250263"/>
      <w:bookmarkEnd w:id="11"/>
      <w:r w:rsidRPr="00163C41">
        <w:t>Range Statement</w:t>
      </w:r>
    </w:p>
    <w:tbl>
      <w:tblPr>
        <w:tblW w:w="0" w:type="auto"/>
        <w:tblLayout w:type="fixed"/>
        <w:tblCellMar>
          <w:left w:w="62" w:type="dxa"/>
          <w:right w:w="62" w:type="dxa"/>
        </w:tblCellMar>
        <w:tblLook w:val="0000"/>
      </w:tblPr>
      <w:tblGrid>
        <w:gridCol w:w="3562"/>
        <w:gridCol w:w="4960"/>
      </w:tblGrid>
      <w:tr w:rsidTr="00B2625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63C41">
            <w:pPr>
              <w:pStyle w:val="BodyText"/>
              <w:rPr>
                <w:lang w:val="en-NZ"/>
              </w:rPr>
            </w:pPr>
            <w:r w:rsidRPr="00163C41">
              <w:rPr>
                <w:rStyle w:val="SpecialBold"/>
              </w:rPr>
              <w:t>RANGE STATEMENT</w:t>
            </w:r>
          </w:p>
        </w:tc>
      </w:tr>
      <w:tr w:rsidTr="00B2625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163C41">
            <w:pPr>
              <w:pStyle w:val="BodyText"/>
              <w:rPr>
                <w:lang w:val="en-NZ"/>
              </w:rPr>
            </w:pPr>
            <w:r w:rsidRPr="00163C41">
              <w:t>The range statement relates to the unit of competency as a whole. It allows for different work environments and situations that may affect performance. Bold italicised wording, if used in the performance</w:t>
            </w:r>
            <w:r w:rsidRPr="00163C41">
              <w:t xml:space="preserve"> criteria, is detailed below. Essential operating conditions that may be present with training and assessment (depending on the work situation, needs of the candidate, accessibility of the item, and local industry and regional contexts) may also be include</w:t>
            </w:r>
            <w:r w:rsidRPr="00163C41">
              <w:t>d.</w:t>
            </w:r>
          </w:p>
        </w:tc>
      </w:tr>
      <w:tr w:rsidTr="00B26254">
        <w:tblPrEx>
          <w:tblW w:w="0" w:type="auto"/>
          <w:tblLayout w:type="fixed"/>
          <w:tblCellMar>
            <w:left w:w="62" w:type="dxa"/>
            <w:right w:w="62" w:type="dxa"/>
          </w:tblCellMar>
          <w:tblLook w:val="0000"/>
        </w:tblPrEx>
        <w:tc>
          <w:tcPr>
            <w:tcW w:w="3562" w:type="dxa"/>
            <w:tcBorders>
              <w:top w:val="nil"/>
              <w:left w:val="nil"/>
              <w:bottom w:val="nil"/>
              <w:right w:val="nil"/>
            </w:tcBorders>
            <w:tcMar>
              <w:top w:w="0" w:type="dxa"/>
              <w:left w:w="62" w:type="dxa"/>
              <w:bottom w:w="0" w:type="dxa"/>
              <w:right w:w="62" w:type="dxa"/>
            </w:tcMar>
          </w:tcPr>
          <w:p w:rsidR="00000000" w:rsidP="00163C41">
            <w:pPr>
              <w:pStyle w:val="BodyText"/>
              <w:rPr>
                <w:lang w:val="en-NZ"/>
              </w:rPr>
            </w:pPr>
            <w:r w:rsidRPr="00163C41">
              <w:rPr>
                <w:rStyle w:val="BoldandItalics"/>
              </w:rPr>
              <w:t>Site informationmay include but not be limited to</w:t>
            </w:r>
          </w:p>
        </w:tc>
        <w:tc>
          <w:tcPr>
            <w:tcW w:w="4960" w:type="dxa"/>
            <w:tcBorders>
              <w:top w:val="nil"/>
              <w:left w:val="nil"/>
              <w:bottom w:val="nil"/>
              <w:right w:val="nil"/>
            </w:tcBorders>
            <w:tcMar>
              <w:top w:w="0" w:type="dxa"/>
              <w:left w:w="62" w:type="dxa"/>
              <w:bottom w:w="0" w:type="dxa"/>
              <w:right w:w="62" w:type="dxa"/>
            </w:tcMar>
          </w:tcPr>
          <w:p w:rsidR="00000000" w:rsidRPr="00163C41" w:rsidP="00163C41">
            <w:pPr>
              <w:pStyle w:val="ListBullet"/>
            </w:pPr>
            <w:r w:rsidRPr="00163C41">
              <w:t>local conditions such as access and egress</w:t>
            </w:r>
          </w:p>
          <w:p w:rsidR="00000000" w:rsidP="00163C41">
            <w:pPr>
              <w:pStyle w:val="ListBullet"/>
              <w:rPr>
                <w:lang w:val="en-NZ"/>
              </w:rPr>
            </w:pPr>
            <w:r w:rsidRPr="00163C41">
              <w:t>work method statements.</w:t>
            </w:r>
          </w:p>
        </w:tc>
      </w:tr>
      <w:tr w:rsidTr="00B26254">
        <w:tblPrEx>
          <w:tblW w:w="0" w:type="auto"/>
          <w:tblLayout w:type="fixed"/>
          <w:tblCellMar>
            <w:left w:w="62" w:type="dxa"/>
            <w:right w:w="62" w:type="dxa"/>
          </w:tblCellMar>
          <w:tblLook w:val="0000"/>
        </w:tblPrEx>
        <w:tc>
          <w:tcPr>
            <w:tcW w:w="3562" w:type="dxa"/>
            <w:tcBorders>
              <w:top w:val="nil"/>
              <w:left w:val="nil"/>
              <w:bottom w:val="nil"/>
              <w:right w:val="nil"/>
            </w:tcBorders>
            <w:tcMar>
              <w:top w:w="0" w:type="dxa"/>
              <w:left w:w="62" w:type="dxa"/>
              <w:bottom w:w="0" w:type="dxa"/>
              <w:right w:w="62" w:type="dxa"/>
            </w:tcMar>
          </w:tcPr>
          <w:p w:rsidR="00000000" w:rsidP="00163C41">
            <w:pPr>
              <w:pStyle w:val="BodyText"/>
              <w:rPr>
                <w:lang w:val="en-NZ"/>
              </w:rPr>
            </w:pPr>
            <w:r w:rsidRPr="00163C41">
              <w:rPr>
                <w:rStyle w:val="BoldandItalics"/>
              </w:rPr>
              <w:t>Hazards</w:t>
            </w:r>
            <w:r w:rsidRPr="00163C41">
              <w:t xml:space="preserve"> may include but not limited to: </w:t>
            </w:r>
          </w:p>
        </w:tc>
        <w:tc>
          <w:tcPr>
            <w:tcW w:w="4960" w:type="dxa"/>
            <w:tcBorders>
              <w:top w:val="nil"/>
              <w:left w:val="nil"/>
              <w:bottom w:val="nil"/>
              <w:right w:val="nil"/>
            </w:tcBorders>
            <w:tcMar>
              <w:top w:w="0" w:type="dxa"/>
              <w:left w:w="62" w:type="dxa"/>
              <w:bottom w:w="0" w:type="dxa"/>
              <w:right w:w="62" w:type="dxa"/>
            </w:tcMar>
          </w:tcPr>
          <w:p w:rsidR="00000000" w:rsidRPr="00163C41" w:rsidP="00163C41">
            <w:pPr>
              <w:pStyle w:val="ListBullet"/>
            </w:pPr>
            <w:r w:rsidRPr="00163C41">
              <w:t>ground stability (eg. ground condition, recently filled trenches, slopes)</w:t>
            </w:r>
          </w:p>
          <w:p w:rsidR="00000000" w:rsidRPr="00163C41" w:rsidP="00163C41">
            <w:pPr>
              <w:pStyle w:val="ListBullet"/>
            </w:pPr>
            <w:r w:rsidRPr="00163C41">
              <w:t>overhead hazards (e.g. power lines, service pipes, trees, buildings, etc)</w:t>
            </w:r>
          </w:p>
          <w:p w:rsidR="00000000" w:rsidRPr="00163C41" w:rsidP="00163C41">
            <w:pPr>
              <w:pStyle w:val="ListBullet"/>
            </w:pPr>
            <w:r w:rsidRPr="00163C41">
              <w:t>insufficient lighting</w:t>
            </w:r>
          </w:p>
          <w:p w:rsidR="00000000" w:rsidRPr="00163C41" w:rsidP="00163C41">
            <w:pPr>
              <w:pStyle w:val="ListBullet"/>
            </w:pPr>
            <w:r w:rsidRPr="00163C41">
              <w:t>traffic (e.g. pedestrians, vehicles, plant)</w:t>
            </w:r>
          </w:p>
          <w:p w:rsidR="00000000" w:rsidRPr="00163C41" w:rsidP="00163C41">
            <w:pPr>
              <w:pStyle w:val="ListBullet"/>
            </w:pPr>
            <w:r w:rsidRPr="00163C41">
              <w:t>weather (e.g. wind, lightning, storms)</w:t>
            </w:r>
          </w:p>
          <w:p w:rsidR="00000000" w:rsidP="00163C41">
            <w:pPr>
              <w:pStyle w:val="ListBullet"/>
              <w:rPr>
                <w:lang w:val="en-NZ"/>
              </w:rPr>
            </w:pPr>
            <w:r w:rsidRPr="00163C41">
              <w:t>other specific hazards (e.g. trip hazards, heights, radio interference, etc).</w:t>
            </w:r>
          </w:p>
        </w:tc>
      </w:tr>
      <w:tr w:rsidTr="00B26254">
        <w:tblPrEx>
          <w:tblW w:w="0" w:type="auto"/>
          <w:tblLayout w:type="fixed"/>
          <w:tblCellMar>
            <w:left w:w="62" w:type="dxa"/>
            <w:right w:w="62" w:type="dxa"/>
          </w:tblCellMar>
          <w:tblLook w:val="0000"/>
        </w:tblPrEx>
        <w:tc>
          <w:tcPr>
            <w:tcW w:w="3562" w:type="dxa"/>
            <w:tcBorders>
              <w:top w:val="nil"/>
              <w:left w:val="nil"/>
              <w:bottom w:val="nil"/>
              <w:right w:val="nil"/>
            </w:tcBorders>
            <w:tcMar>
              <w:top w:w="0" w:type="dxa"/>
              <w:left w:w="62" w:type="dxa"/>
              <w:bottom w:w="0" w:type="dxa"/>
              <w:right w:w="62" w:type="dxa"/>
            </w:tcMar>
          </w:tcPr>
          <w:p w:rsidR="00000000" w:rsidP="00163C41">
            <w:pPr>
              <w:pStyle w:val="BodyText"/>
              <w:rPr>
                <w:lang w:val="en-NZ"/>
              </w:rPr>
            </w:pPr>
            <w:r w:rsidRPr="00163C41">
              <w:rPr>
                <w:rStyle w:val="BoldandItalics"/>
              </w:rPr>
              <w:t>Hazard prevention</w:t>
            </w:r>
            <w:r w:rsidRPr="00163C41">
              <w:t>/</w:t>
            </w:r>
            <w:r w:rsidRPr="00163C41">
              <w:rPr>
                <w:rStyle w:val="BoldandItalics"/>
              </w:rPr>
              <w:t>control measures</w:t>
            </w:r>
          </w:p>
        </w:tc>
        <w:tc>
          <w:tcPr>
            <w:tcW w:w="4960" w:type="dxa"/>
            <w:tcBorders>
              <w:top w:val="nil"/>
              <w:left w:val="nil"/>
              <w:bottom w:val="nil"/>
              <w:right w:val="nil"/>
            </w:tcBorders>
            <w:tcMar>
              <w:top w:w="0" w:type="dxa"/>
              <w:left w:w="62" w:type="dxa"/>
              <w:bottom w:w="0" w:type="dxa"/>
              <w:right w:w="62" w:type="dxa"/>
            </w:tcMar>
          </w:tcPr>
          <w:p w:rsidR="00000000" w:rsidRPr="00163C41" w:rsidP="00163C41">
            <w:pPr>
              <w:pStyle w:val="BodyText"/>
            </w:pPr>
            <w:r w:rsidRPr="00163C41">
              <w:t xml:space="preserve">The systematic process of eliminating or reducing the risk to personnel and property through the application of controls. </w:t>
            </w:r>
          </w:p>
          <w:p w:rsidR="00000000" w:rsidRPr="00163C41" w:rsidP="00163C41">
            <w:pPr>
              <w:pStyle w:val="BodyText"/>
            </w:pPr>
            <w:r w:rsidRPr="00163C41">
              <w:t xml:space="preserve">It includes the application of the hierarchy of controls, including: </w:t>
            </w:r>
          </w:p>
          <w:p w:rsidR="00000000" w:rsidRPr="00163C41" w:rsidP="00163C41">
            <w:pPr>
              <w:pStyle w:val="BodyText"/>
            </w:pPr>
            <w:r w:rsidRPr="00163C41">
              <w:t xml:space="preserve">1. elimination. </w:t>
            </w:r>
          </w:p>
          <w:p w:rsidR="00000000" w:rsidRPr="00163C41" w:rsidP="00163C41">
            <w:pPr>
              <w:pStyle w:val="BodyText"/>
            </w:pPr>
            <w:r w:rsidRPr="00163C41">
              <w:t>2. substi</w:t>
            </w:r>
            <w:r w:rsidRPr="00163C41">
              <w:t xml:space="preserve">tution. </w:t>
            </w:r>
          </w:p>
          <w:p w:rsidR="00000000" w:rsidRPr="00163C41" w:rsidP="00163C41">
            <w:pPr>
              <w:pStyle w:val="BodyText"/>
            </w:pPr>
            <w:r w:rsidRPr="00163C41">
              <w:t xml:space="preserve">3. isolation. </w:t>
            </w:r>
          </w:p>
          <w:p w:rsidR="00000000" w:rsidRPr="00163C41" w:rsidP="00163C41">
            <w:pPr>
              <w:pStyle w:val="BodyText"/>
            </w:pPr>
            <w:r w:rsidRPr="00163C41">
              <w:t xml:space="preserve">4. engineered control measures. </w:t>
            </w:r>
          </w:p>
          <w:p w:rsidR="00000000" w:rsidRPr="00163C41" w:rsidP="00163C41">
            <w:pPr>
              <w:pStyle w:val="BodyText"/>
            </w:pPr>
            <w:r w:rsidRPr="00163C41">
              <w:t xml:space="preserve">5. safe work practices. </w:t>
            </w:r>
          </w:p>
          <w:p w:rsidR="00000000" w:rsidP="00163C41">
            <w:pPr>
              <w:pStyle w:val="BodyText"/>
              <w:rPr>
                <w:lang w:val="en-NZ"/>
              </w:rPr>
            </w:pPr>
            <w:r w:rsidRPr="00163C41">
              <w:t xml:space="preserve">6. personal protective equipment. </w:t>
            </w:r>
          </w:p>
        </w:tc>
      </w:tr>
      <w:tr w:rsidTr="00B26254">
        <w:tblPrEx>
          <w:tblW w:w="0" w:type="auto"/>
          <w:tblLayout w:type="fixed"/>
          <w:tblCellMar>
            <w:left w:w="62" w:type="dxa"/>
            <w:right w:w="62" w:type="dxa"/>
          </w:tblCellMar>
          <w:tblLook w:val="0000"/>
        </w:tblPrEx>
        <w:tc>
          <w:tcPr>
            <w:tcW w:w="3562" w:type="dxa"/>
            <w:tcBorders>
              <w:top w:val="nil"/>
              <w:left w:val="nil"/>
              <w:bottom w:val="nil"/>
              <w:right w:val="nil"/>
            </w:tcBorders>
            <w:tcMar>
              <w:top w:w="0" w:type="dxa"/>
              <w:left w:w="62" w:type="dxa"/>
              <w:bottom w:w="0" w:type="dxa"/>
              <w:right w:w="62" w:type="dxa"/>
            </w:tcMar>
          </w:tcPr>
          <w:p w:rsidR="00000000" w:rsidP="00163C41">
            <w:pPr>
              <w:pStyle w:val="BodyText"/>
              <w:rPr>
                <w:lang w:val="en-NZ"/>
              </w:rPr>
            </w:pPr>
            <w:r w:rsidRPr="00163C41">
              <w:rPr>
                <w:rStyle w:val="BoldandItalics"/>
              </w:rPr>
              <w:t>Appropriate standard</w:t>
            </w:r>
            <w:r w:rsidRPr="00163C41">
              <w:t xml:space="preserve"> s may include: </w:t>
            </w:r>
          </w:p>
        </w:tc>
        <w:tc>
          <w:tcPr>
            <w:tcW w:w="4960" w:type="dxa"/>
            <w:tcBorders>
              <w:top w:val="nil"/>
              <w:left w:val="nil"/>
              <w:bottom w:val="nil"/>
              <w:right w:val="nil"/>
            </w:tcBorders>
            <w:tcMar>
              <w:top w:w="0" w:type="dxa"/>
              <w:left w:w="62" w:type="dxa"/>
              <w:bottom w:w="0" w:type="dxa"/>
              <w:right w:w="62" w:type="dxa"/>
            </w:tcMar>
          </w:tcPr>
          <w:p w:rsidR="00000000" w:rsidRPr="00163C41" w:rsidP="00163C41">
            <w:pPr>
              <w:pStyle w:val="ListBullet"/>
            </w:pPr>
            <w:r w:rsidRPr="00163C41">
              <w:t>codes of practice</w:t>
            </w:r>
          </w:p>
          <w:p w:rsidR="00000000" w:rsidRPr="00163C41" w:rsidP="00163C41">
            <w:pPr>
              <w:pStyle w:val="ListBullet"/>
            </w:pPr>
            <w:r w:rsidRPr="00163C41">
              <w:t>legislation</w:t>
            </w:r>
          </w:p>
          <w:p w:rsidR="00000000" w:rsidRPr="00163C41" w:rsidP="00163C41">
            <w:pPr>
              <w:pStyle w:val="ListBullet"/>
            </w:pPr>
            <w:r w:rsidRPr="00163C41">
              <w:t>Australian Standards</w:t>
            </w:r>
          </w:p>
          <w:p w:rsidR="00000000" w:rsidRPr="00163C41" w:rsidP="00163C41">
            <w:pPr>
              <w:pStyle w:val="ListBullet"/>
            </w:pPr>
            <w:r w:rsidRPr="00163C41">
              <w:t>manufacturer's specifications</w:t>
            </w:r>
          </w:p>
          <w:p w:rsidR="00000000" w:rsidP="00163C41">
            <w:pPr>
              <w:pStyle w:val="ListBullet"/>
              <w:rPr>
                <w:lang w:val="en-NZ"/>
              </w:rPr>
            </w:pPr>
            <w:r w:rsidRPr="00163C41">
              <w:t>industry standards.</w:t>
            </w:r>
          </w:p>
        </w:tc>
      </w:tr>
      <w:tr w:rsidTr="00B26254">
        <w:tblPrEx>
          <w:tblW w:w="0" w:type="auto"/>
          <w:tblLayout w:type="fixed"/>
          <w:tblCellMar>
            <w:left w:w="62" w:type="dxa"/>
            <w:right w:w="62" w:type="dxa"/>
          </w:tblCellMar>
          <w:tblLook w:val="0000"/>
        </w:tblPrEx>
        <w:tc>
          <w:tcPr>
            <w:tcW w:w="3562" w:type="dxa"/>
            <w:tcBorders>
              <w:top w:val="nil"/>
              <w:left w:val="nil"/>
              <w:bottom w:val="nil"/>
              <w:right w:val="nil"/>
            </w:tcBorders>
            <w:tcMar>
              <w:top w:w="0" w:type="dxa"/>
              <w:left w:w="62" w:type="dxa"/>
              <w:bottom w:w="0" w:type="dxa"/>
              <w:right w:w="62" w:type="dxa"/>
            </w:tcMar>
          </w:tcPr>
          <w:p w:rsidR="00000000" w:rsidP="00163C41">
            <w:pPr>
              <w:pStyle w:val="BodyText"/>
              <w:rPr>
                <w:lang w:val="en-NZ"/>
              </w:rPr>
            </w:pPr>
            <w:r w:rsidRPr="00163C41">
              <w:rPr>
                <w:rStyle w:val="BoldandItalics"/>
              </w:rPr>
              <w:t>Lifting Equipment</w:t>
            </w:r>
            <w:r w:rsidRPr="00163C41">
              <w:t xml:space="preserve"> may include but not limited to: </w:t>
            </w:r>
          </w:p>
        </w:tc>
        <w:tc>
          <w:tcPr>
            <w:tcW w:w="4960" w:type="dxa"/>
            <w:tcBorders>
              <w:top w:val="nil"/>
              <w:left w:val="nil"/>
              <w:bottom w:val="nil"/>
              <w:right w:val="nil"/>
            </w:tcBorders>
            <w:tcMar>
              <w:top w:w="0" w:type="dxa"/>
              <w:left w:w="62" w:type="dxa"/>
              <w:bottom w:w="0" w:type="dxa"/>
              <w:right w:w="62" w:type="dxa"/>
            </w:tcMar>
          </w:tcPr>
          <w:p w:rsidR="00000000" w:rsidRPr="00163C41" w:rsidP="00163C41">
            <w:pPr>
              <w:pStyle w:val="ListBullet"/>
            </w:pPr>
            <w:r w:rsidRPr="00163C41">
              <w:t>fibre ropes</w:t>
            </w:r>
          </w:p>
          <w:p w:rsidR="00000000" w:rsidRPr="00163C41" w:rsidP="00163C41">
            <w:pPr>
              <w:pStyle w:val="ListBullet"/>
            </w:pPr>
            <w:r w:rsidRPr="00163C41">
              <w:t>wire ropes</w:t>
            </w:r>
          </w:p>
          <w:p w:rsidR="00000000" w:rsidRPr="00163C41" w:rsidP="00163C41">
            <w:pPr>
              <w:pStyle w:val="ListBullet"/>
            </w:pPr>
            <w:r w:rsidRPr="00163C41">
              <w:t>chain</w:t>
            </w:r>
          </w:p>
          <w:p w:rsidR="00000000" w:rsidRPr="00163C41" w:rsidP="00163C41">
            <w:pPr>
              <w:pStyle w:val="ListBullet"/>
            </w:pPr>
            <w:r w:rsidRPr="00163C41">
              <w:t>wire and synthetic slings</w:t>
            </w:r>
          </w:p>
          <w:p w:rsidR="00000000" w:rsidRPr="00163C41" w:rsidP="00163C41">
            <w:pPr>
              <w:pStyle w:val="ListBullet"/>
            </w:pPr>
            <w:r w:rsidRPr="00163C41">
              <w:t>shackles</w:t>
            </w:r>
          </w:p>
          <w:p w:rsidR="00000000" w:rsidRPr="00163C41" w:rsidP="00163C41">
            <w:pPr>
              <w:pStyle w:val="ListBullet"/>
            </w:pPr>
            <w:r w:rsidRPr="00163C41">
              <w:t>eyebolts</w:t>
            </w:r>
          </w:p>
          <w:p w:rsidR="00000000" w:rsidRPr="00163C41" w:rsidP="00163C41">
            <w:pPr>
              <w:pStyle w:val="ListBullet"/>
            </w:pPr>
            <w:r w:rsidRPr="00163C41">
              <w:t>beam clamps</w:t>
            </w:r>
          </w:p>
          <w:p w:rsidR="00000000" w:rsidRPr="00163C41" w:rsidP="00163C41">
            <w:pPr>
              <w:pStyle w:val="ListBullet"/>
            </w:pPr>
            <w:r w:rsidRPr="00163C41">
              <w:t>plate clamps</w:t>
            </w:r>
          </w:p>
          <w:p w:rsidR="00000000" w:rsidRPr="00163C41" w:rsidP="00163C41">
            <w:pPr>
              <w:pStyle w:val="ListBullet"/>
            </w:pPr>
            <w:r w:rsidRPr="00163C41">
              <w:t>spreader beams</w:t>
            </w:r>
          </w:p>
          <w:p w:rsidR="00000000" w:rsidRPr="00163C41" w:rsidP="00163C41">
            <w:pPr>
              <w:pStyle w:val="ListBullet"/>
            </w:pPr>
            <w:r w:rsidRPr="00163C41">
              <w:t>lifting beams</w:t>
            </w:r>
          </w:p>
          <w:p w:rsidR="00000000" w:rsidRPr="00163C41" w:rsidP="00163C41">
            <w:pPr>
              <w:pStyle w:val="ListBullet"/>
            </w:pPr>
            <w:r w:rsidRPr="00163C41">
              <w:t>pallet forks and cages</w:t>
            </w:r>
          </w:p>
          <w:p w:rsidR="00000000" w:rsidRPr="00163C41" w:rsidP="00163C41">
            <w:pPr>
              <w:pStyle w:val="ListBullet"/>
            </w:pPr>
            <w:r w:rsidRPr="00163C41">
              <w:t>concrete kibbles</w:t>
            </w:r>
          </w:p>
          <w:p w:rsidR="00000000" w:rsidP="00163C41">
            <w:pPr>
              <w:pStyle w:val="ListBullet"/>
              <w:rPr>
                <w:lang w:val="en-NZ"/>
              </w:rPr>
            </w:pPr>
            <w:r w:rsidRPr="00163C41">
              <w:t>personnel boxes.</w:t>
            </w:r>
          </w:p>
        </w:tc>
      </w:tr>
      <w:tr w:rsidTr="00B26254">
        <w:tblPrEx>
          <w:tblW w:w="0" w:type="auto"/>
          <w:tblLayout w:type="fixed"/>
          <w:tblCellMar>
            <w:left w:w="62" w:type="dxa"/>
            <w:right w:w="62" w:type="dxa"/>
          </w:tblCellMar>
          <w:tblLook w:val="0000"/>
        </w:tblPrEx>
        <w:tc>
          <w:tcPr>
            <w:tcW w:w="3562" w:type="dxa"/>
            <w:tcBorders>
              <w:top w:val="nil"/>
              <w:left w:val="nil"/>
              <w:bottom w:val="nil"/>
              <w:right w:val="nil"/>
            </w:tcBorders>
            <w:tcMar>
              <w:top w:w="0" w:type="dxa"/>
              <w:left w:w="62" w:type="dxa"/>
              <w:bottom w:w="0" w:type="dxa"/>
              <w:right w:w="62" w:type="dxa"/>
            </w:tcMar>
          </w:tcPr>
          <w:p w:rsidR="00000000" w:rsidP="00163C41">
            <w:pPr>
              <w:pStyle w:val="BodyText"/>
              <w:rPr>
                <w:lang w:val="en-NZ"/>
              </w:rPr>
            </w:pPr>
            <w:r w:rsidRPr="00163C41">
              <w:rPr>
                <w:rStyle w:val="BoldandItalics"/>
              </w:rPr>
              <w:t>Communication Methods</w:t>
            </w:r>
            <w:r w:rsidRPr="00163C41">
              <w:t xml:space="preserve"> may include but are not limited to: </w:t>
            </w:r>
          </w:p>
        </w:tc>
        <w:tc>
          <w:tcPr>
            <w:tcW w:w="4960" w:type="dxa"/>
            <w:tcBorders>
              <w:top w:val="nil"/>
              <w:left w:val="nil"/>
              <w:bottom w:val="nil"/>
              <w:right w:val="nil"/>
            </w:tcBorders>
            <w:tcMar>
              <w:top w:w="0" w:type="dxa"/>
              <w:left w:w="62" w:type="dxa"/>
              <w:bottom w:w="0" w:type="dxa"/>
              <w:right w:w="62" w:type="dxa"/>
            </w:tcMar>
          </w:tcPr>
          <w:p w:rsidR="00000000" w:rsidRPr="00163C41" w:rsidP="00163C41">
            <w:pPr>
              <w:pStyle w:val="ListBullet"/>
            </w:pPr>
            <w:r w:rsidRPr="00163C41">
              <w:t>written instructions</w:t>
            </w:r>
          </w:p>
          <w:p w:rsidR="00000000" w:rsidRPr="00163C41" w:rsidP="00163C41">
            <w:pPr>
              <w:pStyle w:val="ListBullet"/>
            </w:pPr>
            <w:r w:rsidRPr="00163C41">
              <w:t>signage,</w:t>
            </w:r>
          </w:p>
          <w:p w:rsidR="00000000" w:rsidRPr="00163C41" w:rsidP="00163C41">
            <w:pPr>
              <w:pStyle w:val="ListBullet"/>
            </w:pPr>
            <w:r w:rsidRPr="00163C41">
              <w:t>hand signals</w:t>
            </w:r>
          </w:p>
          <w:p w:rsidR="00000000" w:rsidRPr="00163C41" w:rsidP="00163C41">
            <w:pPr>
              <w:pStyle w:val="ListBullet"/>
            </w:pPr>
            <w:r w:rsidRPr="00163C41">
              <w:t>listening</w:t>
            </w:r>
          </w:p>
          <w:p w:rsidR="00000000" w:rsidRPr="00163C41" w:rsidP="00163C41">
            <w:pPr>
              <w:pStyle w:val="ListBullet"/>
            </w:pPr>
            <w:r w:rsidRPr="00163C41">
              <w:t>questioning to confirm understanding</w:t>
            </w:r>
          </w:p>
          <w:p w:rsidR="00000000" w:rsidP="00163C41">
            <w:pPr>
              <w:pStyle w:val="ListBullet"/>
              <w:rPr>
                <w:lang w:val="en-NZ"/>
              </w:rPr>
            </w:pPr>
            <w:r w:rsidRPr="00163C41">
              <w:t>appropriate worksite protocol.</w:t>
            </w:r>
          </w:p>
        </w:tc>
      </w:tr>
      <w:tr w:rsidTr="00B26254">
        <w:tblPrEx>
          <w:tblW w:w="0" w:type="auto"/>
          <w:tblLayout w:type="fixed"/>
          <w:tblCellMar>
            <w:left w:w="62" w:type="dxa"/>
            <w:right w:w="62" w:type="dxa"/>
          </w:tblCellMar>
          <w:tblLook w:val="0000"/>
        </w:tblPrEx>
        <w:tc>
          <w:tcPr>
            <w:tcW w:w="3562" w:type="dxa"/>
            <w:tcBorders>
              <w:top w:val="nil"/>
              <w:left w:val="nil"/>
              <w:bottom w:val="nil"/>
              <w:right w:val="nil"/>
            </w:tcBorders>
            <w:tcMar>
              <w:top w:w="0" w:type="dxa"/>
              <w:left w:w="62" w:type="dxa"/>
              <w:bottom w:w="0" w:type="dxa"/>
              <w:right w:w="62" w:type="dxa"/>
            </w:tcMar>
          </w:tcPr>
          <w:p w:rsidR="00000000" w:rsidP="00163C41">
            <w:pPr>
              <w:pStyle w:val="BodyText"/>
              <w:rPr>
                <w:lang w:val="en-NZ"/>
              </w:rPr>
            </w:pPr>
            <w:r w:rsidRPr="00163C41">
              <w:rPr>
                <w:rStyle w:val="BoldandItalics"/>
              </w:rPr>
              <w:t>Cranes</w:t>
            </w:r>
            <w:r w:rsidRPr="00163C41">
              <w:t xml:space="preserve"> may include but not limited to: </w:t>
            </w:r>
          </w:p>
        </w:tc>
        <w:tc>
          <w:tcPr>
            <w:tcW w:w="4960" w:type="dxa"/>
            <w:tcBorders>
              <w:top w:val="nil"/>
              <w:left w:val="nil"/>
              <w:bottom w:val="nil"/>
              <w:right w:val="nil"/>
            </w:tcBorders>
            <w:tcMar>
              <w:top w:w="0" w:type="dxa"/>
              <w:left w:w="62" w:type="dxa"/>
              <w:bottom w:w="0" w:type="dxa"/>
              <w:right w:w="62" w:type="dxa"/>
            </w:tcMar>
          </w:tcPr>
          <w:p w:rsidR="00000000" w:rsidRPr="00163C41" w:rsidP="00163C41">
            <w:pPr>
              <w:pStyle w:val="ListBullet"/>
            </w:pPr>
            <w:r w:rsidRPr="00163C41">
              <w:t>tower cranes (including self erecting)</w:t>
            </w:r>
          </w:p>
          <w:p w:rsidR="00000000" w:rsidRPr="00163C41" w:rsidP="00163C41">
            <w:pPr>
              <w:pStyle w:val="ListBullet"/>
            </w:pPr>
            <w:r w:rsidRPr="00163C41">
              <w:t>portal boom cranes</w:t>
            </w:r>
          </w:p>
          <w:p w:rsidR="00000000" w:rsidRPr="00163C41" w:rsidP="00163C41">
            <w:pPr>
              <w:pStyle w:val="ListBullet"/>
            </w:pPr>
            <w:r w:rsidRPr="00163C41">
              <w:t>vehicle loading cranes</w:t>
            </w:r>
          </w:p>
          <w:p w:rsidR="00000000" w:rsidRPr="00163C41" w:rsidP="00163C41">
            <w:pPr>
              <w:pStyle w:val="ListBullet"/>
            </w:pPr>
            <w:r w:rsidRPr="00163C41">
              <w:t>slewing mobile cranes</w:t>
            </w:r>
          </w:p>
          <w:p w:rsidR="00000000" w:rsidRPr="00163C41" w:rsidP="00163C41">
            <w:pPr>
              <w:pStyle w:val="ListBullet"/>
            </w:pPr>
            <w:r w:rsidRPr="00163C41">
              <w:t>non-slewing cranes</w:t>
            </w:r>
          </w:p>
          <w:p w:rsidR="00000000" w:rsidP="00163C41">
            <w:pPr>
              <w:pStyle w:val="ListBullet"/>
              <w:rPr>
                <w:lang w:val="en-NZ"/>
              </w:rPr>
            </w:pPr>
            <w:r w:rsidRPr="00163C41">
              <w:t>derrick cranes.</w:t>
            </w:r>
          </w:p>
        </w:tc>
      </w:tr>
      <w:tr w:rsidTr="00B26254">
        <w:tblPrEx>
          <w:tblW w:w="0" w:type="auto"/>
          <w:tblLayout w:type="fixed"/>
          <w:tblCellMar>
            <w:left w:w="62" w:type="dxa"/>
            <w:right w:w="62" w:type="dxa"/>
          </w:tblCellMar>
          <w:tblLook w:val="0000"/>
        </w:tblPrEx>
        <w:tc>
          <w:tcPr>
            <w:tcW w:w="3562" w:type="dxa"/>
            <w:tcBorders>
              <w:top w:val="nil"/>
              <w:left w:val="nil"/>
              <w:bottom w:val="nil"/>
              <w:right w:val="nil"/>
            </w:tcBorders>
            <w:tcMar>
              <w:top w:w="0" w:type="dxa"/>
              <w:left w:w="62" w:type="dxa"/>
              <w:bottom w:w="0" w:type="dxa"/>
              <w:right w:w="62" w:type="dxa"/>
            </w:tcMar>
          </w:tcPr>
          <w:p w:rsidR="00000000" w:rsidP="00163C41">
            <w:pPr>
              <w:pStyle w:val="BodyText"/>
              <w:rPr>
                <w:lang w:val="en-NZ"/>
              </w:rPr>
            </w:pPr>
            <w:r w:rsidRPr="00163C41">
              <w:rPr>
                <w:rStyle w:val="BoldandItalics"/>
              </w:rPr>
              <w:t>Appropriate personnel</w:t>
            </w:r>
            <w:r w:rsidRPr="00163C41">
              <w:t xml:space="preserve"> may include but are not limited to: </w:t>
            </w:r>
          </w:p>
        </w:tc>
        <w:tc>
          <w:tcPr>
            <w:tcW w:w="4960" w:type="dxa"/>
            <w:tcBorders>
              <w:top w:val="nil"/>
              <w:left w:val="nil"/>
              <w:bottom w:val="nil"/>
              <w:right w:val="nil"/>
            </w:tcBorders>
            <w:tcMar>
              <w:top w:w="0" w:type="dxa"/>
              <w:left w:w="62" w:type="dxa"/>
              <w:bottom w:w="0" w:type="dxa"/>
              <w:right w:w="62" w:type="dxa"/>
            </w:tcMar>
          </w:tcPr>
          <w:p w:rsidR="00000000" w:rsidRPr="00163C41" w:rsidP="00163C41">
            <w:pPr>
              <w:pStyle w:val="ListBullet"/>
            </w:pPr>
            <w:r w:rsidRPr="00163C41">
              <w:t>supervisors</w:t>
            </w:r>
          </w:p>
          <w:p w:rsidR="00000000" w:rsidRPr="00163C41" w:rsidP="00163C41">
            <w:pPr>
              <w:pStyle w:val="ListBullet"/>
            </w:pPr>
            <w:r w:rsidRPr="00163C41">
              <w:t>colleagues</w:t>
            </w:r>
          </w:p>
          <w:p w:rsidR="00000000" w:rsidP="00163C41">
            <w:pPr>
              <w:pStyle w:val="ListBullet"/>
              <w:rPr>
                <w:lang w:val="en-NZ"/>
              </w:rPr>
            </w:pPr>
            <w:r w:rsidRPr="00163C41">
              <w:t>managers who are authorised to tak</w:t>
            </w:r>
            <w:r w:rsidRPr="00163C41">
              <w:t>e responsibility for the workplace or operations.</w:t>
            </w:r>
          </w:p>
        </w:tc>
      </w:tr>
      <w:tr w:rsidTr="00B26254">
        <w:tblPrEx>
          <w:tblW w:w="0" w:type="auto"/>
          <w:tblLayout w:type="fixed"/>
          <w:tblCellMar>
            <w:left w:w="62" w:type="dxa"/>
            <w:right w:w="62" w:type="dxa"/>
          </w:tblCellMar>
          <w:tblLook w:val="0000"/>
        </w:tblPrEx>
        <w:tc>
          <w:tcPr>
            <w:tcW w:w="3562" w:type="dxa"/>
            <w:tcBorders>
              <w:top w:val="nil"/>
              <w:left w:val="nil"/>
              <w:bottom w:val="nil"/>
              <w:right w:val="nil"/>
            </w:tcBorders>
            <w:tcMar>
              <w:top w:w="0" w:type="dxa"/>
              <w:left w:w="62" w:type="dxa"/>
              <w:bottom w:w="0" w:type="dxa"/>
              <w:right w:w="62" w:type="dxa"/>
            </w:tcMar>
          </w:tcPr>
          <w:p w:rsidR="00000000" w:rsidP="00163C41">
            <w:pPr>
              <w:pStyle w:val="BodyText"/>
              <w:rPr>
                <w:lang w:val="en-NZ"/>
              </w:rPr>
            </w:pPr>
            <w:r w:rsidRPr="00163C41">
              <w:rPr>
                <w:rStyle w:val="BoldandItalics"/>
              </w:rPr>
              <w:t>Communication Equipment</w:t>
            </w:r>
            <w:r w:rsidRPr="00163C41">
              <w:t xml:space="preserve"> may include but not limited to: </w:t>
            </w:r>
          </w:p>
        </w:tc>
        <w:tc>
          <w:tcPr>
            <w:tcW w:w="4960" w:type="dxa"/>
            <w:tcBorders>
              <w:top w:val="nil"/>
              <w:left w:val="nil"/>
              <w:bottom w:val="nil"/>
              <w:right w:val="nil"/>
            </w:tcBorders>
            <w:tcMar>
              <w:top w:w="0" w:type="dxa"/>
              <w:left w:w="62" w:type="dxa"/>
              <w:bottom w:w="0" w:type="dxa"/>
              <w:right w:w="62" w:type="dxa"/>
            </w:tcMar>
          </w:tcPr>
          <w:p w:rsidR="00000000" w:rsidRPr="00163C41" w:rsidP="00163C41">
            <w:pPr>
              <w:pStyle w:val="ListBullet"/>
            </w:pPr>
            <w:r w:rsidRPr="00163C41">
              <w:t>fixed channel two-way radios</w:t>
            </w:r>
          </w:p>
          <w:p w:rsidR="00000000" w:rsidRPr="00163C41" w:rsidP="00163C41">
            <w:pPr>
              <w:pStyle w:val="ListBullet"/>
            </w:pPr>
            <w:r w:rsidRPr="00163C41">
              <w:t>whistles</w:t>
            </w:r>
          </w:p>
          <w:p w:rsidR="00000000" w:rsidP="00163C41">
            <w:pPr>
              <w:pStyle w:val="ListBullet"/>
              <w:rPr>
                <w:lang w:val="en-NZ"/>
              </w:rPr>
            </w:pPr>
            <w:r w:rsidRPr="00163C41">
              <w:t>bells.</w:t>
            </w:r>
          </w:p>
        </w:tc>
      </w:tr>
      <w:tr w:rsidTr="00B26254">
        <w:tblPrEx>
          <w:tblW w:w="0" w:type="auto"/>
          <w:tblLayout w:type="fixed"/>
          <w:tblCellMar>
            <w:left w:w="62" w:type="dxa"/>
            <w:right w:w="62" w:type="dxa"/>
          </w:tblCellMar>
          <w:tblLook w:val="0000"/>
        </w:tblPrEx>
        <w:tc>
          <w:tcPr>
            <w:tcW w:w="3562" w:type="dxa"/>
            <w:tcBorders>
              <w:top w:val="nil"/>
              <w:left w:val="nil"/>
              <w:bottom w:val="nil"/>
              <w:right w:val="nil"/>
            </w:tcBorders>
            <w:tcMar>
              <w:top w:w="0" w:type="dxa"/>
              <w:left w:w="62" w:type="dxa"/>
              <w:bottom w:w="0" w:type="dxa"/>
              <w:right w:w="62" w:type="dxa"/>
            </w:tcMar>
          </w:tcPr>
          <w:p w:rsidR="00000000" w:rsidP="00163C41">
            <w:pPr>
              <w:pStyle w:val="BodyText"/>
              <w:rPr>
                <w:lang w:val="en-NZ"/>
              </w:rPr>
            </w:pPr>
            <w:r w:rsidRPr="00163C41">
              <w:rPr>
                <w:rStyle w:val="BoldandItalics"/>
              </w:rPr>
              <w:t>Personal protective equipment</w:t>
            </w:r>
            <w:r w:rsidRPr="00163C41">
              <w:t xml:space="preserve"> (PPE) may include but not limited to: </w:t>
            </w:r>
          </w:p>
        </w:tc>
        <w:tc>
          <w:tcPr>
            <w:tcW w:w="4960" w:type="dxa"/>
            <w:tcBorders>
              <w:top w:val="nil"/>
              <w:left w:val="nil"/>
              <w:bottom w:val="nil"/>
              <w:right w:val="nil"/>
            </w:tcBorders>
            <w:tcMar>
              <w:top w:w="0" w:type="dxa"/>
              <w:left w:w="62" w:type="dxa"/>
              <w:bottom w:w="0" w:type="dxa"/>
              <w:right w:w="62" w:type="dxa"/>
            </w:tcMar>
          </w:tcPr>
          <w:p w:rsidR="00000000" w:rsidRPr="00163C41" w:rsidP="00163C41">
            <w:pPr>
              <w:pStyle w:val="ListBullet"/>
            </w:pPr>
            <w:r w:rsidRPr="00163C41">
              <w:t>hard hat</w:t>
            </w:r>
          </w:p>
          <w:p w:rsidR="00000000" w:rsidRPr="00163C41" w:rsidP="00163C41">
            <w:pPr>
              <w:pStyle w:val="ListBullet"/>
            </w:pPr>
            <w:r w:rsidRPr="00163C41">
              <w:t>safety boots</w:t>
            </w:r>
          </w:p>
          <w:p w:rsidR="00000000" w:rsidRPr="00163C41" w:rsidP="00163C41">
            <w:pPr>
              <w:pStyle w:val="ListBullet"/>
            </w:pPr>
            <w:r w:rsidRPr="00163C41">
              <w:t>gloves</w:t>
            </w:r>
          </w:p>
          <w:p w:rsidR="00000000" w:rsidRPr="00163C41" w:rsidP="00163C41">
            <w:pPr>
              <w:pStyle w:val="ListBullet"/>
            </w:pPr>
            <w:r w:rsidRPr="00163C41">
              <w:t>high visibility clothing</w:t>
            </w:r>
          </w:p>
          <w:p w:rsidR="00000000" w:rsidRPr="00163C41" w:rsidP="00163C41">
            <w:pPr>
              <w:pStyle w:val="ListBullet"/>
            </w:pPr>
            <w:r w:rsidRPr="00163C41">
              <w:t>reflective vest</w:t>
            </w:r>
          </w:p>
          <w:p w:rsidR="00000000" w:rsidP="00163C41">
            <w:pPr>
              <w:pStyle w:val="ListBullet"/>
              <w:rPr>
                <w:lang w:val="en-NZ"/>
              </w:rPr>
            </w:pPr>
            <w:r w:rsidRPr="00163C41">
              <w:t>relevant breathing, hearing, sight, skin and sun protection.</w:t>
            </w:r>
          </w:p>
        </w:tc>
      </w:tr>
      <w:tr w:rsidTr="00B26254">
        <w:tblPrEx>
          <w:tblW w:w="0" w:type="auto"/>
          <w:tblLayout w:type="fixed"/>
          <w:tblCellMar>
            <w:left w:w="62" w:type="dxa"/>
            <w:right w:w="62" w:type="dxa"/>
          </w:tblCellMar>
          <w:tblLook w:val="0000"/>
        </w:tblPrEx>
        <w:tc>
          <w:tcPr>
            <w:tcW w:w="3562" w:type="dxa"/>
            <w:tcBorders>
              <w:top w:val="nil"/>
              <w:left w:val="nil"/>
              <w:bottom w:val="nil"/>
              <w:right w:val="nil"/>
            </w:tcBorders>
            <w:tcMar>
              <w:top w:w="0" w:type="dxa"/>
              <w:left w:w="62" w:type="dxa"/>
              <w:bottom w:w="0" w:type="dxa"/>
              <w:right w:w="62" w:type="dxa"/>
            </w:tcMar>
          </w:tcPr>
          <w:p w:rsidR="00000000" w:rsidP="00163C41">
            <w:pPr>
              <w:pStyle w:val="BodyText"/>
              <w:rPr>
                <w:lang w:val="en-NZ"/>
              </w:rPr>
            </w:pPr>
            <w:r w:rsidRPr="00163C41">
              <w:rPr>
                <w:rStyle w:val="BoldandItalics"/>
              </w:rPr>
              <w:t>Load destination</w:t>
            </w:r>
            <w:r w:rsidRPr="00163C41">
              <w:t xml:space="preserve"> may include but not limited to: </w:t>
            </w:r>
          </w:p>
        </w:tc>
        <w:tc>
          <w:tcPr>
            <w:tcW w:w="4960" w:type="dxa"/>
            <w:tcBorders>
              <w:top w:val="nil"/>
              <w:left w:val="nil"/>
              <w:bottom w:val="nil"/>
              <w:right w:val="nil"/>
            </w:tcBorders>
            <w:tcMar>
              <w:top w:w="0" w:type="dxa"/>
              <w:left w:w="62" w:type="dxa"/>
              <w:bottom w:w="0" w:type="dxa"/>
              <w:right w:w="62" w:type="dxa"/>
            </w:tcMar>
          </w:tcPr>
          <w:p w:rsidR="00000000" w:rsidRPr="00163C41" w:rsidP="00163C41">
            <w:pPr>
              <w:pStyle w:val="ListBullet"/>
            </w:pPr>
            <w:r w:rsidRPr="00163C41">
              <w:t>ground</w:t>
            </w:r>
          </w:p>
          <w:p w:rsidR="00000000" w:rsidRPr="00163C41" w:rsidP="00163C41">
            <w:pPr>
              <w:pStyle w:val="ListBullet"/>
            </w:pPr>
            <w:r w:rsidRPr="00163C41">
              <w:t>loading platforms</w:t>
            </w:r>
          </w:p>
          <w:p w:rsidR="00000000" w:rsidRPr="00163C41" w:rsidP="00163C41">
            <w:pPr>
              <w:pStyle w:val="ListBullet"/>
            </w:pPr>
            <w:r w:rsidRPr="00163C41">
              <w:t>suspended floors</w:t>
            </w:r>
          </w:p>
          <w:p w:rsidR="00000000" w:rsidP="00163C41">
            <w:pPr>
              <w:pStyle w:val="ListBullet"/>
              <w:rPr>
                <w:lang w:val="en-NZ"/>
              </w:rPr>
            </w:pPr>
            <w:r w:rsidRPr="00163C41">
              <w:t>vehicles.</w:t>
            </w:r>
          </w:p>
        </w:tc>
      </w:tr>
      <w:tr w:rsidTr="00B26254">
        <w:tblPrEx>
          <w:tblW w:w="0" w:type="auto"/>
          <w:tblLayout w:type="fixed"/>
          <w:tblCellMar>
            <w:left w:w="62" w:type="dxa"/>
            <w:right w:w="62" w:type="dxa"/>
          </w:tblCellMar>
          <w:tblLook w:val="0000"/>
        </w:tblPrEx>
        <w:tc>
          <w:tcPr>
            <w:tcW w:w="3562" w:type="dxa"/>
            <w:tcBorders>
              <w:top w:val="nil"/>
              <w:left w:val="nil"/>
              <w:bottom w:val="nil"/>
              <w:right w:val="nil"/>
            </w:tcBorders>
            <w:tcMar>
              <w:top w:w="0" w:type="dxa"/>
              <w:left w:w="62" w:type="dxa"/>
              <w:bottom w:w="0" w:type="dxa"/>
              <w:right w:w="62" w:type="dxa"/>
            </w:tcMar>
          </w:tcPr>
          <w:p w:rsidR="00000000" w:rsidP="00163C41">
            <w:pPr>
              <w:pStyle w:val="BodyText"/>
              <w:rPr>
                <w:lang w:val="en-NZ"/>
              </w:rPr>
            </w:pPr>
            <w:r w:rsidRPr="00163C41">
              <w:rPr>
                <w:rStyle w:val="BoldandItalics"/>
              </w:rPr>
              <w:t>Communication signals</w:t>
            </w:r>
            <w:r w:rsidRPr="00163C41">
              <w:t xml:space="preserve"> may include but not limited to: </w:t>
            </w:r>
          </w:p>
        </w:tc>
        <w:tc>
          <w:tcPr>
            <w:tcW w:w="4960" w:type="dxa"/>
            <w:tcBorders>
              <w:top w:val="nil"/>
              <w:left w:val="nil"/>
              <w:bottom w:val="nil"/>
              <w:right w:val="nil"/>
            </w:tcBorders>
            <w:tcMar>
              <w:top w:w="0" w:type="dxa"/>
              <w:left w:w="62" w:type="dxa"/>
              <w:bottom w:w="0" w:type="dxa"/>
              <w:right w:w="62" w:type="dxa"/>
            </w:tcMar>
          </w:tcPr>
          <w:p w:rsidR="00000000" w:rsidRPr="00163C41" w:rsidP="00163C41">
            <w:pPr>
              <w:pStyle w:val="ListBullet"/>
            </w:pPr>
            <w:r w:rsidRPr="00163C41">
              <w:t>stop - hand</w:t>
            </w:r>
          </w:p>
          <w:p w:rsidR="00000000" w:rsidRPr="00163C41" w:rsidP="00163C41">
            <w:pPr>
              <w:pStyle w:val="ListBullet"/>
            </w:pPr>
            <w:r w:rsidRPr="00163C41">
              <w:t>stop - whistle</w:t>
            </w:r>
          </w:p>
          <w:p w:rsidR="00000000" w:rsidRPr="00163C41" w:rsidP="00163C41">
            <w:pPr>
              <w:pStyle w:val="ListBullet"/>
            </w:pPr>
            <w:r w:rsidRPr="00163C41">
              <w:t>hoist up - hand</w:t>
            </w:r>
          </w:p>
          <w:p w:rsidR="00000000" w:rsidRPr="00163C41" w:rsidP="00163C41">
            <w:pPr>
              <w:pStyle w:val="ListBullet"/>
            </w:pPr>
            <w:r w:rsidRPr="00163C41">
              <w:t>hoist up - whistle</w:t>
            </w:r>
          </w:p>
          <w:p w:rsidR="00000000" w:rsidRPr="00163C41" w:rsidP="00163C41">
            <w:pPr>
              <w:pStyle w:val="ListBullet"/>
            </w:pPr>
            <w:r w:rsidRPr="00163C41">
              <w:t>hoist down - hand</w:t>
            </w:r>
          </w:p>
          <w:p w:rsidR="00000000" w:rsidRPr="00163C41" w:rsidP="00163C41">
            <w:pPr>
              <w:pStyle w:val="ListBullet"/>
            </w:pPr>
            <w:r w:rsidRPr="00163C41">
              <w:t>hoist down - whistle</w:t>
            </w:r>
          </w:p>
          <w:p w:rsidR="00000000" w:rsidRPr="00163C41" w:rsidP="00163C41">
            <w:pPr>
              <w:pStyle w:val="ListBullet"/>
            </w:pPr>
            <w:r w:rsidRPr="00163C41">
              <w:t>luff boom down - hand</w:t>
            </w:r>
          </w:p>
          <w:p w:rsidR="00000000" w:rsidRPr="00163C41" w:rsidP="00163C41">
            <w:pPr>
              <w:pStyle w:val="ListBullet"/>
            </w:pPr>
            <w:r w:rsidRPr="00163C41">
              <w:t>luff boom down - whistle</w:t>
            </w:r>
          </w:p>
          <w:p w:rsidR="00000000" w:rsidRPr="00163C41" w:rsidP="00163C41">
            <w:pPr>
              <w:pStyle w:val="ListBullet"/>
            </w:pPr>
            <w:r w:rsidRPr="00163C41">
              <w:t>luff boom up - hand</w:t>
            </w:r>
          </w:p>
          <w:p w:rsidR="00000000" w:rsidRPr="00163C41" w:rsidP="00163C41">
            <w:pPr>
              <w:pStyle w:val="ListBullet"/>
            </w:pPr>
            <w:r w:rsidRPr="00163C41">
              <w:t>luff boom up - whistle</w:t>
            </w:r>
          </w:p>
          <w:p w:rsidR="00000000" w:rsidRPr="00163C41" w:rsidP="00163C41">
            <w:pPr>
              <w:pStyle w:val="ListBullet"/>
            </w:pPr>
            <w:r w:rsidRPr="00163C41">
              <w:t>telescope out - hand</w:t>
            </w:r>
          </w:p>
          <w:p w:rsidR="00000000" w:rsidRPr="00163C41" w:rsidP="00163C41">
            <w:pPr>
              <w:pStyle w:val="ListBullet"/>
            </w:pPr>
            <w:r w:rsidRPr="00163C41">
              <w:t>telescope</w:t>
            </w:r>
            <w:r w:rsidRPr="00163C41">
              <w:t xml:space="preserve"> out - whistle</w:t>
            </w:r>
          </w:p>
          <w:p w:rsidR="00000000" w:rsidRPr="00163C41" w:rsidP="00163C41">
            <w:pPr>
              <w:pStyle w:val="ListBullet"/>
            </w:pPr>
            <w:r w:rsidRPr="00163C41">
              <w:t>telescope in - hand</w:t>
            </w:r>
          </w:p>
          <w:p w:rsidR="00000000" w:rsidRPr="00163C41" w:rsidP="00163C41">
            <w:pPr>
              <w:pStyle w:val="ListBullet"/>
            </w:pPr>
            <w:r w:rsidRPr="00163C41">
              <w:t>telescope in - whistle</w:t>
            </w:r>
          </w:p>
          <w:p w:rsidR="00000000" w:rsidRPr="00163C41" w:rsidP="00163C41">
            <w:pPr>
              <w:pStyle w:val="ListBullet"/>
            </w:pPr>
            <w:r w:rsidRPr="00163C41">
              <w:t>slew left - hand</w:t>
            </w:r>
          </w:p>
          <w:p w:rsidR="00000000" w:rsidRPr="00163C41" w:rsidP="00163C41">
            <w:pPr>
              <w:pStyle w:val="ListBullet"/>
            </w:pPr>
            <w:r w:rsidRPr="00163C41">
              <w:t>slew left - whistle</w:t>
            </w:r>
          </w:p>
          <w:p w:rsidR="00000000" w:rsidRPr="00163C41" w:rsidP="00163C41">
            <w:pPr>
              <w:pStyle w:val="ListBullet"/>
            </w:pPr>
            <w:r w:rsidRPr="00163C41">
              <w:t>slew right - hand</w:t>
            </w:r>
          </w:p>
          <w:p w:rsidR="00000000" w:rsidP="00163C41">
            <w:pPr>
              <w:pStyle w:val="ListBullet"/>
              <w:rPr>
                <w:lang w:val="en-NZ"/>
              </w:rPr>
            </w:pPr>
            <w:r w:rsidRPr="00163C41">
              <w:t>slew right - whistle.</w:t>
            </w:r>
          </w:p>
        </w:tc>
      </w:tr>
      <w:tr w:rsidTr="00B26254">
        <w:tblPrEx>
          <w:tblW w:w="0" w:type="auto"/>
          <w:tblLayout w:type="fixed"/>
          <w:tblCellMar>
            <w:left w:w="62" w:type="dxa"/>
            <w:right w:w="62" w:type="dxa"/>
          </w:tblCellMar>
          <w:tblLook w:val="0000"/>
        </w:tblPrEx>
        <w:tc>
          <w:tcPr>
            <w:tcW w:w="3562" w:type="dxa"/>
            <w:tcBorders>
              <w:top w:val="nil"/>
              <w:left w:val="nil"/>
              <w:bottom w:val="nil"/>
              <w:right w:val="nil"/>
            </w:tcBorders>
            <w:tcMar>
              <w:top w:w="0" w:type="dxa"/>
              <w:left w:w="62" w:type="dxa"/>
              <w:bottom w:w="0" w:type="dxa"/>
              <w:right w:w="62" w:type="dxa"/>
            </w:tcMar>
          </w:tcPr>
          <w:p w:rsidR="00000000" w:rsidP="00163C41">
            <w:pPr>
              <w:pStyle w:val="BodyText"/>
              <w:rPr>
                <w:lang w:val="en-NZ"/>
              </w:rPr>
            </w:pPr>
            <w:r w:rsidRPr="00163C41">
              <w:rPr>
                <w:rStyle w:val="BoldandItalics"/>
              </w:rPr>
              <w:t>Defective Equipment</w:t>
            </w:r>
            <w:r w:rsidRPr="00163C41">
              <w:t xml:space="preserve"> may include but not limited to: </w:t>
            </w:r>
          </w:p>
        </w:tc>
        <w:tc>
          <w:tcPr>
            <w:tcW w:w="4960" w:type="dxa"/>
            <w:tcBorders>
              <w:top w:val="nil"/>
              <w:left w:val="nil"/>
              <w:bottom w:val="nil"/>
              <w:right w:val="nil"/>
            </w:tcBorders>
            <w:tcMar>
              <w:top w:w="0" w:type="dxa"/>
              <w:left w:w="62" w:type="dxa"/>
              <w:bottom w:w="0" w:type="dxa"/>
              <w:right w:w="62" w:type="dxa"/>
            </w:tcMar>
          </w:tcPr>
          <w:p w:rsidR="00000000" w:rsidRPr="00163C41" w:rsidP="00163C41">
            <w:pPr>
              <w:pStyle w:val="ListBullet"/>
            </w:pPr>
            <w:r w:rsidRPr="00163C41">
              <w:t>excessive wear</w:t>
            </w:r>
          </w:p>
          <w:p w:rsidR="00000000" w:rsidRPr="00163C41" w:rsidP="00163C41">
            <w:pPr>
              <w:pStyle w:val="ListBullet"/>
            </w:pPr>
            <w:r w:rsidRPr="00163C41">
              <w:t>damage</w:t>
            </w:r>
          </w:p>
          <w:p w:rsidR="00000000" w:rsidRPr="00163C41" w:rsidP="00163C41">
            <w:pPr>
              <w:pStyle w:val="ListBullet"/>
            </w:pPr>
            <w:r w:rsidRPr="00163C41">
              <w:t>stretched</w:t>
            </w:r>
          </w:p>
          <w:p w:rsidR="00000000" w:rsidRPr="00163C41" w:rsidP="00163C41">
            <w:pPr>
              <w:pStyle w:val="ListBullet"/>
            </w:pPr>
            <w:r w:rsidRPr="00163C41">
              <w:t>broken wires</w:t>
            </w:r>
          </w:p>
          <w:p w:rsidR="00000000" w:rsidRPr="00163C41" w:rsidP="00163C41">
            <w:pPr>
              <w:pStyle w:val="ListBullet"/>
            </w:pPr>
            <w:r w:rsidRPr="00163C41">
              <w:t>cut/damaged fibres.</w:t>
            </w:r>
          </w:p>
        </w:tc>
      </w:tr>
    </w:tbl>
    <w:p w:rsidR="00B26254" w:rsidP="00163C41">
      <w:pPr>
        <w:pStyle w:val="BodyText"/>
      </w:pPr>
    </w:p>
    <w:p w:rsidR="00B26254" w:rsidP="00163C41">
      <w:pPr>
        <w:pStyle w:val="BodyText"/>
      </w:pPr>
    </w:p>
    <w:p w:rsidR="00000000" w:rsidRPr="00163C41" w:rsidP="00163C41">
      <w:pPr>
        <w:pStyle w:val="Heading1"/>
      </w:pPr>
      <w:bookmarkStart w:id="12" w:name="O_197947"/>
      <w:bookmarkEnd w:id="12"/>
      <w:r w:rsidRPr="00163C41">
        <w:t>Unit Sector(s)</w:t>
      </w:r>
    </w:p>
    <w:tbl>
      <w:tblPr>
        <w:tblW w:w="0" w:type="auto"/>
        <w:tblLayout w:type="fixed"/>
        <w:tblCellMar>
          <w:left w:w="62" w:type="dxa"/>
          <w:right w:w="62" w:type="dxa"/>
        </w:tblCellMar>
        <w:tblLook w:val="0000"/>
      </w:tblPr>
      <w:tblGrid>
        <w:gridCol w:w="2633"/>
        <w:gridCol w:w="5889"/>
      </w:tblGrid>
      <w:tr w:rsidTr="00B26254">
        <w:tblPrEx>
          <w:tblW w:w="0" w:type="auto"/>
          <w:tblLayout w:type="fixed"/>
          <w:tblCellMar>
            <w:left w:w="62" w:type="dxa"/>
            <w:right w:w="62" w:type="dxa"/>
          </w:tblCellMar>
          <w:tblLook w:val="0000"/>
        </w:tblPrEx>
        <w:trPr>
          <w:tblHeader/>
        </w:trPr>
        <w:tc>
          <w:tcPr>
            <w:tcW w:w="2633" w:type="dxa"/>
            <w:tcBorders>
              <w:top w:val="nil"/>
              <w:left w:val="nil"/>
              <w:bottom w:val="nil"/>
              <w:right w:val="nil"/>
            </w:tcBorders>
            <w:tcMar>
              <w:top w:w="0" w:type="dxa"/>
              <w:left w:w="62" w:type="dxa"/>
              <w:bottom w:w="0" w:type="dxa"/>
              <w:right w:w="62" w:type="dxa"/>
            </w:tcMar>
          </w:tcPr>
          <w:p w:rsidR="00000000" w:rsidP="00163C41">
            <w:pPr>
              <w:pStyle w:val="BodyText"/>
              <w:rPr>
                <w:lang w:val="en-NZ"/>
              </w:rPr>
            </w:pPr>
            <w:r w:rsidRPr="00163C41">
              <w:rPr>
                <w:rStyle w:val="SpecialBold"/>
              </w:rPr>
              <w:t>Unit sector</w:t>
            </w:r>
          </w:p>
        </w:tc>
        <w:tc>
          <w:tcPr>
            <w:tcW w:w="5889" w:type="dxa"/>
            <w:tcBorders>
              <w:top w:val="nil"/>
              <w:left w:val="nil"/>
              <w:bottom w:val="nil"/>
              <w:right w:val="nil"/>
            </w:tcBorders>
            <w:tcMar>
              <w:top w:w="0" w:type="dxa"/>
              <w:left w:w="62" w:type="dxa"/>
              <w:bottom w:w="0" w:type="dxa"/>
              <w:right w:w="62" w:type="dxa"/>
            </w:tcMar>
          </w:tcPr>
          <w:p w:rsidR="00000000" w:rsidRPr="00163C41" w:rsidP="00163C41">
            <w:pPr>
              <w:pStyle w:val="BodyText"/>
            </w:pPr>
            <w:r w:rsidRPr="00163C41">
              <w:t>Construction</w:t>
            </w:r>
          </w:p>
        </w:tc>
      </w:tr>
    </w:tbl>
    <w:p w:rsidR="00B26254" w:rsidP="00163C41">
      <w:pPr>
        <w:pStyle w:val="BodyText"/>
      </w:pPr>
    </w:p>
    <w:p w:rsidR="00B26254" w:rsidP="00163C41">
      <w:pPr>
        <w:pStyle w:val="BodyText"/>
      </w:pPr>
    </w:p>
    <w:p w:rsidR="00000000" w:rsidRPr="00163C41" w:rsidP="00163C41">
      <w:pPr>
        <w:pStyle w:val="Heading1"/>
      </w:pPr>
      <w:bookmarkStart w:id="13" w:name="O_197944"/>
      <w:bookmarkEnd w:id="13"/>
      <w:r w:rsidRPr="00163C41">
        <w:t>Co-requisite units</w:t>
      </w:r>
    </w:p>
    <w:tbl>
      <w:tblPr>
        <w:tblW w:w="0" w:type="auto"/>
        <w:tblLayout w:type="fixed"/>
        <w:tblCellMar>
          <w:left w:w="62" w:type="dxa"/>
          <w:right w:w="62" w:type="dxa"/>
        </w:tblCellMar>
        <w:tblLook w:val="0000"/>
      </w:tblPr>
      <w:tblGrid>
        <w:gridCol w:w="2649"/>
        <w:gridCol w:w="1333"/>
        <w:gridCol w:w="4540"/>
      </w:tblGrid>
      <w:tr w:rsidTr="00B26254">
        <w:tblPrEx>
          <w:tblW w:w="0" w:type="auto"/>
          <w:tblLayout w:type="fixed"/>
          <w:tblCellMar>
            <w:left w:w="62" w:type="dxa"/>
            <w:right w:w="62" w:type="dxa"/>
          </w:tblCellMar>
          <w:tblLook w:val="0000"/>
        </w:tblPrEx>
        <w:trPr>
          <w:tblHeader/>
        </w:trPr>
        <w:tc>
          <w:tcPr>
            <w:tcW w:w="2649" w:type="dxa"/>
            <w:tcBorders>
              <w:top w:val="nil"/>
              <w:left w:val="nil"/>
              <w:bottom w:val="nil"/>
              <w:right w:val="nil"/>
            </w:tcBorders>
            <w:tcMar>
              <w:top w:w="0" w:type="dxa"/>
              <w:left w:w="62" w:type="dxa"/>
              <w:bottom w:w="0" w:type="dxa"/>
              <w:right w:w="62" w:type="dxa"/>
            </w:tcMar>
          </w:tcPr>
          <w:p w:rsidR="00000000" w:rsidP="00163C41">
            <w:pPr>
              <w:pStyle w:val="BodyText"/>
              <w:rPr>
                <w:lang w:val="en-NZ"/>
              </w:rPr>
            </w:pPr>
            <w:r w:rsidRPr="00163C41">
              <w:rPr>
                <w:rStyle w:val="SpecialBold"/>
              </w:rPr>
              <w:t>Co-requisite units</w:t>
            </w:r>
          </w:p>
        </w:tc>
        <w:tc>
          <w:tcPr>
            <w:tcW w:w="5873" w:type="dxa"/>
            <w:gridSpan w:val="2"/>
            <w:tcBorders>
              <w:top w:val="nil"/>
              <w:left w:val="nil"/>
              <w:bottom w:val="nil"/>
              <w:right w:val="nil"/>
            </w:tcBorders>
            <w:tcMar>
              <w:top w:w="0" w:type="dxa"/>
              <w:left w:w="62" w:type="dxa"/>
              <w:bottom w:w="0" w:type="dxa"/>
              <w:right w:w="62" w:type="dxa"/>
            </w:tcMar>
          </w:tcPr>
          <w:p w:rsidR="00000000" w:rsidP="00163C41">
            <w:pPr>
              <w:pStyle w:val="BodyText"/>
              <w:rPr>
                <w:lang w:val="en-NZ"/>
              </w:rPr>
            </w:pPr>
            <w:r w:rsidRPr="00163C41">
              <w:t>Nil</w:t>
            </w:r>
          </w:p>
        </w:tc>
      </w:tr>
      <w:tr w:rsidTr="00B26254">
        <w:tblPrEx>
          <w:tblW w:w="0" w:type="auto"/>
          <w:tblLayout w:type="fixed"/>
          <w:tblCellMar>
            <w:left w:w="62" w:type="dxa"/>
            <w:right w:w="62" w:type="dxa"/>
          </w:tblCellMar>
          <w:tblLook w:val="0000"/>
        </w:tblPrEx>
        <w:tc>
          <w:tcPr>
            <w:tcW w:w="26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0" w:type="dxa"/>
            <w:tcBorders>
              <w:top w:val="nil"/>
              <w:left w:val="nil"/>
              <w:bottom w:val="nil"/>
              <w:right w:val="nil"/>
            </w:tcBorders>
            <w:tcMar>
              <w:top w:w="0" w:type="dxa"/>
              <w:left w:w="62" w:type="dxa"/>
              <w:bottom w:w="0" w:type="dxa"/>
              <w:right w:w="62" w:type="dxa"/>
            </w:tcMar>
          </w:tcPr>
          <w:p w:rsidR="00000000" w:rsidRPr="00163C41" w:rsidP="00163C41">
            <w:pPr>
              <w:pStyle w:val="BodyText"/>
            </w:pPr>
          </w:p>
        </w:tc>
      </w:tr>
    </w:tbl>
    <w:p w:rsidR="00B26254" w:rsidP="00163C41">
      <w:pPr>
        <w:pStyle w:val="BodyText"/>
      </w:pPr>
    </w:p>
    <w:p w:rsidR="00B26254" w:rsidP="00163C41">
      <w:pPr>
        <w:pStyle w:val="BodyText"/>
      </w:pPr>
    </w:p>
    <w:p w:rsidR="00000000" w:rsidRPr="00163C41" w:rsidP="00163C41">
      <w:pPr>
        <w:pStyle w:val="Heading1"/>
      </w:pPr>
      <w:bookmarkStart w:id="14" w:name="O_197946"/>
      <w:bookmarkEnd w:id="14"/>
      <w:r w:rsidRPr="00163C41">
        <w:t>Functional area</w:t>
      </w:r>
    </w:p>
    <w:tbl>
      <w:tblPr>
        <w:tblW w:w="0" w:type="auto"/>
        <w:tblLayout w:type="fixed"/>
        <w:tblCellMar>
          <w:left w:w="62" w:type="dxa"/>
          <w:right w:w="62" w:type="dxa"/>
        </w:tblCellMar>
        <w:tblLook w:val="0000"/>
      </w:tblPr>
      <w:tblGrid>
        <w:gridCol w:w="2739"/>
        <w:gridCol w:w="5783"/>
      </w:tblGrid>
      <w:tr w:rsidTr="00B26254">
        <w:tblPrEx>
          <w:tblW w:w="0" w:type="auto"/>
          <w:tblLayout w:type="fixed"/>
          <w:tblCellMar>
            <w:left w:w="62" w:type="dxa"/>
            <w:right w:w="62" w:type="dxa"/>
          </w:tblCellMar>
          <w:tblLook w:val="0000"/>
        </w:tblPrEx>
        <w:trPr>
          <w:tblHeader/>
        </w:trPr>
        <w:tc>
          <w:tcPr>
            <w:tcW w:w="2739" w:type="dxa"/>
            <w:tcBorders>
              <w:top w:val="nil"/>
              <w:left w:val="nil"/>
              <w:bottom w:val="nil"/>
              <w:right w:val="nil"/>
            </w:tcBorders>
            <w:tcMar>
              <w:top w:w="0" w:type="dxa"/>
              <w:left w:w="62" w:type="dxa"/>
              <w:bottom w:w="0" w:type="dxa"/>
              <w:right w:w="62" w:type="dxa"/>
            </w:tcMar>
          </w:tcPr>
          <w:p w:rsidR="00000000" w:rsidP="00163C41">
            <w:pPr>
              <w:pStyle w:val="BodyText"/>
              <w:rPr>
                <w:lang w:val="en-NZ"/>
              </w:rPr>
            </w:pPr>
            <w:r w:rsidRPr="00163C41">
              <w:rPr>
                <w:rStyle w:val="SpecialBold"/>
              </w:rPr>
              <w:t>Functional area</w:t>
            </w:r>
          </w:p>
        </w:tc>
        <w:tc>
          <w:tcPr>
            <w:tcW w:w="5783" w:type="dxa"/>
            <w:tcBorders>
              <w:top w:val="nil"/>
              <w:left w:val="nil"/>
              <w:bottom w:val="nil"/>
              <w:right w:val="nil"/>
            </w:tcBorders>
            <w:tcMar>
              <w:top w:w="0" w:type="dxa"/>
              <w:left w:w="62" w:type="dxa"/>
              <w:bottom w:w="0" w:type="dxa"/>
              <w:right w:w="62" w:type="dxa"/>
            </w:tcMar>
          </w:tcPr>
          <w:p w:rsidR="00000000" w:rsidRPr="00163C41" w:rsidP="00163C41">
            <w:pPr>
              <w:pStyle w:val="BodyText"/>
            </w:pPr>
          </w:p>
        </w:tc>
      </w:tr>
    </w:tbl>
    <w:p w:rsidR="00B26254" w:rsidP="00163C41">
      <w:pPr>
        <w:pStyle w:val="BodyText"/>
      </w:pPr>
    </w:p>
    <w:p w:rsidR="00B26254" w:rsidP="00163C41">
      <w:pPr>
        <w:pStyle w:val="BodyText"/>
      </w:pPr>
    </w:p>
    <w:p w:rsidR="00000000" w:rsidRPr="00163C41" w:rsidP="00163C41"/>
    <w:sectPr w:rsidSect="00163C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C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6254" w:rsidP="00B262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C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254" w:rsidP="00163C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26254" w:rsidP="00163C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26254" w:rsidP="00163C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C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6254" w:rsidP="00B2625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C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254" w:rsidP="00163C41">
    <w:pPr>
      <w:pStyle w:val="Header"/>
      <w:framePr w:wrap="around"/>
    </w:pPr>
    <w:r>
      <w:fldChar w:fldCharType="begin"/>
    </w:r>
    <w:r>
      <w:instrText xml:space="preserve"> TITLE   \* MERGEFORMAT </w:instrText>
    </w:r>
    <w:r>
      <w:fldChar w:fldCharType="separate"/>
    </w:r>
    <w:r>
      <w:t>CPCCLDG3001A Licence to perform dogging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26254" w:rsidP="00163C4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186C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3676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A61E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C4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63C41"/>
    <w:pPr>
      <w:spacing w:before="360" w:after="60"/>
      <w:outlineLvl w:val="0"/>
    </w:pPr>
    <w:rPr>
      <w:sz w:val="32"/>
    </w:rPr>
  </w:style>
  <w:style w:type="paragraph" w:styleId="Heading2">
    <w:name w:val="heading 2"/>
    <w:basedOn w:val="HeadingBase"/>
    <w:next w:val="BodyText"/>
    <w:link w:val="Heading2Char"/>
    <w:qFormat/>
    <w:rsid w:val="00163C41"/>
    <w:pPr>
      <w:keepLines/>
      <w:spacing w:before="240" w:after="120"/>
      <w:outlineLvl w:val="1"/>
    </w:pPr>
    <w:rPr>
      <w:sz w:val="28"/>
      <w:szCs w:val="40"/>
    </w:rPr>
  </w:style>
  <w:style w:type="paragraph" w:styleId="Heading3">
    <w:name w:val="heading 3"/>
    <w:basedOn w:val="HeadingBase"/>
    <w:next w:val="BodyText"/>
    <w:link w:val="Heading3Char"/>
    <w:qFormat/>
    <w:rsid w:val="00163C41"/>
    <w:pPr>
      <w:spacing w:before="180" w:after="120"/>
      <w:outlineLvl w:val="2"/>
    </w:pPr>
    <w:rPr>
      <w:spacing w:val="-10"/>
      <w:kern w:val="32"/>
    </w:rPr>
  </w:style>
  <w:style w:type="paragraph" w:styleId="Heading4">
    <w:name w:val="heading 4"/>
    <w:basedOn w:val="HeadingBase"/>
    <w:next w:val="BodyText"/>
    <w:link w:val="Heading4Char"/>
    <w:qFormat/>
    <w:rsid w:val="00163C41"/>
    <w:pPr>
      <w:spacing w:before="160" w:after="120"/>
      <w:outlineLvl w:val="3"/>
    </w:pPr>
    <w:rPr>
      <w:sz w:val="22"/>
    </w:rPr>
  </w:style>
  <w:style w:type="paragraph" w:styleId="Heading5">
    <w:name w:val="heading 5"/>
    <w:basedOn w:val="HeadingBase"/>
    <w:next w:val="Normal"/>
    <w:link w:val="Heading5Char"/>
    <w:qFormat/>
    <w:rsid w:val="00163C41"/>
    <w:pPr>
      <w:spacing w:before="80"/>
      <w:outlineLvl w:val="4"/>
    </w:pPr>
    <w:rPr>
      <w:color w:val="918585"/>
      <w:sz w:val="20"/>
    </w:rPr>
  </w:style>
  <w:style w:type="paragraph" w:styleId="Heading6">
    <w:name w:val="heading 6"/>
    <w:basedOn w:val="HeadingBase"/>
    <w:next w:val="Normal"/>
    <w:link w:val="Heading6Char"/>
    <w:qFormat/>
    <w:rsid w:val="00163C41"/>
    <w:pPr>
      <w:spacing w:before="60"/>
      <w:outlineLvl w:val="5"/>
    </w:pPr>
    <w:rPr>
      <w:color w:val="918585"/>
      <w:sz w:val="20"/>
    </w:rPr>
  </w:style>
  <w:style w:type="paragraph" w:styleId="Heading7">
    <w:name w:val="heading 7"/>
    <w:basedOn w:val="Normal"/>
    <w:next w:val="Normal"/>
    <w:link w:val="Heading7Char"/>
    <w:qFormat/>
    <w:rsid w:val="00163C41"/>
    <w:pPr>
      <w:ind w:left="720"/>
      <w:outlineLvl w:val="6"/>
    </w:pPr>
    <w:rPr>
      <w:i/>
    </w:rPr>
  </w:style>
  <w:style w:type="paragraph" w:styleId="Heading8">
    <w:name w:val="heading 8"/>
    <w:basedOn w:val="Normal"/>
    <w:next w:val="Normal"/>
    <w:link w:val="Heading8Char"/>
    <w:qFormat/>
    <w:rsid w:val="00163C41"/>
    <w:pPr>
      <w:ind w:left="720"/>
      <w:outlineLvl w:val="7"/>
    </w:pPr>
    <w:rPr>
      <w:i/>
    </w:rPr>
  </w:style>
  <w:style w:type="paragraph" w:styleId="Heading9">
    <w:name w:val="heading 9"/>
    <w:basedOn w:val="Normal"/>
    <w:next w:val="Normal"/>
    <w:link w:val="Heading9Char"/>
    <w:qFormat/>
    <w:rsid w:val="00163C41"/>
    <w:pPr>
      <w:ind w:left="720"/>
      <w:outlineLvl w:val="8"/>
    </w:pPr>
    <w:rPr>
      <w:i/>
    </w:rPr>
  </w:style>
  <w:style w:type="character" w:default="1" w:styleId="DefaultParagraphFont">
    <w:name w:val="Default Paragraph Font"/>
    <w:uiPriority w:val="1"/>
    <w:unhideWhenUsed/>
    <w:rsid w:val="00163C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3C41"/>
  </w:style>
  <w:style w:type="character" w:customStyle="1" w:styleId="Heading1Char">
    <w:name w:val="Heading 1 Char"/>
    <w:link w:val="Heading1"/>
    <w:rsid w:val="00163C41"/>
    <w:rPr>
      <w:rFonts w:ascii="Times New Roman" w:eastAsia="Times New Roman" w:hAnsi="Times New Roman" w:cs="Times New Roman"/>
      <w:b/>
      <w:sz w:val="32"/>
      <w:szCs w:val="20"/>
      <w:lang w:eastAsia="en-US"/>
    </w:rPr>
  </w:style>
  <w:style w:type="paragraph" w:styleId="BodyText">
    <w:name w:val="Body Text"/>
    <w:basedOn w:val="Normal"/>
    <w:link w:val="BodyTextChar"/>
    <w:rsid w:val="00163C41"/>
    <w:pPr>
      <w:spacing w:before="120" w:after="120"/>
      <w:contextualSpacing/>
    </w:pPr>
    <w:rPr>
      <w:rFonts w:ascii="Times New Roman" w:hAnsi="Times New Roman"/>
      <w:sz w:val="24"/>
      <w:szCs w:val="22"/>
    </w:rPr>
  </w:style>
  <w:style w:type="character" w:customStyle="1" w:styleId="BodyTextChar">
    <w:name w:val="Body Text Char"/>
    <w:link w:val="BodyText"/>
    <w:rsid w:val="00163C41"/>
    <w:rPr>
      <w:rFonts w:ascii="Times New Roman" w:eastAsia="Times New Roman" w:hAnsi="Times New Roman" w:cs="Times New Roman"/>
      <w:sz w:val="24"/>
      <w:lang w:val="en-US" w:eastAsia="en-US"/>
    </w:rPr>
  </w:style>
  <w:style w:type="paragraph" w:styleId="Footer">
    <w:name w:val="footer"/>
    <w:basedOn w:val="Normal"/>
    <w:link w:val="FooterChar"/>
    <w:rsid w:val="00163C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63C41"/>
    <w:rPr>
      <w:rFonts w:ascii="Times New Roman" w:eastAsia="Times New Roman" w:hAnsi="Times New Roman" w:cs="Times New Roman"/>
      <w:sz w:val="16"/>
      <w:lang w:val="en-US" w:eastAsia="en-US"/>
    </w:rPr>
  </w:style>
  <w:style w:type="paragraph" w:styleId="List">
    <w:name w:val="List"/>
    <w:basedOn w:val="BodyText"/>
    <w:next w:val="BodyText"/>
    <w:rsid w:val="00163C41"/>
    <w:pPr>
      <w:tabs>
        <w:tab w:val="left" w:pos="340"/>
      </w:tabs>
      <w:spacing w:before="60" w:after="60"/>
      <w:ind w:left="340" w:hanging="340"/>
    </w:pPr>
  </w:style>
  <w:style w:type="paragraph" w:styleId="ListBullet">
    <w:name w:val="List Bullet"/>
    <w:basedOn w:val="List"/>
    <w:rsid w:val="00163C41"/>
    <w:pPr>
      <w:numPr>
        <w:numId w:val="13"/>
      </w:numPr>
      <w:tabs>
        <w:tab w:val="clear" w:pos="340"/>
      </w:tabs>
      <w:spacing w:before="40" w:after="40"/>
    </w:pPr>
  </w:style>
  <w:style w:type="character" w:customStyle="1" w:styleId="SpecialBold">
    <w:name w:val="Special Bold"/>
    <w:rsid w:val="00163C41"/>
    <w:rPr>
      <w:b/>
      <w:spacing w:val="0"/>
    </w:rPr>
  </w:style>
  <w:style w:type="paragraph" w:styleId="ListBullet2">
    <w:name w:val="List Bullet 2"/>
    <w:basedOn w:val="List2"/>
    <w:rsid w:val="00163C41"/>
    <w:pPr>
      <w:numPr>
        <w:numId w:val="14"/>
      </w:numPr>
      <w:tabs>
        <w:tab w:val="clear" w:pos="680"/>
      </w:tabs>
    </w:pPr>
  </w:style>
  <w:style w:type="paragraph" w:styleId="Header">
    <w:name w:val="header"/>
    <w:basedOn w:val="Normal"/>
    <w:link w:val="HeaderChar"/>
    <w:rsid w:val="00163C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63C4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63C41"/>
    <w:pPr>
      <w:spacing w:before="240" w:after="120"/>
      <w:outlineLvl w:val="0"/>
    </w:pPr>
    <w:rPr>
      <w:rFonts w:ascii="Times New Roman" w:hAnsi="Times New Roman"/>
      <w:b/>
      <w:sz w:val="28"/>
    </w:rPr>
  </w:style>
  <w:style w:type="paragraph" w:customStyle="1" w:styleId="AllowPageBreak">
    <w:name w:val="AllowPageBreak"/>
    <w:rsid w:val="00163C4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63C41"/>
    <w:pPr>
      <w:tabs>
        <w:tab w:val="left" w:pos="680"/>
      </w:tabs>
      <w:spacing w:before="60" w:after="60"/>
      <w:ind w:left="680" w:hanging="340"/>
    </w:pPr>
  </w:style>
  <w:style w:type="character" w:customStyle="1" w:styleId="BoldandItalics">
    <w:name w:val="Bold and Italics"/>
    <w:qFormat/>
    <w:rsid w:val="00163C41"/>
    <w:rPr>
      <w:b/>
      <w:i/>
      <w:u w:val="none"/>
    </w:rPr>
  </w:style>
  <w:style w:type="character" w:customStyle="1" w:styleId="Heading2Char">
    <w:name w:val="Heading 2 Char"/>
    <w:link w:val="Heading2"/>
    <w:rsid w:val="00163C41"/>
    <w:rPr>
      <w:rFonts w:ascii="Times New Roman" w:eastAsia="Times New Roman" w:hAnsi="Times New Roman" w:cs="Times New Roman"/>
      <w:b/>
      <w:sz w:val="28"/>
      <w:szCs w:val="40"/>
      <w:lang w:eastAsia="en-US"/>
    </w:rPr>
  </w:style>
  <w:style w:type="character" w:customStyle="1" w:styleId="Heading3Char">
    <w:name w:val="Heading 3 Char"/>
    <w:link w:val="Heading3"/>
    <w:rsid w:val="00163C4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63C41"/>
    <w:rPr>
      <w:rFonts w:ascii="Times New Roman" w:eastAsia="Times New Roman" w:hAnsi="Times New Roman" w:cs="Times New Roman"/>
      <w:b/>
      <w:szCs w:val="20"/>
      <w:lang w:eastAsia="en-US"/>
    </w:rPr>
  </w:style>
  <w:style w:type="character" w:customStyle="1" w:styleId="Heading5Char">
    <w:name w:val="Heading 5 Char"/>
    <w:link w:val="Heading5"/>
    <w:rsid w:val="00163C4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63C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3C4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63C4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63C41"/>
    <w:rPr>
      <w:rFonts w:ascii="Courier New" w:eastAsia="Times New Roman" w:hAnsi="Courier New" w:cs="Times New Roman"/>
      <w:i/>
      <w:szCs w:val="20"/>
      <w:lang w:val="en-US" w:eastAsia="en-US"/>
    </w:rPr>
  </w:style>
  <w:style w:type="paragraph" w:customStyle="1" w:styleId="HeadingBase">
    <w:name w:val="Heading Base"/>
    <w:rsid w:val="00163C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3C41"/>
    <w:pPr>
      <w:tabs>
        <w:tab w:val="right" w:leader="dot" w:pos="9072"/>
      </w:tabs>
      <w:ind w:left="567"/>
    </w:pPr>
    <w:rPr>
      <w:szCs w:val="22"/>
    </w:rPr>
  </w:style>
  <w:style w:type="paragraph" w:customStyle="1" w:styleId="TOCBase">
    <w:name w:val="TOC Base"/>
    <w:rsid w:val="00163C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3C41"/>
    <w:pPr>
      <w:tabs>
        <w:tab w:val="right" w:leader="dot" w:pos="9072"/>
      </w:tabs>
      <w:spacing w:before="40" w:after="40"/>
      <w:ind w:left="284"/>
    </w:pPr>
    <w:rPr>
      <w:rFonts w:ascii="Times New Roman" w:hAnsi="Times New Roman"/>
    </w:rPr>
  </w:style>
  <w:style w:type="paragraph" w:styleId="TOC1">
    <w:name w:val="toc 1"/>
    <w:basedOn w:val="TOCBase"/>
    <w:next w:val="Normal"/>
    <w:rsid w:val="00163C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3C41"/>
    <w:pPr>
      <w:spacing w:before="5040"/>
      <w:jc w:val="center"/>
    </w:pPr>
    <w:rPr>
      <w:sz w:val="48"/>
      <w:szCs w:val="72"/>
      <w:lang w:val="en-US"/>
    </w:rPr>
  </w:style>
  <w:style w:type="character" w:customStyle="1" w:styleId="TitleChar">
    <w:name w:val="Title Char"/>
    <w:link w:val="Title"/>
    <w:rsid w:val="00163C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3C41"/>
    <w:pPr>
      <w:tabs>
        <w:tab w:val="left" w:pos="3600"/>
        <w:tab w:val="left" w:pos="3958"/>
      </w:tabs>
    </w:pPr>
  </w:style>
  <w:style w:type="paragraph" w:customStyle="1" w:styleId="Note">
    <w:name w:val="Note"/>
    <w:basedOn w:val="BodyText"/>
    <w:rsid w:val="00163C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3C41"/>
    <w:pPr>
      <w:framePr w:wrap="auto" w:hAnchor="text" w:y="6049"/>
    </w:pPr>
    <w:rPr>
      <w:color w:val="000000"/>
      <w:sz w:val="40"/>
    </w:rPr>
  </w:style>
  <w:style w:type="paragraph" w:customStyle="1" w:styleId="TOCTitle">
    <w:name w:val="TOCTitle"/>
    <w:basedOn w:val="Heading1"/>
    <w:rsid w:val="00163C41"/>
    <w:pPr>
      <w:spacing w:after="240"/>
      <w:jc w:val="center"/>
      <w:outlineLvl w:val="9"/>
    </w:pPr>
    <w:rPr>
      <w:caps/>
    </w:rPr>
  </w:style>
  <w:style w:type="paragraph" w:customStyle="1" w:styleId="Version">
    <w:name w:val="Version"/>
    <w:rsid w:val="00163C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3C41"/>
    <w:pPr>
      <w:keepNext w:val="0"/>
      <w:tabs>
        <w:tab w:val="right" w:pos="4176"/>
      </w:tabs>
      <w:ind w:left="198" w:hanging="198"/>
    </w:pPr>
    <w:rPr>
      <w:rFonts w:ascii="Garamond" w:hAnsi="Garamond"/>
    </w:rPr>
  </w:style>
  <w:style w:type="paragraph" w:styleId="IndexHeading">
    <w:name w:val="index heading"/>
    <w:basedOn w:val="Normal"/>
    <w:next w:val="Index1"/>
    <w:semiHidden/>
    <w:rsid w:val="00163C41"/>
    <w:pPr>
      <w:spacing w:before="120" w:after="120"/>
    </w:pPr>
    <w:rPr>
      <w:rFonts w:ascii="Arial" w:hAnsi="Arial"/>
      <w:b/>
      <w:color w:val="918585"/>
      <w:sz w:val="24"/>
    </w:rPr>
  </w:style>
  <w:style w:type="paragraph" w:customStyle="1" w:styleId="Chapter">
    <w:name w:val="Chapter"/>
    <w:basedOn w:val="Normal"/>
    <w:rsid w:val="00163C41"/>
    <w:pPr>
      <w:spacing w:before="240"/>
    </w:pPr>
    <w:rPr>
      <w:rFonts w:ascii="Times New Roman" w:hAnsi="Times New Roman"/>
      <w:smallCaps/>
      <w:spacing w:val="80"/>
      <w:sz w:val="28"/>
    </w:rPr>
  </w:style>
  <w:style w:type="paragraph" w:customStyle="1" w:styleId="InChapter">
    <w:name w:val="InChapter"/>
    <w:basedOn w:val="Heading3"/>
    <w:rsid w:val="00163C41"/>
    <w:pPr>
      <w:spacing w:after="240"/>
      <w:outlineLvl w:val="9"/>
    </w:pPr>
    <w:rPr>
      <w:noProof/>
    </w:rPr>
  </w:style>
  <w:style w:type="paragraph" w:styleId="Index2">
    <w:name w:val="index 2"/>
    <w:basedOn w:val="Normal"/>
    <w:next w:val="Normal"/>
    <w:semiHidden/>
    <w:rsid w:val="00163C41"/>
    <w:pPr>
      <w:tabs>
        <w:tab w:val="right" w:pos="4176"/>
      </w:tabs>
      <w:ind w:left="568" w:hanging="284"/>
    </w:pPr>
    <w:rPr>
      <w:rFonts w:ascii="Garamond" w:hAnsi="Garamond"/>
    </w:rPr>
  </w:style>
  <w:style w:type="paragraph" w:customStyle="1" w:styleId="Byline">
    <w:name w:val="Byline"/>
    <w:rsid w:val="00163C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3C41"/>
    <w:pPr>
      <w:tabs>
        <w:tab w:val="clear" w:pos="3600"/>
        <w:tab w:val="clear" w:pos="3958"/>
      </w:tabs>
      <w:jc w:val="right"/>
    </w:pPr>
  </w:style>
  <w:style w:type="character" w:styleId="Emphasis">
    <w:name w:val="Emphasis"/>
    <w:qFormat/>
    <w:rsid w:val="00163C41"/>
    <w:rPr>
      <w:i/>
    </w:rPr>
  </w:style>
  <w:style w:type="paragraph" w:styleId="Caption">
    <w:name w:val="caption"/>
    <w:basedOn w:val="BodyText"/>
    <w:next w:val="Normal"/>
    <w:qFormat/>
    <w:rsid w:val="00163C41"/>
    <w:pPr>
      <w:framePr w:w="2268" w:hSpace="181" w:vSpace="181" w:wrap="around" w:vAnchor="text" w:hAnchor="page" w:x="1135" w:y="285" w:anchorLock="1"/>
    </w:pPr>
    <w:rPr>
      <w:i/>
    </w:rPr>
  </w:style>
  <w:style w:type="paragraph" w:customStyle="1" w:styleId="MiniTOCTitle">
    <w:name w:val="MiniTOCTitle"/>
    <w:basedOn w:val="Heading4"/>
    <w:rsid w:val="00163C41"/>
    <w:pPr>
      <w:spacing w:before="240"/>
      <w:outlineLvl w:val="9"/>
    </w:pPr>
    <w:rPr>
      <w:noProof/>
      <w:sz w:val="24"/>
    </w:rPr>
  </w:style>
  <w:style w:type="paragraph" w:customStyle="1" w:styleId="MiniTOCItem">
    <w:name w:val="MiniTOCItem"/>
    <w:basedOn w:val="ListBullet"/>
    <w:rsid w:val="00163C41"/>
    <w:pPr>
      <w:numPr>
        <w:numId w:val="0"/>
      </w:numPr>
      <w:tabs>
        <w:tab w:val="right" w:leader="dot" w:pos="6521"/>
      </w:tabs>
      <w:spacing w:before="0" w:after="0"/>
    </w:pPr>
  </w:style>
  <w:style w:type="paragraph" w:customStyle="1" w:styleId="TOFTitle">
    <w:name w:val="TOFTitle"/>
    <w:basedOn w:val="TOCTitle"/>
    <w:rsid w:val="00163C41"/>
  </w:style>
  <w:style w:type="paragraph" w:styleId="TableofFigures">
    <w:name w:val="table of figures"/>
    <w:basedOn w:val="Normal"/>
    <w:next w:val="Normal"/>
    <w:semiHidden/>
    <w:rsid w:val="00163C41"/>
    <w:pPr>
      <w:tabs>
        <w:tab w:val="right" w:leader="dot" w:pos="9072"/>
      </w:tabs>
      <w:ind w:left="970" w:hanging="403"/>
    </w:pPr>
    <w:rPr>
      <w:rFonts w:ascii="Times New Roman" w:hAnsi="Times New Roman"/>
      <w:b/>
    </w:rPr>
  </w:style>
  <w:style w:type="paragraph" w:styleId="ListNumber">
    <w:name w:val="List Number"/>
    <w:basedOn w:val="List"/>
    <w:rsid w:val="00163C41"/>
    <w:pPr>
      <w:numPr>
        <w:numId w:val="11"/>
      </w:numPr>
    </w:pPr>
  </w:style>
  <w:style w:type="character" w:customStyle="1" w:styleId="WingdingSymbols">
    <w:name w:val="Wingding Symbols"/>
    <w:rsid w:val="00163C41"/>
    <w:rPr>
      <w:rFonts w:ascii="Wingdings" w:hAnsi="Wingdings"/>
    </w:rPr>
  </w:style>
  <w:style w:type="paragraph" w:customStyle="1" w:styleId="TableHeading">
    <w:name w:val="Table Heading"/>
    <w:basedOn w:val="HeadingBase"/>
    <w:rsid w:val="00163C41"/>
    <w:pPr>
      <w:keepLines/>
      <w:pBdr>
        <w:bottom w:val="single" w:sz="6" w:space="1" w:color="918585"/>
      </w:pBdr>
      <w:spacing w:before="240"/>
    </w:pPr>
  </w:style>
  <w:style w:type="character" w:customStyle="1" w:styleId="HotSpot">
    <w:name w:val="HotSpot"/>
    <w:rsid w:val="00163C41"/>
    <w:rPr>
      <w:color w:val="0033CC"/>
      <w:u w:val="none"/>
    </w:rPr>
  </w:style>
  <w:style w:type="paragraph" w:customStyle="1" w:styleId="BodyTextRight">
    <w:name w:val="Body Text Right"/>
    <w:basedOn w:val="BodyText"/>
    <w:rsid w:val="00163C41"/>
    <w:pPr>
      <w:spacing w:before="0" w:after="0"/>
      <w:jc w:val="right"/>
    </w:pPr>
  </w:style>
  <w:style w:type="paragraph" w:styleId="Index3">
    <w:name w:val="index 3"/>
    <w:basedOn w:val="ListNumber2"/>
    <w:next w:val="Normal"/>
    <w:semiHidden/>
    <w:rsid w:val="00163C41"/>
    <w:pPr>
      <w:numPr>
        <w:numId w:val="0"/>
      </w:numPr>
      <w:tabs>
        <w:tab w:val="right" w:leader="dot" w:pos="4176"/>
      </w:tabs>
    </w:pPr>
  </w:style>
  <w:style w:type="paragraph" w:styleId="ListNumber2">
    <w:name w:val="List Number 2"/>
    <w:basedOn w:val="List2"/>
    <w:rsid w:val="00163C41"/>
    <w:pPr>
      <w:numPr>
        <w:numId w:val="10"/>
      </w:numPr>
      <w:tabs>
        <w:tab w:val="clear" w:pos="1060"/>
      </w:tabs>
    </w:pPr>
  </w:style>
  <w:style w:type="paragraph" w:customStyle="1" w:styleId="MarginNote">
    <w:name w:val="Margin Note"/>
    <w:basedOn w:val="BodyText"/>
    <w:rsid w:val="00163C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3C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63C4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63C41"/>
    <w:rPr>
      <w:sz w:val="32"/>
    </w:rPr>
  </w:style>
  <w:style w:type="paragraph" w:customStyle="1" w:styleId="HeadingProcedure">
    <w:name w:val="Heading Procedure"/>
    <w:basedOn w:val="HeadingBase"/>
    <w:next w:val="Normal"/>
    <w:rsid w:val="00163C41"/>
    <w:pPr>
      <w:tabs>
        <w:tab w:val="left" w:pos="0"/>
      </w:tabs>
      <w:spacing w:before="120" w:after="60"/>
    </w:pPr>
    <w:rPr>
      <w:i/>
      <w:color w:val="918585"/>
      <w:sz w:val="22"/>
    </w:rPr>
  </w:style>
  <w:style w:type="paragraph" w:customStyle="1" w:styleId="TableBodyText">
    <w:name w:val="Table Body Text"/>
    <w:basedOn w:val="BodyText"/>
    <w:rsid w:val="00163C41"/>
    <w:pPr>
      <w:spacing w:before="60" w:after="60"/>
    </w:pPr>
  </w:style>
  <w:style w:type="paragraph" w:styleId="ListContinue">
    <w:name w:val="List Continue"/>
    <w:basedOn w:val="List"/>
    <w:rsid w:val="00163C41"/>
    <w:pPr>
      <w:ind w:firstLine="0"/>
    </w:pPr>
  </w:style>
  <w:style w:type="paragraph" w:customStyle="1" w:styleId="ListNote">
    <w:name w:val="List Note"/>
    <w:basedOn w:val="List"/>
    <w:rsid w:val="00163C41"/>
    <w:pPr>
      <w:pBdr>
        <w:top w:val="single" w:sz="6" w:space="2" w:color="918585"/>
        <w:bottom w:val="single" w:sz="6" w:space="2" w:color="918585"/>
      </w:pBdr>
      <w:tabs>
        <w:tab w:val="left" w:pos="1021"/>
      </w:tabs>
      <w:ind w:firstLine="0"/>
    </w:pPr>
  </w:style>
  <w:style w:type="paragraph" w:customStyle="1" w:styleId="Warning">
    <w:name w:val="Warning"/>
    <w:basedOn w:val="BodyText"/>
    <w:rsid w:val="00163C41"/>
    <w:pPr>
      <w:shd w:val="clear" w:color="auto" w:fill="D9D9D9"/>
      <w:tabs>
        <w:tab w:val="left" w:pos="992"/>
      </w:tabs>
      <w:ind w:left="119" w:right="119"/>
    </w:pPr>
    <w:rPr>
      <w:sz w:val="20"/>
    </w:rPr>
  </w:style>
  <w:style w:type="paragraph" w:customStyle="1" w:styleId="MarginIcons">
    <w:name w:val="Margin Icons"/>
    <w:basedOn w:val="BodyText"/>
    <w:rsid w:val="00163C4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63C41"/>
    <w:rPr>
      <w:rFonts w:ascii="Courier New" w:hAnsi="Courier New"/>
    </w:rPr>
  </w:style>
  <w:style w:type="paragraph" w:customStyle="1" w:styleId="NoteBullet">
    <w:name w:val="Note Bullet"/>
    <w:basedOn w:val="Note"/>
    <w:rsid w:val="00163C41"/>
    <w:pPr>
      <w:tabs>
        <w:tab w:val="clear" w:pos="680"/>
      </w:tabs>
      <w:spacing w:before="60" w:after="60"/>
    </w:pPr>
  </w:style>
  <w:style w:type="paragraph" w:customStyle="1" w:styleId="SubHeading2">
    <w:name w:val="SubHeading2"/>
    <w:basedOn w:val="HeadingBase"/>
    <w:rsid w:val="00163C41"/>
    <w:pPr>
      <w:spacing w:before="240" w:after="60"/>
    </w:pPr>
    <w:rPr>
      <w:sz w:val="20"/>
    </w:rPr>
  </w:style>
  <w:style w:type="paragraph" w:customStyle="1" w:styleId="SubHeading1">
    <w:name w:val="SubHeading1"/>
    <w:basedOn w:val="HeadingBase"/>
    <w:rsid w:val="00163C41"/>
    <w:pPr>
      <w:spacing w:before="240" w:after="60"/>
    </w:pPr>
    <w:rPr>
      <w:color w:val="918585"/>
      <w:sz w:val="22"/>
    </w:rPr>
  </w:style>
  <w:style w:type="paragraph" w:customStyle="1" w:styleId="SideHeading">
    <w:name w:val="Side Heading"/>
    <w:basedOn w:val="HeadingBase"/>
    <w:rsid w:val="00163C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3C41"/>
    <w:pPr>
      <w:numPr>
        <w:numId w:val="12"/>
      </w:numPr>
    </w:pPr>
  </w:style>
  <w:style w:type="paragraph" w:styleId="PlainText">
    <w:name w:val="Plain Text"/>
    <w:basedOn w:val="Normal"/>
    <w:link w:val="PlainTextChar"/>
    <w:rsid w:val="00163C41"/>
    <w:rPr>
      <w:sz w:val="20"/>
    </w:rPr>
  </w:style>
  <w:style w:type="character" w:customStyle="1" w:styleId="PlainTextChar">
    <w:name w:val="Plain Text Char"/>
    <w:basedOn w:val="DefaultParagraphFont"/>
    <w:link w:val="PlainText"/>
    <w:rsid w:val="00163C41"/>
    <w:rPr>
      <w:rFonts w:ascii="Courier New" w:eastAsia="Times New Roman" w:hAnsi="Courier New" w:cs="Times New Roman"/>
      <w:sz w:val="20"/>
      <w:szCs w:val="20"/>
      <w:lang w:val="en-US" w:eastAsia="en-US"/>
    </w:rPr>
  </w:style>
  <w:style w:type="character" w:customStyle="1" w:styleId="MenuOption">
    <w:name w:val="Menu Option"/>
    <w:rsid w:val="00163C41"/>
    <w:rPr>
      <w:b/>
      <w:smallCaps/>
    </w:rPr>
  </w:style>
  <w:style w:type="paragraph" w:customStyle="1" w:styleId="TableListNumber">
    <w:name w:val="Table List Number"/>
    <w:basedOn w:val="ListNumber"/>
    <w:rsid w:val="00163C41"/>
    <w:pPr>
      <w:numPr>
        <w:numId w:val="0"/>
      </w:numPr>
    </w:pPr>
  </w:style>
  <w:style w:type="paragraph" w:styleId="TOC4">
    <w:name w:val="toc 4"/>
    <w:basedOn w:val="TOCBase"/>
    <w:next w:val="Normal"/>
    <w:semiHidden/>
    <w:rsid w:val="00163C41"/>
    <w:pPr>
      <w:tabs>
        <w:tab w:val="right" w:leader="dot" w:pos="9071"/>
      </w:tabs>
      <w:ind w:left="1701"/>
    </w:pPr>
  </w:style>
  <w:style w:type="paragraph" w:customStyle="1" w:styleId="ListAlpha">
    <w:name w:val="List Alpha"/>
    <w:basedOn w:val="List"/>
    <w:rsid w:val="00163C41"/>
    <w:pPr>
      <w:numPr>
        <w:numId w:val="9"/>
      </w:numPr>
    </w:pPr>
  </w:style>
  <w:style w:type="paragraph" w:customStyle="1" w:styleId="ListAlpha2">
    <w:name w:val="List Alpha 2"/>
    <w:basedOn w:val="List2"/>
    <w:rsid w:val="00163C41"/>
    <w:pPr>
      <w:numPr>
        <w:numId w:val="8"/>
      </w:numPr>
    </w:pPr>
  </w:style>
  <w:style w:type="paragraph" w:styleId="List3">
    <w:name w:val="List 3"/>
    <w:basedOn w:val="BodyText"/>
    <w:rsid w:val="00163C41"/>
    <w:pPr>
      <w:tabs>
        <w:tab w:val="left" w:pos="1021"/>
      </w:tabs>
      <w:spacing w:before="60" w:after="60"/>
      <w:ind w:left="1020" w:hanging="340"/>
    </w:pPr>
  </w:style>
  <w:style w:type="paragraph" w:styleId="List4">
    <w:name w:val="List 4"/>
    <w:basedOn w:val="BodyText"/>
    <w:rsid w:val="00163C41"/>
    <w:pPr>
      <w:tabs>
        <w:tab w:val="left" w:pos="1361"/>
      </w:tabs>
      <w:spacing w:before="60" w:after="60"/>
      <w:ind w:left="1361" w:hanging="340"/>
    </w:pPr>
  </w:style>
  <w:style w:type="paragraph" w:styleId="List5">
    <w:name w:val="List 5"/>
    <w:basedOn w:val="BodyText"/>
    <w:rsid w:val="00163C41"/>
    <w:pPr>
      <w:tabs>
        <w:tab w:val="left" w:pos="1701"/>
      </w:tabs>
      <w:spacing w:before="60" w:after="60"/>
      <w:ind w:left="1701" w:hanging="340"/>
    </w:pPr>
  </w:style>
  <w:style w:type="paragraph" w:styleId="ListBullet3">
    <w:name w:val="List Bullet 3"/>
    <w:basedOn w:val="List3"/>
    <w:rsid w:val="00163C41"/>
    <w:pPr>
      <w:numPr>
        <w:numId w:val="15"/>
      </w:numPr>
      <w:tabs>
        <w:tab w:val="clear" w:pos="1021"/>
      </w:tabs>
      <w:ind w:left="1037" w:hanging="357"/>
    </w:pPr>
  </w:style>
  <w:style w:type="paragraph" w:styleId="ListBullet4">
    <w:name w:val="List Bullet 4"/>
    <w:basedOn w:val="List4"/>
    <w:rsid w:val="00163C41"/>
    <w:pPr>
      <w:numPr>
        <w:numId w:val="3"/>
      </w:numPr>
    </w:pPr>
  </w:style>
  <w:style w:type="paragraph" w:styleId="ListBullet5">
    <w:name w:val="List Bullet 5"/>
    <w:basedOn w:val="List5"/>
    <w:rsid w:val="00163C41"/>
    <w:pPr>
      <w:numPr>
        <w:numId w:val="4"/>
      </w:numPr>
    </w:pPr>
  </w:style>
  <w:style w:type="paragraph" w:styleId="ListContinue2">
    <w:name w:val="List Continue 2"/>
    <w:basedOn w:val="List2"/>
    <w:rsid w:val="00163C41"/>
    <w:pPr>
      <w:ind w:firstLine="0"/>
    </w:pPr>
  </w:style>
  <w:style w:type="paragraph" w:styleId="ListContinue3">
    <w:name w:val="List Continue 3"/>
    <w:basedOn w:val="List3"/>
    <w:rsid w:val="00163C41"/>
    <w:pPr>
      <w:ind w:left="1021" w:firstLine="0"/>
    </w:pPr>
  </w:style>
  <w:style w:type="paragraph" w:styleId="ListContinue4">
    <w:name w:val="List Continue 4"/>
    <w:basedOn w:val="List4"/>
    <w:rsid w:val="00163C41"/>
    <w:pPr>
      <w:ind w:firstLine="0"/>
    </w:pPr>
  </w:style>
  <w:style w:type="paragraph" w:styleId="ListContinue5">
    <w:name w:val="List Continue 5"/>
    <w:basedOn w:val="List5"/>
    <w:rsid w:val="00163C41"/>
    <w:pPr>
      <w:ind w:firstLine="0"/>
    </w:pPr>
  </w:style>
  <w:style w:type="paragraph" w:styleId="ListNumber3">
    <w:name w:val="List Number 3"/>
    <w:basedOn w:val="List3"/>
    <w:rsid w:val="00163C41"/>
    <w:pPr>
      <w:numPr>
        <w:numId w:val="5"/>
      </w:numPr>
    </w:pPr>
  </w:style>
  <w:style w:type="paragraph" w:styleId="ListNumber4">
    <w:name w:val="List Number 4"/>
    <w:basedOn w:val="List4"/>
    <w:rsid w:val="00163C41"/>
    <w:pPr>
      <w:numPr>
        <w:numId w:val="6"/>
      </w:numPr>
    </w:pPr>
  </w:style>
  <w:style w:type="paragraph" w:styleId="ListNumber5">
    <w:name w:val="List Number 5"/>
    <w:basedOn w:val="List5"/>
    <w:rsid w:val="00163C41"/>
    <w:pPr>
      <w:numPr>
        <w:numId w:val="7"/>
      </w:numPr>
    </w:pPr>
  </w:style>
  <w:style w:type="paragraph" w:styleId="BlockText">
    <w:name w:val="Block Text"/>
    <w:basedOn w:val="Normal"/>
    <w:rsid w:val="00163C41"/>
    <w:pPr>
      <w:spacing w:after="120"/>
      <w:ind w:left="1440" w:right="1440"/>
    </w:pPr>
  </w:style>
  <w:style w:type="character" w:customStyle="1" w:styleId="Subscript">
    <w:name w:val="Subscript"/>
    <w:rsid w:val="00163C41"/>
    <w:rPr>
      <w:sz w:val="16"/>
      <w:vertAlign w:val="subscript"/>
    </w:rPr>
  </w:style>
  <w:style w:type="character" w:customStyle="1" w:styleId="Superscript">
    <w:name w:val="Superscript"/>
    <w:rsid w:val="00163C41"/>
    <w:rPr>
      <w:sz w:val="16"/>
      <w:vertAlign w:val="superscript"/>
    </w:rPr>
  </w:style>
  <w:style w:type="character" w:customStyle="1" w:styleId="Symbols">
    <w:name w:val="Symbols"/>
    <w:rsid w:val="00163C41"/>
    <w:rPr>
      <w:rFonts w:ascii="Symbol" w:hAnsi="Symbol"/>
    </w:rPr>
  </w:style>
  <w:style w:type="character" w:customStyle="1" w:styleId="MenuOptions">
    <w:name w:val="Menu Options"/>
    <w:rsid w:val="00163C41"/>
    <w:rPr>
      <w:rFonts w:ascii="Arial Narrow" w:hAnsi="Arial Narrow"/>
      <w:smallCaps/>
    </w:rPr>
  </w:style>
  <w:style w:type="character" w:customStyle="1" w:styleId="Buttons">
    <w:name w:val="Buttons"/>
    <w:rsid w:val="00163C41"/>
    <w:rPr>
      <w:b/>
    </w:rPr>
  </w:style>
  <w:style w:type="character" w:customStyle="1" w:styleId="Underlined">
    <w:name w:val="Underlined"/>
    <w:rsid w:val="00163C41"/>
    <w:rPr>
      <w:u w:val="single"/>
    </w:rPr>
  </w:style>
  <w:style w:type="paragraph" w:customStyle="1" w:styleId="TableBodyTextRight">
    <w:name w:val="Table Body Text Right"/>
    <w:basedOn w:val="TableBodyText"/>
    <w:rsid w:val="00163C41"/>
    <w:pPr>
      <w:widowControl w:val="0"/>
      <w:autoSpaceDE w:val="0"/>
      <w:autoSpaceDN w:val="0"/>
      <w:adjustRightInd w:val="0"/>
      <w:jc w:val="right"/>
    </w:pPr>
    <w:rPr>
      <w:rFonts w:cs="Arial"/>
      <w:szCs w:val="18"/>
    </w:rPr>
  </w:style>
  <w:style w:type="paragraph" w:customStyle="1" w:styleId="CopyrightText">
    <w:name w:val="Copyright Text"/>
    <w:basedOn w:val="BodyText"/>
    <w:rsid w:val="00163C41"/>
    <w:rPr>
      <w:sz w:val="18"/>
    </w:rPr>
  </w:style>
  <w:style w:type="paragraph" w:customStyle="1" w:styleId="BodySmallRight">
    <w:name w:val="Body Small Right"/>
    <w:basedOn w:val="BodyTextRight"/>
    <w:rsid w:val="00163C41"/>
    <w:rPr>
      <w:sz w:val="18"/>
      <w:szCs w:val="18"/>
    </w:rPr>
  </w:style>
  <w:style w:type="paragraph" w:customStyle="1" w:styleId="MarginEdition">
    <w:name w:val="Margin Edition"/>
    <w:basedOn w:val="MarginNote"/>
    <w:rsid w:val="00163C41"/>
    <w:pPr>
      <w:spacing w:before="0" w:after="0"/>
    </w:pPr>
    <w:rPr>
      <w:rFonts w:ascii="Times New Roman" w:hAnsi="Times New Roman"/>
      <w:color w:val="999999"/>
    </w:rPr>
  </w:style>
  <w:style w:type="paragraph" w:customStyle="1" w:styleId="Spacer">
    <w:name w:val="Spacer"/>
    <w:basedOn w:val="Normal"/>
    <w:rsid w:val="00163C41"/>
    <w:rPr>
      <w:sz w:val="2"/>
      <w:szCs w:val="2"/>
    </w:rPr>
  </w:style>
  <w:style w:type="character" w:customStyle="1" w:styleId="Small">
    <w:name w:val="Small"/>
    <w:rsid w:val="00163C41"/>
    <w:rPr>
      <w:sz w:val="16"/>
    </w:rPr>
  </w:style>
  <w:style w:type="paragraph" w:customStyle="1" w:styleId="WideTable">
    <w:name w:val="Wide Table"/>
    <w:basedOn w:val="Normal"/>
    <w:rsid w:val="00163C41"/>
    <w:pPr>
      <w:ind w:left="-1418"/>
    </w:pPr>
    <w:rPr>
      <w:sz w:val="2"/>
      <w:szCs w:val="2"/>
    </w:rPr>
  </w:style>
  <w:style w:type="character" w:styleId="PageNumber">
    <w:name w:val="page number"/>
    <w:rsid w:val="00163C41"/>
  </w:style>
  <w:style w:type="paragraph" w:styleId="Quote">
    <w:name w:val="Quote"/>
    <w:basedOn w:val="Heading1"/>
    <w:link w:val="QuoteChar"/>
    <w:qFormat/>
    <w:rsid w:val="00163C41"/>
    <w:rPr>
      <w:b w:val="0"/>
      <w:sz w:val="72"/>
      <w:szCs w:val="72"/>
      <w:lang w:val="en-NZ"/>
    </w:rPr>
  </w:style>
  <w:style w:type="character" w:customStyle="1" w:styleId="QuoteChar">
    <w:name w:val="Quote Char"/>
    <w:link w:val="Quote"/>
    <w:rsid w:val="00163C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3C41"/>
    <w:pPr>
      <w:pageBreakBefore/>
    </w:pPr>
  </w:style>
  <w:style w:type="paragraph" w:customStyle="1" w:styleId="Border">
    <w:name w:val="Border"/>
    <w:basedOn w:val="Normal"/>
    <w:qFormat/>
    <w:rsid w:val="00163C41"/>
    <w:pPr>
      <w:pBdr>
        <w:top w:val="single" w:sz="18" w:space="1" w:color="auto"/>
      </w:pBdr>
    </w:pPr>
    <w:rPr>
      <w:rFonts w:ascii="Times New Roman" w:hAnsi="Times New Roman"/>
      <w:color w:val="FFFFFF"/>
      <w:sz w:val="2"/>
    </w:rPr>
  </w:style>
  <w:style w:type="character" w:styleId="IntenseEmphasis">
    <w:name w:val="Intense Emphasis"/>
    <w:uiPriority w:val="21"/>
    <w:qFormat/>
    <w:rsid w:val="00163C41"/>
    <w:rPr>
      <w:b/>
      <w:bCs/>
      <w:i/>
      <w:iCs/>
      <w:color w:val="auto"/>
    </w:rPr>
  </w:style>
  <w:style w:type="paragraph" w:styleId="IntenseQuote">
    <w:name w:val="Intense Quote"/>
    <w:basedOn w:val="Normal"/>
    <w:next w:val="Normal"/>
    <w:link w:val="IntenseQuoteChar"/>
    <w:uiPriority w:val="30"/>
    <w:qFormat/>
    <w:rsid w:val="00163C4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63C41"/>
    <w:rPr>
      <w:rFonts w:ascii="Courier New" w:eastAsia="Times New Roman" w:hAnsi="Courier New" w:cs="Times New Roman"/>
      <w:b/>
      <w:bCs/>
      <w:i/>
      <w:iCs/>
      <w:szCs w:val="20"/>
      <w:lang w:val="en-US" w:eastAsia="en-US"/>
    </w:rPr>
  </w:style>
  <w:style w:type="character" w:styleId="SubtleReference">
    <w:name w:val="Subtle Reference"/>
    <w:uiPriority w:val="31"/>
    <w:qFormat/>
    <w:rsid w:val="00163C41"/>
    <w:rPr>
      <w:smallCaps/>
      <w:color w:val="auto"/>
      <w:u w:val="single"/>
    </w:rPr>
  </w:style>
  <w:style w:type="character" w:styleId="IntenseReference">
    <w:name w:val="Intense Reference"/>
    <w:uiPriority w:val="32"/>
    <w:qFormat/>
    <w:rsid w:val="00163C41"/>
    <w:rPr>
      <w:b/>
      <w:bCs/>
      <w:smallCaps/>
      <w:color w:val="auto"/>
      <w:spacing w:val="5"/>
      <w:u w:val="single"/>
    </w:rPr>
  </w:style>
  <w:style w:type="paragraph" w:customStyle="1" w:styleId="2ColumnHeading">
    <w:name w:val="2Column Heading"/>
    <w:basedOn w:val="BodyText"/>
    <w:qFormat/>
    <w:rsid w:val="00163C41"/>
    <w:pPr>
      <w:spacing w:after="60"/>
      <w:ind w:left="-2268"/>
    </w:pPr>
    <w:rPr>
      <w:b/>
    </w:rPr>
  </w:style>
  <w:style w:type="paragraph" w:customStyle="1" w:styleId="Heading1TOC">
    <w:name w:val="Heading1 TOC"/>
    <w:basedOn w:val="Normal"/>
    <w:qFormat/>
    <w:rsid w:val="00163C41"/>
    <w:pPr>
      <w:spacing w:before="240" w:after="120"/>
    </w:pPr>
    <w:rPr>
      <w:rFonts w:ascii="Times New Roman" w:hAnsi="Times New Roman"/>
      <w:b/>
      <w:sz w:val="32"/>
    </w:rPr>
  </w:style>
  <w:style w:type="paragraph" w:customStyle="1" w:styleId="Heading2TOC">
    <w:name w:val="Heading2 TOC"/>
    <w:basedOn w:val="Normal"/>
    <w:qFormat/>
    <w:rsid w:val="00163C41"/>
    <w:pPr>
      <w:spacing w:before="240" w:after="60"/>
    </w:pPr>
    <w:rPr>
      <w:rFonts w:ascii="Times New Roman" w:hAnsi="Times New Roman"/>
      <w:b/>
      <w:sz w:val="28"/>
    </w:rPr>
  </w:style>
  <w:style w:type="character" w:customStyle="1" w:styleId="Underline">
    <w:name w:val="Underline"/>
    <w:qFormat/>
    <w:rsid w:val="00163C41"/>
    <w:rPr>
      <w:u w:val="single"/>
    </w:rPr>
  </w:style>
  <w:style w:type="paragraph" w:styleId="BalloonText">
    <w:name w:val="Balloon Text"/>
    <w:basedOn w:val="Normal"/>
    <w:link w:val="BalloonTextChar"/>
    <w:rsid w:val="00163C41"/>
    <w:rPr>
      <w:rFonts w:ascii="Tahoma" w:hAnsi="Tahoma" w:cs="Tahoma"/>
      <w:sz w:val="16"/>
      <w:szCs w:val="16"/>
    </w:rPr>
  </w:style>
  <w:style w:type="character" w:customStyle="1" w:styleId="BalloonTextChar">
    <w:name w:val="Balloon Text Char"/>
    <w:link w:val="BalloonText"/>
    <w:rsid w:val="00163C4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63C4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63C4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B115D0DB.dotm</Template>
  <TotalTime>0</TotalTime>
  <Pages>10</Pages>
  <Words>1852</Words>
  <Characters>11106</Characters>
  <Application>Microsoft Office Word</Application>
  <DocSecurity>0</DocSecurity>
  <Lines>409</Lines>
  <Paragraphs>231</Paragraphs>
  <ScaleCrop>false</ScaleCrop>
  <Company>Author-it Software Corporation Ltd.</Company>
  <LinksUpToDate>false</LinksUpToDate>
  <CharactersWithSpaces>12876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CPCCLDG3001A Licence to perform dogging</dc:title>
  <dc:subject>Approved</dc:subject>
  <dc:creator>Construction &amp; Property Services Industry Skills Council</dc:creator>
  <cp:keywords>Release: 1</cp:keywords>
  <dc:description>Copyright © 1996-2007 Author-it Software Corporation Ltd., all rights reserved.</dc:description>
  <cp:lastModifiedBy>Narendra Tomar</cp:lastModifiedBy>
  <cp:revision>3</cp:revision>
  <dcterms:created xsi:type="dcterms:W3CDTF">2012-05-26T03:50:00Z</dcterms:created>
  <dcterms:modified xsi:type="dcterms:W3CDTF">2012-05-26T03:50:00Z</dcterms:modified>
</cp:coreProperties>
</file>