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B75" w:rsidP="002C1B75">
      <w:pPr>
        <w:pStyle w:val="Title"/>
      </w:pPr>
      <w:r>
        <w:fldChar w:fldCharType="begin"/>
      </w:r>
      <w:r>
        <w:instrText xml:space="preserve"> TITLE   \* MERGEFORMAT </w:instrText>
      </w:r>
      <w:r>
        <w:fldChar w:fldCharType="separate"/>
      </w:r>
      <w:r>
        <w:t>CPCCJN3001A Use static machines</w:t>
      </w:r>
      <w:r>
        <w:fldChar w:fldCharType="end"/>
      </w:r>
    </w:p>
    <w:p w:rsidR="002C1B75" w:rsidP="002C1B75">
      <w:pPr>
        <w:pStyle w:val="Version"/>
        <w:sectPr w:rsidSect="005E3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3F5" w:rsidP="005E33F5">
      <w:pPr>
        <w:pStyle w:val="SuperHeading"/>
      </w:pPr>
      <w:r w:rsidRPr="005E33F5">
        <w:t>CPCCJN3001A Use static machines</w:t>
      </w:r>
    </w:p>
    <w:p w:rsidR="00000000" w:rsidRPr="005E33F5" w:rsidP="005E33F5">
      <w:pPr>
        <w:pStyle w:val="Heading1"/>
      </w:pPr>
      <w:bookmarkStart w:id="1" w:name="O_269571"/>
      <w:bookmarkEnd w:id="1"/>
      <w:r w:rsidRPr="005E33F5">
        <w:t>Modification History</w:t>
      </w:r>
    </w:p>
    <w:p w:rsidR="00000000" w:rsidRPr="005E33F5" w:rsidP="005E33F5">
      <w:pPr>
        <w:pStyle w:val="BodyText"/>
      </w:pPr>
      <w:r w:rsidRPr="005E33F5">
        <w:t>Not Applicable</w:t>
      </w:r>
    </w:p>
    <w:p w:rsidR="00000000" w:rsidRPr="005E33F5" w:rsidP="005E33F5">
      <w:pPr>
        <w:pStyle w:val="AllowPageBreak"/>
      </w:pPr>
    </w:p>
    <w:p w:rsidR="00000000" w:rsidRPr="005E33F5" w:rsidP="005E33F5">
      <w:pPr>
        <w:pStyle w:val="Heading1"/>
      </w:pPr>
      <w:bookmarkStart w:id="2" w:name="O_197857"/>
      <w:bookmarkEnd w:id="2"/>
      <w:r w:rsidRPr="005E33F5">
        <w:t>Unit Descriptor</w:t>
      </w:r>
    </w:p>
    <w:tbl>
      <w:tblPr>
        <w:tblW w:w="0" w:type="auto"/>
        <w:tblLayout w:type="fixed"/>
        <w:tblCellMar>
          <w:left w:w="62" w:type="dxa"/>
          <w:right w:w="62" w:type="dxa"/>
        </w:tblCellMar>
        <w:tblLook w:val="0000"/>
      </w:tblPr>
      <w:tblGrid>
        <w:gridCol w:w="2579"/>
        <w:gridCol w:w="5943"/>
      </w:tblGrid>
      <w:tr w:rsidTr="002C1B75">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Unit descriptor</w:t>
            </w:r>
          </w:p>
        </w:tc>
        <w:tc>
          <w:tcPr>
            <w:tcW w:w="5943" w:type="dxa"/>
            <w:tcBorders>
              <w:top w:val="nil"/>
              <w:left w:val="nil"/>
              <w:bottom w:val="nil"/>
              <w:right w:val="nil"/>
            </w:tcBorders>
            <w:tcMar>
              <w:top w:w="0" w:type="dxa"/>
              <w:left w:w="62" w:type="dxa"/>
              <w:bottom w:w="0" w:type="dxa"/>
              <w:right w:w="62" w:type="dxa"/>
            </w:tcMar>
          </w:tcPr>
          <w:p w:rsidR="00000000" w:rsidRPr="005E33F5" w:rsidP="005E33F5">
            <w:pPr>
              <w:pStyle w:val="BodyText"/>
            </w:pPr>
            <w:r w:rsidRPr="005E33F5">
              <w:t xml:space="preserve">This unit specifies the outcomes </w:t>
            </w:r>
            <w:r w:rsidRPr="005E33F5">
              <w:t>required to use static machines, which are those fixed to a set location for their operation, as applies with off-site manufacturing processes.</w:t>
            </w:r>
          </w:p>
        </w:tc>
      </w:tr>
    </w:tbl>
    <w:p w:rsidR="002C1B75" w:rsidP="005E33F5">
      <w:pPr>
        <w:pStyle w:val="BodyText"/>
      </w:pPr>
    </w:p>
    <w:p w:rsidR="002C1B75" w:rsidP="005E33F5">
      <w:pPr>
        <w:pStyle w:val="BodyText"/>
      </w:pPr>
    </w:p>
    <w:p w:rsidR="00000000" w:rsidRPr="005E33F5" w:rsidP="005E33F5">
      <w:pPr>
        <w:pStyle w:val="Heading1"/>
      </w:pPr>
      <w:bookmarkStart w:id="3" w:name="O_197861"/>
      <w:bookmarkEnd w:id="3"/>
      <w:r w:rsidRPr="005E33F5">
        <w:t>Application of the Unit</w:t>
      </w:r>
    </w:p>
    <w:tbl>
      <w:tblPr>
        <w:tblW w:w="0" w:type="auto"/>
        <w:tblLayout w:type="fixed"/>
        <w:tblCellMar>
          <w:left w:w="62" w:type="dxa"/>
          <w:right w:w="62" w:type="dxa"/>
        </w:tblCellMar>
        <w:tblLook w:val="0000"/>
      </w:tblPr>
      <w:tblGrid>
        <w:gridCol w:w="2649"/>
        <w:gridCol w:w="5873"/>
      </w:tblGrid>
      <w:tr w:rsidTr="002C1B75">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5E33F5" w:rsidP="005E33F5">
            <w:pPr>
              <w:pStyle w:val="BodyText"/>
            </w:pPr>
            <w:r w:rsidRPr="005E33F5">
              <w:t xml:space="preserve">This unit of competency supports the achievement of skills and knowledge to use static machines, which may include working with others and as a member of a team. </w:t>
            </w:r>
          </w:p>
        </w:tc>
      </w:tr>
    </w:tbl>
    <w:p w:rsidR="002C1B75" w:rsidP="005E33F5">
      <w:pPr>
        <w:pStyle w:val="BodyText"/>
      </w:pPr>
    </w:p>
    <w:p w:rsidR="002C1B75" w:rsidP="005E33F5">
      <w:pPr>
        <w:pStyle w:val="BodyText"/>
      </w:pPr>
    </w:p>
    <w:p w:rsidR="00000000" w:rsidRPr="005E33F5" w:rsidP="005E33F5">
      <w:pPr>
        <w:pStyle w:val="Heading1"/>
      </w:pPr>
      <w:bookmarkStart w:id="4" w:name="O_277831"/>
      <w:bookmarkEnd w:id="4"/>
      <w:r w:rsidRPr="005E33F5">
        <w:t>Licensing/Regulatory Information</w:t>
      </w:r>
    </w:p>
    <w:p w:rsidR="00000000" w:rsidRPr="005E33F5" w:rsidP="005E33F5">
      <w:pPr>
        <w:pStyle w:val="BodyText"/>
      </w:pPr>
      <w:r w:rsidRPr="005E33F5">
        <w:t>Not Applicable</w:t>
      </w:r>
    </w:p>
    <w:p w:rsidR="00000000" w:rsidRPr="005E33F5" w:rsidP="005E33F5">
      <w:pPr>
        <w:pStyle w:val="AllowPageBreak"/>
      </w:pPr>
    </w:p>
    <w:p w:rsidR="00000000" w:rsidRPr="005E33F5" w:rsidP="005E33F5">
      <w:pPr>
        <w:pStyle w:val="Heading1"/>
      </w:pPr>
      <w:bookmarkStart w:id="5" w:name="O_197859"/>
      <w:bookmarkEnd w:id="5"/>
      <w:r w:rsidRPr="005E33F5">
        <w:t>Pre-Requ</w:t>
      </w:r>
      <w:r w:rsidRPr="005E33F5">
        <w:t>isites</w:t>
      </w:r>
    </w:p>
    <w:tbl>
      <w:tblPr>
        <w:tblW w:w="0" w:type="auto"/>
        <w:tblLayout w:type="fixed"/>
        <w:tblCellMar>
          <w:left w:w="62" w:type="dxa"/>
          <w:right w:w="62" w:type="dxa"/>
        </w:tblCellMar>
        <w:tblLook w:val="0000"/>
      </w:tblPr>
      <w:tblGrid>
        <w:gridCol w:w="2567"/>
        <w:gridCol w:w="2737"/>
        <w:gridCol w:w="3218"/>
      </w:tblGrid>
      <w:tr w:rsidTr="002C1B75">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Prerequisite units</w:t>
            </w:r>
          </w:p>
        </w:tc>
        <w:tc>
          <w:tcPr>
            <w:tcW w:w="5955" w:type="dxa"/>
            <w:gridSpan w:val="2"/>
            <w:tcBorders>
              <w:top w:val="nil"/>
              <w:left w:val="nil"/>
              <w:bottom w:val="nil"/>
              <w:right w:val="nil"/>
            </w:tcBorders>
            <w:tcMar>
              <w:top w:w="0" w:type="dxa"/>
              <w:left w:w="62" w:type="dxa"/>
              <w:bottom w:w="0" w:type="dxa"/>
              <w:right w:w="62" w:type="dxa"/>
            </w:tcMar>
          </w:tcPr>
          <w:p w:rsidR="00000000" w:rsidP="005E33F5">
            <w:pPr>
              <w:pStyle w:val="BodyText"/>
              <w:rPr>
                <w:lang w:val="en-NZ"/>
              </w:rPr>
            </w:pPr>
          </w:p>
        </w:tc>
      </w:tr>
      <w:tr w:rsidTr="002C1B7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t>CPCCOHS2001A</w:t>
            </w:r>
          </w:p>
        </w:tc>
        <w:tc>
          <w:tcPr>
            <w:tcW w:w="3218"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t>Apply OHS requirements, policies and procedures in the construction industry</w:t>
            </w:r>
          </w:p>
        </w:tc>
      </w:tr>
      <w:tr w:rsidTr="002C1B7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18" w:type="dxa"/>
            <w:tcBorders>
              <w:top w:val="nil"/>
              <w:left w:val="nil"/>
              <w:bottom w:val="nil"/>
              <w:right w:val="nil"/>
            </w:tcBorders>
            <w:tcMar>
              <w:top w:w="0" w:type="dxa"/>
              <w:left w:w="62" w:type="dxa"/>
              <w:bottom w:w="0" w:type="dxa"/>
              <w:right w:w="62" w:type="dxa"/>
            </w:tcMar>
          </w:tcPr>
          <w:p w:rsidR="00000000" w:rsidRPr="005E33F5" w:rsidP="005E33F5">
            <w:pPr>
              <w:pStyle w:val="BodyText"/>
            </w:pPr>
          </w:p>
        </w:tc>
      </w:tr>
    </w:tbl>
    <w:p w:rsidR="002C1B75" w:rsidP="005E33F5">
      <w:pPr>
        <w:pStyle w:val="BodyText"/>
      </w:pPr>
    </w:p>
    <w:p w:rsidR="002C1B75" w:rsidP="005E33F5">
      <w:pPr>
        <w:pStyle w:val="BodyText"/>
      </w:pPr>
    </w:p>
    <w:p w:rsidR="00000000" w:rsidRPr="005E33F5" w:rsidP="005E33F5">
      <w:pPr>
        <w:pStyle w:val="Heading1"/>
      </w:pPr>
      <w:bookmarkStart w:id="6" w:name="O_197858"/>
      <w:bookmarkEnd w:id="6"/>
      <w:r w:rsidRPr="005E33F5">
        <w:t>Employability Skills Information</w:t>
      </w:r>
    </w:p>
    <w:tbl>
      <w:tblPr>
        <w:tblW w:w="0" w:type="auto"/>
        <w:tblLayout w:type="fixed"/>
        <w:tblCellMar>
          <w:left w:w="62" w:type="dxa"/>
          <w:right w:w="62" w:type="dxa"/>
        </w:tblCellMar>
        <w:tblLook w:val="0000"/>
      </w:tblPr>
      <w:tblGrid>
        <w:gridCol w:w="2684"/>
        <w:gridCol w:w="5838"/>
      </w:tblGrid>
      <w:tr w:rsidTr="002C1B75">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5E33F5" w:rsidP="005E33F5">
            <w:pPr>
              <w:pStyle w:val="BodyText"/>
            </w:pPr>
            <w:r w:rsidRPr="005E33F5">
              <w:t>This unit contains employability skills.</w:t>
            </w:r>
          </w:p>
        </w:tc>
      </w:tr>
    </w:tbl>
    <w:p w:rsidR="002C1B75" w:rsidP="005E33F5">
      <w:pPr>
        <w:pStyle w:val="BodyText"/>
      </w:pPr>
    </w:p>
    <w:p w:rsidR="002C1B75" w:rsidP="005E33F5">
      <w:pPr>
        <w:pStyle w:val="BodyText"/>
      </w:pPr>
    </w:p>
    <w:p w:rsidR="00000000" w:rsidRPr="005E33F5" w:rsidP="005E33F5">
      <w:pPr>
        <w:pStyle w:val="Heading1"/>
      </w:pPr>
      <w:bookmarkStart w:id="7" w:name="O_287617"/>
      <w:bookmarkEnd w:id="7"/>
      <w:r w:rsidRPr="005E33F5">
        <w:t>Elements and Performance Criteria Pre-Content</w:t>
      </w:r>
    </w:p>
    <w:tbl>
      <w:tblPr>
        <w:tblW w:w="0" w:type="auto"/>
        <w:tblLayout w:type="fixed"/>
        <w:tblCellMar>
          <w:left w:w="62" w:type="dxa"/>
          <w:right w:w="62" w:type="dxa"/>
        </w:tblCellMar>
        <w:tblLook w:val="0000"/>
      </w:tblPr>
      <w:tblGrid>
        <w:gridCol w:w="2567"/>
        <w:gridCol w:w="5955"/>
      </w:tblGrid>
      <w:tr w:rsidTr="002C1B7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E33F5">
            <w:pPr>
              <w:pStyle w:val="BodyText"/>
              <w:rPr>
                <w:lang w:val="en-NZ"/>
              </w:rPr>
            </w:pPr>
            <w:r w:rsidRPr="005E33F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E33F5" w:rsidP="005E33F5">
            <w:pPr>
              <w:pStyle w:val="BodyText"/>
            </w:pPr>
            <w:r w:rsidRPr="005E33F5">
              <w:t>Performance criteria describe the performance needed to demonstrate achievement of the element. Where bold italicised text is used, furt</w:t>
            </w:r>
            <w:r w:rsidRPr="005E33F5">
              <w:t>her information is detailed in the required skills and knowledge section and the range statement. Assessment of performance is to be consistent with the evidence guide.</w:t>
            </w:r>
          </w:p>
        </w:tc>
      </w:tr>
    </w:tbl>
    <w:p w:rsidR="00000000" w:rsidRPr="005E33F5" w:rsidP="005E33F5">
      <w:pPr>
        <w:pStyle w:val="BodyText"/>
      </w:pPr>
    </w:p>
    <w:p w:rsidR="00000000" w:rsidRPr="005E33F5" w:rsidP="005E33F5">
      <w:pPr>
        <w:pStyle w:val="AllowPageBreak"/>
      </w:pPr>
    </w:p>
    <w:p w:rsidR="00000000" w:rsidRPr="005E33F5" w:rsidP="005E33F5">
      <w:pPr>
        <w:pStyle w:val="Heading1"/>
      </w:pPr>
      <w:bookmarkStart w:id="8" w:name="O_234284"/>
      <w:bookmarkEnd w:id="8"/>
      <w:r w:rsidRPr="005E33F5">
        <w:t>Elements and Performance Criteria</w:t>
      </w:r>
    </w:p>
    <w:tbl>
      <w:tblPr>
        <w:tblW w:w="0" w:type="auto"/>
        <w:tblLayout w:type="fixed"/>
        <w:tblCellMar>
          <w:left w:w="62" w:type="dxa"/>
          <w:right w:w="62" w:type="dxa"/>
        </w:tblCellMar>
        <w:tblLook w:val="0000"/>
      </w:tblPr>
      <w:tblGrid>
        <w:gridCol w:w="2567"/>
        <w:gridCol w:w="5955"/>
      </w:tblGrid>
      <w:tr w:rsidTr="002C1B7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E33F5" w:rsidP="005E33F5">
            <w:pPr>
              <w:pStyle w:val="BodyText"/>
            </w:pPr>
            <w:r w:rsidRPr="005E33F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E33F5">
            <w:pPr>
              <w:pStyle w:val="BodyText"/>
              <w:rPr>
                <w:lang w:val="en-NZ"/>
              </w:rPr>
            </w:pPr>
            <w:r w:rsidRPr="005E33F5">
              <w:rPr>
                <w:rStyle w:val="SpecialBold"/>
              </w:rPr>
              <w:t>PERFORMANCE CRITERIA</w:t>
            </w:r>
          </w:p>
        </w:tc>
      </w:tr>
      <w:tr w:rsidTr="002C1B7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E33F5">
            <w:pPr>
              <w:pStyle w:val="List"/>
              <w:rPr>
                <w:lang w:val="en-NZ"/>
              </w:rPr>
            </w:pPr>
            <w:r w:rsidRPr="005E33F5">
              <w:t>1.</w:t>
            </w:r>
            <w:r w:rsidRPr="005E33F5">
              <w:tab/>
            </w:r>
            <w:r w:rsidRPr="005E33F5">
              <w:t>Plan and prepare.</w:t>
            </w:r>
          </w:p>
        </w:tc>
        <w:tc>
          <w:tcPr>
            <w:tcW w:w="5955" w:type="dxa"/>
            <w:tcBorders>
              <w:top w:val="nil"/>
              <w:left w:val="nil"/>
              <w:bottom w:val="nil"/>
              <w:right w:val="nil"/>
            </w:tcBorders>
            <w:tcMar>
              <w:top w:w="0" w:type="dxa"/>
              <w:left w:w="62" w:type="dxa"/>
              <w:bottom w:w="0" w:type="dxa"/>
              <w:right w:w="62" w:type="dxa"/>
            </w:tcMar>
          </w:tcPr>
          <w:p w:rsidR="00000000" w:rsidRPr="005E33F5" w:rsidP="005E33F5">
            <w:pPr>
              <w:pStyle w:val="List2"/>
            </w:pPr>
            <w:r w:rsidRPr="005E33F5">
              <w:t>1.1.</w:t>
            </w:r>
            <w:r w:rsidRPr="005E33F5">
              <w:tab/>
              <w:t xml:space="preserve">Work instructions and operational details are obtained using relevant </w:t>
            </w:r>
            <w:r w:rsidRPr="005E33F5">
              <w:rPr>
                <w:rStyle w:val="BoldandItalics"/>
              </w:rPr>
              <w:t>information</w:t>
            </w:r>
            <w:r w:rsidRPr="005E33F5">
              <w:t xml:space="preserve">, confirmed and applied for </w:t>
            </w:r>
            <w:r w:rsidRPr="005E33F5">
              <w:rPr>
                <w:rStyle w:val="BoldandItalics"/>
              </w:rPr>
              <w:t>planning and preparation</w:t>
            </w:r>
            <w:r w:rsidRPr="005E33F5">
              <w:t xml:space="preserve"> purposes. </w:t>
            </w:r>
          </w:p>
          <w:p w:rsidR="00000000" w:rsidRPr="005E33F5" w:rsidP="005E33F5">
            <w:pPr>
              <w:pStyle w:val="List2"/>
            </w:pPr>
            <w:r w:rsidRPr="005E33F5">
              <w:t>1.2.</w:t>
            </w:r>
            <w:r w:rsidRPr="005E33F5">
              <w:tab/>
            </w:r>
            <w:r w:rsidRPr="005E33F5">
              <w:rPr>
                <w:rStyle w:val="BoldandItalics"/>
              </w:rPr>
              <w:t>Safety</w:t>
            </w:r>
            <w:r w:rsidRPr="005E33F5">
              <w:t xml:space="preserve"> (</w:t>
            </w:r>
            <w:r w:rsidRPr="005E33F5">
              <w:rPr>
                <w:rStyle w:val="BoldandItalics"/>
              </w:rPr>
              <w:t>OHS</w:t>
            </w:r>
            <w:r w:rsidRPr="005E33F5">
              <w:t>) requirements are followed in accordance with safety plans and policies</w:t>
            </w:r>
            <w:r w:rsidRPr="005E33F5">
              <w:t xml:space="preserve">. </w:t>
            </w:r>
          </w:p>
          <w:p w:rsidR="00000000" w:rsidRPr="005E33F5" w:rsidP="005E33F5">
            <w:pPr>
              <w:pStyle w:val="List2"/>
            </w:pPr>
            <w:r w:rsidRPr="005E33F5">
              <w:t>1.3.</w:t>
            </w:r>
            <w:r w:rsidRPr="005E33F5">
              <w:tab/>
              <w:t>Signage and barricade requirements are identified and implemented.</w:t>
            </w:r>
          </w:p>
          <w:p w:rsidR="00000000" w:rsidRPr="005E33F5" w:rsidP="005E33F5">
            <w:pPr>
              <w:pStyle w:val="List2"/>
            </w:pPr>
            <w:r w:rsidRPr="005E33F5">
              <w:t>1.4.</w:t>
            </w:r>
            <w:r w:rsidRPr="005E33F5">
              <w:tab/>
            </w:r>
            <w:r w:rsidRPr="005E33F5">
              <w:rPr>
                <w:rStyle w:val="BoldandItalics"/>
              </w:rPr>
              <w:t>Tools and equipment</w:t>
            </w:r>
            <w:r w:rsidRPr="005E33F5">
              <w:t xml:space="preserve"> selected to carry out tasks are consistent with job requirements, checked for serviceability and any faults are rectified or reported prior to commencement.</w:t>
            </w:r>
            <w:r w:rsidRPr="005E33F5">
              <w:t xml:space="preserve"> </w:t>
            </w:r>
          </w:p>
          <w:p w:rsidR="00000000" w:rsidRPr="005E33F5" w:rsidP="005E33F5">
            <w:pPr>
              <w:pStyle w:val="List2"/>
            </w:pPr>
            <w:r w:rsidRPr="005E33F5">
              <w:t>1.5.</w:t>
            </w:r>
            <w:r w:rsidRPr="005E33F5">
              <w:tab/>
              <w:t xml:space="preserve">Material quantity requirements are calculated in accordance with plans, specifications and </w:t>
            </w:r>
            <w:r w:rsidRPr="005E33F5">
              <w:rPr>
                <w:rStyle w:val="BoldandItalics"/>
              </w:rPr>
              <w:t>quality requirements</w:t>
            </w:r>
            <w:r w:rsidRPr="005E33F5">
              <w:t xml:space="preserve">. </w:t>
            </w:r>
          </w:p>
          <w:p w:rsidR="00000000" w:rsidRPr="005E33F5" w:rsidP="005E33F5">
            <w:pPr>
              <w:pStyle w:val="List2"/>
            </w:pPr>
            <w:r w:rsidRPr="005E33F5">
              <w:t>1.6.</w:t>
            </w:r>
            <w:r w:rsidRPr="005E33F5">
              <w:tab/>
            </w:r>
            <w:r w:rsidRPr="005E33F5">
              <w:rPr>
                <w:rStyle w:val="BoldandItalics"/>
              </w:rPr>
              <w:t>Materials</w:t>
            </w:r>
            <w:r w:rsidRPr="005E33F5">
              <w:t xml:space="preserve"> appropriate to the work application are identified, obtained, prepared, safely handled and located ready for use. </w:t>
            </w:r>
          </w:p>
          <w:p w:rsidR="00000000" w:rsidP="005E33F5">
            <w:pPr>
              <w:pStyle w:val="List2"/>
              <w:rPr>
                <w:lang w:val="en-NZ"/>
              </w:rPr>
            </w:pPr>
            <w:r w:rsidRPr="005E33F5">
              <w:t>1.7.</w:t>
            </w:r>
            <w:r w:rsidRPr="005E33F5">
              <w:tab/>
            </w:r>
            <w:r w:rsidRPr="005E33F5">
              <w:rPr>
                <w:rStyle w:val="BoldandItalics"/>
              </w:rPr>
              <w:t>Environmental requirements</w:t>
            </w:r>
            <w:r w:rsidRPr="005E33F5">
              <w:t xml:space="preserve"> are identified for the project in accordance with environmental plans and </w:t>
            </w:r>
            <w:r w:rsidRPr="005E33F5">
              <w:rPr>
                <w:rStyle w:val="BoldandItalics"/>
              </w:rPr>
              <w:t>statutory and regulatory authority</w:t>
            </w:r>
            <w:r w:rsidRPr="005E33F5">
              <w:t xml:space="preserve"> requirements, and are applied. </w:t>
            </w:r>
          </w:p>
        </w:tc>
      </w:tr>
      <w:tr w:rsidTr="002C1B7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E33F5">
            <w:pPr>
              <w:pStyle w:val="List"/>
              <w:rPr>
                <w:lang w:val="en-NZ"/>
              </w:rPr>
            </w:pPr>
            <w:r w:rsidRPr="005E33F5">
              <w:t>2.</w:t>
            </w:r>
            <w:r w:rsidRPr="005E33F5">
              <w:tab/>
              <w:t>Identify static machines, their operation and safety requirements.</w:t>
            </w:r>
          </w:p>
        </w:tc>
        <w:tc>
          <w:tcPr>
            <w:tcW w:w="5955" w:type="dxa"/>
            <w:tcBorders>
              <w:top w:val="nil"/>
              <w:left w:val="nil"/>
              <w:bottom w:val="nil"/>
              <w:right w:val="nil"/>
            </w:tcBorders>
            <w:tcMar>
              <w:top w:w="0" w:type="dxa"/>
              <w:left w:w="62" w:type="dxa"/>
              <w:bottom w:w="0" w:type="dxa"/>
              <w:right w:w="62" w:type="dxa"/>
            </w:tcMar>
          </w:tcPr>
          <w:p w:rsidR="00000000" w:rsidRPr="005E33F5" w:rsidP="005E33F5">
            <w:pPr>
              <w:pStyle w:val="List2"/>
            </w:pPr>
            <w:r w:rsidRPr="005E33F5">
              <w:t>2.1.</w:t>
            </w:r>
            <w:r w:rsidRPr="005E33F5">
              <w:tab/>
            </w:r>
            <w:r w:rsidRPr="005E33F5">
              <w:t xml:space="preserve">Types and functions of </w:t>
            </w:r>
            <w:r w:rsidRPr="005E33F5">
              <w:rPr>
                <w:rStyle w:val="BoldandItalics"/>
              </w:rPr>
              <w:t>static machines</w:t>
            </w:r>
            <w:r w:rsidRPr="005E33F5">
              <w:t xml:space="preserve"> are identified for use in off-site production. </w:t>
            </w:r>
          </w:p>
          <w:p w:rsidR="00000000" w:rsidRPr="005E33F5" w:rsidP="005E33F5">
            <w:pPr>
              <w:pStyle w:val="List2"/>
            </w:pPr>
            <w:r w:rsidRPr="005E33F5">
              <w:t>2.2.</w:t>
            </w:r>
            <w:r w:rsidRPr="005E33F5">
              <w:tab/>
              <w:t>Method of operation of machines is identified in accordance with manufacturer's operating manual.</w:t>
            </w:r>
          </w:p>
          <w:p w:rsidR="00000000" w:rsidRPr="005E33F5" w:rsidP="005E33F5">
            <w:pPr>
              <w:pStyle w:val="List2"/>
            </w:pPr>
            <w:r w:rsidRPr="005E33F5">
              <w:t>2.3.</w:t>
            </w:r>
            <w:r w:rsidRPr="005E33F5">
              <w:tab/>
              <w:t>OHS requirements for guard attachment and cut-off switches ar</w:t>
            </w:r>
            <w:r w:rsidRPr="005E33F5">
              <w:t>e identified.</w:t>
            </w:r>
          </w:p>
          <w:p w:rsidR="00000000" w:rsidRPr="005E33F5" w:rsidP="005E33F5">
            <w:pPr>
              <w:pStyle w:val="List2"/>
            </w:pPr>
            <w:r w:rsidRPr="005E33F5">
              <w:t>2.4.</w:t>
            </w:r>
            <w:r w:rsidRPr="005E33F5">
              <w:tab/>
              <w:t>OHS requirements for personal protective equipment (PPE) associated with using machines are identified and used.</w:t>
            </w:r>
          </w:p>
          <w:p w:rsidR="00000000" w:rsidP="005E33F5">
            <w:pPr>
              <w:pStyle w:val="List2"/>
              <w:rPr>
                <w:lang w:val="en-NZ"/>
              </w:rPr>
            </w:pPr>
            <w:r w:rsidRPr="005E33F5">
              <w:t>2.5.</w:t>
            </w:r>
            <w:r w:rsidRPr="005E33F5">
              <w:tab/>
              <w:t>Quality assurance requirements of organisation's machining operations are recognised and adhered to.</w:t>
            </w:r>
          </w:p>
        </w:tc>
      </w:tr>
      <w:tr w:rsidTr="002C1B7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E33F5">
            <w:pPr>
              <w:pStyle w:val="List"/>
              <w:rPr>
                <w:lang w:val="en-NZ"/>
              </w:rPr>
            </w:pPr>
            <w:r w:rsidRPr="005E33F5">
              <w:t>3.</w:t>
            </w:r>
            <w:r w:rsidRPr="005E33F5">
              <w:tab/>
              <w:t>Prepare machin</w:t>
            </w:r>
            <w:r w:rsidRPr="005E33F5">
              <w:t>e for use.</w:t>
            </w:r>
          </w:p>
        </w:tc>
        <w:tc>
          <w:tcPr>
            <w:tcW w:w="5955" w:type="dxa"/>
            <w:tcBorders>
              <w:top w:val="nil"/>
              <w:left w:val="nil"/>
              <w:bottom w:val="nil"/>
              <w:right w:val="nil"/>
            </w:tcBorders>
            <w:tcMar>
              <w:top w:w="0" w:type="dxa"/>
              <w:left w:w="62" w:type="dxa"/>
              <w:bottom w:w="0" w:type="dxa"/>
              <w:right w:w="62" w:type="dxa"/>
            </w:tcMar>
          </w:tcPr>
          <w:p w:rsidR="00000000" w:rsidRPr="005E33F5" w:rsidP="005E33F5">
            <w:pPr>
              <w:pStyle w:val="List2"/>
            </w:pPr>
            <w:r w:rsidRPr="005E33F5">
              <w:t>3.1.</w:t>
            </w:r>
            <w:r w:rsidRPr="005E33F5">
              <w:tab/>
              <w:t>Particular safety requirements for preparing and using static machines are recognised and adhered to.</w:t>
            </w:r>
          </w:p>
          <w:p w:rsidR="00000000" w:rsidRPr="005E33F5" w:rsidP="005E33F5">
            <w:pPr>
              <w:pStyle w:val="List2"/>
            </w:pPr>
            <w:r w:rsidRPr="005E33F5">
              <w:t>3.2.</w:t>
            </w:r>
            <w:r w:rsidRPr="005E33F5">
              <w:tab/>
              <w:t>Appropriate PPE is selected, correctly fitted and used.</w:t>
            </w:r>
          </w:p>
          <w:p w:rsidR="00000000" w:rsidP="005E33F5">
            <w:pPr>
              <w:pStyle w:val="List2"/>
              <w:rPr>
                <w:lang w:val="en-NZ"/>
              </w:rPr>
            </w:pPr>
            <w:r w:rsidRPr="005E33F5">
              <w:t>3.3.</w:t>
            </w:r>
            <w:r w:rsidRPr="005E33F5">
              <w:tab/>
              <w:t>Machine is set up to required operating process and setting with fences/</w:t>
            </w:r>
            <w:r w:rsidRPr="005E33F5">
              <w:t>guides locked to position in accordance with standard operating procedures.</w:t>
            </w:r>
          </w:p>
        </w:tc>
      </w:tr>
      <w:tr w:rsidTr="002C1B7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E33F5">
            <w:pPr>
              <w:pStyle w:val="List"/>
              <w:rPr>
                <w:lang w:val="en-NZ"/>
              </w:rPr>
            </w:pPr>
            <w:r w:rsidRPr="005E33F5">
              <w:t>4.</w:t>
            </w:r>
            <w:r w:rsidRPr="005E33F5">
              <w:tab/>
              <w:t>Operate machine.</w:t>
            </w:r>
          </w:p>
        </w:tc>
        <w:tc>
          <w:tcPr>
            <w:tcW w:w="5955" w:type="dxa"/>
            <w:tcBorders>
              <w:top w:val="nil"/>
              <w:left w:val="nil"/>
              <w:bottom w:val="nil"/>
              <w:right w:val="nil"/>
            </w:tcBorders>
            <w:tcMar>
              <w:top w:w="0" w:type="dxa"/>
              <w:left w:w="62" w:type="dxa"/>
              <w:bottom w:w="0" w:type="dxa"/>
              <w:right w:w="62" w:type="dxa"/>
            </w:tcMar>
          </w:tcPr>
          <w:p w:rsidR="00000000" w:rsidRPr="005E33F5" w:rsidP="005E33F5">
            <w:pPr>
              <w:pStyle w:val="List2"/>
            </w:pPr>
            <w:r w:rsidRPr="005E33F5">
              <w:t>4.1.</w:t>
            </w:r>
            <w:r w:rsidRPr="005E33F5">
              <w:tab/>
              <w:t xml:space="preserve">Machine start-up procedure is carried out to </w:t>
            </w:r>
            <w:r w:rsidRPr="005E33F5">
              <w:t>manufacturer recommendations.</w:t>
            </w:r>
          </w:p>
          <w:p w:rsidR="00000000" w:rsidRPr="005E33F5" w:rsidP="005E33F5">
            <w:pPr>
              <w:pStyle w:val="List2"/>
            </w:pPr>
            <w:r w:rsidRPr="005E33F5">
              <w:t>4.2.</w:t>
            </w:r>
            <w:r w:rsidRPr="005E33F5">
              <w:tab/>
              <w:t>Material is fed to machine, where applicable, in accordance with manufactu</w:t>
            </w:r>
            <w:r w:rsidRPr="005E33F5">
              <w:t>rer recommendations, safe handling procedures and standard operating procedures.</w:t>
            </w:r>
          </w:p>
          <w:p w:rsidR="00000000" w:rsidRPr="005E33F5" w:rsidP="005E33F5">
            <w:pPr>
              <w:pStyle w:val="List2"/>
            </w:pPr>
            <w:r w:rsidRPr="005E33F5">
              <w:t>4.3.</w:t>
            </w:r>
            <w:r w:rsidRPr="005E33F5">
              <w:tab/>
              <w:t>Material is set up and held in place, where applicable, for mobile machine and moving table operations in accordance with manufacturer recommendations.</w:t>
            </w:r>
          </w:p>
          <w:p w:rsidR="00000000" w:rsidRPr="005E33F5" w:rsidP="005E33F5">
            <w:pPr>
              <w:pStyle w:val="List2"/>
            </w:pPr>
            <w:r w:rsidRPr="005E33F5">
              <w:t>4.4.</w:t>
            </w:r>
            <w:r w:rsidRPr="005E33F5">
              <w:tab/>
              <w:t>Machine is op</w:t>
            </w:r>
            <w:r w:rsidRPr="005E33F5">
              <w:t>erated in accordance with its designed capacity and purpose and to manufacturer specifications and OHS requirements.</w:t>
            </w:r>
          </w:p>
          <w:p w:rsidR="00000000" w:rsidP="005E33F5">
            <w:pPr>
              <w:pStyle w:val="List2"/>
              <w:rPr>
                <w:lang w:val="en-NZ"/>
              </w:rPr>
            </w:pPr>
            <w:r w:rsidRPr="005E33F5">
              <w:t>4.5.</w:t>
            </w:r>
            <w:r w:rsidRPr="005E33F5">
              <w:tab/>
              <w:t>Machine shut-down procedure is carried out to manufacturer recommendations and under supervisor's instructions.</w:t>
            </w:r>
          </w:p>
        </w:tc>
      </w:tr>
      <w:tr w:rsidTr="002C1B7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E33F5">
            <w:pPr>
              <w:pStyle w:val="List"/>
              <w:rPr>
                <w:lang w:val="en-NZ"/>
              </w:rPr>
            </w:pPr>
            <w:r w:rsidRPr="005E33F5">
              <w:t>5.</w:t>
            </w:r>
            <w:r w:rsidRPr="005E33F5">
              <w:tab/>
            </w:r>
            <w:r w:rsidRPr="005E33F5">
              <w:t>Maintain machine and attachments.</w:t>
            </w:r>
          </w:p>
        </w:tc>
        <w:tc>
          <w:tcPr>
            <w:tcW w:w="5955" w:type="dxa"/>
            <w:tcBorders>
              <w:top w:val="nil"/>
              <w:left w:val="nil"/>
              <w:bottom w:val="nil"/>
              <w:right w:val="nil"/>
            </w:tcBorders>
            <w:tcMar>
              <w:top w:w="0" w:type="dxa"/>
              <w:left w:w="62" w:type="dxa"/>
              <w:bottom w:w="0" w:type="dxa"/>
              <w:right w:w="62" w:type="dxa"/>
            </w:tcMar>
          </w:tcPr>
          <w:p w:rsidR="00000000" w:rsidRPr="005E33F5" w:rsidP="005E33F5">
            <w:pPr>
              <w:pStyle w:val="List2"/>
            </w:pPr>
            <w:r w:rsidRPr="005E33F5">
              <w:t>5.1.</w:t>
            </w:r>
            <w:r w:rsidRPr="005E33F5">
              <w:tab/>
              <w:t>Machines are maintained through regular servicing to manufacturer's operating manual.</w:t>
            </w:r>
          </w:p>
          <w:p w:rsidR="00000000" w:rsidRPr="005E33F5" w:rsidP="005E33F5">
            <w:pPr>
              <w:pStyle w:val="List2"/>
            </w:pPr>
            <w:r w:rsidRPr="005E33F5">
              <w:t>5.2.</w:t>
            </w:r>
            <w:r w:rsidRPr="005E33F5">
              <w:tab/>
              <w:t>Major faults are identified and reported to responsible supervisor.</w:t>
            </w:r>
          </w:p>
          <w:p w:rsidR="00000000" w:rsidRPr="005E33F5" w:rsidP="005E33F5">
            <w:pPr>
              <w:pStyle w:val="List2"/>
            </w:pPr>
            <w:r w:rsidRPr="005E33F5">
              <w:t>5.3.</w:t>
            </w:r>
            <w:r w:rsidRPr="005E33F5">
              <w:tab/>
              <w:t>Minor faults are identified and corrected where appli</w:t>
            </w:r>
            <w:r w:rsidRPr="005E33F5">
              <w:t>cable, under supervision.</w:t>
            </w:r>
          </w:p>
          <w:p w:rsidR="00000000" w:rsidP="005E33F5">
            <w:pPr>
              <w:pStyle w:val="List2"/>
              <w:rPr>
                <w:lang w:val="en-NZ"/>
              </w:rPr>
            </w:pPr>
            <w:r w:rsidRPr="005E33F5">
              <w:t>5.4.</w:t>
            </w:r>
            <w:r w:rsidRPr="005E33F5">
              <w:tab/>
              <w:t>Assistance is given when cutters/blades and attachments are fitted and secured to manufacturer specifications, under supervisor's instruction.</w:t>
            </w:r>
          </w:p>
        </w:tc>
      </w:tr>
      <w:tr w:rsidTr="002C1B7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E33F5">
            <w:pPr>
              <w:pStyle w:val="List"/>
              <w:rPr>
                <w:lang w:val="en-NZ"/>
              </w:rPr>
            </w:pPr>
            <w:r w:rsidRPr="005E33F5">
              <w:t>6.</w:t>
            </w:r>
            <w:r w:rsidRPr="005E33F5">
              <w:tab/>
              <w:t>Clean up.</w:t>
            </w:r>
          </w:p>
        </w:tc>
        <w:tc>
          <w:tcPr>
            <w:tcW w:w="5955" w:type="dxa"/>
            <w:tcBorders>
              <w:top w:val="nil"/>
              <w:left w:val="nil"/>
              <w:bottom w:val="nil"/>
              <w:right w:val="nil"/>
            </w:tcBorders>
            <w:tcMar>
              <w:top w:w="0" w:type="dxa"/>
              <w:left w:w="62" w:type="dxa"/>
              <w:bottom w:w="0" w:type="dxa"/>
              <w:right w:w="62" w:type="dxa"/>
            </w:tcMar>
          </w:tcPr>
          <w:p w:rsidR="00000000" w:rsidRPr="005E33F5" w:rsidP="005E33F5">
            <w:pPr>
              <w:pStyle w:val="List2"/>
            </w:pPr>
            <w:r w:rsidRPr="005E33F5">
              <w:t>6.1.</w:t>
            </w:r>
            <w:r w:rsidRPr="005E33F5">
              <w:tab/>
              <w:t xml:space="preserve">Machine is cleaned and waste material disposed of safely under </w:t>
            </w:r>
            <w:r w:rsidRPr="005E33F5">
              <w:t>supervisor's instruction.</w:t>
            </w:r>
          </w:p>
          <w:p w:rsidR="00000000" w:rsidRPr="005E33F5" w:rsidP="005E33F5">
            <w:pPr>
              <w:pStyle w:val="List2"/>
            </w:pPr>
            <w:r w:rsidRPr="005E33F5">
              <w:t>6.2.</w:t>
            </w:r>
            <w:r w:rsidRPr="005E33F5">
              <w:tab/>
              <w:t>Cutters, blades and attachments are cleaned, checked and stored under supervisor's instruction.</w:t>
            </w:r>
          </w:p>
        </w:tc>
      </w:tr>
    </w:tbl>
    <w:p w:rsidR="002C1B75" w:rsidP="005E33F5">
      <w:pPr>
        <w:pStyle w:val="BodyText"/>
      </w:pPr>
    </w:p>
    <w:p w:rsidR="002C1B75" w:rsidP="005E33F5">
      <w:pPr>
        <w:pStyle w:val="BodyText"/>
      </w:pPr>
    </w:p>
    <w:p w:rsidR="00000000" w:rsidRPr="005E33F5" w:rsidP="005E33F5">
      <w:pPr>
        <w:pStyle w:val="Heading1"/>
      </w:pPr>
      <w:bookmarkStart w:id="9" w:name="O_258234"/>
      <w:bookmarkEnd w:id="9"/>
      <w:r w:rsidRPr="005E33F5">
        <w:t>Required Skills and Knowledge</w:t>
      </w:r>
    </w:p>
    <w:tbl>
      <w:tblPr>
        <w:tblW w:w="0" w:type="auto"/>
        <w:tblLayout w:type="fixed"/>
        <w:tblCellMar>
          <w:left w:w="62" w:type="dxa"/>
          <w:right w:w="62" w:type="dxa"/>
        </w:tblCellMar>
        <w:tblLook w:val="0000"/>
      </w:tblPr>
      <w:tblGrid>
        <w:gridCol w:w="8522"/>
      </w:tblGrid>
      <w:tr w:rsidTr="002C1B7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REQUIRED SKILLS AND KNOWLEDGE</w:t>
            </w:r>
          </w:p>
        </w:tc>
      </w:tr>
      <w:tr w:rsidTr="002C1B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t>This section describes the skills and knowledge required for this unit.</w:t>
            </w:r>
          </w:p>
        </w:tc>
      </w:tr>
      <w:tr w:rsidTr="002C1B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Required skills</w:t>
            </w:r>
          </w:p>
        </w:tc>
      </w:tr>
      <w:tr w:rsidTr="002C1B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33F5" w:rsidP="005E33F5">
            <w:pPr>
              <w:pStyle w:val="BodyText"/>
            </w:pPr>
            <w:r w:rsidRPr="005E33F5">
              <w:t>Required skills for this unit are:</w:t>
            </w:r>
          </w:p>
          <w:p w:rsidR="00000000" w:rsidRPr="005E33F5" w:rsidP="005E33F5">
            <w:pPr>
              <w:pStyle w:val="ListBullet"/>
            </w:pPr>
            <w:r w:rsidRPr="005E33F5">
              <w:t xml:space="preserve">ability to recognise procedures, respond to change and contribute to workplace responsibilities, </w:t>
            </w:r>
            <w:r w:rsidRPr="005E33F5">
              <w:t>such as current work site environmental or sustainability frameworks or management systems</w:t>
            </w:r>
          </w:p>
          <w:p w:rsidR="00000000" w:rsidRPr="005E33F5" w:rsidP="005E33F5">
            <w:pPr>
              <w:pStyle w:val="ListBullet"/>
            </w:pPr>
            <w:r w:rsidRPr="005E33F5">
              <w:t>communication skills to:</w:t>
            </w:r>
          </w:p>
          <w:p w:rsidR="00000000" w:rsidRPr="005E33F5" w:rsidP="005E33F5">
            <w:pPr>
              <w:pStyle w:val="ListBullet2"/>
            </w:pPr>
            <w:r w:rsidRPr="005E33F5">
              <w:t>enable clear and direct communication, using questioning to identify and confirm requirements, share information, listen and understand</w:t>
            </w:r>
          </w:p>
          <w:p w:rsidR="00000000" w:rsidRPr="005E33F5" w:rsidP="005E33F5">
            <w:pPr>
              <w:pStyle w:val="ListBullet2"/>
            </w:pPr>
            <w:r w:rsidRPr="005E33F5">
              <w:t>fol</w:t>
            </w:r>
            <w:r w:rsidRPr="005E33F5">
              <w:t>low instructions</w:t>
            </w:r>
          </w:p>
          <w:p w:rsidR="00000000" w:rsidRPr="005E33F5" w:rsidP="005E33F5">
            <w:pPr>
              <w:pStyle w:val="ListBullet2"/>
            </w:pPr>
            <w:r w:rsidRPr="005E33F5">
              <w:t>read and interpret:</w:t>
            </w:r>
          </w:p>
          <w:p w:rsidR="00000000" w:rsidRPr="005E33F5" w:rsidP="005E33F5">
            <w:pPr>
              <w:pStyle w:val="ListBullet3"/>
            </w:pPr>
            <w:r w:rsidRPr="005E33F5">
              <w:t>Australian standards</w:t>
            </w:r>
          </w:p>
          <w:p w:rsidR="00000000" w:rsidRPr="005E33F5" w:rsidP="005E33F5">
            <w:pPr>
              <w:pStyle w:val="ListBullet3"/>
            </w:pPr>
            <w:r w:rsidRPr="005E33F5">
              <w:t>operating manual</w:t>
            </w:r>
          </w:p>
          <w:p w:rsidR="00000000" w:rsidRPr="005E33F5" w:rsidP="005E33F5">
            <w:pPr>
              <w:pStyle w:val="ListBullet3"/>
            </w:pPr>
            <w:r w:rsidRPr="005E33F5">
              <w:t>specifications</w:t>
            </w:r>
          </w:p>
          <w:p w:rsidR="00000000" w:rsidRPr="005E33F5" w:rsidP="005E33F5">
            <w:pPr>
              <w:pStyle w:val="ListBullet3"/>
            </w:pPr>
            <w:r w:rsidRPr="005E33F5">
              <w:t>other relevant documentation</w:t>
            </w:r>
          </w:p>
          <w:p w:rsidR="00000000" w:rsidRPr="005E33F5" w:rsidP="005E33F5">
            <w:pPr>
              <w:pStyle w:val="ListBullet2"/>
            </w:pPr>
            <w:r w:rsidRPr="005E33F5">
              <w:t>use and interpret non-verbal communication</w:t>
            </w:r>
          </w:p>
          <w:p w:rsidR="00000000" w:rsidRPr="005E33F5" w:rsidP="005E33F5">
            <w:pPr>
              <w:pStyle w:val="ListBullet2"/>
            </w:pPr>
            <w:r w:rsidRPr="005E33F5">
              <w:t>use language and concepts appropriate to cultural differences</w:t>
            </w:r>
          </w:p>
          <w:p w:rsidR="00000000" w:rsidRPr="005E33F5" w:rsidP="005E33F5">
            <w:pPr>
              <w:pStyle w:val="ListBullet"/>
            </w:pPr>
            <w:r w:rsidRPr="005E33F5">
              <w:t>innovation skills to select appropriate tools and equipment, respond to workplace challenges and put ideas into action</w:t>
            </w:r>
          </w:p>
          <w:p w:rsidR="00000000" w:rsidRPr="005E33F5" w:rsidP="005E33F5">
            <w:pPr>
              <w:pStyle w:val="ListBullet"/>
            </w:pPr>
            <w:r w:rsidRPr="005E33F5">
              <w:t>numeracy skills to workplace requirements</w:t>
            </w:r>
          </w:p>
          <w:p w:rsidR="00000000" w:rsidRPr="005E33F5" w:rsidP="005E33F5">
            <w:pPr>
              <w:pStyle w:val="ListBullet"/>
            </w:pPr>
            <w:r w:rsidRPr="005E33F5">
              <w:t>problem solving skills to recognise and take action to rectify minor faults and problems</w:t>
            </w:r>
          </w:p>
          <w:p w:rsidR="00000000" w:rsidP="005E33F5">
            <w:pPr>
              <w:pStyle w:val="ListBullet"/>
              <w:rPr>
                <w:lang w:val="en-NZ"/>
              </w:rPr>
            </w:pPr>
            <w:r w:rsidRPr="005E33F5">
              <w:t>teamwork skills to be able to work with others to action tasks and relate to people from a range of cultural, social, ethnic backgrounds and with varying physical and mental abilities.</w:t>
            </w:r>
          </w:p>
        </w:tc>
      </w:tr>
      <w:tr w:rsidTr="002C1B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Required knowledge</w:t>
            </w:r>
          </w:p>
        </w:tc>
      </w:tr>
      <w:tr w:rsidTr="002C1B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33F5" w:rsidP="005E33F5">
            <w:pPr>
              <w:pStyle w:val="BodyText"/>
            </w:pPr>
            <w:r w:rsidRPr="005E33F5">
              <w:t>Required knowledge for this unit is:</w:t>
            </w:r>
          </w:p>
          <w:p w:rsidR="00000000" w:rsidRPr="005E33F5" w:rsidP="005E33F5">
            <w:pPr>
              <w:pStyle w:val="ListBullet"/>
            </w:pPr>
            <w:r w:rsidRPr="005E33F5">
              <w:t>basic mainte</w:t>
            </w:r>
            <w:r w:rsidRPr="005E33F5">
              <w:t>nance of static machines</w:t>
            </w:r>
          </w:p>
          <w:p w:rsidR="00000000" w:rsidRPr="005E33F5" w:rsidP="005E33F5">
            <w:pPr>
              <w:pStyle w:val="ListBullet"/>
            </w:pPr>
            <w:r w:rsidRPr="005E33F5">
              <w:t>job safety analysis (JSA) and safe work method statements</w:t>
            </w:r>
          </w:p>
          <w:p w:rsidR="00000000" w:rsidRPr="005E33F5" w:rsidP="005E33F5">
            <w:pPr>
              <w:pStyle w:val="ListBullet"/>
            </w:pPr>
            <w:r w:rsidRPr="005E33F5">
              <w:t>materials handling related to working with static machines</w:t>
            </w:r>
          </w:p>
          <w:p w:rsidR="00000000" w:rsidRPr="005E33F5" w:rsidP="005E33F5">
            <w:pPr>
              <w:pStyle w:val="ListBullet"/>
            </w:pPr>
            <w:r w:rsidRPr="005E33F5">
              <w:t>types of static machines and their operation</w:t>
            </w:r>
          </w:p>
          <w:p w:rsidR="00000000" w:rsidRPr="005E33F5" w:rsidP="005E33F5">
            <w:pPr>
              <w:pStyle w:val="ListBullet"/>
            </w:pPr>
            <w:r w:rsidRPr="005E33F5">
              <w:t>workplace and equipment safety requirements.</w:t>
            </w:r>
          </w:p>
        </w:tc>
      </w:tr>
    </w:tbl>
    <w:p w:rsidR="002C1B75" w:rsidP="005E33F5">
      <w:pPr>
        <w:pStyle w:val="BodyText"/>
      </w:pPr>
    </w:p>
    <w:p w:rsidR="002C1B75" w:rsidP="005E33F5">
      <w:pPr>
        <w:pStyle w:val="BodyText"/>
      </w:pPr>
    </w:p>
    <w:p w:rsidR="00000000" w:rsidRPr="005E33F5" w:rsidP="005E33F5">
      <w:pPr>
        <w:pStyle w:val="AllowPageBreak"/>
      </w:pPr>
    </w:p>
    <w:p w:rsidR="00000000" w:rsidRPr="005E33F5" w:rsidP="005E33F5">
      <w:pPr>
        <w:pStyle w:val="Heading1"/>
      </w:pPr>
      <w:bookmarkStart w:id="10" w:name="O_242268"/>
      <w:bookmarkEnd w:id="10"/>
      <w:r w:rsidRPr="005E33F5">
        <w:t>Evidence Guide</w:t>
      </w:r>
    </w:p>
    <w:tbl>
      <w:tblPr>
        <w:tblW w:w="0" w:type="auto"/>
        <w:tblLayout w:type="fixed"/>
        <w:tblCellMar>
          <w:left w:w="62" w:type="dxa"/>
          <w:right w:w="62" w:type="dxa"/>
        </w:tblCellMar>
        <w:tblLook w:val="0000"/>
      </w:tblPr>
      <w:tblGrid>
        <w:gridCol w:w="3506"/>
        <w:gridCol w:w="5016"/>
      </w:tblGrid>
      <w:tr w:rsidTr="002C1B7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E33F5">
            <w:pPr>
              <w:pStyle w:val="BodyText"/>
              <w:rPr>
                <w:lang w:val="en-NZ"/>
              </w:rPr>
            </w:pPr>
            <w:r w:rsidRPr="005E33F5">
              <w:rPr>
                <w:rStyle w:val="SpecialBold"/>
              </w:rPr>
              <w:t>EVIDENCE GUIDE</w:t>
            </w:r>
          </w:p>
        </w:tc>
      </w:tr>
      <w:tr w:rsidTr="002C1B7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E33F5">
            <w:pPr>
              <w:pStyle w:val="BodyText"/>
              <w:rPr>
                <w:lang w:val="en-NZ"/>
              </w:rPr>
            </w:pPr>
            <w:r w:rsidRPr="005E33F5">
              <w:t xml:space="preserve">The evidence guide provides advice on assessment and must be read in conjunction with the performance criteria, required skills and knowledge, </w:t>
            </w:r>
            <w:r w:rsidRPr="005E33F5">
              <w:t>range statement and the Assessment Guidelines for the Training Package.</w:t>
            </w:r>
          </w:p>
        </w:tc>
      </w:tr>
      <w:tr w:rsidTr="002C1B7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t>This unit of competency could be assessed in the workplace or a close simulation of the workplace environment, provided that simulated or project-based assessm</w:t>
            </w:r>
            <w:r w:rsidRPr="005E33F5">
              <w:t xml:space="preserve">ent techniques fully replicate construction workplace conditions, materials, activities, responsibilities and procedures. </w:t>
            </w:r>
          </w:p>
        </w:tc>
      </w:tr>
      <w:tr w:rsidTr="002C1B7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5E33F5" w:rsidP="005E33F5">
            <w:pPr>
              <w:pStyle w:val="BodyText"/>
            </w:pPr>
            <w:r w:rsidRPr="005E33F5">
              <w:t>A person who demonstrates competency in</w:t>
            </w:r>
            <w:r w:rsidRPr="005E33F5">
              <w:t xml:space="preserve"> this unit must be able to provide evidence of the ability to set up three separate types of machines for processing at least one of the materials listed in the range statement, providing evidence of the ability to:</w:t>
            </w:r>
          </w:p>
          <w:p w:rsidR="00000000" w:rsidRPr="005E33F5" w:rsidP="005E33F5">
            <w:pPr>
              <w:pStyle w:val="ListBullet"/>
            </w:pPr>
            <w:r w:rsidRPr="005E33F5">
              <w:t xml:space="preserve">comply with OHS regulations applicable </w:t>
            </w:r>
            <w:r w:rsidRPr="005E33F5">
              <w:t>to workplace and machine operations</w:t>
            </w:r>
          </w:p>
          <w:p w:rsidR="00000000" w:rsidRPr="005E33F5" w:rsidP="005E33F5">
            <w:pPr>
              <w:pStyle w:val="ListBullet"/>
            </w:pPr>
            <w:r w:rsidRPr="005E33F5">
              <w:t>comply with organisational policies and procedures, including quality assurance requirements within context of carrying out machining operations</w:t>
            </w:r>
          </w:p>
          <w:p w:rsidR="00000000" w:rsidRPr="005E33F5" w:rsidP="005E33F5">
            <w:pPr>
              <w:pStyle w:val="ListBullet"/>
            </w:pPr>
            <w:r w:rsidRPr="005E33F5">
              <w:t>identify and appropriately apply manufacturer recommendations in use of machine</w:t>
            </w:r>
          </w:p>
          <w:p w:rsidR="00000000" w:rsidRPr="005E33F5" w:rsidP="005E33F5">
            <w:pPr>
              <w:pStyle w:val="ListBullet"/>
            </w:pPr>
            <w:r w:rsidRPr="005E33F5">
              <w:t>identify and correctly apply guarding requirements in operating machine</w:t>
            </w:r>
          </w:p>
          <w:p w:rsidR="00000000" w:rsidRPr="005E33F5" w:rsidP="005E33F5">
            <w:pPr>
              <w:pStyle w:val="ListBullet"/>
            </w:pPr>
            <w:r w:rsidRPr="005E33F5">
              <w:t>demonstrate correct setting up procedures for machine operations prior to use</w:t>
            </w:r>
          </w:p>
          <w:p w:rsidR="00000000" w:rsidRPr="005E33F5" w:rsidP="005E33F5">
            <w:pPr>
              <w:pStyle w:val="ListBullet"/>
            </w:pPr>
            <w:r w:rsidRPr="005E33F5">
              <w:t>demonstrate correct start-</w:t>
            </w:r>
            <w:r w:rsidRPr="005E33F5">
              <w:t>up procedures for operation of machines</w:t>
            </w:r>
          </w:p>
          <w:p w:rsidR="00000000" w:rsidRPr="005E33F5" w:rsidP="005E33F5">
            <w:pPr>
              <w:pStyle w:val="ListBullet"/>
            </w:pPr>
            <w:r w:rsidRPr="005E33F5">
              <w:t>demonstrate safe and effective operation of machine</w:t>
            </w:r>
          </w:p>
          <w:p w:rsidR="00000000" w:rsidRPr="005E33F5" w:rsidP="005E33F5">
            <w:pPr>
              <w:pStyle w:val="ListBullet"/>
            </w:pPr>
            <w:r w:rsidRPr="005E33F5">
              <w:t>demonstrate correct shut-down and switch-off procedures on completion of machining operation</w:t>
            </w:r>
          </w:p>
          <w:p w:rsidR="00000000" w:rsidRPr="005E33F5" w:rsidP="005E33F5">
            <w:pPr>
              <w:pStyle w:val="ListBullet"/>
            </w:pPr>
            <w:r w:rsidRPr="005E33F5">
              <w:t>clean and maintain machine correctly</w:t>
            </w:r>
          </w:p>
          <w:p w:rsidR="00000000" w:rsidP="005E33F5">
            <w:pPr>
              <w:pStyle w:val="ListBullet"/>
              <w:rPr>
                <w:lang w:val="en-NZ"/>
              </w:rPr>
            </w:pPr>
            <w:r w:rsidRPr="005E33F5">
              <w:t>place or remove cutters and blades</w:t>
            </w:r>
            <w:r w:rsidRPr="005E33F5">
              <w:t xml:space="preserve"> safely and correctly.</w:t>
            </w:r>
          </w:p>
        </w:tc>
      </w:tr>
      <w:tr w:rsidTr="002C1B7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5E33F5" w:rsidP="005E33F5">
            <w:pPr>
              <w:pStyle w:val="BodyText"/>
            </w:pPr>
            <w:r w:rsidRPr="005E33F5">
              <w:t>This competency is to be assessed using standard and authorised work practices, safety requirements and environmental constraints.</w:t>
            </w:r>
          </w:p>
          <w:p w:rsidR="00000000" w:rsidRPr="005E33F5" w:rsidP="005E33F5">
            <w:pPr>
              <w:pStyle w:val="BodyText"/>
            </w:pPr>
            <w:r w:rsidRPr="005E33F5">
              <w:t xml:space="preserve">Assessment of essential underpinning knowledge will </w:t>
            </w:r>
            <w:r w:rsidRPr="005E33F5">
              <w:t>usually be conducted in an off-site context.</w:t>
            </w:r>
          </w:p>
          <w:p w:rsidR="00000000" w:rsidRPr="005E33F5" w:rsidP="005E33F5">
            <w:pPr>
              <w:pStyle w:val="BodyText"/>
            </w:pPr>
            <w:r w:rsidRPr="005E33F5">
              <w:t>Assessment is to comply with relevant regulatory or Australian standards' requirements.</w:t>
            </w:r>
          </w:p>
          <w:p w:rsidR="00000000" w:rsidRPr="005E33F5" w:rsidP="005E33F5">
            <w:pPr>
              <w:pStyle w:val="BodyText"/>
            </w:pPr>
            <w:r w:rsidRPr="005E33F5">
              <w:t>Resource implications for assessment include:</w:t>
            </w:r>
          </w:p>
          <w:p w:rsidR="00000000" w:rsidRPr="005E33F5" w:rsidP="005E33F5">
            <w:pPr>
              <w:pStyle w:val="ListBullet"/>
            </w:pPr>
            <w:r w:rsidRPr="005E33F5">
              <w:t>workshop location</w:t>
            </w:r>
          </w:p>
          <w:p w:rsidR="00000000" w:rsidRPr="005E33F5" w:rsidP="005E33F5">
            <w:pPr>
              <w:pStyle w:val="ListBullet"/>
            </w:pPr>
            <w:r w:rsidRPr="005E33F5">
              <w:t>access to a range of static machines</w:t>
            </w:r>
          </w:p>
          <w:p w:rsidR="00000000" w:rsidRPr="005E33F5" w:rsidP="005E33F5">
            <w:pPr>
              <w:pStyle w:val="ListBullet"/>
            </w:pPr>
            <w:r w:rsidRPr="005E33F5">
              <w:t>materials appropriate to work orientation of machining operations</w:t>
            </w:r>
          </w:p>
          <w:p w:rsidR="00000000" w:rsidRPr="005E33F5" w:rsidP="005E33F5">
            <w:pPr>
              <w:pStyle w:val="ListBullet"/>
            </w:pPr>
            <w:r w:rsidRPr="005E33F5">
              <w:t xml:space="preserve">information and specifications of material machining requirements. </w:t>
            </w:r>
          </w:p>
          <w:p w:rsidR="00000000" w:rsidP="005E33F5">
            <w:pPr>
              <w:pStyle w:val="BodyText"/>
              <w:rPr>
                <w:lang w:val="en-NZ"/>
              </w:rPr>
            </w:pPr>
            <w:r w:rsidRPr="005E33F5">
              <w:t>Reasonable adjustments for people with disabilities must be made to assessment processes where required. This could includ</w:t>
            </w:r>
            <w:r w:rsidRPr="005E33F5">
              <w:t xml:space="preserve">e access to modified equipment and other physical resources, and the provision of appropriate assessment support. </w:t>
            </w:r>
          </w:p>
        </w:tc>
      </w:tr>
      <w:tr w:rsidTr="002C1B7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5E33F5" w:rsidP="005E33F5">
            <w:pPr>
              <w:pStyle w:val="BodyText"/>
            </w:pPr>
            <w:r w:rsidRPr="005E33F5">
              <w:t>Assessment methods must:</w:t>
            </w:r>
          </w:p>
          <w:p w:rsidR="00000000" w:rsidRPr="005E33F5" w:rsidP="005E33F5">
            <w:pPr>
              <w:pStyle w:val="ListBullet"/>
            </w:pPr>
            <w:r w:rsidRPr="005E33F5">
              <w:t>satisfy the endorsed Assessment Guidelines of the Construction, Plumbing and Services Trainin</w:t>
            </w:r>
            <w:r w:rsidRPr="005E33F5">
              <w:t>g Package</w:t>
            </w:r>
          </w:p>
          <w:p w:rsidR="00000000" w:rsidRPr="005E33F5" w:rsidP="005E33F5">
            <w:pPr>
              <w:pStyle w:val="ListBullet"/>
            </w:pPr>
            <w:r w:rsidRPr="005E33F5">
              <w:t>include direct observation of tasks in real or simulated work conditions, with questioning to confirm the ability to consistently identify and correctly interpret the essential underpinning knowledge required for practical application</w:t>
            </w:r>
          </w:p>
          <w:p w:rsidR="00000000" w:rsidRPr="005E33F5" w:rsidP="005E33F5">
            <w:pPr>
              <w:pStyle w:val="ListBullet"/>
            </w:pPr>
            <w:r w:rsidRPr="005E33F5">
              <w:t>reinforce t</w:t>
            </w:r>
            <w:r w:rsidRPr="005E33F5">
              <w:t>he integration of employability skills with workplace tasks and job roles</w:t>
            </w:r>
          </w:p>
          <w:p w:rsidR="00000000" w:rsidRPr="005E33F5" w:rsidP="005E33F5">
            <w:pPr>
              <w:pStyle w:val="ListBullet"/>
            </w:pPr>
            <w:r w:rsidRPr="005E33F5">
              <w:t>confirm a reasonable inference that competency is not only verified under the particular assessment circumstance, but is able to be transferred to other circumstances and environment</w:t>
            </w:r>
            <w:r w:rsidRPr="005E33F5">
              <w:t>s.</w:t>
            </w:r>
          </w:p>
          <w:p w:rsidR="00000000" w:rsidRPr="005E33F5" w:rsidP="005E33F5">
            <w:pPr>
              <w:pStyle w:val="BodyText"/>
            </w:pPr>
            <w:r w:rsidRPr="005E33F5">
              <w:t>Validity and sufficiency of evidence requires that:</w:t>
            </w:r>
          </w:p>
          <w:p w:rsidR="00000000" w:rsidRPr="005E33F5" w:rsidP="005E33F5">
            <w:pPr>
              <w:pStyle w:val="ListBullet"/>
            </w:pPr>
            <w:r w:rsidRPr="005E33F5">
              <w:t>competency will need to be demonstrated over a period of time reflecting the scope of the role and practical requirements of the workplace</w:t>
            </w:r>
          </w:p>
          <w:p w:rsidR="00000000" w:rsidRPr="005E33F5" w:rsidP="005E33F5">
            <w:pPr>
              <w:pStyle w:val="ListBullet"/>
            </w:pPr>
            <w:r w:rsidRPr="005E33F5">
              <w:t>where the assessment is part of a structured learning experie</w:t>
            </w:r>
            <w:r w:rsidRPr="005E33F5">
              <w:t>nce the evidence collected must relate to a number of performances assessed at different points in time and separated by further learning and practice with a decision on competency only taken at the point when the assessor has complete confidence in the pe</w:t>
            </w:r>
            <w:r w:rsidRPr="005E33F5">
              <w:t>rson's demonstrated ability and applied knowledge</w:t>
            </w:r>
          </w:p>
          <w:p w:rsidR="00000000" w:rsidRPr="005E33F5" w:rsidP="005E33F5">
            <w:pPr>
              <w:pStyle w:val="ListBullet"/>
            </w:pPr>
            <w:r w:rsidRPr="005E33F5">
              <w:t>all assessment that is part of a structured learning experience must include a combination of direct, indirect and supplementary evidence.</w:t>
            </w:r>
          </w:p>
          <w:p w:rsidR="00000000" w:rsidRPr="005E33F5" w:rsidP="005E33F5">
            <w:pPr>
              <w:pStyle w:val="BodyText"/>
            </w:pPr>
            <w:r w:rsidRPr="005E33F5">
              <w:t>Assessment processes and techniques should, as far as is practical, take into account the language, literacy and numeracy capacity of the candidate in relation to the competency being assessed.</w:t>
            </w:r>
          </w:p>
          <w:p w:rsidR="00000000" w:rsidRPr="005E33F5" w:rsidP="005E33F5">
            <w:pPr>
              <w:pStyle w:val="BodyText"/>
            </w:pPr>
            <w:r w:rsidRPr="005E33F5">
              <w:t>Supplementary evidence of competency may be obtained from rele</w:t>
            </w:r>
            <w:r w:rsidRPr="005E33F5">
              <w:t xml:space="preserve">vant authenticated documentation from third parties, such as existing supervisors, team leaders or specialist training staff. </w:t>
            </w:r>
          </w:p>
        </w:tc>
      </w:tr>
    </w:tbl>
    <w:p w:rsidR="002C1B75" w:rsidP="005E33F5">
      <w:pPr>
        <w:pStyle w:val="BodyText"/>
      </w:pPr>
    </w:p>
    <w:p w:rsidR="002C1B75" w:rsidP="005E33F5">
      <w:pPr>
        <w:pStyle w:val="BodyText"/>
      </w:pPr>
    </w:p>
    <w:p w:rsidR="00000000" w:rsidRPr="005E33F5" w:rsidP="005E33F5">
      <w:pPr>
        <w:pStyle w:val="Heading1"/>
      </w:pPr>
      <w:bookmarkStart w:id="11" w:name="O_250251"/>
      <w:bookmarkEnd w:id="11"/>
      <w:r w:rsidRPr="005E33F5">
        <w:t>Range Statement</w:t>
      </w:r>
    </w:p>
    <w:tbl>
      <w:tblPr>
        <w:tblW w:w="0" w:type="auto"/>
        <w:tblLayout w:type="fixed"/>
        <w:tblCellMar>
          <w:left w:w="62" w:type="dxa"/>
          <w:right w:w="62" w:type="dxa"/>
        </w:tblCellMar>
        <w:tblLook w:val="0000"/>
      </w:tblPr>
      <w:tblGrid>
        <w:gridCol w:w="3481"/>
        <w:gridCol w:w="5041"/>
      </w:tblGrid>
      <w:tr w:rsidTr="002C1B7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E33F5">
            <w:pPr>
              <w:pStyle w:val="BodyText"/>
              <w:rPr>
                <w:lang w:val="en-NZ"/>
              </w:rPr>
            </w:pPr>
            <w:r w:rsidRPr="005E33F5">
              <w:rPr>
                <w:rStyle w:val="SpecialBold"/>
              </w:rPr>
              <w:t>RANGE STATEMENT</w:t>
            </w:r>
          </w:p>
        </w:tc>
      </w:tr>
      <w:tr w:rsidTr="002C1B7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E33F5">
            <w:pPr>
              <w:pStyle w:val="BodyText"/>
              <w:rPr>
                <w:lang w:val="en-NZ"/>
              </w:rPr>
            </w:pPr>
            <w:r w:rsidRPr="005E33F5">
              <w:t>The range statement relates to the unit of competency as a whole. It allows for different work environments and situations that may affect performance. Bold italicised wording, if used in the performance criteria, is detailed below. Essential operating con</w:t>
            </w:r>
            <w:r w:rsidRPr="005E33F5">
              <w:t>ditions that may be present with training and assessment (depending on the work situation, needs of the candidate, accessibility of the item, and local industry and regional contexts) may also be included.</w:t>
            </w:r>
          </w:p>
        </w:tc>
      </w:tr>
      <w:tr w:rsidTr="002C1B7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BoldandItalics"/>
              </w:rPr>
              <w:t>Information</w:t>
            </w:r>
            <w:r w:rsidRPr="005E33F5">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5E33F5" w:rsidP="005E33F5">
            <w:pPr>
              <w:pStyle w:val="ListBullet"/>
            </w:pPr>
            <w:r w:rsidRPr="005E33F5">
              <w:t>diagrams or sketches</w:t>
            </w:r>
          </w:p>
          <w:p w:rsidR="00000000" w:rsidRPr="005E33F5" w:rsidP="005E33F5">
            <w:pPr>
              <w:pStyle w:val="ListBullet"/>
            </w:pPr>
            <w:r w:rsidRPr="005E33F5">
              <w:t>instructions issued by authorised organisational or external personnel</w:t>
            </w:r>
          </w:p>
          <w:p w:rsidR="00000000" w:rsidRPr="005E33F5" w:rsidP="005E33F5">
            <w:pPr>
              <w:pStyle w:val="ListBullet"/>
            </w:pPr>
            <w:r w:rsidRPr="005E33F5">
              <w:t>manufacturer specifications and instructions, where specified</w:t>
            </w:r>
          </w:p>
          <w:p w:rsidR="00000000" w:rsidRPr="005E33F5" w:rsidP="005E33F5">
            <w:pPr>
              <w:pStyle w:val="ListBullet"/>
            </w:pPr>
            <w:r w:rsidRPr="005E33F5">
              <w:t>material safety data sheets (MSDS)</w:t>
            </w:r>
          </w:p>
          <w:p w:rsidR="00000000" w:rsidRPr="005E33F5" w:rsidP="005E33F5">
            <w:pPr>
              <w:pStyle w:val="ListBullet"/>
            </w:pPr>
            <w:r w:rsidRPr="005E33F5">
              <w:t>memos</w:t>
            </w:r>
          </w:p>
          <w:p w:rsidR="00000000" w:rsidRPr="005E33F5" w:rsidP="005E33F5">
            <w:pPr>
              <w:pStyle w:val="ListBullet"/>
            </w:pPr>
            <w:r w:rsidRPr="005E33F5">
              <w:t>regulatory and legislative requirements pertaining to using static machines</w:t>
            </w:r>
          </w:p>
          <w:p w:rsidR="00000000" w:rsidRPr="005E33F5" w:rsidP="005E33F5">
            <w:pPr>
              <w:pStyle w:val="ListBullet"/>
            </w:pPr>
            <w:r w:rsidRPr="005E33F5">
              <w:t>releva</w:t>
            </w:r>
            <w:r w:rsidRPr="005E33F5">
              <w:t>nt Australian standards</w:t>
            </w:r>
          </w:p>
          <w:p w:rsidR="00000000" w:rsidRPr="005E33F5" w:rsidP="005E33F5">
            <w:pPr>
              <w:pStyle w:val="ListBullet"/>
            </w:pPr>
            <w:r w:rsidRPr="005E33F5">
              <w:t>safe work procedures relating to using static machines</w:t>
            </w:r>
          </w:p>
          <w:p w:rsidR="00000000" w:rsidRPr="005E33F5" w:rsidP="005E33F5">
            <w:pPr>
              <w:pStyle w:val="ListBullet"/>
            </w:pPr>
            <w:r w:rsidRPr="005E33F5">
              <w:t>signage</w:t>
            </w:r>
          </w:p>
          <w:p w:rsidR="00000000" w:rsidRPr="005E33F5" w:rsidP="005E33F5">
            <w:pPr>
              <w:pStyle w:val="ListBullet"/>
            </w:pPr>
            <w:r w:rsidRPr="005E33F5">
              <w:t>verbal, written and graphical instructions</w:t>
            </w:r>
          </w:p>
          <w:p w:rsidR="00000000" w:rsidRPr="005E33F5" w:rsidP="005E33F5">
            <w:pPr>
              <w:pStyle w:val="ListBullet"/>
            </w:pPr>
            <w:r w:rsidRPr="005E33F5">
              <w:t>work bulletins</w:t>
            </w:r>
          </w:p>
          <w:p w:rsidR="00000000" w:rsidP="005E33F5">
            <w:pPr>
              <w:pStyle w:val="ListBullet"/>
              <w:rPr>
                <w:lang w:val="en-NZ"/>
              </w:rPr>
            </w:pPr>
            <w:r w:rsidRPr="005E33F5">
              <w:t>work schedules, plans and specifications.</w:t>
            </w:r>
          </w:p>
        </w:tc>
      </w:tr>
      <w:tr w:rsidTr="002C1B7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BoldandItalics"/>
              </w:rPr>
              <w:t>Planning and preparation</w:t>
            </w:r>
            <w:r w:rsidRPr="005E33F5">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E33F5" w:rsidP="005E33F5">
            <w:pPr>
              <w:pStyle w:val="ListBullet"/>
            </w:pPr>
            <w:r w:rsidRPr="005E33F5">
              <w:t>assessment of conditions and haz</w:t>
            </w:r>
            <w:r w:rsidRPr="005E33F5">
              <w:t>ards</w:t>
            </w:r>
          </w:p>
          <w:p w:rsidR="00000000" w:rsidRPr="005E33F5" w:rsidP="005E33F5">
            <w:pPr>
              <w:pStyle w:val="ListBullet"/>
            </w:pPr>
            <w:r w:rsidRPr="005E33F5">
              <w:t>determination of work requirements and safety plans and policies</w:t>
            </w:r>
          </w:p>
          <w:p w:rsidR="00000000" w:rsidRPr="005E33F5" w:rsidP="005E33F5">
            <w:pPr>
              <w:pStyle w:val="ListBullet"/>
            </w:pPr>
            <w:r w:rsidRPr="005E33F5">
              <w:t>equipment defect identification</w:t>
            </w:r>
          </w:p>
          <w:p w:rsidR="00000000" w:rsidP="005E33F5">
            <w:pPr>
              <w:pStyle w:val="ListBullet"/>
              <w:rPr>
                <w:lang w:val="en-NZ"/>
              </w:rPr>
            </w:pPr>
            <w:r w:rsidRPr="005E33F5">
              <w:t>work site inspection.</w:t>
            </w:r>
          </w:p>
        </w:tc>
      </w:tr>
      <w:tr w:rsidTr="002C1B7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BoldandItalics"/>
              </w:rPr>
              <w:t>Safety</w:t>
            </w:r>
            <w:r w:rsidRPr="005E33F5">
              <w:t xml:space="preserve"> (</w:t>
            </w:r>
            <w:r w:rsidRPr="005E33F5">
              <w:rPr>
                <w:rStyle w:val="BoldandItalics"/>
              </w:rPr>
              <w:t>OHS</w:t>
            </w:r>
            <w:r w:rsidRPr="005E33F5">
              <w:t xml:space="preserve">) is to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5E33F5" w:rsidP="005E33F5">
            <w:pPr>
              <w:pStyle w:val="ListBullet"/>
            </w:pPr>
            <w:r w:rsidRPr="005E33F5">
              <w:t>emergency procedures, including extinguishing fires, organisational first aid requirements and evacuation</w:t>
            </w:r>
          </w:p>
          <w:p w:rsidR="00000000" w:rsidRPr="005E33F5" w:rsidP="005E33F5">
            <w:pPr>
              <w:pStyle w:val="ListBullet"/>
            </w:pPr>
            <w:r w:rsidRPr="005E33F5">
              <w:t>hazard control</w:t>
            </w:r>
          </w:p>
          <w:p w:rsidR="00000000" w:rsidRPr="005E33F5" w:rsidP="005E33F5">
            <w:pPr>
              <w:pStyle w:val="ListBullet"/>
            </w:pPr>
            <w:r w:rsidRPr="005E33F5">
              <w:t>hazardous materials and substances</w:t>
            </w:r>
          </w:p>
          <w:p w:rsidR="00000000" w:rsidRPr="005E33F5" w:rsidP="005E33F5">
            <w:pPr>
              <w:pStyle w:val="ListBullet"/>
            </w:pPr>
            <w:r w:rsidRPr="005E33F5">
              <w:t>organisational first aid</w:t>
            </w:r>
          </w:p>
          <w:p w:rsidR="00000000" w:rsidRPr="005E33F5" w:rsidP="005E33F5">
            <w:pPr>
              <w:pStyle w:val="ListBullet"/>
            </w:pPr>
            <w:r w:rsidRPr="005E33F5">
              <w:t>PPE prescribed under legislation, regulations and workplace policies and p</w:t>
            </w:r>
            <w:r w:rsidRPr="005E33F5">
              <w:t>ractices</w:t>
            </w:r>
          </w:p>
          <w:p w:rsidR="00000000" w:rsidRPr="005E33F5" w:rsidP="005E33F5">
            <w:pPr>
              <w:pStyle w:val="ListBullet"/>
            </w:pPr>
            <w:r w:rsidRPr="005E33F5">
              <w:t>safe operating procedures, including the conduct of operational risk assessment and treatments associated with:</w:t>
            </w:r>
          </w:p>
          <w:p w:rsidR="00000000" w:rsidRPr="005E33F5" w:rsidP="005E33F5">
            <w:pPr>
              <w:pStyle w:val="ListBullet2"/>
            </w:pPr>
            <w:r w:rsidRPr="005E33F5">
              <w:t>concealed services (water, power and gas)</w:t>
            </w:r>
          </w:p>
          <w:p w:rsidR="00000000" w:rsidRPr="005E33F5" w:rsidP="005E33F5">
            <w:pPr>
              <w:pStyle w:val="ListBullet2"/>
            </w:pPr>
            <w:r w:rsidRPr="005E33F5">
              <w:t>lighting</w:t>
            </w:r>
          </w:p>
          <w:p w:rsidR="00000000" w:rsidRPr="005E33F5" w:rsidP="005E33F5">
            <w:pPr>
              <w:pStyle w:val="ListBullet2"/>
            </w:pPr>
            <w:r w:rsidRPr="005E33F5">
              <w:t>restricted access barriers</w:t>
            </w:r>
          </w:p>
          <w:p w:rsidR="00000000" w:rsidRPr="005E33F5" w:rsidP="005E33F5">
            <w:pPr>
              <w:pStyle w:val="ListBullet2"/>
            </w:pPr>
            <w:r w:rsidRPr="005E33F5">
              <w:t>traffic control</w:t>
            </w:r>
          </w:p>
          <w:p w:rsidR="00000000" w:rsidRPr="005E33F5" w:rsidP="005E33F5">
            <w:pPr>
              <w:pStyle w:val="ListBullet2"/>
            </w:pPr>
            <w:r w:rsidRPr="005E33F5">
              <w:t>work site visitors and the public</w:t>
            </w:r>
          </w:p>
          <w:p w:rsidR="00000000" w:rsidRPr="005E33F5" w:rsidP="005E33F5">
            <w:pPr>
              <w:pStyle w:val="ListBullet2"/>
            </w:pPr>
            <w:r w:rsidRPr="005E33F5">
              <w:t>working at heights</w:t>
            </w:r>
          </w:p>
          <w:p w:rsidR="00000000" w:rsidRPr="005E33F5" w:rsidP="005E33F5">
            <w:pPr>
              <w:pStyle w:val="ListBullet2"/>
            </w:pPr>
            <w:r w:rsidRPr="005E33F5">
              <w:t>working in confined spaces</w:t>
            </w:r>
          </w:p>
          <w:p w:rsidR="00000000" w:rsidRPr="005E33F5" w:rsidP="005E33F5">
            <w:pPr>
              <w:pStyle w:val="ListBullet2"/>
            </w:pPr>
            <w:r w:rsidRPr="005E33F5">
              <w:t>working in proximity to others</w:t>
            </w:r>
          </w:p>
          <w:p w:rsidR="00000000" w:rsidRPr="005E33F5" w:rsidP="005E33F5">
            <w:pPr>
              <w:pStyle w:val="ListBullet"/>
            </w:pPr>
            <w:r w:rsidRPr="005E33F5">
              <w:t>use of firefighting equipment</w:t>
            </w:r>
          </w:p>
          <w:p w:rsidR="00000000" w:rsidRPr="005E33F5" w:rsidP="005E33F5">
            <w:pPr>
              <w:pStyle w:val="ListBullet"/>
            </w:pPr>
            <w:r w:rsidRPr="005E33F5">
              <w:t>use of tools and equipment</w:t>
            </w:r>
          </w:p>
          <w:p w:rsidR="00000000" w:rsidP="005E33F5">
            <w:pPr>
              <w:pStyle w:val="ListBullet"/>
              <w:rPr>
                <w:lang w:val="en-NZ"/>
              </w:rPr>
            </w:pPr>
            <w:r w:rsidRPr="005E33F5">
              <w:t>workplace environmental requirements and safety.</w:t>
            </w:r>
          </w:p>
        </w:tc>
      </w:tr>
      <w:tr w:rsidTr="002C1B7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BoldandItalics"/>
              </w:rPr>
              <w:t>Tools and equipment</w:t>
            </w:r>
            <w:r w:rsidRPr="005E33F5">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E33F5" w:rsidP="005E33F5">
            <w:pPr>
              <w:pStyle w:val="ListBullet"/>
            </w:pPr>
            <w:r w:rsidRPr="005E33F5">
              <w:t>brushes</w:t>
            </w:r>
          </w:p>
          <w:p w:rsidR="00000000" w:rsidRPr="005E33F5" w:rsidP="005E33F5">
            <w:pPr>
              <w:pStyle w:val="ListBullet"/>
            </w:pPr>
            <w:r w:rsidRPr="005E33F5">
              <w:t>feeler gauges</w:t>
            </w:r>
          </w:p>
          <w:p w:rsidR="00000000" w:rsidRPr="005E33F5" w:rsidP="005E33F5">
            <w:pPr>
              <w:pStyle w:val="ListBullet"/>
            </w:pPr>
            <w:r w:rsidRPr="005E33F5">
              <w:t>grease guns</w:t>
            </w:r>
          </w:p>
          <w:p w:rsidR="00000000" w:rsidRPr="005E33F5" w:rsidP="005E33F5">
            <w:pPr>
              <w:pStyle w:val="ListBullet"/>
            </w:pPr>
            <w:r w:rsidRPr="005E33F5">
              <w:t>hammers</w:t>
            </w:r>
          </w:p>
          <w:p w:rsidR="00000000" w:rsidRPr="005E33F5" w:rsidP="005E33F5">
            <w:pPr>
              <w:pStyle w:val="ListBullet"/>
            </w:pPr>
            <w:r w:rsidRPr="005E33F5">
              <w:t>measuring tapes and rules</w:t>
            </w:r>
          </w:p>
          <w:p w:rsidR="00000000" w:rsidRPr="005E33F5" w:rsidP="005E33F5">
            <w:pPr>
              <w:pStyle w:val="ListBullet"/>
            </w:pPr>
            <w:r w:rsidRPr="005E33F5">
              <w:t>oil cans</w:t>
            </w:r>
          </w:p>
          <w:p w:rsidR="00000000" w:rsidRPr="005E33F5" w:rsidP="005E33F5">
            <w:pPr>
              <w:pStyle w:val="ListBullet"/>
            </w:pPr>
            <w:r w:rsidRPr="005E33F5">
              <w:t>packers</w:t>
            </w:r>
          </w:p>
          <w:p w:rsidR="00000000" w:rsidRPr="005E33F5" w:rsidP="005E33F5">
            <w:pPr>
              <w:pStyle w:val="ListBullet"/>
            </w:pPr>
            <w:r w:rsidRPr="005E33F5">
              <w:t>screwdrivers</w:t>
            </w:r>
          </w:p>
          <w:p w:rsidR="00000000" w:rsidRPr="005E33F5" w:rsidP="005E33F5">
            <w:pPr>
              <w:pStyle w:val="ListBullet"/>
            </w:pPr>
            <w:r w:rsidRPr="005E33F5">
              <w:t>spanners</w:t>
            </w:r>
          </w:p>
          <w:p w:rsidR="00000000" w:rsidRPr="005E33F5" w:rsidP="005E33F5">
            <w:pPr>
              <w:pStyle w:val="ListBullet"/>
            </w:pPr>
            <w:r w:rsidRPr="005E33F5">
              <w:t>spirit levels</w:t>
            </w:r>
          </w:p>
          <w:p w:rsidR="00000000" w:rsidRPr="005E33F5" w:rsidP="005E33F5">
            <w:pPr>
              <w:pStyle w:val="ListBullet"/>
            </w:pPr>
            <w:r w:rsidRPr="005E33F5">
              <w:t>squares</w:t>
            </w:r>
          </w:p>
          <w:p w:rsidR="00000000" w:rsidP="005E33F5">
            <w:pPr>
              <w:pStyle w:val="ListBullet"/>
              <w:rPr>
                <w:lang w:val="en-NZ"/>
              </w:rPr>
            </w:pPr>
            <w:r w:rsidRPr="005E33F5">
              <w:t>wedges.</w:t>
            </w:r>
          </w:p>
        </w:tc>
      </w:tr>
      <w:tr w:rsidTr="002C1B7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BoldandItalics"/>
              </w:rPr>
              <w:t>Quality requirements</w:t>
            </w:r>
            <w:r w:rsidRPr="005E33F5">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E33F5" w:rsidP="005E33F5">
            <w:pPr>
              <w:pStyle w:val="ListBullet"/>
            </w:pPr>
            <w:r w:rsidRPr="005E33F5">
              <w:t>attention to specifications of work</w:t>
            </w:r>
          </w:p>
          <w:p w:rsidR="00000000" w:rsidRPr="005E33F5" w:rsidP="005E33F5">
            <w:pPr>
              <w:pStyle w:val="ListBullet"/>
            </w:pPr>
            <w:r w:rsidRPr="005E33F5">
              <w:t>control of handling procedures</w:t>
            </w:r>
          </w:p>
          <w:p w:rsidR="00000000" w:rsidRPr="005E33F5" w:rsidP="005E33F5">
            <w:pPr>
              <w:pStyle w:val="ListBullet"/>
            </w:pPr>
            <w:r w:rsidRPr="005E33F5">
              <w:t>quality of materials used in machining operations</w:t>
            </w:r>
          </w:p>
          <w:p w:rsidR="00000000" w:rsidRPr="005E33F5" w:rsidP="005E33F5">
            <w:pPr>
              <w:pStyle w:val="ListBullet"/>
            </w:pPr>
            <w:r w:rsidRPr="005E33F5">
              <w:t>relevant regulations, including:</w:t>
            </w:r>
          </w:p>
          <w:p w:rsidR="00000000" w:rsidRPr="005E33F5" w:rsidP="005E33F5">
            <w:pPr>
              <w:pStyle w:val="ListBullet2"/>
            </w:pPr>
            <w:r w:rsidRPr="005E33F5">
              <w:t>Australian standards</w:t>
            </w:r>
          </w:p>
          <w:p w:rsidR="00000000" w:rsidRPr="005E33F5" w:rsidP="005E33F5">
            <w:pPr>
              <w:pStyle w:val="ListBullet2"/>
            </w:pPr>
            <w:r w:rsidRPr="005E33F5">
              <w:t>internal company quality policy and standards</w:t>
            </w:r>
          </w:p>
          <w:p w:rsidR="00000000" w:rsidRPr="005E33F5" w:rsidP="005E33F5">
            <w:pPr>
              <w:pStyle w:val="ListBullet2"/>
            </w:pPr>
            <w:r w:rsidRPr="005E33F5">
              <w:t>manufacturer specifications where specified</w:t>
            </w:r>
          </w:p>
          <w:p w:rsidR="00000000" w:rsidRPr="005E33F5" w:rsidP="005E33F5">
            <w:pPr>
              <w:pStyle w:val="ListBullet2"/>
            </w:pPr>
            <w:r w:rsidRPr="005E33F5">
              <w:t>workplace operations and procedures</w:t>
            </w:r>
          </w:p>
          <w:p w:rsidR="00000000" w:rsidRPr="005E33F5" w:rsidP="005E33F5">
            <w:pPr>
              <w:pStyle w:val="ListBullet"/>
            </w:pPr>
            <w:r w:rsidRPr="005E33F5">
              <w:t>use and maintenance of machines</w:t>
            </w:r>
          </w:p>
          <w:p w:rsidR="00000000" w:rsidP="005E33F5">
            <w:pPr>
              <w:pStyle w:val="ListBullet"/>
              <w:rPr>
                <w:lang w:val="en-NZ"/>
              </w:rPr>
            </w:pPr>
            <w:r w:rsidRPr="005E33F5">
              <w:t>workplace operations and procedures.</w:t>
            </w:r>
          </w:p>
        </w:tc>
      </w:tr>
      <w:tr w:rsidTr="002C1B7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BoldandItalics"/>
              </w:rPr>
              <w:t>Materials</w:t>
            </w:r>
            <w:r w:rsidRPr="005E33F5">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E33F5" w:rsidP="005E33F5">
            <w:pPr>
              <w:pStyle w:val="ListBullet"/>
            </w:pPr>
            <w:r w:rsidRPr="005E33F5">
              <w:t>acrylic or similar materials</w:t>
            </w:r>
          </w:p>
          <w:p w:rsidR="00000000" w:rsidRPr="005E33F5" w:rsidP="005E33F5">
            <w:pPr>
              <w:pStyle w:val="ListBullet"/>
            </w:pPr>
            <w:r w:rsidRPr="005E33F5">
              <w:t>glass or similar materials</w:t>
            </w:r>
          </w:p>
          <w:p w:rsidR="00000000" w:rsidRPr="005E33F5" w:rsidP="005E33F5">
            <w:pPr>
              <w:pStyle w:val="ListBullet"/>
            </w:pPr>
            <w:r w:rsidRPr="005E33F5">
              <w:t>metal or similar materials</w:t>
            </w:r>
          </w:p>
          <w:p w:rsidR="00000000" w:rsidRPr="005E33F5" w:rsidP="005E33F5">
            <w:pPr>
              <w:pStyle w:val="ListBullet"/>
            </w:pPr>
            <w:r w:rsidRPr="005E33F5">
              <w:t>natural soft or hard stone</w:t>
            </w:r>
          </w:p>
          <w:p w:rsidR="00000000" w:rsidP="005E33F5">
            <w:pPr>
              <w:pStyle w:val="ListBullet"/>
              <w:rPr>
                <w:lang w:val="en-NZ"/>
              </w:rPr>
            </w:pPr>
            <w:r w:rsidRPr="005E33F5">
              <w:t>timber or similar materials.</w:t>
            </w:r>
          </w:p>
        </w:tc>
      </w:tr>
      <w:tr w:rsidTr="002C1B7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BoldandItalics"/>
              </w:rPr>
              <w:t>Environmental requirements</w:t>
            </w:r>
            <w:r w:rsidRPr="005E33F5">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E33F5" w:rsidP="005E33F5">
            <w:pPr>
              <w:pStyle w:val="ListBullet"/>
            </w:pPr>
            <w:r w:rsidRPr="005E33F5">
              <w:t>clean-up management</w:t>
            </w:r>
          </w:p>
          <w:p w:rsidR="00000000" w:rsidRPr="005E33F5" w:rsidP="005E33F5">
            <w:pPr>
              <w:pStyle w:val="ListBullet"/>
            </w:pPr>
            <w:r w:rsidRPr="005E33F5">
              <w:t>dust and noise</w:t>
            </w:r>
          </w:p>
          <w:p w:rsidR="00000000" w:rsidRPr="005E33F5" w:rsidP="005E33F5">
            <w:pPr>
              <w:pStyle w:val="ListBullet"/>
            </w:pPr>
            <w:r w:rsidRPr="005E33F5">
              <w:t>stormwater protection</w:t>
            </w:r>
          </w:p>
          <w:p w:rsidR="00000000" w:rsidP="005E33F5">
            <w:pPr>
              <w:pStyle w:val="ListBullet"/>
              <w:rPr>
                <w:lang w:val="en-NZ"/>
              </w:rPr>
            </w:pPr>
            <w:r w:rsidRPr="005E33F5">
              <w:t>waste management.</w:t>
            </w:r>
          </w:p>
        </w:tc>
      </w:tr>
      <w:tr w:rsidTr="002C1B7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BoldandItalics"/>
              </w:rPr>
              <w:t>Statutory and regulatory authority</w:t>
            </w:r>
            <w:r w:rsidRPr="005E33F5">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5E33F5">
            <w:pPr>
              <w:pStyle w:val="ListBullet"/>
              <w:rPr>
                <w:lang w:val="en-NZ"/>
              </w:rPr>
            </w:pPr>
            <w:r w:rsidRPr="005E33F5">
              <w:t>federal, state and local authorities administering applicable Acts, regulations and codes of practice.</w:t>
            </w:r>
          </w:p>
        </w:tc>
      </w:tr>
      <w:tr w:rsidTr="002C1B7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BoldandItalics"/>
              </w:rPr>
              <w:t>Static machines</w:t>
            </w:r>
            <w:r w:rsidRPr="005E33F5">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E33F5" w:rsidP="005E33F5">
            <w:pPr>
              <w:pStyle w:val="ListBullet"/>
            </w:pPr>
            <w:r w:rsidRPr="005E33F5">
              <w:t>band saws</w:t>
            </w:r>
          </w:p>
          <w:p w:rsidR="00000000" w:rsidRPr="005E33F5" w:rsidP="005E33F5">
            <w:pPr>
              <w:pStyle w:val="ListBullet"/>
            </w:pPr>
            <w:r w:rsidRPr="005E33F5">
              <w:t>buzzers (jointer/surface planer)</w:t>
            </w:r>
          </w:p>
          <w:p w:rsidR="00000000" w:rsidRPr="005E33F5" w:rsidP="005E33F5">
            <w:pPr>
              <w:pStyle w:val="ListBullet"/>
            </w:pPr>
            <w:r w:rsidRPr="005E33F5">
              <w:t>dimensional saws</w:t>
            </w:r>
          </w:p>
          <w:p w:rsidR="00000000" w:rsidRPr="005E33F5" w:rsidP="005E33F5">
            <w:pPr>
              <w:pStyle w:val="ListBullet"/>
            </w:pPr>
            <w:r w:rsidRPr="005E33F5">
              <w:t>docking saws</w:t>
            </w:r>
          </w:p>
          <w:p w:rsidR="00000000" w:rsidRPr="005E33F5" w:rsidP="005E33F5">
            <w:pPr>
              <w:pStyle w:val="ListBullet"/>
            </w:pPr>
            <w:r w:rsidRPr="005E33F5">
              <w:t>grinders</w:t>
            </w:r>
          </w:p>
          <w:p w:rsidR="00000000" w:rsidRPr="005E33F5" w:rsidP="005E33F5">
            <w:pPr>
              <w:pStyle w:val="ListBullet"/>
            </w:pPr>
            <w:r w:rsidRPr="005E33F5">
              <w:t>mortisers</w:t>
            </w:r>
          </w:p>
          <w:p w:rsidR="00000000" w:rsidRPr="005E33F5" w:rsidP="005E33F5">
            <w:pPr>
              <w:pStyle w:val="ListBullet"/>
            </w:pPr>
            <w:r w:rsidRPr="005E33F5">
              <w:t>multi-drill machine</w:t>
            </w:r>
          </w:p>
          <w:p w:rsidR="00000000" w:rsidRPr="005E33F5" w:rsidP="005E33F5">
            <w:pPr>
              <w:pStyle w:val="ListBullet"/>
            </w:pPr>
            <w:r w:rsidRPr="005E33F5">
              <w:t>rip saws</w:t>
            </w:r>
          </w:p>
          <w:p w:rsidR="00000000" w:rsidRPr="005E33F5" w:rsidP="005E33F5">
            <w:pPr>
              <w:pStyle w:val="ListBullet"/>
            </w:pPr>
            <w:r w:rsidRPr="005E33F5">
              <w:t>table sanders</w:t>
            </w:r>
          </w:p>
          <w:p w:rsidR="00000000" w:rsidRPr="005E33F5" w:rsidP="005E33F5">
            <w:pPr>
              <w:pStyle w:val="ListBullet"/>
            </w:pPr>
            <w:r w:rsidRPr="005E33F5">
              <w:t>thicknessers</w:t>
            </w:r>
          </w:p>
          <w:p w:rsidR="00000000" w:rsidRPr="005E33F5" w:rsidP="005E33F5">
            <w:pPr>
              <w:pStyle w:val="ListBullet"/>
            </w:pPr>
            <w:r w:rsidRPr="005E33F5">
              <w:t>travelling beam saws</w:t>
            </w:r>
          </w:p>
          <w:p w:rsidR="00000000" w:rsidRPr="005E33F5" w:rsidP="005E33F5">
            <w:pPr>
              <w:pStyle w:val="ListBullet"/>
            </w:pPr>
            <w:r w:rsidRPr="005E33F5">
              <w:t>vertical and horizontal drills.</w:t>
            </w:r>
          </w:p>
        </w:tc>
      </w:tr>
    </w:tbl>
    <w:p w:rsidR="002C1B75" w:rsidP="005E33F5">
      <w:pPr>
        <w:pStyle w:val="BodyText"/>
      </w:pPr>
    </w:p>
    <w:p w:rsidR="002C1B75" w:rsidP="005E33F5">
      <w:pPr>
        <w:pStyle w:val="BodyText"/>
      </w:pPr>
    </w:p>
    <w:p w:rsidR="00000000" w:rsidRPr="005E33F5" w:rsidP="005E33F5">
      <w:pPr>
        <w:pStyle w:val="Heading1"/>
      </w:pPr>
      <w:bookmarkStart w:id="12" w:name="O_197863"/>
      <w:bookmarkEnd w:id="12"/>
      <w:r w:rsidRPr="005E33F5">
        <w:t>Unit Sector(s)</w:t>
      </w:r>
    </w:p>
    <w:tbl>
      <w:tblPr>
        <w:tblW w:w="0" w:type="auto"/>
        <w:tblLayout w:type="fixed"/>
        <w:tblCellMar>
          <w:left w:w="62" w:type="dxa"/>
          <w:right w:w="62" w:type="dxa"/>
        </w:tblCellMar>
        <w:tblLook w:val="0000"/>
      </w:tblPr>
      <w:tblGrid>
        <w:gridCol w:w="2543"/>
        <w:gridCol w:w="5979"/>
      </w:tblGrid>
      <w:tr w:rsidTr="002C1B75">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Unit sector</w:t>
            </w:r>
          </w:p>
        </w:tc>
        <w:tc>
          <w:tcPr>
            <w:tcW w:w="5979" w:type="dxa"/>
            <w:tcBorders>
              <w:top w:val="nil"/>
              <w:left w:val="nil"/>
              <w:bottom w:val="nil"/>
              <w:right w:val="nil"/>
            </w:tcBorders>
            <w:tcMar>
              <w:top w:w="0" w:type="dxa"/>
              <w:left w:w="62" w:type="dxa"/>
              <w:bottom w:w="0" w:type="dxa"/>
              <w:right w:w="62" w:type="dxa"/>
            </w:tcMar>
          </w:tcPr>
          <w:p w:rsidR="00000000" w:rsidRPr="005E33F5" w:rsidP="005E33F5">
            <w:pPr>
              <w:pStyle w:val="BodyText"/>
            </w:pPr>
            <w:r w:rsidRPr="005E33F5">
              <w:t>Construction</w:t>
            </w:r>
          </w:p>
        </w:tc>
      </w:tr>
    </w:tbl>
    <w:p w:rsidR="002C1B75" w:rsidP="005E33F5">
      <w:pPr>
        <w:pStyle w:val="BodyText"/>
      </w:pPr>
    </w:p>
    <w:p w:rsidR="002C1B75" w:rsidP="005E33F5">
      <w:pPr>
        <w:pStyle w:val="BodyText"/>
      </w:pPr>
    </w:p>
    <w:p w:rsidR="00000000" w:rsidRPr="005E33F5" w:rsidP="005E33F5">
      <w:pPr>
        <w:pStyle w:val="Heading1"/>
      </w:pPr>
      <w:bookmarkStart w:id="13" w:name="O_197860"/>
      <w:bookmarkEnd w:id="13"/>
      <w:r w:rsidRPr="005E33F5">
        <w:t>Co-requisite units</w:t>
      </w:r>
    </w:p>
    <w:tbl>
      <w:tblPr>
        <w:tblW w:w="0" w:type="auto"/>
        <w:tblLayout w:type="fixed"/>
        <w:tblCellMar>
          <w:left w:w="62" w:type="dxa"/>
          <w:right w:w="62" w:type="dxa"/>
        </w:tblCellMar>
        <w:tblLook w:val="0000"/>
      </w:tblPr>
      <w:tblGrid>
        <w:gridCol w:w="2558"/>
        <w:gridCol w:w="1668"/>
        <w:gridCol w:w="4296"/>
      </w:tblGrid>
      <w:tr w:rsidTr="002C1B75">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t>Nil</w:t>
            </w:r>
          </w:p>
        </w:tc>
      </w:tr>
      <w:tr w:rsidTr="002C1B75">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6"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p>
        </w:tc>
      </w:tr>
      <w:tr w:rsidTr="002C1B75">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6" w:type="dxa"/>
            <w:tcBorders>
              <w:top w:val="nil"/>
              <w:left w:val="nil"/>
              <w:bottom w:val="nil"/>
              <w:right w:val="nil"/>
            </w:tcBorders>
            <w:tcMar>
              <w:top w:w="0" w:type="dxa"/>
              <w:left w:w="62" w:type="dxa"/>
              <w:bottom w:w="0" w:type="dxa"/>
              <w:right w:w="62" w:type="dxa"/>
            </w:tcMar>
          </w:tcPr>
          <w:p w:rsidR="00000000" w:rsidRPr="005E33F5" w:rsidP="005E33F5">
            <w:pPr>
              <w:pStyle w:val="BodyText"/>
            </w:pPr>
          </w:p>
        </w:tc>
      </w:tr>
    </w:tbl>
    <w:p w:rsidR="002C1B75" w:rsidP="005E33F5">
      <w:pPr>
        <w:pStyle w:val="BodyText"/>
      </w:pPr>
    </w:p>
    <w:p w:rsidR="002C1B75" w:rsidP="005E33F5">
      <w:pPr>
        <w:pStyle w:val="BodyText"/>
      </w:pPr>
    </w:p>
    <w:p w:rsidR="00000000" w:rsidRPr="005E33F5" w:rsidP="005E33F5">
      <w:pPr>
        <w:pStyle w:val="Heading1"/>
      </w:pPr>
      <w:bookmarkStart w:id="14" w:name="O_197862"/>
      <w:bookmarkEnd w:id="14"/>
      <w:r w:rsidRPr="005E33F5">
        <w:t>Functional area</w:t>
      </w:r>
    </w:p>
    <w:tbl>
      <w:tblPr>
        <w:tblW w:w="0" w:type="auto"/>
        <w:tblLayout w:type="fixed"/>
        <w:tblCellMar>
          <w:left w:w="62" w:type="dxa"/>
          <w:right w:w="62" w:type="dxa"/>
        </w:tblCellMar>
        <w:tblLook w:val="0000"/>
      </w:tblPr>
      <w:tblGrid>
        <w:gridCol w:w="2647"/>
        <w:gridCol w:w="5875"/>
      </w:tblGrid>
      <w:tr w:rsidTr="002C1B75">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5E33F5">
            <w:pPr>
              <w:pStyle w:val="BodyText"/>
              <w:rPr>
                <w:lang w:val="en-NZ"/>
              </w:rPr>
            </w:pPr>
            <w:r w:rsidRPr="005E33F5">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5E33F5" w:rsidP="005E33F5">
            <w:pPr>
              <w:pStyle w:val="BodyText"/>
            </w:pPr>
          </w:p>
        </w:tc>
      </w:tr>
    </w:tbl>
    <w:p w:rsidR="002C1B75" w:rsidP="005E33F5">
      <w:pPr>
        <w:pStyle w:val="BodyText"/>
      </w:pPr>
    </w:p>
    <w:p w:rsidR="002C1B75" w:rsidP="005E33F5">
      <w:pPr>
        <w:pStyle w:val="BodyText"/>
      </w:pPr>
    </w:p>
    <w:p w:rsidR="00000000" w:rsidRPr="005E33F5" w:rsidP="005E33F5"/>
    <w:sectPr w:rsidSect="005E3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B75" w:rsidP="002C1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75" w:rsidP="005E3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C1B75" w:rsidP="005E33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1B75" w:rsidP="005E33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F5" w:rsidRPr="002C1B75" w:rsidP="002C1B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75" w:rsidP="005E33F5">
    <w:pPr>
      <w:pStyle w:val="Header"/>
      <w:framePr w:wrap="around"/>
    </w:pPr>
    <w:r>
      <w:fldChar w:fldCharType="begin"/>
    </w:r>
    <w:r>
      <w:instrText xml:space="preserve"> TITLE   \* MERGEFORMAT </w:instrText>
    </w:r>
    <w:r>
      <w:fldChar w:fldCharType="separate"/>
    </w:r>
    <w:r>
      <w:t>CPCCJN3001A Use static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1B75" w:rsidP="005E3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1CD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D6D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F69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3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3F5"/>
    <w:pPr>
      <w:spacing w:before="360" w:after="60"/>
      <w:outlineLvl w:val="0"/>
    </w:pPr>
    <w:rPr>
      <w:sz w:val="32"/>
    </w:rPr>
  </w:style>
  <w:style w:type="paragraph" w:styleId="Heading2">
    <w:name w:val="heading 2"/>
    <w:basedOn w:val="HeadingBase"/>
    <w:next w:val="BodyText"/>
    <w:link w:val="Heading2Char"/>
    <w:qFormat/>
    <w:rsid w:val="005E33F5"/>
    <w:pPr>
      <w:keepLines/>
      <w:spacing w:before="240" w:after="120"/>
      <w:outlineLvl w:val="1"/>
    </w:pPr>
    <w:rPr>
      <w:sz w:val="28"/>
      <w:szCs w:val="40"/>
    </w:rPr>
  </w:style>
  <w:style w:type="paragraph" w:styleId="Heading3">
    <w:name w:val="heading 3"/>
    <w:basedOn w:val="HeadingBase"/>
    <w:next w:val="BodyText"/>
    <w:link w:val="Heading3Char"/>
    <w:qFormat/>
    <w:rsid w:val="005E33F5"/>
    <w:pPr>
      <w:spacing w:before="180" w:after="120"/>
      <w:outlineLvl w:val="2"/>
    </w:pPr>
    <w:rPr>
      <w:spacing w:val="-10"/>
      <w:kern w:val="32"/>
    </w:rPr>
  </w:style>
  <w:style w:type="paragraph" w:styleId="Heading4">
    <w:name w:val="heading 4"/>
    <w:basedOn w:val="HeadingBase"/>
    <w:next w:val="BodyText"/>
    <w:link w:val="Heading4Char"/>
    <w:qFormat/>
    <w:rsid w:val="005E33F5"/>
    <w:pPr>
      <w:spacing w:before="160" w:after="120"/>
      <w:outlineLvl w:val="3"/>
    </w:pPr>
    <w:rPr>
      <w:sz w:val="22"/>
    </w:rPr>
  </w:style>
  <w:style w:type="paragraph" w:styleId="Heading5">
    <w:name w:val="heading 5"/>
    <w:basedOn w:val="HeadingBase"/>
    <w:next w:val="Normal"/>
    <w:link w:val="Heading5Char"/>
    <w:qFormat/>
    <w:rsid w:val="005E33F5"/>
    <w:pPr>
      <w:spacing w:before="80"/>
      <w:outlineLvl w:val="4"/>
    </w:pPr>
    <w:rPr>
      <w:color w:val="918585"/>
      <w:sz w:val="20"/>
    </w:rPr>
  </w:style>
  <w:style w:type="paragraph" w:styleId="Heading6">
    <w:name w:val="heading 6"/>
    <w:basedOn w:val="HeadingBase"/>
    <w:next w:val="Normal"/>
    <w:link w:val="Heading6Char"/>
    <w:qFormat/>
    <w:rsid w:val="005E33F5"/>
    <w:pPr>
      <w:spacing w:before="60"/>
      <w:outlineLvl w:val="5"/>
    </w:pPr>
    <w:rPr>
      <w:color w:val="918585"/>
      <w:sz w:val="20"/>
    </w:rPr>
  </w:style>
  <w:style w:type="paragraph" w:styleId="Heading7">
    <w:name w:val="heading 7"/>
    <w:basedOn w:val="Normal"/>
    <w:next w:val="Normal"/>
    <w:link w:val="Heading7Char"/>
    <w:qFormat/>
    <w:rsid w:val="005E33F5"/>
    <w:pPr>
      <w:ind w:left="720"/>
      <w:outlineLvl w:val="6"/>
    </w:pPr>
    <w:rPr>
      <w:i/>
    </w:rPr>
  </w:style>
  <w:style w:type="paragraph" w:styleId="Heading8">
    <w:name w:val="heading 8"/>
    <w:basedOn w:val="Normal"/>
    <w:next w:val="Normal"/>
    <w:link w:val="Heading8Char"/>
    <w:qFormat/>
    <w:rsid w:val="005E33F5"/>
    <w:pPr>
      <w:ind w:left="720"/>
      <w:outlineLvl w:val="7"/>
    </w:pPr>
    <w:rPr>
      <w:i/>
    </w:rPr>
  </w:style>
  <w:style w:type="paragraph" w:styleId="Heading9">
    <w:name w:val="heading 9"/>
    <w:basedOn w:val="Normal"/>
    <w:next w:val="Normal"/>
    <w:link w:val="Heading9Char"/>
    <w:qFormat/>
    <w:rsid w:val="005E33F5"/>
    <w:pPr>
      <w:ind w:left="720"/>
      <w:outlineLvl w:val="8"/>
    </w:pPr>
    <w:rPr>
      <w:i/>
    </w:rPr>
  </w:style>
  <w:style w:type="character" w:default="1" w:styleId="DefaultParagraphFont">
    <w:name w:val="Default Paragraph Font"/>
    <w:uiPriority w:val="1"/>
    <w:unhideWhenUsed/>
    <w:rsid w:val="005E3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3F5"/>
  </w:style>
  <w:style w:type="character" w:customStyle="1" w:styleId="Heading1Char">
    <w:name w:val="Heading 1 Char"/>
    <w:link w:val="Heading1"/>
    <w:rsid w:val="005E33F5"/>
    <w:rPr>
      <w:rFonts w:ascii="Times New Roman" w:eastAsia="Times New Roman" w:hAnsi="Times New Roman" w:cs="Times New Roman"/>
      <w:b/>
      <w:sz w:val="32"/>
      <w:szCs w:val="20"/>
      <w:lang w:eastAsia="en-US"/>
    </w:rPr>
  </w:style>
  <w:style w:type="paragraph" w:styleId="BodyText">
    <w:name w:val="Body Text"/>
    <w:basedOn w:val="Normal"/>
    <w:link w:val="BodyTextChar"/>
    <w:rsid w:val="005E33F5"/>
    <w:pPr>
      <w:spacing w:before="120" w:after="120"/>
      <w:contextualSpacing/>
    </w:pPr>
    <w:rPr>
      <w:rFonts w:ascii="Times New Roman" w:hAnsi="Times New Roman"/>
      <w:sz w:val="24"/>
      <w:szCs w:val="22"/>
    </w:rPr>
  </w:style>
  <w:style w:type="character" w:customStyle="1" w:styleId="BodyTextChar">
    <w:name w:val="Body Text Char"/>
    <w:link w:val="BodyText"/>
    <w:rsid w:val="005E33F5"/>
    <w:rPr>
      <w:rFonts w:ascii="Times New Roman" w:eastAsia="Times New Roman" w:hAnsi="Times New Roman" w:cs="Times New Roman"/>
      <w:sz w:val="24"/>
      <w:lang w:val="en-US" w:eastAsia="en-US"/>
    </w:rPr>
  </w:style>
  <w:style w:type="paragraph" w:styleId="Footer">
    <w:name w:val="footer"/>
    <w:basedOn w:val="Normal"/>
    <w:link w:val="FooterChar"/>
    <w:rsid w:val="005E3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33F5"/>
    <w:rPr>
      <w:rFonts w:ascii="Times New Roman" w:eastAsia="Times New Roman" w:hAnsi="Times New Roman" w:cs="Times New Roman"/>
      <w:sz w:val="16"/>
      <w:lang w:val="en-US" w:eastAsia="en-US"/>
    </w:rPr>
  </w:style>
  <w:style w:type="paragraph" w:styleId="List">
    <w:name w:val="List"/>
    <w:basedOn w:val="BodyText"/>
    <w:next w:val="BodyText"/>
    <w:rsid w:val="005E33F5"/>
    <w:pPr>
      <w:tabs>
        <w:tab w:val="left" w:pos="340"/>
      </w:tabs>
      <w:spacing w:before="60" w:after="60"/>
      <w:ind w:left="340" w:hanging="340"/>
    </w:pPr>
  </w:style>
  <w:style w:type="paragraph" w:styleId="ListBullet">
    <w:name w:val="List Bullet"/>
    <w:basedOn w:val="List"/>
    <w:rsid w:val="005E33F5"/>
    <w:pPr>
      <w:numPr>
        <w:numId w:val="14"/>
      </w:numPr>
      <w:tabs>
        <w:tab w:val="clear" w:pos="340"/>
      </w:tabs>
      <w:spacing w:before="40" w:after="40"/>
    </w:pPr>
  </w:style>
  <w:style w:type="character" w:customStyle="1" w:styleId="SpecialBold">
    <w:name w:val="Special Bold"/>
    <w:rsid w:val="005E33F5"/>
    <w:rPr>
      <w:b/>
      <w:spacing w:val="0"/>
    </w:rPr>
  </w:style>
  <w:style w:type="paragraph" w:styleId="ListBullet2">
    <w:name w:val="List Bullet 2"/>
    <w:basedOn w:val="List2"/>
    <w:rsid w:val="005E33F5"/>
    <w:pPr>
      <w:numPr>
        <w:numId w:val="15"/>
      </w:numPr>
      <w:tabs>
        <w:tab w:val="clear" w:pos="680"/>
      </w:tabs>
    </w:pPr>
  </w:style>
  <w:style w:type="paragraph" w:customStyle="1" w:styleId="SuperHeading">
    <w:name w:val="SuperHeading"/>
    <w:basedOn w:val="Normal"/>
    <w:rsid w:val="005E33F5"/>
    <w:pPr>
      <w:spacing w:before="240" w:after="120"/>
      <w:outlineLvl w:val="0"/>
    </w:pPr>
    <w:rPr>
      <w:rFonts w:ascii="Times New Roman" w:hAnsi="Times New Roman"/>
      <w:b/>
      <w:sz w:val="28"/>
    </w:rPr>
  </w:style>
  <w:style w:type="paragraph" w:customStyle="1" w:styleId="AllowPageBreak">
    <w:name w:val="AllowPageBreak"/>
    <w:rsid w:val="005E33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3F5"/>
    <w:pPr>
      <w:tabs>
        <w:tab w:val="left" w:pos="680"/>
      </w:tabs>
      <w:spacing w:before="60" w:after="60"/>
      <w:ind w:left="680" w:hanging="340"/>
    </w:pPr>
  </w:style>
  <w:style w:type="paragraph" w:styleId="ListBullet3">
    <w:name w:val="List Bullet 3"/>
    <w:basedOn w:val="List3"/>
    <w:rsid w:val="005E33F5"/>
    <w:pPr>
      <w:numPr>
        <w:numId w:val="3"/>
      </w:numPr>
      <w:tabs>
        <w:tab w:val="clear" w:pos="1021"/>
      </w:tabs>
      <w:ind w:left="1037" w:hanging="357"/>
    </w:pPr>
  </w:style>
  <w:style w:type="character" w:customStyle="1" w:styleId="BoldandItalics">
    <w:name w:val="Bold and Italics"/>
    <w:qFormat/>
    <w:rsid w:val="005E33F5"/>
    <w:rPr>
      <w:b/>
      <w:i/>
      <w:u w:val="none"/>
    </w:rPr>
  </w:style>
  <w:style w:type="character" w:customStyle="1" w:styleId="Heading2Char">
    <w:name w:val="Heading 2 Char"/>
    <w:link w:val="Heading2"/>
    <w:rsid w:val="005E33F5"/>
    <w:rPr>
      <w:rFonts w:ascii="Times New Roman" w:eastAsia="Times New Roman" w:hAnsi="Times New Roman" w:cs="Times New Roman"/>
      <w:b/>
      <w:sz w:val="28"/>
      <w:szCs w:val="40"/>
      <w:lang w:eastAsia="en-US"/>
    </w:rPr>
  </w:style>
  <w:style w:type="character" w:customStyle="1" w:styleId="Heading3Char">
    <w:name w:val="Heading 3 Char"/>
    <w:link w:val="Heading3"/>
    <w:rsid w:val="005E33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33F5"/>
    <w:rPr>
      <w:rFonts w:ascii="Times New Roman" w:eastAsia="Times New Roman" w:hAnsi="Times New Roman" w:cs="Times New Roman"/>
      <w:b/>
      <w:szCs w:val="20"/>
      <w:lang w:eastAsia="en-US"/>
    </w:rPr>
  </w:style>
  <w:style w:type="character" w:customStyle="1" w:styleId="Heading5Char">
    <w:name w:val="Heading 5 Char"/>
    <w:link w:val="Heading5"/>
    <w:rsid w:val="005E33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3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3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3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3F5"/>
    <w:rPr>
      <w:rFonts w:ascii="Courier New" w:eastAsia="Times New Roman" w:hAnsi="Courier New" w:cs="Times New Roman"/>
      <w:i/>
      <w:szCs w:val="20"/>
      <w:lang w:val="en-US" w:eastAsia="en-US"/>
    </w:rPr>
  </w:style>
  <w:style w:type="paragraph" w:customStyle="1" w:styleId="HeadingBase">
    <w:name w:val="Heading Base"/>
    <w:rsid w:val="005E3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3F5"/>
    <w:pPr>
      <w:tabs>
        <w:tab w:val="right" w:leader="dot" w:pos="9072"/>
      </w:tabs>
      <w:ind w:left="567"/>
    </w:pPr>
    <w:rPr>
      <w:szCs w:val="22"/>
    </w:rPr>
  </w:style>
  <w:style w:type="paragraph" w:customStyle="1" w:styleId="TOCBase">
    <w:name w:val="TOC Base"/>
    <w:rsid w:val="005E3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3F5"/>
    <w:pPr>
      <w:tabs>
        <w:tab w:val="right" w:leader="dot" w:pos="9072"/>
      </w:tabs>
      <w:spacing w:before="40" w:after="40"/>
      <w:ind w:left="284"/>
    </w:pPr>
    <w:rPr>
      <w:rFonts w:ascii="Times New Roman" w:hAnsi="Times New Roman"/>
    </w:rPr>
  </w:style>
  <w:style w:type="paragraph" w:styleId="TOC1">
    <w:name w:val="toc 1"/>
    <w:basedOn w:val="TOCBase"/>
    <w:next w:val="Normal"/>
    <w:rsid w:val="005E33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3F5"/>
    <w:pPr>
      <w:spacing w:before="5040"/>
      <w:jc w:val="center"/>
    </w:pPr>
    <w:rPr>
      <w:sz w:val="48"/>
      <w:szCs w:val="72"/>
      <w:lang w:val="en-US"/>
    </w:rPr>
  </w:style>
  <w:style w:type="character" w:customStyle="1" w:styleId="TitleChar">
    <w:name w:val="Title Char"/>
    <w:link w:val="Title"/>
    <w:rsid w:val="005E3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3F5"/>
    <w:pPr>
      <w:tabs>
        <w:tab w:val="left" w:pos="3600"/>
        <w:tab w:val="left" w:pos="3958"/>
      </w:tabs>
    </w:pPr>
  </w:style>
  <w:style w:type="paragraph" w:customStyle="1" w:styleId="Note">
    <w:name w:val="Note"/>
    <w:basedOn w:val="BodyText"/>
    <w:rsid w:val="005E3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3F5"/>
    <w:pPr>
      <w:framePr w:wrap="auto" w:hAnchor="text" w:y="6049"/>
    </w:pPr>
    <w:rPr>
      <w:color w:val="000000"/>
      <w:sz w:val="40"/>
    </w:rPr>
  </w:style>
  <w:style w:type="paragraph" w:customStyle="1" w:styleId="TOCTitle">
    <w:name w:val="TOCTitle"/>
    <w:basedOn w:val="Heading1"/>
    <w:rsid w:val="005E33F5"/>
    <w:pPr>
      <w:spacing w:after="240"/>
      <w:jc w:val="center"/>
      <w:outlineLvl w:val="9"/>
    </w:pPr>
    <w:rPr>
      <w:caps/>
    </w:rPr>
  </w:style>
  <w:style w:type="paragraph" w:customStyle="1" w:styleId="Version">
    <w:name w:val="Version"/>
    <w:rsid w:val="005E33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3F5"/>
    <w:pPr>
      <w:keepNext w:val="0"/>
      <w:tabs>
        <w:tab w:val="right" w:pos="4176"/>
      </w:tabs>
      <w:ind w:left="198" w:hanging="198"/>
    </w:pPr>
    <w:rPr>
      <w:rFonts w:ascii="Garamond" w:hAnsi="Garamond"/>
    </w:rPr>
  </w:style>
  <w:style w:type="paragraph" w:styleId="IndexHeading">
    <w:name w:val="index heading"/>
    <w:basedOn w:val="Normal"/>
    <w:next w:val="Index1"/>
    <w:semiHidden/>
    <w:rsid w:val="005E33F5"/>
    <w:pPr>
      <w:spacing w:before="120" w:after="120"/>
    </w:pPr>
    <w:rPr>
      <w:rFonts w:ascii="Arial" w:hAnsi="Arial"/>
      <w:b/>
      <w:color w:val="918585"/>
      <w:sz w:val="24"/>
    </w:rPr>
  </w:style>
  <w:style w:type="paragraph" w:styleId="Header">
    <w:name w:val="header"/>
    <w:basedOn w:val="Normal"/>
    <w:link w:val="HeaderChar"/>
    <w:rsid w:val="005E3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33F5"/>
    <w:rPr>
      <w:rFonts w:ascii="Times New Roman" w:eastAsia="Times New Roman" w:hAnsi="Times New Roman" w:cs="Times New Roman"/>
      <w:sz w:val="16"/>
      <w:szCs w:val="20"/>
      <w:lang w:val="en-GB" w:eastAsia="en-US"/>
    </w:rPr>
  </w:style>
  <w:style w:type="paragraph" w:customStyle="1" w:styleId="Chapter">
    <w:name w:val="Chapter"/>
    <w:basedOn w:val="Normal"/>
    <w:rsid w:val="005E33F5"/>
    <w:pPr>
      <w:spacing w:before="240"/>
    </w:pPr>
    <w:rPr>
      <w:rFonts w:ascii="Times New Roman" w:hAnsi="Times New Roman"/>
      <w:smallCaps/>
      <w:spacing w:val="80"/>
      <w:sz w:val="28"/>
    </w:rPr>
  </w:style>
  <w:style w:type="paragraph" w:customStyle="1" w:styleId="InChapter">
    <w:name w:val="InChapter"/>
    <w:basedOn w:val="Heading3"/>
    <w:rsid w:val="005E33F5"/>
    <w:pPr>
      <w:spacing w:after="240"/>
      <w:outlineLvl w:val="9"/>
    </w:pPr>
    <w:rPr>
      <w:noProof/>
    </w:rPr>
  </w:style>
  <w:style w:type="paragraph" w:styleId="Index2">
    <w:name w:val="index 2"/>
    <w:basedOn w:val="Normal"/>
    <w:next w:val="Normal"/>
    <w:semiHidden/>
    <w:rsid w:val="005E33F5"/>
    <w:pPr>
      <w:tabs>
        <w:tab w:val="right" w:pos="4176"/>
      </w:tabs>
      <w:ind w:left="568" w:hanging="284"/>
    </w:pPr>
    <w:rPr>
      <w:rFonts w:ascii="Garamond" w:hAnsi="Garamond"/>
    </w:rPr>
  </w:style>
  <w:style w:type="paragraph" w:customStyle="1" w:styleId="Byline">
    <w:name w:val="Byline"/>
    <w:rsid w:val="005E3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3F5"/>
    <w:pPr>
      <w:tabs>
        <w:tab w:val="clear" w:pos="3600"/>
        <w:tab w:val="clear" w:pos="3958"/>
      </w:tabs>
      <w:jc w:val="right"/>
    </w:pPr>
  </w:style>
  <w:style w:type="character" w:styleId="Emphasis">
    <w:name w:val="Emphasis"/>
    <w:qFormat/>
    <w:rsid w:val="005E33F5"/>
    <w:rPr>
      <w:i/>
    </w:rPr>
  </w:style>
  <w:style w:type="paragraph" w:styleId="Caption">
    <w:name w:val="caption"/>
    <w:basedOn w:val="BodyText"/>
    <w:next w:val="Normal"/>
    <w:qFormat/>
    <w:rsid w:val="005E33F5"/>
    <w:pPr>
      <w:framePr w:w="2268" w:hSpace="181" w:vSpace="181" w:wrap="around" w:vAnchor="text" w:hAnchor="page" w:x="1135" w:y="285" w:anchorLock="1"/>
    </w:pPr>
    <w:rPr>
      <w:i/>
    </w:rPr>
  </w:style>
  <w:style w:type="paragraph" w:customStyle="1" w:styleId="MiniTOCTitle">
    <w:name w:val="MiniTOCTitle"/>
    <w:basedOn w:val="Heading4"/>
    <w:rsid w:val="005E33F5"/>
    <w:pPr>
      <w:spacing w:before="240"/>
      <w:outlineLvl w:val="9"/>
    </w:pPr>
    <w:rPr>
      <w:noProof/>
      <w:sz w:val="24"/>
    </w:rPr>
  </w:style>
  <w:style w:type="paragraph" w:customStyle="1" w:styleId="MiniTOCItem">
    <w:name w:val="MiniTOCItem"/>
    <w:basedOn w:val="ListBullet"/>
    <w:rsid w:val="005E33F5"/>
    <w:pPr>
      <w:numPr>
        <w:numId w:val="0"/>
      </w:numPr>
      <w:tabs>
        <w:tab w:val="right" w:leader="dot" w:pos="6521"/>
      </w:tabs>
      <w:spacing w:before="0" w:after="0"/>
    </w:pPr>
  </w:style>
  <w:style w:type="paragraph" w:customStyle="1" w:styleId="TOFTitle">
    <w:name w:val="TOFTitle"/>
    <w:basedOn w:val="TOCTitle"/>
    <w:rsid w:val="005E33F5"/>
  </w:style>
  <w:style w:type="paragraph" w:styleId="TableofFigures">
    <w:name w:val="table of figures"/>
    <w:basedOn w:val="Normal"/>
    <w:next w:val="Normal"/>
    <w:semiHidden/>
    <w:rsid w:val="005E33F5"/>
    <w:pPr>
      <w:tabs>
        <w:tab w:val="right" w:leader="dot" w:pos="9072"/>
      </w:tabs>
      <w:ind w:left="970" w:hanging="403"/>
    </w:pPr>
    <w:rPr>
      <w:rFonts w:ascii="Times New Roman" w:hAnsi="Times New Roman"/>
      <w:b/>
    </w:rPr>
  </w:style>
  <w:style w:type="paragraph" w:styleId="ListNumber">
    <w:name w:val="List Number"/>
    <w:basedOn w:val="List"/>
    <w:rsid w:val="005E33F5"/>
    <w:pPr>
      <w:numPr>
        <w:numId w:val="12"/>
      </w:numPr>
    </w:pPr>
  </w:style>
  <w:style w:type="character" w:customStyle="1" w:styleId="WingdingSymbols">
    <w:name w:val="Wingding Symbols"/>
    <w:rsid w:val="005E33F5"/>
    <w:rPr>
      <w:rFonts w:ascii="Wingdings" w:hAnsi="Wingdings"/>
    </w:rPr>
  </w:style>
  <w:style w:type="paragraph" w:customStyle="1" w:styleId="TableHeading">
    <w:name w:val="Table Heading"/>
    <w:basedOn w:val="HeadingBase"/>
    <w:rsid w:val="005E33F5"/>
    <w:pPr>
      <w:keepLines/>
      <w:pBdr>
        <w:bottom w:val="single" w:sz="6" w:space="1" w:color="918585"/>
      </w:pBdr>
      <w:spacing w:before="240"/>
    </w:pPr>
  </w:style>
  <w:style w:type="character" w:customStyle="1" w:styleId="HotSpot">
    <w:name w:val="HotSpot"/>
    <w:rsid w:val="005E33F5"/>
    <w:rPr>
      <w:color w:val="0033CC"/>
      <w:u w:val="none"/>
    </w:rPr>
  </w:style>
  <w:style w:type="paragraph" w:customStyle="1" w:styleId="BodyTextRight">
    <w:name w:val="Body Text Right"/>
    <w:basedOn w:val="BodyText"/>
    <w:rsid w:val="005E33F5"/>
    <w:pPr>
      <w:spacing w:before="0" w:after="0"/>
      <w:jc w:val="right"/>
    </w:pPr>
  </w:style>
  <w:style w:type="paragraph" w:styleId="Index3">
    <w:name w:val="index 3"/>
    <w:basedOn w:val="ListNumber2"/>
    <w:next w:val="Normal"/>
    <w:semiHidden/>
    <w:rsid w:val="005E33F5"/>
    <w:pPr>
      <w:numPr>
        <w:numId w:val="0"/>
      </w:numPr>
      <w:tabs>
        <w:tab w:val="right" w:leader="dot" w:pos="4176"/>
      </w:tabs>
    </w:pPr>
  </w:style>
  <w:style w:type="paragraph" w:styleId="ListNumber2">
    <w:name w:val="List Number 2"/>
    <w:basedOn w:val="List2"/>
    <w:rsid w:val="005E33F5"/>
    <w:pPr>
      <w:numPr>
        <w:numId w:val="11"/>
      </w:numPr>
      <w:tabs>
        <w:tab w:val="clear" w:pos="1060"/>
      </w:tabs>
    </w:pPr>
  </w:style>
  <w:style w:type="paragraph" w:customStyle="1" w:styleId="MarginNote">
    <w:name w:val="Margin Note"/>
    <w:basedOn w:val="BodyText"/>
    <w:rsid w:val="005E3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33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3F5"/>
    <w:rPr>
      <w:sz w:val="32"/>
    </w:rPr>
  </w:style>
  <w:style w:type="paragraph" w:customStyle="1" w:styleId="HeadingProcedure">
    <w:name w:val="Heading Procedure"/>
    <w:basedOn w:val="HeadingBase"/>
    <w:next w:val="Normal"/>
    <w:rsid w:val="005E33F5"/>
    <w:pPr>
      <w:tabs>
        <w:tab w:val="left" w:pos="0"/>
      </w:tabs>
      <w:spacing w:before="120" w:after="60"/>
    </w:pPr>
    <w:rPr>
      <w:i/>
      <w:color w:val="918585"/>
      <w:sz w:val="22"/>
    </w:rPr>
  </w:style>
  <w:style w:type="paragraph" w:customStyle="1" w:styleId="TableBodyText">
    <w:name w:val="Table Body Text"/>
    <w:basedOn w:val="BodyText"/>
    <w:rsid w:val="005E33F5"/>
    <w:pPr>
      <w:spacing w:before="60" w:after="60"/>
    </w:pPr>
  </w:style>
  <w:style w:type="paragraph" w:styleId="ListContinue">
    <w:name w:val="List Continue"/>
    <w:basedOn w:val="List"/>
    <w:rsid w:val="005E33F5"/>
    <w:pPr>
      <w:ind w:firstLine="0"/>
    </w:pPr>
  </w:style>
  <w:style w:type="paragraph" w:customStyle="1" w:styleId="ListNote">
    <w:name w:val="List Note"/>
    <w:basedOn w:val="List"/>
    <w:rsid w:val="005E33F5"/>
    <w:pPr>
      <w:pBdr>
        <w:top w:val="single" w:sz="6" w:space="2" w:color="918585"/>
        <w:bottom w:val="single" w:sz="6" w:space="2" w:color="918585"/>
      </w:pBdr>
      <w:tabs>
        <w:tab w:val="left" w:pos="1021"/>
      </w:tabs>
      <w:ind w:firstLine="0"/>
    </w:pPr>
  </w:style>
  <w:style w:type="paragraph" w:customStyle="1" w:styleId="Warning">
    <w:name w:val="Warning"/>
    <w:basedOn w:val="BodyText"/>
    <w:rsid w:val="005E33F5"/>
    <w:pPr>
      <w:shd w:val="clear" w:color="auto" w:fill="D9D9D9"/>
      <w:tabs>
        <w:tab w:val="left" w:pos="992"/>
      </w:tabs>
      <w:ind w:left="119" w:right="119"/>
    </w:pPr>
    <w:rPr>
      <w:sz w:val="20"/>
    </w:rPr>
  </w:style>
  <w:style w:type="paragraph" w:customStyle="1" w:styleId="MarginIcons">
    <w:name w:val="Margin Icons"/>
    <w:basedOn w:val="BodyText"/>
    <w:rsid w:val="005E33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33F5"/>
    <w:rPr>
      <w:rFonts w:ascii="Courier New" w:hAnsi="Courier New"/>
    </w:rPr>
  </w:style>
  <w:style w:type="paragraph" w:customStyle="1" w:styleId="NoteBullet">
    <w:name w:val="Note Bullet"/>
    <w:basedOn w:val="Note"/>
    <w:rsid w:val="005E33F5"/>
    <w:pPr>
      <w:tabs>
        <w:tab w:val="clear" w:pos="680"/>
      </w:tabs>
      <w:spacing w:before="60" w:after="60"/>
    </w:pPr>
  </w:style>
  <w:style w:type="paragraph" w:customStyle="1" w:styleId="SubHeading2">
    <w:name w:val="SubHeading2"/>
    <w:basedOn w:val="HeadingBase"/>
    <w:rsid w:val="005E33F5"/>
    <w:pPr>
      <w:spacing w:before="240" w:after="60"/>
    </w:pPr>
    <w:rPr>
      <w:sz w:val="20"/>
    </w:rPr>
  </w:style>
  <w:style w:type="paragraph" w:customStyle="1" w:styleId="SubHeading1">
    <w:name w:val="SubHeading1"/>
    <w:basedOn w:val="HeadingBase"/>
    <w:rsid w:val="005E33F5"/>
    <w:pPr>
      <w:spacing w:before="240" w:after="60"/>
    </w:pPr>
    <w:rPr>
      <w:color w:val="918585"/>
      <w:sz w:val="22"/>
    </w:rPr>
  </w:style>
  <w:style w:type="paragraph" w:customStyle="1" w:styleId="SideHeading">
    <w:name w:val="Side Heading"/>
    <w:basedOn w:val="HeadingBase"/>
    <w:rsid w:val="005E3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3F5"/>
    <w:pPr>
      <w:numPr>
        <w:numId w:val="13"/>
      </w:numPr>
    </w:pPr>
  </w:style>
  <w:style w:type="paragraph" w:styleId="PlainText">
    <w:name w:val="Plain Text"/>
    <w:basedOn w:val="Normal"/>
    <w:link w:val="PlainTextChar"/>
    <w:rsid w:val="005E33F5"/>
    <w:rPr>
      <w:sz w:val="20"/>
    </w:rPr>
  </w:style>
  <w:style w:type="character" w:customStyle="1" w:styleId="PlainTextChar">
    <w:name w:val="Plain Text Char"/>
    <w:basedOn w:val="DefaultParagraphFont"/>
    <w:link w:val="PlainText"/>
    <w:rsid w:val="005E33F5"/>
    <w:rPr>
      <w:rFonts w:ascii="Courier New" w:eastAsia="Times New Roman" w:hAnsi="Courier New" w:cs="Times New Roman"/>
      <w:sz w:val="20"/>
      <w:szCs w:val="20"/>
      <w:lang w:val="en-US" w:eastAsia="en-US"/>
    </w:rPr>
  </w:style>
  <w:style w:type="character" w:customStyle="1" w:styleId="MenuOption">
    <w:name w:val="Menu Option"/>
    <w:rsid w:val="005E33F5"/>
    <w:rPr>
      <w:b/>
      <w:smallCaps/>
    </w:rPr>
  </w:style>
  <w:style w:type="paragraph" w:customStyle="1" w:styleId="TableListNumber">
    <w:name w:val="Table List Number"/>
    <w:basedOn w:val="ListNumber"/>
    <w:rsid w:val="005E33F5"/>
    <w:pPr>
      <w:numPr>
        <w:numId w:val="0"/>
      </w:numPr>
    </w:pPr>
  </w:style>
  <w:style w:type="paragraph" w:styleId="TOC4">
    <w:name w:val="toc 4"/>
    <w:basedOn w:val="TOCBase"/>
    <w:next w:val="Normal"/>
    <w:semiHidden/>
    <w:rsid w:val="005E33F5"/>
    <w:pPr>
      <w:tabs>
        <w:tab w:val="right" w:leader="dot" w:pos="9071"/>
      </w:tabs>
      <w:ind w:left="1701"/>
    </w:pPr>
  </w:style>
  <w:style w:type="paragraph" w:customStyle="1" w:styleId="ListAlpha">
    <w:name w:val="List Alpha"/>
    <w:basedOn w:val="List"/>
    <w:rsid w:val="005E33F5"/>
    <w:pPr>
      <w:numPr>
        <w:numId w:val="10"/>
      </w:numPr>
    </w:pPr>
  </w:style>
  <w:style w:type="paragraph" w:customStyle="1" w:styleId="ListAlpha2">
    <w:name w:val="List Alpha 2"/>
    <w:basedOn w:val="List2"/>
    <w:rsid w:val="005E33F5"/>
    <w:pPr>
      <w:numPr>
        <w:numId w:val="9"/>
      </w:numPr>
    </w:pPr>
  </w:style>
  <w:style w:type="paragraph" w:styleId="List3">
    <w:name w:val="List 3"/>
    <w:basedOn w:val="BodyText"/>
    <w:rsid w:val="005E33F5"/>
    <w:pPr>
      <w:tabs>
        <w:tab w:val="left" w:pos="1021"/>
      </w:tabs>
      <w:spacing w:before="60" w:after="60"/>
      <w:ind w:left="1020" w:hanging="340"/>
    </w:pPr>
  </w:style>
  <w:style w:type="paragraph" w:styleId="List4">
    <w:name w:val="List 4"/>
    <w:basedOn w:val="BodyText"/>
    <w:rsid w:val="005E33F5"/>
    <w:pPr>
      <w:tabs>
        <w:tab w:val="left" w:pos="1361"/>
      </w:tabs>
      <w:spacing w:before="60" w:after="60"/>
      <w:ind w:left="1361" w:hanging="340"/>
    </w:pPr>
  </w:style>
  <w:style w:type="paragraph" w:styleId="List5">
    <w:name w:val="List 5"/>
    <w:basedOn w:val="BodyText"/>
    <w:rsid w:val="005E33F5"/>
    <w:pPr>
      <w:tabs>
        <w:tab w:val="left" w:pos="1701"/>
      </w:tabs>
      <w:spacing w:before="60" w:after="60"/>
      <w:ind w:left="1701" w:hanging="340"/>
    </w:pPr>
  </w:style>
  <w:style w:type="paragraph" w:styleId="ListBullet4">
    <w:name w:val="List Bullet 4"/>
    <w:basedOn w:val="List4"/>
    <w:rsid w:val="005E33F5"/>
    <w:pPr>
      <w:numPr>
        <w:numId w:val="4"/>
      </w:numPr>
    </w:pPr>
  </w:style>
  <w:style w:type="paragraph" w:styleId="ListBullet5">
    <w:name w:val="List Bullet 5"/>
    <w:basedOn w:val="List5"/>
    <w:rsid w:val="005E33F5"/>
    <w:pPr>
      <w:numPr>
        <w:numId w:val="5"/>
      </w:numPr>
    </w:pPr>
  </w:style>
  <w:style w:type="paragraph" w:styleId="ListContinue2">
    <w:name w:val="List Continue 2"/>
    <w:basedOn w:val="List2"/>
    <w:rsid w:val="005E33F5"/>
    <w:pPr>
      <w:ind w:firstLine="0"/>
    </w:pPr>
  </w:style>
  <w:style w:type="paragraph" w:styleId="ListContinue3">
    <w:name w:val="List Continue 3"/>
    <w:basedOn w:val="List3"/>
    <w:rsid w:val="005E33F5"/>
    <w:pPr>
      <w:ind w:left="1021" w:firstLine="0"/>
    </w:pPr>
  </w:style>
  <w:style w:type="paragraph" w:styleId="ListContinue4">
    <w:name w:val="List Continue 4"/>
    <w:basedOn w:val="List4"/>
    <w:rsid w:val="005E33F5"/>
    <w:pPr>
      <w:ind w:firstLine="0"/>
    </w:pPr>
  </w:style>
  <w:style w:type="paragraph" w:styleId="ListContinue5">
    <w:name w:val="List Continue 5"/>
    <w:basedOn w:val="List5"/>
    <w:rsid w:val="005E33F5"/>
    <w:pPr>
      <w:ind w:firstLine="0"/>
    </w:pPr>
  </w:style>
  <w:style w:type="paragraph" w:styleId="ListNumber3">
    <w:name w:val="List Number 3"/>
    <w:basedOn w:val="List3"/>
    <w:rsid w:val="005E33F5"/>
    <w:pPr>
      <w:numPr>
        <w:numId w:val="6"/>
      </w:numPr>
    </w:pPr>
  </w:style>
  <w:style w:type="paragraph" w:styleId="ListNumber4">
    <w:name w:val="List Number 4"/>
    <w:basedOn w:val="List4"/>
    <w:rsid w:val="005E33F5"/>
    <w:pPr>
      <w:numPr>
        <w:numId w:val="7"/>
      </w:numPr>
    </w:pPr>
  </w:style>
  <w:style w:type="paragraph" w:styleId="ListNumber5">
    <w:name w:val="List Number 5"/>
    <w:basedOn w:val="List5"/>
    <w:rsid w:val="005E33F5"/>
    <w:pPr>
      <w:numPr>
        <w:numId w:val="8"/>
      </w:numPr>
    </w:pPr>
  </w:style>
  <w:style w:type="paragraph" w:styleId="BlockText">
    <w:name w:val="Block Text"/>
    <w:basedOn w:val="Normal"/>
    <w:rsid w:val="005E33F5"/>
    <w:pPr>
      <w:spacing w:after="120"/>
      <w:ind w:left="1440" w:right="1440"/>
    </w:pPr>
  </w:style>
  <w:style w:type="character" w:customStyle="1" w:styleId="Subscript">
    <w:name w:val="Subscript"/>
    <w:rsid w:val="005E33F5"/>
    <w:rPr>
      <w:sz w:val="16"/>
      <w:vertAlign w:val="subscript"/>
    </w:rPr>
  </w:style>
  <w:style w:type="character" w:customStyle="1" w:styleId="Superscript">
    <w:name w:val="Superscript"/>
    <w:rsid w:val="005E33F5"/>
    <w:rPr>
      <w:sz w:val="16"/>
      <w:vertAlign w:val="superscript"/>
    </w:rPr>
  </w:style>
  <w:style w:type="character" w:customStyle="1" w:styleId="Symbols">
    <w:name w:val="Symbols"/>
    <w:rsid w:val="005E33F5"/>
    <w:rPr>
      <w:rFonts w:ascii="Symbol" w:hAnsi="Symbol"/>
    </w:rPr>
  </w:style>
  <w:style w:type="character" w:customStyle="1" w:styleId="MenuOptions">
    <w:name w:val="Menu Options"/>
    <w:rsid w:val="005E33F5"/>
    <w:rPr>
      <w:rFonts w:ascii="Arial Narrow" w:hAnsi="Arial Narrow"/>
      <w:smallCaps/>
    </w:rPr>
  </w:style>
  <w:style w:type="character" w:customStyle="1" w:styleId="Buttons">
    <w:name w:val="Buttons"/>
    <w:rsid w:val="005E33F5"/>
    <w:rPr>
      <w:b/>
    </w:rPr>
  </w:style>
  <w:style w:type="character" w:customStyle="1" w:styleId="Underlined">
    <w:name w:val="Underlined"/>
    <w:rsid w:val="005E33F5"/>
    <w:rPr>
      <w:u w:val="single"/>
    </w:rPr>
  </w:style>
  <w:style w:type="paragraph" w:customStyle="1" w:styleId="TableBodyTextRight">
    <w:name w:val="Table Body Text Right"/>
    <w:basedOn w:val="TableBodyText"/>
    <w:rsid w:val="005E33F5"/>
    <w:pPr>
      <w:widowControl w:val="0"/>
      <w:autoSpaceDE w:val="0"/>
      <w:autoSpaceDN w:val="0"/>
      <w:adjustRightInd w:val="0"/>
      <w:jc w:val="right"/>
    </w:pPr>
    <w:rPr>
      <w:rFonts w:cs="Arial"/>
      <w:szCs w:val="18"/>
    </w:rPr>
  </w:style>
  <w:style w:type="paragraph" w:customStyle="1" w:styleId="CopyrightText">
    <w:name w:val="Copyright Text"/>
    <w:basedOn w:val="BodyText"/>
    <w:rsid w:val="005E33F5"/>
    <w:rPr>
      <w:sz w:val="18"/>
    </w:rPr>
  </w:style>
  <w:style w:type="paragraph" w:customStyle="1" w:styleId="BodySmallRight">
    <w:name w:val="Body Small Right"/>
    <w:basedOn w:val="BodyTextRight"/>
    <w:rsid w:val="005E33F5"/>
    <w:rPr>
      <w:sz w:val="18"/>
      <w:szCs w:val="18"/>
    </w:rPr>
  </w:style>
  <w:style w:type="paragraph" w:customStyle="1" w:styleId="MarginEdition">
    <w:name w:val="Margin Edition"/>
    <w:basedOn w:val="MarginNote"/>
    <w:rsid w:val="005E33F5"/>
    <w:pPr>
      <w:spacing w:before="0" w:after="0"/>
    </w:pPr>
    <w:rPr>
      <w:rFonts w:ascii="Times New Roman" w:hAnsi="Times New Roman"/>
      <w:color w:val="999999"/>
    </w:rPr>
  </w:style>
  <w:style w:type="paragraph" w:customStyle="1" w:styleId="Spacer">
    <w:name w:val="Spacer"/>
    <w:basedOn w:val="Normal"/>
    <w:rsid w:val="005E33F5"/>
    <w:rPr>
      <w:sz w:val="2"/>
      <w:szCs w:val="2"/>
    </w:rPr>
  </w:style>
  <w:style w:type="character" w:customStyle="1" w:styleId="Small">
    <w:name w:val="Small"/>
    <w:rsid w:val="005E33F5"/>
    <w:rPr>
      <w:sz w:val="16"/>
    </w:rPr>
  </w:style>
  <w:style w:type="paragraph" w:customStyle="1" w:styleId="WideTable">
    <w:name w:val="Wide Table"/>
    <w:basedOn w:val="Normal"/>
    <w:rsid w:val="005E33F5"/>
    <w:pPr>
      <w:ind w:left="-1418"/>
    </w:pPr>
    <w:rPr>
      <w:sz w:val="2"/>
      <w:szCs w:val="2"/>
    </w:rPr>
  </w:style>
  <w:style w:type="character" w:styleId="PageNumber">
    <w:name w:val="page number"/>
    <w:rsid w:val="005E33F5"/>
  </w:style>
  <w:style w:type="paragraph" w:styleId="Quote">
    <w:name w:val="Quote"/>
    <w:basedOn w:val="Heading1"/>
    <w:link w:val="QuoteChar"/>
    <w:qFormat/>
    <w:rsid w:val="005E33F5"/>
    <w:rPr>
      <w:b w:val="0"/>
      <w:sz w:val="72"/>
      <w:szCs w:val="72"/>
      <w:lang w:val="en-NZ"/>
    </w:rPr>
  </w:style>
  <w:style w:type="character" w:customStyle="1" w:styleId="QuoteChar">
    <w:name w:val="Quote Char"/>
    <w:link w:val="Quote"/>
    <w:rsid w:val="005E3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3F5"/>
    <w:pPr>
      <w:pageBreakBefore/>
    </w:pPr>
  </w:style>
  <w:style w:type="paragraph" w:customStyle="1" w:styleId="Border">
    <w:name w:val="Border"/>
    <w:basedOn w:val="Normal"/>
    <w:qFormat/>
    <w:rsid w:val="005E33F5"/>
    <w:pPr>
      <w:pBdr>
        <w:top w:val="single" w:sz="18" w:space="1" w:color="auto"/>
      </w:pBdr>
    </w:pPr>
    <w:rPr>
      <w:rFonts w:ascii="Times New Roman" w:hAnsi="Times New Roman"/>
      <w:color w:val="FFFFFF"/>
      <w:sz w:val="2"/>
    </w:rPr>
  </w:style>
  <w:style w:type="character" w:styleId="IntenseEmphasis">
    <w:name w:val="Intense Emphasis"/>
    <w:uiPriority w:val="21"/>
    <w:qFormat/>
    <w:rsid w:val="005E33F5"/>
    <w:rPr>
      <w:b/>
      <w:bCs/>
      <w:i/>
      <w:iCs/>
      <w:color w:val="auto"/>
    </w:rPr>
  </w:style>
  <w:style w:type="paragraph" w:styleId="IntenseQuote">
    <w:name w:val="Intense Quote"/>
    <w:basedOn w:val="Normal"/>
    <w:next w:val="Normal"/>
    <w:link w:val="IntenseQuoteChar"/>
    <w:uiPriority w:val="30"/>
    <w:qFormat/>
    <w:rsid w:val="005E33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33F5"/>
    <w:rPr>
      <w:rFonts w:ascii="Courier New" w:eastAsia="Times New Roman" w:hAnsi="Courier New" w:cs="Times New Roman"/>
      <w:b/>
      <w:bCs/>
      <w:i/>
      <w:iCs/>
      <w:szCs w:val="20"/>
      <w:lang w:val="en-US" w:eastAsia="en-US"/>
    </w:rPr>
  </w:style>
  <w:style w:type="character" w:styleId="SubtleReference">
    <w:name w:val="Subtle Reference"/>
    <w:uiPriority w:val="31"/>
    <w:qFormat/>
    <w:rsid w:val="005E33F5"/>
    <w:rPr>
      <w:smallCaps/>
      <w:color w:val="auto"/>
      <w:u w:val="single"/>
    </w:rPr>
  </w:style>
  <w:style w:type="character" w:styleId="IntenseReference">
    <w:name w:val="Intense Reference"/>
    <w:uiPriority w:val="32"/>
    <w:qFormat/>
    <w:rsid w:val="005E33F5"/>
    <w:rPr>
      <w:b/>
      <w:bCs/>
      <w:smallCaps/>
      <w:color w:val="auto"/>
      <w:spacing w:val="5"/>
      <w:u w:val="single"/>
    </w:rPr>
  </w:style>
  <w:style w:type="paragraph" w:customStyle="1" w:styleId="2ColumnHeading">
    <w:name w:val="2Column Heading"/>
    <w:basedOn w:val="BodyText"/>
    <w:qFormat/>
    <w:rsid w:val="005E33F5"/>
    <w:pPr>
      <w:spacing w:after="60"/>
      <w:ind w:left="-2268"/>
    </w:pPr>
    <w:rPr>
      <w:b/>
    </w:rPr>
  </w:style>
  <w:style w:type="paragraph" w:customStyle="1" w:styleId="Heading1TOC">
    <w:name w:val="Heading1 TOC"/>
    <w:basedOn w:val="Normal"/>
    <w:qFormat/>
    <w:rsid w:val="005E33F5"/>
    <w:pPr>
      <w:spacing w:before="240" w:after="120"/>
    </w:pPr>
    <w:rPr>
      <w:rFonts w:ascii="Times New Roman" w:hAnsi="Times New Roman"/>
      <w:b/>
      <w:sz w:val="32"/>
    </w:rPr>
  </w:style>
  <w:style w:type="paragraph" w:customStyle="1" w:styleId="Heading2TOC">
    <w:name w:val="Heading2 TOC"/>
    <w:basedOn w:val="Normal"/>
    <w:qFormat/>
    <w:rsid w:val="005E33F5"/>
    <w:pPr>
      <w:spacing w:before="240" w:after="60"/>
    </w:pPr>
    <w:rPr>
      <w:rFonts w:ascii="Times New Roman" w:hAnsi="Times New Roman"/>
      <w:b/>
      <w:sz w:val="28"/>
    </w:rPr>
  </w:style>
  <w:style w:type="character" w:customStyle="1" w:styleId="Underline">
    <w:name w:val="Underline"/>
    <w:qFormat/>
    <w:rsid w:val="005E33F5"/>
    <w:rPr>
      <w:u w:val="single"/>
    </w:rPr>
  </w:style>
  <w:style w:type="paragraph" w:styleId="BalloonText">
    <w:name w:val="Balloon Text"/>
    <w:basedOn w:val="Normal"/>
    <w:link w:val="BalloonTextChar"/>
    <w:rsid w:val="005E33F5"/>
    <w:rPr>
      <w:rFonts w:ascii="Tahoma" w:hAnsi="Tahoma" w:cs="Tahoma"/>
      <w:sz w:val="16"/>
      <w:szCs w:val="16"/>
    </w:rPr>
  </w:style>
  <w:style w:type="character" w:customStyle="1" w:styleId="BalloonTextChar">
    <w:name w:val="Balloon Text Char"/>
    <w:link w:val="BalloonText"/>
    <w:rsid w:val="005E33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3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33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1822</Words>
  <Characters>11753</Characters>
  <Application>Microsoft Office Word</Application>
  <DocSecurity>0</DocSecurity>
  <Lines>427</Lines>
  <Paragraphs>221</Paragraphs>
  <ScaleCrop>false</ScaleCrop>
  <Company>Author-it Software Corporation Ltd.</Company>
  <LinksUpToDate>false</LinksUpToDate>
  <CharactersWithSpaces>13492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CPCCJN3001A Use static machines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