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E9A" w:rsidP="00E96E9A">
      <w:pPr>
        <w:pStyle w:val="Title"/>
      </w:pPr>
      <w:r>
        <w:fldChar w:fldCharType="begin"/>
      </w:r>
      <w:r>
        <w:instrText xml:space="preserve"> TITLE   \* MERGEFORMAT </w:instrText>
      </w:r>
      <w:r>
        <w:fldChar w:fldCharType="separate"/>
      </w:r>
      <w:r>
        <w:t>CPCCDO2011A Handle and use dogging tools and equipment</w:t>
      </w:r>
      <w:r>
        <w:fldChar w:fldCharType="end"/>
      </w:r>
    </w:p>
    <w:p w:rsidR="00E96E9A" w:rsidP="00E96E9A">
      <w:pPr>
        <w:pStyle w:val="Version"/>
        <w:sectPr w:rsidSect="00446F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F85" w:rsidP="00446F85">
      <w:pPr>
        <w:pStyle w:val="SuperHeading"/>
      </w:pPr>
      <w:r w:rsidRPr="00446F85">
        <w:t>CPCCDO2011A Handle and use dogging tools and equipment</w:t>
      </w:r>
    </w:p>
    <w:p w:rsidR="00000000" w:rsidRPr="00446F85" w:rsidP="00446F85">
      <w:pPr>
        <w:pStyle w:val="Heading1"/>
      </w:pPr>
      <w:bookmarkStart w:id="1" w:name="O_269565"/>
      <w:bookmarkEnd w:id="1"/>
      <w:r w:rsidRPr="00446F85">
        <w:t>Modification History</w:t>
      </w:r>
    </w:p>
    <w:p w:rsidR="00000000" w:rsidRPr="00446F85" w:rsidP="00446F85">
      <w:pPr>
        <w:pStyle w:val="BodyText"/>
      </w:pPr>
      <w:r w:rsidRPr="00446F85">
        <w:t>Not Applicable</w:t>
      </w:r>
    </w:p>
    <w:p w:rsidR="00000000" w:rsidRPr="00446F85" w:rsidP="00446F85">
      <w:pPr>
        <w:pStyle w:val="AllowPageBreak"/>
      </w:pPr>
    </w:p>
    <w:p w:rsidR="00000000" w:rsidRPr="00446F85" w:rsidP="00446F85">
      <w:pPr>
        <w:pStyle w:val="Heading1"/>
      </w:pPr>
      <w:bookmarkStart w:id="2" w:name="O_197815"/>
      <w:bookmarkEnd w:id="2"/>
      <w:r w:rsidRPr="00446F85">
        <w:t>Unit Descriptor</w:t>
      </w:r>
    </w:p>
    <w:tbl>
      <w:tblPr>
        <w:tblW w:w="0" w:type="auto"/>
        <w:tblLayout w:type="fixed"/>
        <w:tblCellMar>
          <w:left w:w="62" w:type="dxa"/>
          <w:right w:w="62" w:type="dxa"/>
        </w:tblCellMar>
        <w:tblLook w:val="0000"/>
      </w:tblPr>
      <w:tblGrid>
        <w:gridCol w:w="2595"/>
        <w:gridCol w:w="5927"/>
      </w:tblGrid>
      <w:tr w:rsidTr="00E96E9A">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SpecialBold"/>
              </w:rPr>
              <w:t>Unit descriptor</w:t>
            </w:r>
          </w:p>
        </w:tc>
        <w:tc>
          <w:tcPr>
            <w:tcW w:w="5927" w:type="dxa"/>
            <w:tcBorders>
              <w:top w:val="nil"/>
              <w:left w:val="nil"/>
              <w:bottom w:val="nil"/>
              <w:right w:val="nil"/>
            </w:tcBorders>
            <w:tcMar>
              <w:top w:w="0" w:type="dxa"/>
              <w:left w:w="62" w:type="dxa"/>
              <w:bottom w:w="0" w:type="dxa"/>
              <w:right w:w="62" w:type="dxa"/>
            </w:tcMar>
          </w:tcPr>
          <w:p w:rsidR="00000000" w:rsidRPr="00446F85" w:rsidP="00446F85">
            <w:pPr>
              <w:pStyle w:val="BodyText"/>
            </w:pPr>
            <w:r w:rsidRPr="00446F85">
              <w:t xml:space="preserve">This unit </w:t>
            </w:r>
            <w:r w:rsidRPr="00446F85">
              <w:t>of competency specifies the outcomes required to move, locate and store dogging equipment and use associated tools; assist project planning and ensure OHS requirements.</w:t>
            </w:r>
          </w:p>
          <w:p w:rsidR="00000000" w:rsidRPr="00446F85" w:rsidP="00446F85">
            <w:pPr>
              <w:pStyle w:val="BodyText"/>
            </w:pPr>
            <w:r w:rsidRPr="00446F85">
              <w:t>The unit includes delivery, selection, positioning and maintenance of dogging tools and</w:t>
            </w:r>
            <w:r w:rsidRPr="00446F85">
              <w:t xml:space="preserve"> equipment.</w:t>
            </w:r>
          </w:p>
        </w:tc>
      </w:tr>
    </w:tbl>
    <w:p w:rsidR="00E96E9A" w:rsidP="00446F85">
      <w:pPr>
        <w:pStyle w:val="BodyText"/>
      </w:pPr>
    </w:p>
    <w:p w:rsidR="00E96E9A" w:rsidP="00446F85">
      <w:pPr>
        <w:pStyle w:val="BodyText"/>
      </w:pPr>
    </w:p>
    <w:p w:rsidR="00000000" w:rsidRPr="00446F85" w:rsidP="00446F85">
      <w:pPr>
        <w:pStyle w:val="Heading1"/>
      </w:pPr>
      <w:bookmarkStart w:id="3" w:name="O_197819"/>
      <w:bookmarkEnd w:id="3"/>
      <w:r w:rsidRPr="00446F85">
        <w:t>Application of the Unit</w:t>
      </w:r>
    </w:p>
    <w:tbl>
      <w:tblPr>
        <w:tblW w:w="0" w:type="auto"/>
        <w:tblLayout w:type="fixed"/>
        <w:tblCellMar>
          <w:left w:w="62" w:type="dxa"/>
          <w:right w:w="62" w:type="dxa"/>
        </w:tblCellMar>
        <w:tblLook w:val="0000"/>
      </w:tblPr>
      <w:tblGrid>
        <w:gridCol w:w="2672"/>
        <w:gridCol w:w="5850"/>
      </w:tblGrid>
      <w:tr w:rsidTr="00E96E9A">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SpecialBold"/>
              </w:rPr>
              <w:t>Application of the unit</w:t>
            </w:r>
          </w:p>
        </w:tc>
        <w:tc>
          <w:tcPr>
            <w:tcW w:w="5850" w:type="dxa"/>
            <w:tcBorders>
              <w:top w:val="nil"/>
              <w:left w:val="nil"/>
              <w:bottom w:val="nil"/>
              <w:right w:val="nil"/>
            </w:tcBorders>
            <w:tcMar>
              <w:top w:w="0" w:type="dxa"/>
              <w:left w:w="62" w:type="dxa"/>
              <w:bottom w:w="0" w:type="dxa"/>
              <w:right w:w="62" w:type="dxa"/>
            </w:tcMar>
          </w:tcPr>
          <w:p w:rsidR="00000000" w:rsidRPr="00446F85" w:rsidP="00446F85">
            <w:pPr>
              <w:pStyle w:val="BodyText"/>
            </w:pPr>
            <w:r w:rsidRPr="00446F85">
              <w:t xml:space="preserve">This unit of competency supports the attainment of the understanding and skills to use dogging tools and equipment. </w:t>
            </w:r>
          </w:p>
        </w:tc>
      </w:tr>
    </w:tbl>
    <w:p w:rsidR="00E96E9A" w:rsidP="00446F85">
      <w:pPr>
        <w:pStyle w:val="BodyText"/>
      </w:pPr>
    </w:p>
    <w:p w:rsidR="00E96E9A" w:rsidP="00446F85">
      <w:pPr>
        <w:pStyle w:val="BodyText"/>
      </w:pPr>
    </w:p>
    <w:p w:rsidR="00000000" w:rsidRPr="00446F85" w:rsidP="00446F85">
      <w:pPr>
        <w:pStyle w:val="Heading1"/>
      </w:pPr>
      <w:bookmarkStart w:id="4" w:name="O_277825"/>
      <w:bookmarkEnd w:id="4"/>
      <w:r w:rsidRPr="00446F85">
        <w:t>Licensing/Regulatory Information</w:t>
      </w:r>
    </w:p>
    <w:p w:rsidR="00000000" w:rsidRPr="00446F85" w:rsidP="00446F85">
      <w:pPr>
        <w:pStyle w:val="BodyText"/>
      </w:pPr>
      <w:r w:rsidRPr="00446F85">
        <w:t>Not Applicable</w:t>
      </w:r>
    </w:p>
    <w:p w:rsidR="00000000" w:rsidRPr="00446F85" w:rsidP="00446F85">
      <w:pPr>
        <w:pStyle w:val="AllowPageBreak"/>
      </w:pPr>
    </w:p>
    <w:p w:rsidR="00000000" w:rsidRPr="00446F85" w:rsidP="00446F85">
      <w:pPr>
        <w:pStyle w:val="Heading1"/>
      </w:pPr>
      <w:bookmarkStart w:id="5" w:name="O_197817"/>
      <w:bookmarkEnd w:id="5"/>
      <w:r w:rsidRPr="00446F85">
        <w:t>Pre-Requisites</w:t>
      </w:r>
    </w:p>
    <w:tbl>
      <w:tblPr>
        <w:tblW w:w="0" w:type="auto"/>
        <w:tblLayout w:type="fixed"/>
        <w:tblCellMar>
          <w:left w:w="62" w:type="dxa"/>
          <w:right w:w="62" w:type="dxa"/>
        </w:tblCellMar>
        <w:tblLook w:val="0000"/>
      </w:tblPr>
      <w:tblGrid>
        <w:gridCol w:w="2581"/>
        <w:gridCol w:w="2737"/>
        <w:gridCol w:w="3204"/>
      </w:tblGrid>
      <w:tr w:rsidTr="00E96E9A">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SpecialBold"/>
              </w:rPr>
              <w:t>Prerequisite units</w:t>
            </w:r>
          </w:p>
        </w:tc>
        <w:tc>
          <w:tcPr>
            <w:tcW w:w="5941" w:type="dxa"/>
            <w:gridSpan w:val="2"/>
            <w:tcBorders>
              <w:top w:val="nil"/>
              <w:left w:val="nil"/>
              <w:bottom w:val="nil"/>
              <w:right w:val="nil"/>
            </w:tcBorders>
            <w:tcMar>
              <w:top w:w="0" w:type="dxa"/>
              <w:left w:w="62" w:type="dxa"/>
              <w:bottom w:w="0" w:type="dxa"/>
              <w:right w:w="62" w:type="dxa"/>
            </w:tcMar>
          </w:tcPr>
          <w:p w:rsidR="00000000" w:rsidP="00446F85">
            <w:pPr>
              <w:pStyle w:val="BodyText"/>
              <w:rPr>
                <w:lang w:val="en-NZ"/>
              </w:rPr>
            </w:pPr>
          </w:p>
        </w:tc>
      </w:tr>
      <w:tr w:rsidTr="00E96E9A">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t>CPCCOHS2001A</w:t>
            </w:r>
          </w:p>
        </w:tc>
        <w:tc>
          <w:tcPr>
            <w:tcW w:w="3204"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t>Apply OHS requirements, policies and procedures in the construction industry</w:t>
            </w:r>
          </w:p>
        </w:tc>
      </w:tr>
      <w:tr w:rsidTr="00E96E9A">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04" w:type="dxa"/>
            <w:tcBorders>
              <w:top w:val="nil"/>
              <w:left w:val="nil"/>
              <w:bottom w:val="nil"/>
              <w:right w:val="nil"/>
            </w:tcBorders>
            <w:tcMar>
              <w:top w:w="0" w:type="dxa"/>
              <w:left w:w="62" w:type="dxa"/>
              <w:bottom w:w="0" w:type="dxa"/>
              <w:right w:w="62" w:type="dxa"/>
            </w:tcMar>
          </w:tcPr>
          <w:p w:rsidR="00000000" w:rsidRPr="00446F85" w:rsidP="00446F85">
            <w:pPr>
              <w:pStyle w:val="BodyText"/>
            </w:pPr>
          </w:p>
        </w:tc>
      </w:tr>
    </w:tbl>
    <w:p w:rsidR="00E96E9A" w:rsidP="00446F85">
      <w:pPr>
        <w:pStyle w:val="BodyText"/>
      </w:pPr>
    </w:p>
    <w:p w:rsidR="00E96E9A" w:rsidP="00446F85">
      <w:pPr>
        <w:pStyle w:val="BodyText"/>
      </w:pPr>
    </w:p>
    <w:p w:rsidR="00000000" w:rsidRPr="00446F85" w:rsidP="00446F85">
      <w:pPr>
        <w:pStyle w:val="Heading1"/>
      </w:pPr>
      <w:bookmarkStart w:id="6" w:name="O_197816"/>
      <w:bookmarkEnd w:id="6"/>
      <w:r w:rsidRPr="00446F85">
        <w:t>Employability Skills Information</w:t>
      </w:r>
    </w:p>
    <w:tbl>
      <w:tblPr>
        <w:tblW w:w="0" w:type="auto"/>
        <w:tblLayout w:type="fixed"/>
        <w:tblCellMar>
          <w:left w:w="62" w:type="dxa"/>
          <w:right w:w="62" w:type="dxa"/>
        </w:tblCellMar>
        <w:tblLook w:val="0000"/>
      </w:tblPr>
      <w:tblGrid>
        <w:gridCol w:w="2707"/>
        <w:gridCol w:w="5815"/>
      </w:tblGrid>
      <w:tr w:rsidTr="00E96E9A">
        <w:tblPrEx>
          <w:tblW w:w="0" w:type="auto"/>
          <w:tblLayout w:type="fixed"/>
          <w:tblCellMar>
            <w:left w:w="62" w:type="dxa"/>
            <w:right w:w="62" w:type="dxa"/>
          </w:tblCellMar>
          <w:tblLook w:val="0000"/>
        </w:tblPrEx>
        <w:trPr>
          <w:tblHeader/>
        </w:trPr>
        <w:tc>
          <w:tcPr>
            <w:tcW w:w="2707"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SpecialBold"/>
              </w:rPr>
              <w:t>Employability skills</w:t>
            </w:r>
          </w:p>
        </w:tc>
        <w:tc>
          <w:tcPr>
            <w:tcW w:w="5815" w:type="dxa"/>
            <w:tcBorders>
              <w:top w:val="nil"/>
              <w:left w:val="nil"/>
              <w:bottom w:val="nil"/>
              <w:right w:val="nil"/>
            </w:tcBorders>
            <w:tcMar>
              <w:top w:w="0" w:type="dxa"/>
              <w:left w:w="62" w:type="dxa"/>
              <w:bottom w:w="0" w:type="dxa"/>
              <w:right w:w="62" w:type="dxa"/>
            </w:tcMar>
          </w:tcPr>
          <w:p w:rsidR="00000000" w:rsidRPr="00446F85" w:rsidP="00446F85">
            <w:pPr>
              <w:pStyle w:val="BodyText"/>
            </w:pPr>
            <w:r w:rsidRPr="00446F85">
              <w:t>This unit contains employability skills.</w:t>
            </w:r>
          </w:p>
        </w:tc>
      </w:tr>
    </w:tbl>
    <w:p w:rsidR="00E96E9A" w:rsidP="00446F85">
      <w:pPr>
        <w:pStyle w:val="BodyText"/>
      </w:pPr>
    </w:p>
    <w:p w:rsidR="00E96E9A" w:rsidP="00446F85">
      <w:pPr>
        <w:pStyle w:val="BodyText"/>
      </w:pPr>
    </w:p>
    <w:p w:rsidR="00000000" w:rsidRPr="00446F85" w:rsidP="00446F85">
      <w:pPr>
        <w:pStyle w:val="Heading1"/>
      </w:pPr>
      <w:bookmarkStart w:id="7" w:name="O_287611"/>
      <w:bookmarkEnd w:id="7"/>
      <w:r w:rsidRPr="00446F85">
        <w:t>Elements and Performance Criteria Pre-Content</w:t>
      </w:r>
    </w:p>
    <w:tbl>
      <w:tblPr>
        <w:tblW w:w="0" w:type="auto"/>
        <w:tblLayout w:type="fixed"/>
        <w:tblCellMar>
          <w:left w:w="62" w:type="dxa"/>
          <w:right w:w="62" w:type="dxa"/>
        </w:tblCellMar>
        <w:tblLook w:val="0000"/>
      </w:tblPr>
      <w:tblGrid>
        <w:gridCol w:w="2567"/>
        <w:gridCol w:w="5955"/>
      </w:tblGrid>
      <w:tr w:rsidTr="00E96E9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46F85">
            <w:pPr>
              <w:pStyle w:val="BodyText"/>
              <w:rPr>
                <w:lang w:val="en-NZ"/>
              </w:rPr>
            </w:pPr>
            <w:r w:rsidRPr="00446F8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46F85" w:rsidP="00446F85">
            <w:pPr>
              <w:pStyle w:val="BodyText"/>
            </w:pPr>
            <w:r w:rsidRPr="00446F85">
              <w:t xml:space="preserve">Performance criteria describe the performance needed to demonstrate achievement of </w:t>
            </w:r>
            <w:r w:rsidRPr="00446F85">
              <w:t>the element. Where bold italicised text is used, further information is detailed in the required skills and knowledge section and the range statement. Assessment of performance is to be consistent with the evidence guide.</w:t>
            </w:r>
          </w:p>
        </w:tc>
      </w:tr>
    </w:tbl>
    <w:p w:rsidR="00000000" w:rsidRPr="00446F85" w:rsidP="00446F85">
      <w:pPr>
        <w:pStyle w:val="BodyText"/>
      </w:pPr>
    </w:p>
    <w:p w:rsidR="00000000" w:rsidRPr="00446F85" w:rsidP="00446F85">
      <w:pPr>
        <w:pStyle w:val="AllowPageBreak"/>
      </w:pPr>
    </w:p>
    <w:p w:rsidR="00000000" w:rsidRPr="00446F85" w:rsidP="00446F85">
      <w:pPr>
        <w:pStyle w:val="Heading1"/>
      </w:pPr>
      <w:bookmarkStart w:id="8" w:name="O_234278"/>
      <w:bookmarkEnd w:id="8"/>
      <w:r w:rsidRPr="00446F85">
        <w:t>Elements and Pe</w:t>
      </w:r>
      <w:r w:rsidRPr="00446F85">
        <w:t>rformance Criteria</w:t>
      </w:r>
    </w:p>
    <w:tbl>
      <w:tblPr>
        <w:tblW w:w="0" w:type="auto"/>
        <w:tblLayout w:type="fixed"/>
        <w:tblCellMar>
          <w:left w:w="62" w:type="dxa"/>
          <w:right w:w="62" w:type="dxa"/>
        </w:tblCellMar>
        <w:tblLook w:val="0000"/>
      </w:tblPr>
      <w:tblGrid>
        <w:gridCol w:w="2567"/>
        <w:gridCol w:w="5955"/>
      </w:tblGrid>
      <w:tr w:rsidTr="00E96E9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46F85" w:rsidP="00446F85">
            <w:pPr>
              <w:pStyle w:val="BodyText"/>
            </w:pPr>
            <w:r w:rsidRPr="00446F8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46F85">
            <w:pPr>
              <w:pStyle w:val="BodyText"/>
              <w:rPr>
                <w:lang w:val="en-NZ"/>
              </w:rPr>
            </w:pPr>
            <w:r w:rsidRPr="00446F85">
              <w:rPr>
                <w:rStyle w:val="SpecialBold"/>
              </w:rPr>
              <w:t>PERFORMANCE CRITERIA</w:t>
            </w:r>
          </w:p>
        </w:tc>
      </w:tr>
      <w:tr w:rsidTr="00E96E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6F85">
            <w:pPr>
              <w:pStyle w:val="List"/>
              <w:rPr>
                <w:lang w:val="en-NZ"/>
              </w:rPr>
            </w:pPr>
            <w:r w:rsidRPr="00446F85">
              <w:t>1.</w:t>
            </w:r>
            <w:r w:rsidRPr="00446F85">
              <w:tab/>
              <w:t>Plan and prepare.</w:t>
            </w:r>
          </w:p>
        </w:tc>
        <w:tc>
          <w:tcPr>
            <w:tcW w:w="5955" w:type="dxa"/>
            <w:tcBorders>
              <w:top w:val="nil"/>
              <w:left w:val="nil"/>
              <w:bottom w:val="nil"/>
              <w:right w:val="nil"/>
            </w:tcBorders>
            <w:tcMar>
              <w:top w:w="0" w:type="dxa"/>
              <w:left w:w="62" w:type="dxa"/>
              <w:bottom w:w="0" w:type="dxa"/>
              <w:right w:w="62" w:type="dxa"/>
            </w:tcMar>
          </w:tcPr>
          <w:p w:rsidR="00000000" w:rsidRPr="00446F85" w:rsidP="00446F85">
            <w:pPr>
              <w:pStyle w:val="List2"/>
            </w:pPr>
            <w:r w:rsidRPr="00446F85">
              <w:t>1.1.</w:t>
            </w:r>
            <w:r w:rsidRPr="00446F85">
              <w:tab/>
              <w:t xml:space="preserve">Work instructions and operational details are obtained using relevant </w:t>
            </w:r>
            <w:r w:rsidRPr="00446F85">
              <w:rPr>
                <w:rStyle w:val="BoldandItalics"/>
              </w:rPr>
              <w:t>information</w:t>
            </w:r>
            <w:r w:rsidRPr="00446F85">
              <w:t xml:space="preserve">, confirmed and applied for </w:t>
            </w:r>
            <w:r w:rsidRPr="00446F85">
              <w:rPr>
                <w:rStyle w:val="BoldandItalics"/>
              </w:rPr>
              <w:t>planning and preparation</w:t>
            </w:r>
            <w:r w:rsidRPr="00446F85">
              <w:t xml:space="preserve"> purposes. </w:t>
            </w:r>
          </w:p>
          <w:p w:rsidR="00000000" w:rsidRPr="00446F85" w:rsidP="00446F85">
            <w:pPr>
              <w:pStyle w:val="List2"/>
            </w:pPr>
            <w:r w:rsidRPr="00446F85">
              <w:t>1.2.</w:t>
            </w:r>
            <w:r w:rsidRPr="00446F85">
              <w:tab/>
            </w:r>
            <w:r w:rsidRPr="00446F85">
              <w:rPr>
                <w:rStyle w:val="BoldandItalics"/>
              </w:rPr>
              <w:t>Safety</w:t>
            </w:r>
            <w:r w:rsidRPr="00446F85">
              <w:t xml:space="preserve"> (</w:t>
            </w:r>
            <w:r w:rsidRPr="00446F85">
              <w:rPr>
                <w:rStyle w:val="BoldandItalics"/>
              </w:rPr>
              <w:t>OHS</w:t>
            </w:r>
            <w:r w:rsidRPr="00446F85">
              <w:t xml:space="preserve">) requirements are followed in accordance with safety plans and policies. </w:t>
            </w:r>
          </w:p>
          <w:p w:rsidR="00000000" w:rsidRPr="00446F85" w:rsidP="00446F85">
            <w:pPr>
              <w:pStyle w:val="List2"/>
            </w:pPr>
            <w:r w:rsidRPr="00446F85">
              <w:t>1.3.</w:t>
            </w:r>
            <w:r w:rsidRPr="00446F85">
              <w:tab/>
              <w:t>Signage and barricade requirements are identified and implemented.</w:t>
            </w:r>
          </w:p>
          <w:p w:rsidR="00000000" w:rsidRPr="00446F85" w:rsidP="00446F85">
            <w:pPr>
              <w:pStyle w:val="List2"/>
            </w:pPr>
            <w:r w:rsidRPr="00446F85">
              <w:t>1.4.</w:t>
            </w:r>
            <w:r w:rsidRPr="00446F85">
              <w:tab/>
              <w:t>Tools and equipment selected to carry out tasks are consistent with the requirements of the job, checked</w:t>
            </w:r>
            <w:r w:rsidRPr="00446F85">
              <w:t xml:space="preserve"> for serviceability and any faults are rectified or reported prior to commencement.</w:t>
            </w:r>
          </w:p>
          <w:p w:rsidR="00000000" w:rsidRPr="00446F85" w:rsidP="00446F85">
            <w:pPr>
              <w:pStyle w:val="List2"/>
            </w:pPr>
            <w:r w:rsidRPr="00446F85">
              <w:t>1.5.</w:t>
            </w:r>
            <w:r w:rsidRPr="00446F85">
              <w:tab/>
              <w:t xml:space="preserve">Materials quantity requirements are calculated in accordance with plans, specifications and </w:t>
            </w:r>
            <w:r w:rsidRPr="00446F85">
              <w:rPr>
                <w:rStyle w:val="BoldandItalics"/>
              </w:rPr>
              <w:t>quality requirements</w:t>
            </w:r>
            <w:r w:rsidRPr="00446F85">
              <w:t xml:space="preserve">. </w:t>
            </w:r>
          </w:p>
          <w:p w:rsidR="00000000" w:rsidRPr="00446F85" w:rsidP="00446F85">
            <w:pPr>
              <w:pStyle w:val="List2"/>
            </w:pPr>
            <w:r w:rsidRPr="00446F85">
              <w:t>1.6.</w:t>
            </w:r>
            <w:r w:rsidRPr="00446F85">
              <w:tab/>
              <w:t>Materials appropriate to the work application a</w:t>
            </w:r>
            <w:r w:rsidRPr="00446F85">
              <w:t>re identified, obtained, prepared, safely handled and located ready for use.</w:t>
            </w:r>
          </w:p>
          <w:p w:rsidR="00000000" w:rsidP="00446F85">
            <w:pPr>
              <w:pStyle w:val="List2"/>
              <w:rPr>
                <w:lang w:val="en-NZ"/>
              </w:rPr>
            </w:pPr>
            <w:r w:rsidRPr="00446F85">
              <w:t>1.7.</w:t>
            </w:r>
            <w:r w:rsidRPr="00446F85">
              <w:tab/>
            </w:r>
            <w:r w:rsidRPr="00446F85">
              <w:rPr>
                <w:rStyle w:val="BoldandItalics"/>
              </w:rPr>
              <w:t>Environmental requirements</w:t>
            </w:r>
            <w:r w:rsidRPr="00446F85">
              <w:t xml:space="preserve"> are identified for the project in accordance with environmental plans and regulatory obligations and applied. </w:t>
            </w:r>
          </w:p>
        </w:tc>
      </w:tr>
      <w:tr w:rsidTr="00E96E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6F85">
            <w:pPr>
              <w:pStyle w:val="List"/>
              <w:rPr>
                <w:lang w:val="en-NZ"/>
              </w:rPr>
            </w:pPr>
            <w:r w:rsidRPr="00446F85">
              <w:t>2.</w:t>
            </w:r>
            <w:r w:rsidRPr="00446F85">
              <w:tab/>
            </w:r>
            <w:r w:rsidRPr="00446F85">
              <w:t>Handle, sort and stack dogging equipment and associated tools.</w:t>
            </w:r>
          </w:p>
        </w:tc>
        <w:tc>
          <w:tcPr>
            <w:tcW w:w="5955" w:type="dxa"/>
            <w:tcBorders>
              <w:top w:val="nil"/>
              <w:left w:val="nil"/>
              <w:bottom w:val="nil"/>
              <w:right w:val="nil"/>
            </w:tcBorders>
            <w:tcMar>
              <w:top w:w="0" w:type="dxa"/>
              <w:left w:w="62" w:type="dxa"/>
              <w:bottom w:w="0" w:type="dxa"/>
              <w:right w:w="62" w:type="dxa"/>
            </w:tcMar>
          </w:tcPr>
          <w:p w:rsidR="00000000" w:rsidRPr="00446F85" w:rsidP="00446F85">
            <w:pPr>
              <w:pStyle w:val="List2"/>
            </w:pPr>
            <w:r w:rsidRPr="00446F85">
              <w:t>2.1.</w:t>
            </w:r>
            <w:r w:rsidRPr="00446F85">
              <w:tab/>
              <w:t>Tools are safely and effectively used according to manufacturer recommendations and state or territory OHS requirements.</w:t>
            </w:r>
          </w:p>
          <w:p w:rsidR="00000000" w:rsidRPr="00446F85" w:rsidP="00446F85">
            <w:pPr>
              <w:pStyle w:val="List2"/>
            </w:pPr>
            <w:r w:rsidRPr="00446F85">
              <w:t>2.2.</w:t>
            </w:r>
            <w:r w:rsidRPr="00446F85">
              <w:tab/>
            </w:r>
            <w:r w:rsidRPr="00446F85">
              <w:rPr>
                <w:rStyle w:val="BoldandItalics"/>
              </w:rPr>
              <w:t>Dogging equipment</w:t>
            </w:r>
            <w:r w:rsidRPr="00446F85">
              <w:t xml:space="preserve"> is identified and checked for conformity to </w:t>
            </w:r>
            <w:r w:rsidRPr="00446F85">
              <w:t xml:space="preserve">the materials schedule, plans and specifications. </w:t>
            </w:r>
          </w:p>
          <w:p w:rsidR="00000000" w:rsidRPr="00446F85" w:rsidP="00446F85">
            <w:pPr>
              <w:pStyle w:val="List2"/>
            </w:pPr>
            <w:r w:rsidRPr="00446F85">
              <w:t>2.3.</w:t>
            </w:r>
            <w:r w:rsidRPr="00446F85">
              <w:tab/>
              <w:t>Dogging equipment is moved to specified location, applying safe manual handling techniques.</w:t>
            </w:r>
          </w:p>
          <w:p w:rsidR="00000000" w:rsidRPr="00446F85" w:rsidP="00446F85">
            <w:pPr>
              <w:pStyle w:val="List2"/>
            </w:pPr>
            <w:r w:rsidRPr="00446F85">
              <w:t>2.4.</w:t>
            </w:r>
            <w:r w:rsidRPr="00446F85">
              <w:tab/>
              <w:t xml:space="preserve">Dogging equipment is sorted to suit material type and size, and stacked for ease of identification and </w:t>
            </w:r>
            <w:r w:rsidRPr="00446F85">
              <w:t>retrieval for task sequence and job location in accordance with job specifications.</w:t>
            </w:r>
          </w:p>
          <w:p w:rsidR="00000000" w:rsidP="00446F85">
            <w:pPr>
              <w:pStyle w:val="List2"/>
              <w:rPr>
                <w:lang w:val="en-NZ"/>
              </w:rPr>
            </w:pPr>
            <w:r w:rsidRPr="00446F85">
              <w:t>2.5.</w:t>
            </w:r>
            <w:r w:rsidRPr="00446F85">
              <w:tab/>
              <w:t>Dogging equipment and associated tools are protected against physical and water damage and stored clear of access ways for ease of identification, retrieval and distri</w:t>
            </w:r>
            <w:r w:rsidRPr="00446F85">
              <w:t>bution.</w:t>
            </w:r>
          </w:p>
        </w:tc>
      </w:tr>
      <w:tr w:rsidTr="00E96E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6F85">
            <w:pPr>
              <w:pStyle w:val="List"/>
              <w:rPr>
                <w:lang w:val="en-NZ"/>
              </w:rPr>
            </w:pPr>
            <w:r w:rsidRPr="00446F85">
              <w:t>3.</w:t>
            </w:r>
            <w:r w:rsidRPr="00446F85">
              <w:tab/>
              <w:t>Prepare for mechanical handling of materials.</w:t>
            </w:r>
          </w:p>
        </w:tc>
        <w:tc>
          <w:tcPr>
            <w:tcW w:w="5955" w:type="dxa"/>
            <w:tcBorders>
              <w:top w:val="nil"/>
              <w:left w:val="nil"/>
              <w:bottom w:val="nil"/>
              <w:right w:val="nil"/>
            </w:tcBorders>
            <w:tcMar>
              <w:top w:w="0" w:type="dxa"/>
              <w:left w:w="62" w:type="dxa"/>
              <w:bottom w:w="0" w:type="dxa"/>
              <w:right w:w="62" w:type="dxa"/>
            </w:tcMar>
          </w:tcPr>
          <w:p w:rsidR="00000000" w:rsidRPr="00446F85" w:rsidP="00446F85">
            <w:pPr>
              <w:pStyle w:val="List2"/>
            </w:pPr>
            <w:r w:rsidRPr="00446F85">
              <w:t>3.1.</w:t>
            </w:r>
            <w:r w:rsidRPr="00446F85">
              <w:tab/>
              <w:t xml:space="preserve">Dogging equipment is </w:t>
            </w:r>
            <w:r w:rsidRPr="00446F85">
              <w:rPr>
                <w:rStyle w:val="BoldandItalics"/>
              </w:rPr>
              <w:t>stacked</w:t>
            </w:r>
            <w:r w:rsidRPr="00446F85">
              <w:t xml:space="preserve"> /banded for mechanical handling in accordance with the type of material and plant or equipment to be used. </w:t>
            </w:r>
          </w:p>
          <w:p w:rsidR="00000000" w:rsidRPr="00446F85" w:rsidP="00446F85">
            <w:pPr>
              <w:pStyle w:val="List2"/>
            </w:pPr>
            <w:r w:rsidRPr="00446F85">
              <w:t>3.2.</w:t>
            </w:r>
            <w:r w:rsidRPr="00446F85">
              <w:tab/>
              <w:t>Dogging equipment is loaded, unloaded, moved or loc</w:t>
            </w:r>
            <w:r w:rsidRPr="00446F85">
              <w:t xml:space="preserve">ated at specified location assisting the forklift </w:t>
            </w:r>
            <w:r w:rsidRPr="00446F85">
              <w:t>driver, rigger and dogman.</w:t>
            </w:r>
          </w:p>
          <w:p w:rsidR="00000000" w:rsidP="00446F85">
            <w:pPr>
              <w:pStyle w:val="List2"/>
              <w:rPr>
                <w:lang w:val="en-NZ"/>
              </w:rPr>
            </w:pPr>
            <w:r w:rsidRPr="00446F85">
              <w:t>3.3.</w:t>
            </w:r>
            <w:r w:rsidRPr="00446F85">
              <w:tab/>
              <w:t xml:space="preserve">Dogging equipment and tools are safely </w:t>
            </w:r>
            <w:r w:rsidRPr="00446F85">
              <w:rPr>
                <w:rStyle w:val="BoldandItalics"/>
              </w:rPr>
              <w:t>handled</w:t>
            </w:r>
            <w:r w:rsidRPr="00446F85">
              <w:t xml:space="preserve"> with mechanical lifting devices. </w:t>
            </w:r>
          </w:p>
        </w:tc>
      </w:tr>
      <w:tr w:rsidTr="00E96E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6F85">
            <w:pPr>
              <w:pStyle w:val="List"/>
              <w:rPr>
                <w:lang w:val="en-NZ"/>
              </w:rPr>
            </w:pPr>
            <w:r w:rsidRPr="00446F85">
              <w:t>4.</w:t>
            </w:r>
            <w:r w:rsidRPr="00446F85">
              <w:tab/>
              <w:t>Clean up.</w:t>
            </w:r>
          </w:p>
        </w:tc>
        <w:tc>
          <w:tcPr>
            <w:tcW w:w="5955" w:type="dxa"/>
            <w:tcBorders>
              <w:top w:val="nil"/>
              <w:left w:val="nil"/>
              <w:bottom w:val="nil"/>
              <w:right w:val="nil"/>
            </w:tcBorders>
            <w:tcMar>
              <w:top w:w="0" w:type="dxa"/>
              <w:left w:w="62" w:type="dxa"/>
              <w:bottom w:w="0" w:type="dxa"/>
              <w:right w:w="62" w:type="dxa"/>
            </w:tcMar>
          </w:tcPr>
          <w:p w:rsidR="00000000" w:rsidRPr="00446F85" w:rsidP="00446F85">
            <w:pPr>
              <w:pStyle w:val="List2"/>
            </w:pPr>
            <w:r w:rsidRPr="00446F85">
              <w:t>4.1.</w:t>
            </w:r>
            <w:r w:rsidRPr="00446F85">
              <w:tab/>
              <w:t>Work area is cleared and materials disposed of, reused or recycled in acco</w:t>
            </w:r>
            <w:r w:rsidRPr="00446F85">
              <w:t>rdance with legislation, regulations, codes of practice and job specification.</w:t>
            </w:r>
          </w:p>
          <w:p w:rsidR="00000000" w:rsidRPr="00446F85" w:rsidP="00446F85">
            <w:pPr>
              <w:pStyle w:val="List2"/>
            </w:pPr>
            <w:r w:rsidRPr="00446F85">
              <w:t>4.2.</w:t>
            </w:r>
            <w:r w:rsidRPr="00446F85">
              <w:tab/>
              <w:t>Tools and equipment are cleaned, checked, maintained and stored in accordance with manufacturer recommendations and standard work practices.</w:t>
            </w:r>
          </w:p>
        </w:tc>
      </w:tr>
    </w:tbl>
    <w:p w:rsidR="00E96E9A" w:rsidP="00446F85">
      <w:pPr>
        <w:pStyle w:val="BodyText"/>
      </w:pPr>
    </w:p>
    <w:p w:rsidR="00E96E9A" w:rsidP="00446F85">
      <w:pPr>
        <w:pStyle w:val="BodyText"/>
      </w:pPr>
    </w:p>
    <w:p w:rsidR="00000000" w:rsidRPr="00446F85" w:rsidP="00446F85">
      <w:pPr>
        <w:pStyle w:val="Heading1"/>
      </w:pPr>
      <w:bookmarkStart w:id="9" w:name="O_258228"/>
      <w:bookmarkEnd w:id="9"/>
      <w:r w:rsidRPr="00446F85">
        <w:t>Required Skills and Knowledge</w:t>
      </w:r>
    </w:p>
    <w:tbl>
      <w:tblPr>
        <w:tblW w:w="0" w:type="auto"/>
        <w:tblLayout w:type="fixed"/>
        <w:tblCellMar>
          <w:left w:w="62" w:type="dxa"/>
          <w:right w:w="62" w:type="dxa"/>
        </w:tblCellMar>
        <w:tblLook w:val="0000"/>
      </w:tblPr>
      <w:tblGrid>
        <w:gridCol w:w="8522"/>
      </w:tblGrid>
      <w:tr w:rsidTr="00E96E9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SpecialBold"/>
              </w:rPr>
              <w:t>REQUIRED SKILLS AND KNOWLEDGE</w:t>
            </w:r>
          </w:p>
        </w:tc>
      </w:tr>
      <w:tr w:rsidTr="00E96E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t>This section describes the skills and knowledge required for this unit.</w:t>
            </w:r>
          </w:p>
        </w:tc>
      </w:tr>
      <w:tr w:rsidTr="00E96E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SpecialBold"/>
              </w:rPr>
              <w:t>Required skills</w:t>
            </w:r>
          </w:p>
        </w:tc>
      </w:tr>
      <w:tr w:rsidTr="00E96E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6F85" w:rsidP="00446F85">
            <w:pPr>
              <w:pStyle w:val="BodyText"/>
            </w:pPr>
            <w:r w:rsidRPr="00446F85">
              <w:t>Required skills for this unit are:</w:t>
            </w:r>
          </w:p>
          <w:p w:rsidR="00000000" w:rsidRPr="00446F85" w:rsidP="00446F85">
            <w:pPr>
              <w:pStyle w:val="ListBullet"/>
            </w:pPr>
            <w:r w:rsidRPr="00446F85">
              <w:t>communication skills to:</w:t>
            </w:r>
          </w:p>
          <w:p w:rsidR="00000000" w:rsidRPr="00446F85" w:rsidP="00446F85">
            <w:pPr>
              <w:pStyle w:val="ListBullet2"/>
            </w:pPr>
            <w:r w:rsidRPr="00446F85">
              <w:t>determine requirements</w:t>
            </w:r>
          </w:p>
          <w:p w:rsidR="00000000" w:rsidRPr="00446F85" w:rsidP="00446F85">
            <w:pPr>
              <w:pStyle w:val="ListBullet2"/>
            </w:pPr>
            <w:r w:rsidRPr="00446F85">
              <w:t>enable clear and direct communication, using questioning to identify and confirm requirements, share information, listen and understand</w:t>
            </w:r>
          </w:p>
          <w:p w:rsidR="00000000" w:rsidRPr="00446F85" w:rsidP="00446F85">
            <w:pPr>
              <w:pStyle w:val="ListBullet2"/>
            </w:pPr>
            <w:r w:rsidRPr="00446F85">
              <w:t>follow instructions</w:t>
            </w:r>
          </w:p>
          <w:p w:rsidR="00000000" w:rsidRPr="00446F85" w:rsidP="00446F85">
            <w:pPr>
              <w:pStyle w:val="ListBullet2"/>
            </w:pPr>
            <w:r w:rsidRPr="00446F85">
              <w:t>read and interpret:</w:t>
            </w:r>
          </w:p>
          <w:p w:rsidR="00000000" w:rsidRPr="00446F85" w:rsidP="00446F85">
            <w:pPr>
              <w:pStyle w:val="ListBullet3"/>
            </w:pPr>
            <w:r w:rsidRPr="00446F85">
              <w:t>documentation from a variety of sources</w:t>
            </w:r>
          </w:p>
          <w:p w:rsidR="00000000" w:rsidRPr="00446F85" w:rsidP="00446F85">
            <w:pPr>
              <w:pStyle w:val="ListBullet3"/>
            </w:pPr>
            <w:r w:rsidRPr="00446F85">
              <w:t>drawings and specifications</w:t>
            </w:r>
          </w:p>
          <w:p w:rsidR="00000000" w:rsidRPr="00446F85" w:rsidP="00446F85">
            <w:pPr>
              <w:pStyle w:val="ListBullet2"/>
            </w:pPr>
            <w:r w:rsidRPr="00446F85">
              <w:t>report faults</w:t>
            </w:r>
          </w:p>
          <w:p w:rsidR="00000000" w:rsidRPr="00446F85" w:rsidP="00446F85">
            <w:pPr>
              <w:pStyle w:val="ListBullet2"/>
            </w:pPr>
            <w:r w:rsidRPr="00446F85">
              <w:t>use language and concepts appropriate to cultural differences</w:t>
            </w:r>
          </w:p>
          <w:p w:rsidR="00000000" w:rsidRPr="00446F85" w:rsidP="00446F85">
            <w:pPr>
              <w:pStyle w:val="ListBullet2"/>
            </w:pPr>
            <w:r w:rsidRPr="00446F85">
              <w:t>use and interpret non-verbal communication, such as hand signals</w:t>
            </w:r>
          </w:p>
          <w:p w:rsidR="00000000" w:rsidRPr="00446F85" w:rsidP="00446F85">
            <w:pPr>
              <w:pStyle w:val="ListBullet"/>
            </w:pPr>
            <w:r w:rsidRPr="00446F85">
              <w:t>evaluating own actions and making judgments about performance and necessary improvements</w:t>
            </w:r>
          </w:p>
          <w:p w:rsidR="00000000" w:rsidRPr="00446F85" w:rsidP="00446F85">
            <w:pPr>
              <w:pStyle w:val="ListBullet"/>
            </w:pPr>
            <w:r w:rsidRPr="00446F85">
              <w:t>identifying and accurately reporting to appropriate personnel any faults in tools, equipment or materials</w:t>
            </w:r>
          </w:p>
          <w:p w:rsidR="00000000" w:rsidRPr="00446F85" w:rsidP="00446F85">
            <w:pPr>
              <w:pStyle w:val="ListBullet"/>
            </w:pPr>
            <w:r w:rsidRPr="00446F85">
              <w:t>organisational skills, including the ability to plan and set out work</w:t>
            </w:r>
          </w:p>
          <w:p w:rsidR="00000000" w:rsidRPr="00446F85" w:rsidP="00446F85">
            <w:pPr>
              <w:pStyle w:val="ListBullet"/>
            </w:pPr>
            <w:r w:rsidRPr="00446F85">
              <w:t>recognising procedures, following instructions, responding to change and contrib</w:t>
            </w:r>
            <w:r w:rsidRPr="00446F85">
              <w:t>uting to workplace responsibilities, such as current work site environmental and sustainability frameworks or management systems</w:t>
            </w:r>
          </w:p>
          <w:p w:rsidR="00000000" w:rsidRPr="00446F85" w:rsidP="00446F85">
            <w:pPr>
              <w:pStyle w:val="ListBullet"/>
            </w:pPr>
            <w:r w:rsidRPr="00446F85">
              <w:t xml:space="preserve">teamwork skills to coordinate own work with others to action tasks and relate to </w:t>
            </w:r>
            <w:r w:rsidRPr="00446F85">
              <w:t>people from a range of cultural and ethnic bac</w:t>
            </w:r>
            <w:r w:rsidRPr="00446F85">
              <w:t>kgrounds and with varying physical and mental abilities</w:t>
            </w:r>
          </w:p>
          <w:p w:rsidR="00000000" w:rsidRPr="00446F85" w:rsidP="00446F85">
            <w:pPr>
              <w:pStyle w:val="ListBullet"/>
            </w:pPr>
            <w:r w:rsidRPr="00446F85">
              <w:t>technological skills to:</w:t>
            </w:r>
          </w:p>
          <w:p w:rsidR="00000000" w:rsidRPr="00446F85" w:rsidP="00446F85">
            <w:pPr>
              <w:pStyle w:val="ListBullet2"/>
            </w:pPr>
            <w:r w:rsidRPr="00446F85">
              <w:t>use a range of mobile technology, such as two-way radio and mobile phones</w:t>
            </w:r>
          </w:p>
          <w:p w:rsidR="00000000" w:rsidP="00446F85">
            <w:pPr>
              <w:pStyle w:val="ListBullet2"/>
              <w:rPr>
                <w:lang w:val="en-NZ"/>
              </w:rPr>
            </w:pPr>
            <w:r w:rsidRPr="00446F85">
              <w:t>voice and hand signals to access and understand site-specific instructions.</w:t>
            </w:r>
          </w:p>
        </w:tc>
      </w:tr>
      <w:tr w:rsidTr="00E96E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SpecialBold"/>
              </w:rPr>
              <w:t>Required knowledge</w:t>
            </w:r>
          </w:p>
        </w:tc>
      </w:tr>
      <w:tr w:rsidTr="00E96E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6F85" w:rsidP="00446F85">
            <w:pPr>
              <w:pStyle w:val="BodyText"/>
            </w:pPr>
            <w:r w:rsidRPr="00446F85">
              <w:t>Required knowledge for this unit is:</w:t>
            </w:r>
          </w:p>
          <w:p w:rsidR="00000000" w:rsidRPr="00446F85" w:rsidP="00446F85">
            <w:pPr>
              <w:pStyle w:val="ListBullet"/>
            </w:pPr>
            <w:r w:rsidRPr="00446F85">
              <w:t>crane operations</w:t>
            </w:r>
          </w:p>
          <w:p w:rsidR="00000000" w:rsidRPr="00446F85" w:rsidP="00446F85">
            <w:pPr>
              <w:pStyle w:val="ListBullet"/>
            </w:pPr>
            <w:r w:rsidRPr="00446F85">
              <w:t>designs and functions of lifting equipment</w:t>
            </w:r>
          </w:p>
          <w:p w:rsidR="00000000" w:rsidRPr="00446F85" w:rsidP="00446F85">
            <w:pPr>
              <w:pStyle w:val="ListBullet"/>
            </w:pPr>
            <w:r w:rsidRPr="00446F85">
              <w:t>dogging equipment</w:t>
            </w:r>
          </w:p>
          <w:p w:rsidR="00000000" w:rsidRPr="00446F85" w:rsidP="00446F85">
            <w:pPr>
              <w:pStyle w:val="ListBullet"/>
            </w:pPr>
            <w:r w:rsidRPr="00446F85">
              <w:t>dogging handling techniques</w:t>
            </w:r>
          </w:p>
          <w:p w:rsidR="00000000" w:rsidRPr="00446F85" w:rsidP="00446F85">
            <w:pPr>
              <w:pStyle w:val="ListBullet"/>
            </w:pPr>
            <w:r w:rsidRPr="00446F85">
              <w:t>general construction terminology</w:t>
            </w:r>
          </w:p>
          <w:p w:rsidR="00000000" w:rsidRPr="00446F85" w:rsidP="00446F85">
            <w:pPr>
              <w:pStyle w:val="ListBullet"/>
            </w:pPr>
            <w:r w:rsidRPr="00446F85">
              <w:t>job safety analysis (JSA) and safe work method statements</w:t>
            </w:r>
          </w:p>
          <w:p w:rsidR="00000000" w:rsidRPr="00446F85" w:rsidP="00446F85">
            <w:pPr>
              <w:pStyle w:val="ListBullet"/>
            </w:pPr>
            <w:r w:rsidRPr="00446F85">
              <w:t xml:space="preserve">material safety data </w:t>
            </w:r>
            <w:r w:rsidRPr="00446F85">
              <w:t>sheets (MSDS)</w:t>
            </w:r>
          </w:p>
          <w:p w:rsidR="00000000" w:rsidRPr="00446F85" w:rsidP="00446F85">
            <w:pPr>
              <w:pStyle w:val="ListBullet"/>
            </w:pPr>
            <w:r w:rsidRPr="00446F85">
              <w:t>materials storage and environmentally friendly waste management</w:t>
            </w:r>
          </w:p>
          <w:p w:rsidR="00000000" w:rsidRPr="00446F85" w:rsidP="00446F85">
            <w:pPr>
              <w:pStyle w:val="ListBullet"/>
            </w:pPr>
            <w:r w:rsidRPr="00446F85">
              <w:t>plans, drawings and specifications</w:t>
            </w:r>
          </w:p>
          <w:p w:rsidR="00000000" w:rsidRPr="00446F85" w:rsidP="00446F85">
            <w:pPr>
              <w:pStyle w:val="ListBullet"/>
            </w:pPr>
            <w:r w:rsidRPr="00446F85">
              <w:t>processes for the calculation of material requirements</w:t>
            </w:r>
          </w:p>
          <w:p w:rsidR="00000000" w:rsidRPr="00446F85" w:rsidP="00446F85">
            <w:pPr>
              <w:pStyle w:val="ListBullet"/>
            </w:pPr>
            <w:r w:rsidRPr="00446F85">
              <w:t>quality requirements</w:t>
            </w:r>
          </w:p>
          <w:p w:rsidR="00000000" w:rsidRPr="00446F85" w:rsidP="00446F85">
            <w:pPr>
              <w:pStyle w:val="ListBullet"/>
            </w:pPr>
            <w:r w:rsidRPr="00446F85">
              <w:t>relevant Acts, regulations and codes of practice</w:t>
            </w:r>
          </w:p>
          <w:p w:rsidR="00000000" w:rsidRPr="00446F85" w:rsidP="00446F85">
            <w:pPr>
              <w:pStyle w:val="ListBullet"/>
            </w:pPr>
            <w:r w:rsidRPr="00446F85">
              <w:t>safe working load tags</w:t>
            </w:r>
          </w:p>
          <w:p w:rsidR="00000000" w:rsidRPr="00446F85" w:rsidP="00446F85">
            <w:pPr>
              <w:pStyle w:val="ListBullet"/>
            </w:pPr>
            <w:r w:rsidRPr="00446F85">
              <w:t>signalling methods</w:t>
            </w:r>
          </w:p>
          <w:p w:rsidR="00000000" w:rsidRPr="00446F85" w:rsidP="00446F85">
            <w:pPr>
              <w:pStyle w:val="ListBullet"/>
            </w:pPr>
            <w:r w:rsidRPr="00446F85">
              <w:t>types, characteristics, uses and limitations of plant, tools and equipment</w:t>
            </w:r>
          </w:p>
          <w:p w:rsidR="00000000" w:rsidRPr="00446F85" w:rsidP="00446F85">
            <w:pPr>
              <w:pStyle w:val="ListBullet"/>
            </w:pPr>
            <w:r w:rsidRPr="00446F85">
              <w:t>workplace and equipment safety requirements.</w:t>
            </w:r>
          </w:p>
        </w:tc>
      </w:tr>
    </w:tbl>
    <w:p w:rsidR="00E96E9A" w:rsidP="00446F85">
      <w:pPr>
        <w:pStyle w:val="BodyText"/>
      </w:pPr>
    </w:p>
    <w:p w:rsidR="00E96E9A" w:rsidP="00446F85">
      <w:pPr>
        <w:pStyle w:val="BodyText"/>
      </w:pPr>
    </w:p>
    <w:p w:rsidR="00000000" w:rsidRPr="00446F85" w:rsidP="00446F85">
      <w:pPr>
        <w:pStyle w:val="Heading1"/>
      </w:pPr>
      <w:bookmarkStart w:id="10" w:name="O_242262"/>
      <w:bookmarkEnd w:id="10"/>
      <w:r w:rsidRPr="00446F85">
        <w:t>Evidence Guide</w:t>
      </w:r>
    </w:p>
    <w:tbl>
      <w:tblPr>
        <w:tblW w:w="0" w:type="auto"/>
        <w:tblLayout w:type="fixed"/>
        <w:tblCellMar>
          <w:left w:w="62" w:type="dxa"/>
          <w:right w:w="62" w:type="dxa"/>
        </w:tblCellMar>
        <w:tblLook w:val="0000"/>
      </w:tblPr>
      <w:tblGrid>
        <w:gridCol w:w="3508"/>
        <w:gridCol w:w="5014"/>
      </w:tblGrid>
      <w:tr w:rsidTr="00E96E9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46F85">
            <w:pPr>
              <w:pStyle w:val="BodyText"/>
              <w:rPr>
                <w:lang w:val="en-NZ"/>
              </w:rPr>
            </w:pPr>
            <w:r w:rsidRPr="00446F85">
              <w:rPr>
                <w:rStyle w:val="SpecialBold"/>
              </w:rPr>
              <w:t>EVIDENCE GUIDE</w:t>
            </w:r>
          </w:p>
        </w:tc>
      </w:tr>
      <w:tr w:rsidTr="00E96E9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46F85">
            <w:pPr>
              <w:pStyle w:val="BodyText"/>
              <w:rPr>
                <w:lang w:val="en-NZ"/>
              </w:rPr>
            </w:pPr>
            <w:r w:rsidRPr="00446F85">
              <w:t>The evidence guide provides advice on assessment and must be read in conjunction with the performance criteria, required skills and knowledge, range statement and the Assessment Guidelines for the Training Package.</w:t>
            </w:r>
          </w:p>
        </w:tc>
      </w:tr>
      <w:tr w:rsidTr="00E96E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t>This unit of com</w:t>
            </w:r>
            <w:r w:rsidRPr="00446F85">
              <w:t>petency could be assessed in the workplace or a close simulation of the workplace environment, provided that simulated or project-based assessment techniques fully replicate construction workplace conditions, materials, activities, responsibilities and pro</w:t>
            </w:r>
            <w:r w:rsidRPr="00446F85">
              <w:t xml:space="preserve">cedures. </w:t>
            </w:r>
          </w:p>
        </w:tc>
      </w:tr>
      <w:tr w:rsidTr="00E96E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446F85" w:rsidP="00446F85">
            <w:pPr>
              <w:pStyle w:val="BodyText"/>
            </w:pPr>
            <w:r w:rsidRPr="00446F85">
              <w:t>A person who demonstrates competency in this unit must be able to provide evidence of the ability to:</w:t>
            </w:r>
          </w:p>
          <w:p w:rsidR="00000000" w:rsidRPr="00446F85" w:rsidP="00446F85">
            <w:pPr>
              <w:pStyle w:val="ListBullet"/>
            </w:pPr>
            <w:r w:rsidRPr="00446F85">
              <w:t>locate, interpret and apply relevant information, standards and specifications</w:t>
            </w:r>
          </w:p>
          <w:p w:rsidR="00000000" w:rsidRPr="00446F85" w:rsidP="00446F85">
            <w:pPr>
              <w:pStyle w:val="ListBullet"/>
            </w:pPr>
            <w:r w:rsidRPr="00446F85">
              <w:t>comply with site safety plan and OHS legislation, regulations and codes of practice applicable to workplace operations</w:t>
            </w:r>
          </w:p>
          <w:p w:rsidR="00000000" w:rsidRPr="00446F85" w:rsidP="00446F85">
            <w:pPr>
              <w:pStyle w:val="ListBullet"/>
            </w:pPr>
            <w:r w:rsidRPr="00446F85">
              <w:t>comply with organisational policies and procedures includi</w:t>
            </w:r>
            <w:r w:rsidRPr="00446F85">
              <w:t>ng quality requirements</w:t>
            </w:r>
          </w:p>
          <w:p w:rsidR="00000000" w:rsidRPr="00446F85" w:rsidP="00446F85">
            <w:pPr>
              <w:pStyle w:val="ListBullet"/>
            </w:pPr>
            <w:r w:rsidRPr="00446F85">
              <w:t>safely and effectively operate and use tools, plant and equipment</w:t>
            </w:r>
          </w:p>
          <w:p w:rsidR="00000000" w:rsidRPr="00446F85" w:rsidP="00446F85">
            <w:pPr>
              <w:pStyle w:val="ListBullet"/>
            </w:pPr>
            <w:r w:rsidRPr="00446F85">
              <w:t>communicate and work effectively and safely with others</w:t>
            </w:r>
          </w:p>
          <w:p w:rsidR="00000000" w:rsidP="00446F85">
            <w:pPr>
              <w:pStyle w:val="ListBullet"/>
              <w:rPr>
                <w:lang w:val="en-NZ"/>
              </w:rPr>
            </w:pPr>
            <w:r w:rsidRPr="00446F85">
              <w:t>safely handle dogging equipment and associated tools for all mandatory equipment and tools specified in the ra</w:t>
            </w:r>
            <w:r w:rsidRPr="00446F85">
              <w:t>nge statement.</w:t>
            </w:r>
          </w:p>
        </w:tc>
      </w:tr>
      <w:tr w:rsidTr="00E96E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446F85" w:rsidP="00446F85">
            <w:pPr>
              <w:pStyle w:val="BodyText"/>
            </w:pPr>
            <w:r w:rsidRPr="00446F85">
              <w:t>This competency is to be assessed using standard and authorised work practices, safety requirements and environmental constraints.</w:t>
            </w:r>
          </w:p>
          <w:p w:rsidR="00000000" w:rsidRPr="00446F85" w:rsidP="00446F85">
            <w:pPr>
              <w:pStyle w:val="BodyText"/>
            </w:pPr>
            <w:r w:rsidRPr="00446F85">
              <w:t xml:space="preserve">Assessment of essential underpinning knowledge will usually </w:t>
            </w:r>
            <w:r w:rsidRPr="00446F85">
              <w:t>be conducted in an off-site context.</w:t>
            </w:r>
          </w:p>
          <w:p w:rsidR="00000000" w:rsidRPr="00446F85" w:rsidP="00446F85">
            <w:pPr>
              <w:pStyle w:val="BodyText"/>
            </w:pPr>
            <w:r w:rsidRPr="00446F85">
              <w:t>Assessment is to comply with relevant regulatory or Australian standards' requirements.</w:t>
            </w:r>
          </w:p>
          <w:p w:rsidR="00000000" w:rsidRPr="00446F85" w:rsidP="00446F85">
            <w:pPr>
              <w:pStyle w:val="BodyText"/>
            </w:pPr>
            <w:r w:rsidRPr="00446F85">
              <w:t>Resource implications for assessment include:</w:t>
            </w:r>
          </w:p>
          <w:p w:rsidR="00000000" w:rsidRPr="00446F85" w:rsidP="00446F85">
            <w:pPr>
              <w:pStyle w:val="ListBullet"/>
            </w:pPr>
            <w:r w:rsidRPr="00446F85">
              <w:t>an induction procedure and requirement</w:t>
            </w:r>
          </w:p>
          <w:p w:rsidR="00000000" w:rsidRPr="00446F85" w:rsidP="00446F85">
            <w:pPr>
              <w:pStyle w:val="ListBullet"/>
            </w:pPr>
            <w:r w:rsidRPr="00446F85">
              <w:t>realistic tasks or simulated tasks covering the mandatory task requirements</w:t>
            </w:r>
          </w:p>
          <w:p w:rsidR="00000000" w:rsidRPr="00446F85" w:rsidP="00446F85">
            <w:pPr>
              <w:pStyle w:val="ListBullet"/>
            </w:pPr>
            <w:r w:rsidRPr="00446F85">
              <w:t>relevant specifications and work instructions</w:t>
            </w:r>
          </w:p>
          <w:p w:rsidR="00000000" w:rsidRPr="00446F85" w:rsidP="00446F85">
            <w:pPr>
              <w:pStyle w:val="ListBullet"/>
            </w:pPr>
            <w:r w:rsidRPr="00446F85">
              <w:t>tools and equipment appropriate to applying safe work practices</w:t>
            </w:r>
          </w:p>
          <w:p w:rsidR="00000000" w:rsidRPr="00446F85" w:rsidP="00446F85">
            <w:pPr>
              <w:pStyle w:val="ListBullet"/>
            </w:pPr>
            <w:r w:rsidRPr="00446F85">
              <w:t>support materials appropriate to activity</w:t>
            </w:r>
          </w:p>
          <w:p w:rsidR="00000000" w:rsidRPr="00446F85" w:rsidP="00446F85">
            <w:pPr>
              <w:pStyle w:val="ListBullet"/>
            </w:pPr>
            <w:r w:rsidRPr="00446F85">
              <w:t>workplace instructions relat</w:t>
            </w:r>
            <w:r w:rsidRPr="00446F85">
              <w:t>ing to safe work practices and addressing hazards and emergencies</w:t>
            </w:r>
          </w:p>
          <w:p w:rsidR="00000000" w:rsidRPr="00446F85" w:rsidP="00446F85">
            <w:pPr>
              <w:pStyle w:val="ListBullet"/>
            </w:pPr>
            <w:r w:rsidRPr="00446F85">
              <w:t>material safety data sheets</w:t>
            </w:r>
          </w:p>
          <w:p w:rsidR="00000000" w:rsidRPr="00446F85" w:rsidP="00446F85">
            <w:pPr>
              <w:pStyle w:val="ListBullet"/>
            </w:pPr>
            <w:r w:rsidRPr="00446F85">
              <w:t>research resources, including industry related systems information.</w:t>
            </w:r>
          </w:p>
          <w:p w:rsidR="00000000" w:rsidP="00446F85">
            <w:pPr>
              <w:pStyle w:val="BodyText"/>
              <w:rPr>
                <w:lang w:val="en-NZ"/>
              </w:rPr>
            </w:pPr>
            <w:r w:rsidRPr="00446F85">
              <w:t>Reasonable adjustments for people with disabilities must be made to assessment processes where</w:t>
            </w:r>
            <w:r w:rsidRPr="00446F85">
              <w:t xml:space="preserve"> required. This could include access to modified equipment and other physical resources, and the provision of appropriate assessment support. </w:t>
            </w:r>
          </w:p>
        </w:tc>
      </w:tr>
      <w:tr w:rsidTr="00E96E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446F85" w:rsidP="00446F85">
            <w:pPr>
              <w:pStyle w:val="BodyText"/>
            </w:pPr>
            <w:r w:rsidRPr="00446F85">
              <w:t>Assessment methods must:</w:t>
            </w:r>
          </w:p>
          <w:p w:rsidR="00000000" w:rsidRPr="00446F85" w:rsidP="00446F85">
            <w:pPr>
              <w:pStyle w:val="ListBullet"/>
            </w:pPr>
            <w:r w:rsidRPr="00446F85">
              <w:t>satisfy the endorsed Assessment Guidelines of the Construction, P</w:t>
            </w:r>
            <w:r w:rsidRPr="00446F85">
              <w:t>lumbing and Services Training Package</w:t>
            </w:r>
          </w:p>
          <w:p w:rsidR="00000000" w:rsidRPr="00446F85" w:rsidP="00446F85">
            <w:pPr>
              <w:pStyle w:val="ListBullet"/>
            </w:pPr>
            <w:r w:rsidRPr="00446F85">
              <w:t>include direct observation of tasks in real or simulated work conditions, with questioning to confirm the ability to consistently identify and correctly interpret the essential underpinning knowledge required for pract</w:t>
            </w:r>
            <w:r w:rsidRPr="00446F85">
              <w:t>ical application</w:t>
            </w:r>
          </w:p>
          <w:p w:rsidR="00000000" w:rsidRPr="00446F85" w:rsidP="00446F85">
            <w:pPr>
              <w:pStyle w:val="ListBullet"/>
            </w:pPr>
            <w:r w:rsidRPr="00446F85">
              <w:t>reinforce the integration of employability skills with workplace tasks and job roles</w:t>
            </w:r>
          </w:p>
          <w:p w:rsidR="00000000" w:rsidRPr="00446F85" w:rsidP="00446F85">
            <w:pPr>
              <w:pStyle w:val="ListBullet"/>
            </w:pPr>
            <w:r w:rsidRPr="00446F85">
              <w:t>confirm that competency is verified and able to be transferred to other circumstances and environments.</w:t>
            </w:r>
          </w:p>
          <w:p w:rsidR="00000000" w:rsidRPr="00446F85" w:rsidP="00446F85">
            <w:pPr>
              <w:pStyle w:val="BodyText"/>
            </w:pPr>
            <w:r w:rsidRPr="00446F85">
              <w:t>Validity and sufficiency of evidence requires that:</w:t>
            </w:r>
          </w:p>
          <w:p w:rsidR="00000000" w:rsidRPr="00446F85" w:rsidP="00446F85">
            <w:pPr>
              <w:pStyle w:val="ListBullet"/>
            </w:pPr>
            <w:r w:rsidRPr="00446F85">
              <w:t>competency will need to be demonstrated over a period of time reflecting the scope of the role and the practical requirements of the workplace</w:t>
            </w:r>
          </w:p>
          <w:p w:rsidR="00000000" w:rsidRPr="00446F85" w:rsidP="00446F85">
            <w:pPr>
              <w:pStyle w:val="ListBullet"/>
            </w:pPr>
            <w:r w:rsidRPr="00446F85">
              <w:t>where the assessment is part of a structured learning experi</w:t>
            </w:r>
            <w:r w:rsidRPr="00446F85">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446F85">
              <w:t>person's demonstrated ability and applied knowledge</w:t>
            </w:r>
          </w:p>
          <w:p w:rsidR="00000000" w:rsidRPr="00446F85" w:rsidP="00446F85">
            <w:pPr>
              <w:pStyle w:val="ListBullet"/>
            </w:pPr>
            <w:r w:rsidRPr="00446F85">
              <w:t>all assessment that is part of a structured learning experience must include a combination of direct, indirect and supplementary evidence.</w:t>
            </w:r>
          </w:p>
          <w:p w:rsidR="00000000" w:rsidRPr="00446F85" w:rsidP="00446F85">
            <w:pPr>
              <w:pStyle w:val="BodyText"/>
            </w:pPr>
            <w:r w:rsidRPr="00446F85">
              <w:t>Assessment processes and techniques should as far as is practical</w:t>
            </w:r>
            <w:r w:rsidRPr="00446F85">
              <w:t xml:space="preserve"> take into account the language, literacy and numeracy capacity of the candidate in relation to the competency being assessed.</w:t>
            </w:r>
          </w:p>
          <w:p w:rsidR="00000000" w:rsidRPr="00446F85" w:rsidP="00446F85">
            <w:pPr>
              <w:pStyle w:val="BodyText"/>
            </w:pPr>
            <w:r w:rsidRPr="00446F85">
              <w:t>Supplementary evidence of competency may be obtained from relevant authenticated documentation from third parties, such as existi</w:t>
            </w:r>
            <w:r w:rsidRPr="00446F85">
              <w:t xml:space="preserve">ng supervisors, team leaders or specialist training staff. </w:t>
            </w:r>
          </w:p>
        </w:tc>
      </w:tr>
    </w:tbl>
    <w:p w:rsidR="00E96E9A" w:rsidP="00446F85">
      <w:pPr>
        <w:pStyle w:val="BodyText"/>
      </w:pPr>
    </w:p>
    <w:p w:rsidR="00E96E9A" w:rsidP="00446F85">
      <w:pPr>
        <w:pStyle w:val="BodyText"/>
      </w:pPr>
    </w:p>
    <w:p w:rsidR="00000000" w:rsidRPr="00446F85" w:rsidP="00446F85">
      <w:pPr>
        <w:pStyle w:val="Heading1"/>
      </w:pPr>
      <w:bookmarkStart w:id="11" w:name="O_250245"/>
      <w:bookmarkEnd w:id="11"/>
      <w:r w:rsidRPr="00446F85">
        <w:t>Range Statement</w:t>
      </w:r>
    </w:p>
    <w:tbl>
      <w:tblPr>
        <w:tblW w:w="0" w:type="auto"/>
        <w:tblLayout w:type="fixed"/>
        <w:tblCellMar>
          <w:left w:w="62" w:type="dxa"/>
          <w:right w:w="62" w:type="dxa"/>
        </w:tblCellMar>
        <w:tblLook w:val="0000"/>
      </w:tblPr>
      <w:tblGrid>
        <w:gridCol w:w="3488"/>
        <w:gridCol w:w="5034"/>
      </w:tblGrid>
      <w:tr w:rsidTr="00E96E9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46F85">
            <w:pPr>
              <w:pStyle w:val="BodyText"/>
              <w:rPr>
                <w:lang w:val="en-NZ"/>
              </w:rPr>
            </w:pPr>
            <w:r w:rsidRPr="00446F85">
              <w:rPr>
                <w:rStyle w:val="SpecialBold"/>
              </w:rPr>
              <w:t>RANGE STATEMENT</w:t>
            </w:r>
          </w:p>
        </w:tc>
      </w:tr>
      <w:tr w:rsidTr="00E96E9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46F85">
            <w:pPr>
              <w:pStyle w:val="BodyText"/>
              <w:rPr>
                <w:lang w:val="en-NZ"/>
              </w:rPr>
            </w:pPr>
            <w:r w:rsidRPr="00446F85">
              <w:t>The range statement relates to the unit of competency as a whole. It allows for different work environments and situations that may affect performance. Bold italicised wording, if used in the performance criteria, is detailed below. Essential operating con</w:t>
            </w:r>
            <w:r w:rsidRPr="00446F85">
              <w:t>ditions that may be present with training and assessment (depending on the work situation, needs of the candidate, accessibility of the item, and local industry and regional contexts) may also be included.</w:t>
            </w:r>
          </w:p>
        </w:tc>
      </w:tr>
      <w:tr w:rsidTr="00E96E9A">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BoldandItalics"/>
              </w:rPr>
              <w:t>Information</w:t>
            </w:r>
            <w:r w:rsidRPr="00446F85">
              <w:t xml:space="preserve"> includes: </w:t>
            </w:r>
          </w:p>
        </w:tc>
        <w:tc>
          <w:tcPr>
            <w:tcW w:w="5034" w:type="dxa"/>
            <w:tcBorders>
              <w:top w:val="nil"/>
              <w:left w:val="nil"/>
              <w:bottom w:val="nil"/>
              <w:right w:val="nil"/>
            </w:tcBorders>
            <w:tcMar>
              <w:top w:w="0" w:type="dxa"/>
              <w:left w:w="62" w:type="dxa"/>
              <w:bottom w:w="0" w:type="dxa"/>
              <w:right w:w="62" w:type="dxa"/>
            </w:tcMar>
          </w:tcPr>
          <w:p w:rsidR="00000000" w:rsidRPr="00446F85" w:rsidP="00446F85">
            <w:pPr>
              <w:pStyle w:val="ListBullet"/>
            </w:pPr>
            <w:r w:rsidRPr="00446F85">
              <w:t>diagrams or sketches</w:t>
            </w:r>
          </w:p>
          <w:p w:rsidR="00000000" w:rsidRPr="00446F85" w:rsidP="00446F85">
            <w:pPr>
              <w:pStyle w:val="ListBullet"/>
            </w:pPr>
            <w:r w:rsidRPr="00446F85">
              <w:t>ins</w:t>
            </w:r>
            <w:r w:rsidRPr="00446F85">
              <w:t>tructions issued by authorised organisational or external personnel</w:t>
            </w:r>
          </w:p>
          <w:p w:rsidR="00000000" w:rsidRPr="00446F85" w:rsidP="00446F85">
            <w:pPr>
              <w:pStyle w:val="ListBullet"/>
            </w:pPr>
            <w:r w:rsidRPr="00446F85">
              <w:t>manufacturer specifications and instructions, where specified</w:t>
            </w:r>
          </w:p>
          <w:p w:rsidR="00000000" w:rsidRPr="00446F85" w:rsidP="00446F85">
            <w:pPr>
              <w:pStyle w:val="ListBullet"/>
            </w:pPr>
            <w:r w:rsidRPr="00446F85">
              <w:t>MSDS</w:t>
            </w:r>
          </w:p>
          <w:p w:rsidR="00000000" w:rsidRPr="00446F85" w:rsidP="00446F85">
            <w:pPr>
              <w:pStyle w:val="ListBullet"/>
            </w:pPr>
            <w:r w:rsidRPr="00446F85">
              <w:t>memos</w:t>
            </w:r>
          </w:p>
          <w:p w:rsidR="00000000" w:rsidRPr="00446F85" w:rsidP="00446F85">
            <w:pPr>
              <w:pStyle w:val="ListBullet"/>
            </w:pPr>
            <w:r w:rsidRPr="00446F85">
              <w:t>regulatory and legislative requirements pertaining to handling and using dogging tools and equipment</w:t>
            </w:r>
          </w:p>
          <w:p w:rsidR="00000000" w:rsidRPr="00446F85" w:rsidP="00446F85">
            <w:pPr>
              <w:pStyle w:val="ListBullet"/>
            </w:pPr>
            <w:r w:rsidRPr="00446F85">
              <w:t>relevant Austr</w:t>
            </w:r>
            <w:r w:rsidRPr="00446F85">
              <w:t>alian standards</w:t>
            </w:r>
          </w:p>
          <w:p w:rsidR="00000000" w:rsidRPr="00446F85" w:rsidP="00446F85">
            <w:pPr>
              <w:pStyle w:val="ListBullet"/>
            </w:pPr>
            <w:r w:rsidRPr="00446F85">
              <w:t>safe work procedures relating to handling and using dogging tools and equipment</w:t>
            </w:r>
          </w:p>
          <w:p w:rsidR="00000000" w:rsidRPr="00446F85" w:rsidP="00446F85">
            <w:pPr>
              <w:pStyle w:val="ListBullet"/>
            </w:pPr>
            <w:r w:rsidRPr="00446F85">
              <w:t>signage</w:t>
            </w:r>
          </w:p>
          <w:p w:rsidR="00000000" w:rsidRPr="00446F85" w:rsidP="00446F85">
            <w:pPr>
              <w:pStyle w:val="ListBullet"/>
            </w:pPr>
            <w:r w:rsidRPr="00446F85">
              <w:t>verbal, written and graphical instructions</w:t>
            </w:r>
          </w:p>
          <w:p w:rsidR="00000000" w:rsidRPr="00446F85" w:rsidP="00446F85">
            <w:pPr>
              <w:pStyle w:val="ListBullet"/>
            </w:pPr>
            <w:r w:rsidRPr="00446F85">
              <w:t>work bulletins</w:t>
            </w:r>
          </w:p>
          <w:p w:rsidR="00000000" w:rsidP="00446F85">
            <w:pPr>
              <w:pStyle w:val="ListBullet"/>
              <w:rPr>
                <w:lang w:val="en-NZ"/>
              </w:rPr>
            </w:pPr>
            <w:r w:rsidRPr="00446F85">
              <w:t>work schedules, plans and specifications.</w:t>
            </w:r>
          </w:p>
        </w:tc>
      </w:tr>
      <w:tr w:rsidTr="00E96E9A">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BoldandItalics"/>
              </w:rPr>
              <w:t>Planning and preparation</w:t>
            </w:r>
            <w:r w:rsidRPr="00446F85">
              <w:t xml:space="preserve"> include: </w:t>
            </w:r>
          </w:p>
        </w:tc>
        <w:tc>
          <w:tcPr>
            <w:tcW w:w="5034" w:type="dxa"/>
            <w:tcBorders>
              <w:top w:val="nil"/>
              <w:left w:val="nil"/>
              <w:bottom w:val="nil"/>
              <w:right w:val="nil"/>
            </w:tcBorders>
            <w:tcMar>
              <w:top w:w="0" w:type="dxa"/>
              <w:left w:w="62" w:type="dxa"/>
              <w:bottom w:w="0" w:type="dxa"/>
              <w:right w:w="62" w:type="dxa"/>
            </w:tcMar>
          </w:tcPr>
          <w:p w:rsidR="00000000" w:rsidRPr="00446F85" w:rsidP="00446F85">
            <w:pPr>
              <w:pStyle w:val="ListBullet"/>
            </w:pPr>
            <w:r w:rsidRPr="00446F85">
              <w:t>assessment of c</w:t>
            </w:r>
            <w:r w:rsidRPr="00446F85">
              <w:t>onditions and hazards</w:t>
            </w:r>
          </w:p>
          <w:p w:rsidR="00000000" w:rsidRPr="00446F85" w:rsidP="00446F85">
            <w:pPr>
              <w:pStyle w:val="ListBullet"/>
            </w:pPr>
            <w:r w:rsidRPr="00446F85">
              <w:t>determination of work requirements and safety plans and policies</w:t>
            </w:r>
          </w:p>
          <w:p w:rsidR="00000000" w:rsidRPr="00446F85" w:rsidP="00446F85">
            <w:pPr>
              <w:pStyle w:val="ListBullet"/>
            </w:pPr>
            <w:r w:rsidRPr="00446F85">
              <w:t>equipment defect identification</w:t>
            </w:r>
          </w:p>
          <w:p w:rsidR="00000000" w:rsidP="00446F85">
            <w:pPr>
              <w:pStyle w:val="ListBullet"/>
              <w:rPr>
                <w:lang w:val="en-NZ"/>
              </w:rPr>
            </w:pPr>
            <w:r w:rsidRPr="00446F85">
              <w:t>work site inspection.</w:t>
            </w:r>
          </w:p>
        </w:tc>
      </w:tr>
      <w:tr w:rsidTr="00E96E9A">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BoldandItalics"/>
              </w:rPr>
              <w:t>Safety</w:t>
            </w:r>
            <w:r w:rsidRPr="00446F85">
              <w:t xml:space="preserve"> (</w:t>
            </w:r>
            <w:r w:rsidRPr="00446F85">
              <w:rPr>
                <w:rStyle w:val="BoldandItalics"/>
              </w:rPr>
              <w:t>OHS</w:t>
            </w:r>
            <w:r w:rsidRPr="00446F85">
              <w:t xml:space="preserve">) is to </w:t>
            </w:r>
            <w:r w:rsidRPr="00446F85">
              <w:t xml:space="preserve">be in accordance with state and territory legislation and regulations and project safety plan and may include: </w:t>
            </w:r>
          </w:p>
        </w:tc>
        <w:tc>
          <w:tcPr>
            <w:tcW w:w="5034" w:type="dxa"/>
            <w:tcBorders>
              <w:top w:val="nil"/>
              <w:left w:val="nil"/>
              <w:bottom w:val="nil"/>
              <w:right w:val="nil"/>
            </w:tcBorders>
            <w:tcMar>
              <w:top w:w="0" w:type="dxa"/>
              <w:left w:w="62" w:type="dxa"/>
              <w:bottom w:w="0" w:type="dxa"/>
              <w:right w:w="62" w:type="dxa"/>
            </w:tcMar>
          </w:tcPr>
          <w:p w:rsidR="00000000" w:rsidRPr="00446F85" w:rsidP="00446F85">
            <w:pPr>
              <w:pStyle w:val="ListBullet"/>
            </w:pPr>
            <w:r w:rsidRPr="00446F85">
              <w:t>emergency procedures, including extinguishing fires, organisational first aid requirements and evacuation</w:t>
            </w:r>
          </w:p>
          <w:p w:rsidR="00000000" w:rsidRPr="00446F85" w:rsidP="00446F85">
            <w:pPr>
              <w:pStyle w:val="ListBullet"/>
            </w:pPr>
            <w:r w:rsidRPr="00446F85">
              <w:t xml:space="preserve">handling activities that may require </w:t>
            </w:r>
            <w:r w:rsidRPr="00446F85">
              <w:t>the assistance of others or the use of manual or mechanical lifting devices where size, weight or other issues, such as a disability are a factor</w:t>
            </w:r>
          </w:p>
          <w:p w:rsidR="00000000" w:rsidRPr="00446F85" w:rsidP="00446F85">
            <w:pPr>
              <w:pStyle w:val="ListBullet"/>
            </w:pPr>
            <w:r w:rsidRPr="00446F85">
              <w:t>hazard control</w:t>
            </w:r>
          </w:p>
          <w:p w:rsidR="00000000" w:rsidRPr="00446F85" w:rsidP="00446F85">
            <w:pPr>
              <w:pStyle w:val="ListBullet"/>
            </w:pPr>
            <w:r w:rsidRPr="00446F85">
              <w:t>hazardous materials and substances</w:t>
            </w:r>
          </w:p>
          <w:p w:rsidR="00000000" w:rsidRPr="00446F85" w:rsidP="00446F85">
            <w:pPr>
              <w:pStyle w:val="ListBullet"/>
            </w:pPr>
            <w:r w:rsidRPr="00446F85">
              <w:t>organisational first aid</w:t>
            </w:r>
          </w:p>
          <w:p w:rsidR="00000000" w:rsidRPr="00446F85" w:rsidP="00446F85">
            <w:pPr>
              <w:pStyle w:val="ListBullet"/>
            </w:pPr>
            <w:r w:rsidRPr="00446F85">
              <w:t>PPE prescribed under legislation, r</w:t>
            </w:r>
            <w:r w:rsidRPr="00446F85">
              <w:t>egulations and workplace policies and practices</w:t>
            </w:r>
          </w:p>
          <w:p w:rsidR="00000000" w:rsidRPr="00446F85" w:rsidP="00446F85">
            <w:pPr>
              <w:pStyle w:val="ListBullet"/>
            </w:pPr>
            <w:r w:rsidRPr="00446F85">
              <w:t>safe operating procedures, including the conduct of operational risk assessment and treatments associated with:</w:t>
            </w:r>
          </w:p>
          <w:p w:rsidR="00000000" w:rsidRPr="00446F85" w:rsidP="00446F85">
            <w:pPr>
              <w:pStyle w:val="ListBullet2"/>
            </w:pPr>
            <w:r w:rsidRPr="00446F85">
              <w:t>earth leakage boxes</w:t>
            </w:r>
          </w:p>
          <w:p w:rsidR="00000000" w:rsidRPr="00446F85" w:rsidP="00446F85">
            <w:pPr>
              <w:pStyle w:val="ListBullet2"/>
            </w:pPr>
            <w:r w:rsidRPr="00446F85">
              <w:t>lighting</w:t>
            </w:r>
          </w:p>
          <w:p w:rsidR="00000000" w:rsidRPr="00446F85" w:rsidP="00446F85">
            <w:pPr>
              <w:pStyle w:val="ListBullet2"/>
            </w:pPr>
            <w:r w:rsidRPr="00446F85">
              <w:t>power cables, including overhead service trays, cables and conduits</w:t>
            </w:r>
          </w:p>
          <w:p w:rsidR="00000000" w:rsidRPr="00446F85" w:rsidP="00446F85">
            <w:pPr>
              <w:pStyle w:val="ListBullet2"/>
            </w:pPr>
            <w:r w:rsidRPr="00446F85">
              <w:t>restricted access barriers</w:t>
            </w:r>
          </w:p>
          <w:p w:rsidR="00000000" w:rsidRPr="00446F85" w:rsidP="00446F85">
            <w:pPr>
              <w:pStyle w:val="ListBullet2"/>
            </w:pPr>
            <w:r w:rsidRPr="00446F85">
              <w:t>surrounding structures</w:t>
            </w:r>
          </w:p>
          <w:p w:rsidR="00000000" w:rsidRPr="00446F85" w:rsidP="00446F85">
            <w:pPr>
              <w:pStyle w:val="ListBullet2"/>
            </w:pPr>
            <w:r w:rsidRPr="00446F85">
              <w:t>traffic control</w:t>
            </w:r>
          </w:p>
          <w:p w:rsidR="00000000" w:rsidRPr="00446F85" w:rsidP="00446F85">
            <w:pPr>
              <w:pStyle w:val="ListBullet2"/>
            </w:pPr>
            <w:r w:rsidRPr="00446F85">
              <w:t>trip hazards</w:t>
            </w:r>
          </w:p>
          <w:p w:rsidR="00000000" w:rsidRPr="00446F85" w:rsidP="00446F85">
            <w:pPr>
              <w:pStyle w:val="ListBullet2"/>
            </w:pPr>
            <w:r w:rsidRPr="00446F85">
              <w:t>work site visitors and the public</w:t>
            </w:r>
          </w:p>
          <w:p w:rsidR="00000000" w:rsidRPr="00446F85" w:rsidP="00446F85">
            <w:pPr>
              <w:pStyle w:val="ListBullet2"/>
            </w:pPr>
            <w:r w:rsidRPr="00446F85">
              <w:t>working at heights</w:t>
            </w:r>
          </w:p>
          <w:p w:rsidR="00000000" w:rsidRPr="00446F85" w:rsidP="00446F85">
            <w:pPr>
              <w:pStyle w:val="ListBullet2"/>
            </w:pPr>
            <w:r w:rsidRPr="00446F85">
              <w:t>working in confined spaces</w:t>
            </w:r>
          </w:p>
          <w:p w:rsidR="00000000" w:rsidRPr="00446F85" w:rsidP="00446F85">
            <w:pPr>
              <w:pStyle w:val="ListBullet2"/>
            </w:pPr>
            <w:r w:rsidRPr="00446F85">
              <w:t>working in proximity to other</w:t>
            </w:r>
            <w:r w:rsidRPr="00446F85">
              <w:t>s</w:t>
            </w:r>
          </w:p>
          <w:p w:rsidR="00000000" w:rsidRPr="00446F85" w:rsidP="00446F85">
            <w:pPr>
              <w:pStyle w:val="ListBullet"/>
            </w:pPr>
            <w:r w:rsidRPr="00446F85">
              <w:t>use of firefighting equipment</w:t>
            </w:r>
          </w:p>
          <w:p w:rsidR="00000000" w:rsidRPr="00446F85" w:rsidP="00446F85">
            <w:pPr>
              <w:pStyle w:val="ListBullet"/>
            </w:pPr>
            <w:r w:rsidRPr="00446F85">
              <w:t>use of tools and equipment</w:t>
            </w:r>
          </w:p>
          <w:p w:rsidR="00000000" w:rsidP="00446F85">
            <w:pPr>
              <w:pStyle w:val="ListBullet"/>
              <w:rPr>
                <w:lang w:val="en-NZ"/>
              </w:rPr>
            </w:pPr>
            <w:r w:rsidRPr="00446F85">
              <w:t>workplace environmental requirements and safety.</w:t>
            </w:r>
          </w:p>
        </w:tc>
      </w:tr>
      <w:tr w:rsidTr="00E96E9A">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BoldandItalics"/>
              </w:rPr>
              <w:t>Quality requirements</w:t>
            </w:r>
            <w:r w:rsidRPr="00446F85">
              <w:t xml:space="preserve"> include: </w:t>
            </w:r>
          </w:p>
        </w:tc>
        <w:tc>
          <w:tcPr>
            <w:tcW w:w="5034" w:type="dxa"/>
            <w:tcBorders>
              <w:top w:val="nil"/>
              <w:left w:val="nil"/>
              <w:bottom w:val="nil"/>
              <w:right w:val="nil"/>
            </w:tcBorders>
            <w:tcMar>
              <w:top w:w="0" w:type="dxa"/>
              <w:left w:w="62" w:type="dxa"/>
              <w:bottom w:w="0" w:type="dxa"/>
              <w:right w:w="62" w:type="dxa"/>
            </w:tcMar>
          </w:tcPr>
          <w:p w:rsidR="00000000" w:rsidRPr="00446F85" w:rsidP="00446F85">
            <w:pPr>
              <w:pStyle w:val="ListBullet"/>
            </w:pPr>
            <w:r w:rsidRPr="00446F85">
              <w:t>internal company quality policy and standards</w:t>
            </w:r>
          </w:p>
          <w:p w:rsidR="00000000" w:rsidRPr="00446F85" w:rsidP="00446F85">
            <w:pPr>
              <w:pStyle w:val="ListBullet"/>
            </w:pPr>
            <w:r w:rsidRPr="00446F85">
              <w:t>manufacturer specifications, where specified</w:t>
            </w:r>
          </w:p>
          <w:p w:rsidR="00000000" w:rsidRPr="00446F85" w:rsidP="00446F85">
            <w:pPr>
              <w:pStyle w:val="ListBullet"/>
            </w:pPr>
            <w:r w:rsidRPr="00446F85">
              <w:t>relevant regulations, including Australian standards</w:t>
            </w:r>
          </w:p>
          <w:p w:rsidR="00000000" w:rsidP="00446F85">
            <w:pPr>
              <w:pStyle w:val="ListBullet"/>
              <w:rPr>
                <w:lang w:val="en-NZ"/>
              </w:rPr>
            </w:pPr>
            <w:r w:rsidRPr="00446F85">
              <w:t>workplace operations and procedures.</w:t>
            </w:r>
          </w:p>
        </w:tc>
      </w:tr>
      <w:tr w:rsidTr="00E96E9A">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BoldandItalics"/>
              </w:rPr>
              <w:t>Environmental requirements</w:t>
            </w:r>
            <w:r w:rsidRPr="00446F85">
              <w:t xml:space="preserve"> include: </w:t>
            </w:r>
          </w:p>
        </w:tc>
        <w:tc>
          <w:tcPr>
            <w:tcW w:w="5034" w:type="dxa"/>
            <w:tcBorders>
              <w:top w:val="nil"/>
              <w:left w:val="nil"/>
              <w:bottom w:val="nil"/>
              <w:right w:val="nil"/>
            </w:tcBorders>
            <w:tcMar>
              <w:top w:w="0" w:type="dxa"/>
              <w:left w:w="62" w:type="dxa"/>
              <w:bottom w:w="0" w:type="dxa"/>
              <w:right w:w="62" w:type="dxa"/>
            </w:tcMar>
          </w:tcPr>
          <w:p w:rsidR="00000000" w:rsidRPr="00446F85" w:rsidP="00446F85">
            <w:pPr>
              <w:pStyle w:val="ListBullet"/>
            </w:pPr>
            <w:r w:rsidRPr="00446F85">
              <w:t>clean-up management</w:t>
            </w:r>
          </w:p>
          <w:p w:rsidR="00000000" w:rsidRPr="00446F85" w:rsidP="00446F85">
            <w:pPr>
              <w:pStyle w:val="ListBullet"/>
            </w:pPr>
            <w:r w:rsidRPr="00446F85">
              <w:t>noise</w:t>
            </w:r>
          </w:p>
          <w:p w:rsidR="00000000" w:rsidRPr="00446F85" w:rsidP="00446F85">
            <w:pPr>
              <w:pStyle w:val="ListBullet"/>
            </w:pPr>
            <w:r w:rsidRPr="00446F85">
              <w:t>vibration</w:t>
            </w:r>
          </w:p>
          <w:p w:rsidR="00000000" w:rsidP="00446F85">
            <w:pPr>
              <w:pStyle w:val="ListBullet"/>
              <w:rPr>
                <w:lang w:val="en-NZ"/>
              </w:rPr>
            </w:pPr>
            <w:r w:rsidRPr="00446F85">
              <w:t>waste management.</w:t>
            </w:r>
          </w:p>
        </w:tc>
      </w:tr>
      <w:tr w:rsidTr="00E96E9A">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BoldandItalics"/>
              </w:rPr>
              <w:t>Dogging equipment</w:t>
            </w:r>
            <w:r w:rsidRPr="00446F85">
              <w:t xml:space="preserve">: </w:t>
            </w:r>
          </w:p>
        </w:tc>
        <w:tc>
          <w:tcPr>
            <w:tcW w:w="5034" w:type="dxa"/>
            <w:tcBorders>
              <w:top w:val="nil"/>
              <w:left w:val="nil"/>
              <w:bottom w:val="nil"/>
              <w:right w:val="nil"/>
            </w:tcBorders>
            <w:tcMar>
              <w:top w:w="0" w:type="dxa"/>
              <w:left w:w="62" w:type="dxa"/>
              <w:bottom w:w="0" w:type="dxa"/>
              <w:right w:w="62" w:type="dxa"/>
            </w:tcMar>
          </w:tcPr>
          <w:p w:rsidR="00000000" w:rsidRPr="00446F85" w:rsidP="00446F85">
            <w:pPr>
              <w:pStyle w:val="ListBullet"/>
            </w:pPr>
            <w:r w:rsidRPr="00446F85">
              <w:t>includes:</w:t>
            </w:r>
          </w:p>
          <w:p w:rsidR="00000000" w:rsidRPr="00446F85" w:rsidP="00446F85">
            <w:pPr>
              <w:pStyle w:val="ListBullet2"/>
            </w:pPr>
            <w:r w:rsidRPr="00446F85">
              <w:t>single leg slings</w:t>
            </w:r>
          </w:p>
          <w:p w:rsidR="00000000" w:rsidRPr="00446F85" w:rsidP="00446F85">
            <w:pPr>
              <w:pStyle w:val="ListBullet2"/>
            </w:pPr>
            <w:r w:rsidRPr="00446F85">
              <w:t>four leg slings</w:t>
            </w:r>
          </w:p>
          <w:p w:rsidR="00000000" w:rsidRPr="00446F85" w:rsidP="00446F85">
            <w:pPr>
              <w:pStyle w:val="ListBullet2"/>
            </w:pPr>
            <w:r w:rsidRPr="00446F85">
              <w:t>chain slings</w:t>
            </w:r>
          </w:p>
          <w:p w:rsidR="00000000" w:rsidRPr="00446F85" w:rsidP="00446F85">
            <w:pPr>
              <w:pStyle w:val="ListBullet2"/>
            </w:pPr>
            <w:r w:rsidRPr="00446F85">
              <w:t>synthetic webbing slings</w:t>
            </w:r>
          </w:p>
          <w:p w:rsidR="00000000" w:rsidRPr="00446F85" w:rsidP="00446F85">
            <w:pPr>
              <w:pStyle w:val="ListBullet2"/>
            </w:pPr>
            <w:r w:rsidRPr="00446F85">
              <w:t>two leg sling</w:t>
            </w:r>
          </w:p>
          <w:p w:rsidR="00000000" w:rsidRPr="00446F85" w:rsidP="00446F85">
            <w:pPr>
              <w:pStyle w:val="ListBullet2"/>
            </w:pPr>
            <w:r w:rsidRPr="00446F85">
              <w:t>brick cages</w:t>
            </w:r>
          </w:p>
          <w:p w:rsidR="00000000" w:rsidRPr="00446F85" w:rsidP="00446F85">
            <w:pPr>
              <w:pStyle w:val="ListBullet2"/>
            </w:pPr>
            <w:r w:rsidRPr="00446F85">
              <w:t>chocks and wedges</w:t>
            </w:r>
          </w:p>
          <w:p w:rsidR="00000000" w:rsidRPr="00446F85" w:rsidP="00446F85">
            <w:pPr>
              <w:pStyle w:val="ListBullet2"/>
            </w:pPr>
            <w:r w:rsidRPr="00446F85">
              <w:t>flexible steel wire rope</w:t>
            </w:r>
          </w:p>
          <w:p w:rsidR="00000000" w:rsidRPr="00446F85" w:rsidP="00446F85">
            <w:pPr>
              <w:pStyle w:val="ListBullet2"/>
            </w:pPr>
            <w:r w:rsidRPr="00446F85">
              <w:t>kibbles</w:t>
            </w:r>
          </w:p>
          <w:p w:rsidR="00000000" w:rsidRPr="00446F85" w:rsidP="00446F85">
            <w:pPr>
              <w:pStyle w:val="ListBullet2"/>
            </w:pPr>
            <w:r w:rsidRPr="00446F85">
              <w:t>natural ropes</w:t>
            </w:r>
          </w:p>
          <w:p w:rsidR="00000000" w:rsidRPr="00446F85" w:rsidP="00446F85">
            <w:pPr>
              <w:pStyle w:val="ListBullet2"/>
            </w:pPr>
            <w:r w:rsidRPr="00446F85">
              <w:t>packers</w:t>
            </w:r>
          </w:p>
          <w:p w:rsidR="00000000" w:rsidRPr="00446F85" w:rsidP="00446F85">
            <w:pPr>
              <w:pStyle w:val="ListBullet2"/>
            </w:pPr>
            <w:r w:rsidRPr="00446F85">
              <w:t>personnel box</w:t>
            </w:r>
          </w:p>
          <w:p w:rsidR="00000000" w:rsidRPr="00446F85" w:rsidP="00446F85">
            <w:pPr>
              <w:pStyle w:val="ListBullet2"/>
            </w:pPr>
            <w:r w:rsidRPr="00446F85">
              <w:t>rigging screws</w:t>
            </w:r>
          </w:p>
          <w:p w:rsidR="00000000" w:rsidRPr="00446F85" w:rsidP="00446F85">
            <w:pPr>
              <w:pStyle w:val="ListBullet2"/>
            </w:pPr>
            <w:r w:rsidRPr="00446F85">
              <w:t>rubbish bins</w:t>
            </w:r>
          </w:p>
          <w:p w:rsidR="00000000" w:rsidRPr="00446F85" w:rsidP="00446F85">
            <w:pPr>
              <w:pStyle w:val="ListBullet2"/>
            </w:pPr>
            <w:r w:rsidRPr="00446F85">
              <w:t>shackles and eye bolts</w:t>
            </w:r>
          </w:p>
          <w:p w:rsidR="00000000" w:rsidRPr="00446F85" w:rsidP="00446F85">
            <w:pPr>
              <w:pStyle w:val="ListBullet2"/>
            </w:pPr>
            <w:r w:rsidRPr="00446F85">
              <w:t>spreader beams</w:t>
            </w:r>
          </w:p>
          <w:p w:rsidR="00000000" w:rsidRPr="00446F85" w:rsidP="00446F85">
            <w:pPr>
              <w:pStyle w:val="ListBullet2"/>
            </w:pPr>
            <w:r w:rsidRPr="00446F85">
              <w:t>turn buckles</w:t>
            </w:r>
          </w:p>
          <w:p w:rsidR="00000000" w:rsidRPr="00446F85" w:rsidP="00446F85">
            <w:pPr>
              <w:pStyle w:val="ListBullet2"/>
            </w:pPr>
            <w:r w:rsidRPr="00446F85">
              <w:t>whistles</w:t>
            </w:r>
          </w:p>
          <w:p w:rsidR="00000000" w:rsidRPr="00446F85" w:rsidP="00446F85">
            <w:pPr>
              <w:pStyle w:val="ListBullet"/>
            </w:pPr>
            <w:r w:rsidRPr="00446F85">
              <w:t>may include:</w:t>
            </w:r>
          </w:p>
          <w:p w:rsidR="00000000" w:rsidRPr="00446F85" w:rsidP="00446F85">
            <w:pPr>
              <w:pStyle w:val="ListBullet2"/>
            </w:pPr>
            <w:r w:rsidRPr="00446F85">
              <w:t>cantilevered crane loading platforms</w:t>
            </w:r>
          </w:p>
          <w:p w:rsidR="00000000" w:rsidRPr="00446F85" w:rsidP="00446F85">
            <w:pPr>
              <w:pStyle w:val="ListBullet2"/>
            </w:pPr>
            <w:r w:rsidRPr="00446F85">
              <w:t>perimeter safety screens and shutters</w:t>
            </w:r>
          </w:p>
          <w:p w:rsidR="00000000" w:rsidRPr="00446F85" w:rsidP="00446F85">
            <w:pPr>
              <w:pStyle w:val="ListBullet2"/>
            </w:pPr>
            <w:r w:rsidRPr="00446F85">
              <w:t>rescue boxes</w:t>
            </w:r>
          </w:p>
          <w:p w:rsidR="00000000" w:rsidP="00446F85">
            <w:pPr>
              <w:pStyle w:val="ListBullet2"/>
              <w:rPr>
                <w:lang w:val="en-NZ"/>
              </w:rPr>
            </w:pPr>
            <w:r w:rsidRPr="00446F85">
              <w:t>two-way radios.</w:t>
            </w:r>
          </w:p>
        </w:tc>
      </w:tr>
      <w:tr w:rsidTr="00E96E9A">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BoldandItalics"/>
              </w:rPr>
              <w:t>Stacking</w:t>
            </w:r>
            <w:r w:rsidRPr="00446F85">
              <w:t xml:space="preserve"> and storage include: </w:t>
            </w:r>
          </w:p>
        </w:tc>
        <w:tc>
          <w:tcPr>
            <w:tcW w:w="5034" w:type="dxa"/>
            <w:tcBorders>
              <w:top w:val="nil"/>
              <w:left w:val="nil"/>
              <w:bottom w:val="nil"/>
              <w:right w:val="nil"/>
            </w:tcBorders>
            <w:tcMar>
              <w:top w:w="0" w:type="dxa"/>
              <w:left w:w="62" w:type="dxa"/>
              <w:bottom w:w="0" w:type="dxa"/>
              <w:right w:w="62" w:type="dxa"/>
            </w:tcMar>
          </w:tcPr>
          <w:p w:rsidR="00000000" w:rsidRPr="00446F85" w:rsidP="00446F85">
            <w:pPr>
              <w:pStyle w:val="ListBullet"/>
            </w:pPr>
            <w:r w:rsidRPr="00446F85">
              <w:t>banding</w:t>
            </w:r>
          </w:p>
          <w:p w:rsidR="00000000" w:rsidRPr="00446F85" w:rsidP="00446F85">
            <w:pPr>
              <w:pStyle w:val="ListBullet"/>
            </w:pPr>
            <w:r w:rsidRPr="00446F85">
              <w:t>pallets</w:t>
            </w:r>
          </w:p>
          <w:p w:rsidR="00000000" w:rsidP="00446F85">
            <w:pPr>
              <w:pStyle w:val="ListBullet"/>
              <w:rPr>
                <w:lang w:val="en-NZ"/>
              </w:rPr>
            </w:pPr>
            <w:r w:rsidRPr="00446F85">
              <w:t>stillage.</w:t>
            </w:r>
          </w:p>
        </w:tc>
      </w:tr>
      <w:tr w:rsidTr="00E96E9A">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BoldandItalics"/>
              </w:rPr>
              <w:t>Handling</w:t>
            </w:r>
            <w:r w:rsidRPr="00446F85">
              <w:t xml:space="preserve"> methods for dogging equipment include: </w:t>
            </w:r>
          </w:p>
        </w:tc>
        <w:tc>
          <w:tcPr>
            <w:tcW w:w="5034" w:type="dxa"/>
            <w:tcBorders>
              <w:top w:val="nil"/>
              <w:left w:val="nil"/>
              <w:bottom w:val="nil"/>
              <w:right w:val="nil"/>
            </w:tcBorders>
            <w:tcMar>
              <w:top w:w="0" w:type="dxa"/>
              <w:left w:w="62" w:type="dxa"/>
              <w:bottom w:w="0" w:type="dxa"/>
              <w:right w:w="62" w:type="dxa"/>
            </w:tcMar>
          </w:tcPr>
          <w:p w:rsidR="00000000" w:rsidRPr="00446F85" w:rsidP="00446F85">
            <w:pPr>
              <w:pStyle w:val="ListBullet"/>
            </w:pPr>
            <w:r w:rsidRPr="00446F85">
              <w:t>manual handling</w:t>
            </w:r>
          </w:p>
          <w:p w:rsidR="00000000" w:rsidRPr="00446F85" w:rsidP="00446F85">
            <w:pPr>
              <w:pStyle w:val="ListBullet"/>
            </w:pPr>
            <w:r w:rsidRPr="00446F85">
              <w:t>assisting the forklift driver, rigger and dogman</w:t>
            </w:r>
          </w:p>
          <w:p w:rsidR="00000000" w:rsidRPr="00446F85" w:rsidP="00446F85">
            <w:pPr>
              <w:pStyle w:val="ListBullet"/>
            </w:pPr>
            <w:r w:rsidRPr="00446F85">
              <w:t>basic mechanical lifting devices</w:t>
            </w:r>
          </w:p>
          <w:p w:rsidR="00000000" w:rsidRPr="00446F85" w:rsidP="00446F85">
            <w:pPr>
              <w:pStyle w:val="ListBullet"/>
            </w:pPr>
            <w:r w:rsidRPr="00446F85">
              <w:t>slings.</w:t>
            </w:r>
          </w:p>
        </w:tc>
      </w:tr>
    </w:tbl>
    <w:p w:rsidR="00E96E9A" w:rsidP="00446F85">
      <w:pPr>
        <w:pStyle w:val="BodyText"/>
      </w:pPr>
    </w:p>
    <w:p w:rsidR="00E96E9A" w:rsidP="00446F85">
      <w:pPr>
        <w:pStyle w:val="BodyText"/>
      </w:pPr>
    </w:p>
    <w:p w:rsidR="00000000" w:rsidRPr="00446F85" w:rsidP="00446F85">
      <w:pPr>
        <w:pStyle w:val="Heading1"/>
      </w:pPr>
      <w:bookmarkStart w:id="12" w:name="O_197821"/>
      <w:bookmarkEnd w:id="12"/>
      <w:r w:rsidRPr="00446F85">
        <w:t>Unit Sector(s)</w:t>
      </w:r>
    </w:p>
    <w:tbl>
      <w:tblPr>
        <w:tblW w:w="0" w:type="auto"/>
        <w:tblLayout w:type="fixed"/>
        <w:tblCellMar>
          <w:left w:w="62" w:type="dxa"/>
          <w:right w:w="62" w:type="dxa"/>
        </w:tblCellMar>
        <w:tblLook w:val="0000"/>
      </w:tblPr>
      <w:tblGrid>
        <w:gridCol w:w="2567"/>
        <w:gridCol w:w="5955"/>
      </w:tblGrid>
      <w:tr w:rsidTr="00E96E9A">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SpecialBold"/>
              </w:rPr>
              <w:t>Unit sector</w:t>
            </w:r>
          </w:p>
        </w:tc>
        <w:tc>
          <w:tcPr>
            <w:tcW w:w="5955" w:type="dxa"/>
            <w:tcBorders>
              <w:top w:val="nil"/>
              <w:left w:val="nil"/>
              <w:bottom w:val="nil"/>
              <w:right w:val="nil"/>
            </w:tcBorders>
            <w:tcMar>
              <w:top w:w="0" w:type="dxa"/>
              <w:left w:w="62" w:type="dxa"/>
              <w:bottom w:w="0" w:type="dxa"/>
              <w:right w:w="62" w:type="dxa"/>
            </w:tcMar>
          </w:tcPr>
          <w:p w:rsidR="00000000" w:rsidRPr="00446F85" w:rsidP="00446F85">
            <w:pPr>
              <w:pStyle w:val="BodyText"/>
            </w:pPr>
            <w:r w:rsidRPr="00446F85">
              <w:t>Construction</w:t>
            </w:r>
          </w:p>
        </w:tc>
      </w:tr>
    </w:tbl>
    <w:p w:rsidR="00E96E9A" w:rsidP="00446F85">
      <w:pPr>
        <w:pStyle w:val="BodyText"/>
      </w:pPr>
    </w:p>
    <w:p w:rsidR="00E96E9A" w:rsidP="00446F85">
      <w:pPr>
        <w:pStyle w:val="BodyText"/>
      </w:pPr>
    </w:p>
    <w:p w:rsidR="00000000" w:rsidRPr="00446F85" w:rsidP="00446F85">
      <w:pPr>
        <w:pStyle w:val="Heading1"/>
      </w:pPr>
      <w:bookmarkStart w:id="13" w:name="O_197818"/>
      <w:bookmarkEnd w:id="13"/>
      <w:r w:rsidRPr="00446F85">
        <w:t>Co-requisite units</w:t>
      </w:r>
    </w:p>
    <w:tbl>
      <w:tblPr>
        <w:tblW w:w="0" w:type="auto"/>
        <w:tblLayout w:type="fixed"/>
        <w:tblCellMar>
          <w:left w:w="62" w:type="dxa"/>
          <w:right w:w="62" w:type="dxa"/>
        </w:tblCellMar>
        <w:tblLook w:val="0000"/>
      </w:tblPr>
      <w:tblGrid>
        <w:gridCol w:w="2582"/>
        <w:gridCol w:w="1765"/>
        <w:gridCol w:w="4175"/>
      </w:tblGrid>
      <w:tr w:rsidTr="00E96E9A">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SpecialBold"/>
              </w:rPr>
              <w:t>Co-requisite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t>Nil</w:t>
            </w:r>
          </w:p>
        </w:tc>
      </w:tr>
      <w:tr w:rsidTr="00E96E9A">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75" w:type="dxa"/>
            <w:tcBorders>
              <w:top w:val="nil"/>
              <w:left w:val="nil"/>
              <w:bottom w:val="nil"/>
              <w:right w:val="nil"/>
            </w:tcBorders>
            <w:tcMar>
              <w:top w:w="0" w:type="dxa"/>
              <w:left w:w="62" w:type="dxa"/>
              <w:bottom w:w="0" w:type="dxa"/>
              <w:right w:w="62" w:type="dxa"/>
            </w:tcMar>
          </w:tcPr>
          <w:p w:rsidR="00000000" w:rsidRPr="00446F85" w:rsidP="00446F85">
            <w:pPr>
              <w:pStyle w:val="BodyText"/>
            </w:pPr>
          </w:p>
        </w:tc>
      </w:tr>
    </w:tbl>
    <w:p w:rsidR="00E96E9A" w:rsidP="00446F85">
      <w:pPr>
        <w:pStyle w:val="BodyText"/>
      </w:pPr>
    </w:p>
    <w:p w:rsidR="00E96E9A" w:rsidP="00446F85">
      <w:pPr>
        <w:pStyle w:val="BodyText"/>
      </w:pPr>
    </w:p>
    <w:p w:rsidR="00000000" w:rsidRPr="00446F85" w:rsidP="00446F85">
      <w:pPr>
        <w:pStyle w:val="Heading1"/>
      </w:pPr>
      <w:bookmarkStart w:id="14" w:name="O_197820"/>
      <w:bookmarkEnd w:id="14"/>
      <w:r w:rsidRPr="00446F85">
        <w:t>Functional area</w:t>
      </w:r>
    </w:p>
    <w:tbl>
      <w:tblPr>
        <w:tblW w:w="0" w:type="auto"/>
        <w:tblLayout w:type="fixed"/>
        <w:tblCellMar>
          <w:left w:w="62" w:type="dxa"/>
          <w:right w:w="62" w:type="dxa"/>
        </w:tblCellMar>
        <w:tblLook w:val="0000"/>
      </w:tblPr>
      <w:tblGrid>
        <w:gridCol w:w="2672"/>
        <w:gridCol w:w="5850"/>
      </w:tblGrid>
      <w:tr w:rsidTr="00E96E9A">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446F85">
            <w:pPr>
              <w:pStyle w:val="BodyText"/>
              <w:rPr>
                <w:lang w:val="en-NZ"/>
              </w:rPr>
            </w:pPr>
            <w:r w:rsidRPr="00446F85">
              <w:rPr>
                <w:rStyle w:val="SpecialBold"/>
              </w:rPr>
              <w:t>Functional area</w:t>
            </w:r>
          </w:p>
        </w:tc>
        <w:tc>
          <w:tcPr>
            <w:tcW w:w="5850" w:type="dxa"/>
            <w:tcBorders>
              <w:top w:val="nil"/>
              <w:left w:val="nil"/>
              <w:bottom w:val="nil"/>
              <w:right w:val="nil"/>
            </w:tcBorders>
            <w:tcMar>
              <w:top w:w="0" w:type="dxa"/>
              <w:left w:w="62" w:type="dxa"/>
              <w:bottom w:w="0" w:type="dxa"/>
              <w:right w:w="62" w:type="dxa"/>
            </w:tcMar>
          </w:tcPr>
          <w:p w:rsidR="00000000" w:rsidRPr="00446F85" w:rsidP="00446F85">
            <w:pPr>
              <w:pStyle w:val="BodyText"/>
            </w:pPr>
          </w:p>
        </w:tc>
      </w:tr>
    </w:tbl>
    <w:p w:rsidR="00E96E9A" w:rsidP="00446F85">
      <w:pPr>
        <w:pStyle w:val="BodyText"/>
      </w:pPr>
    </w:p>
    <w:p w:rsidR="00E96E9A" w:rsidP="00446F85">
      <w:pPr>
        <w:pStyle w:val="BodyText"/>
      </w:pPr>
    </w:p>
    <w:p w:rsidR="00000000" w:rsidRPr="00446F85" w:rsidP="00446F85"/>
    <w:sectPr w:rsidSect="00446F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E9A" w:rsidP="00E96E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E9A" w:rsidP="00446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96E9A" w:rsidP="00446F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96E9A" w:rsidP="00446F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F85" w:rsidRPr="00E96E9A" w:rsidP="00E96E9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E9A" w:rsidP="00446F85">
    <w:pPr>
      <w:pStyle w:val="Header"/>
      <w:framePr w:wrap="around"/>
    </w:pPr>
    <w:r>
      <w:fldChar w:fldCharType="begin"/>
    </w:r>
    <w:r>
      <w:instrText xml:space="preserve"> TITLE   \* MERGEFORMAT </w:instrText>
    </w:r>
    <w:r>
      <w:fldChar w:fldCharType="separate"/>
    </w:r>
    <w:r>
      <w:t>CPCCDO2011A Handle and use dogging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6E9A" w:rsidP="00446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B82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AED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8CA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F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6F85"/>
    <w:pPr>
      <w:spacing w:before="360" w:after="60"/>
      <w:outlineLvl w:val="0"/>
    </w:pPr>
    <w:rPr>
      <w:sz w:val="32"/>
    </w:rPr>
  </w:style>
  <w:style w:type="paragraph" w:styleId="Heading2">
    <w:name w:val="heading 2"/>
    <w:basedOn w:val="HeadingBase"/>
    <w:next w:val="BodyText"/>
    <w:link w:val="Heading2Char"/>
    <w:qFormat/>
    <w:rsid w:val="00446F85"/>
    <w:pPr>
      <w:keepLines/>
      <w:spacing w:before="240" w:after="120"/>
      <w:outlineLvl w:val="1"/>
    </w:pPr>
    <w:rPr>
      <w:sz w:val="28"/>
      <w:szCs w:val="40"/>
    </w:rPr>
  </w:style>
  <w:style w:type="paragraph" w:styleId="Heading3">
    <w:name w:val="heading 3"/>
    <w:basedOn w:val="HeadingBase"/>
    <w:next w:val="BodyText"/>
    <w:link w:val="Heading3Char"/>
    <w:qFormat/>
    <w:rsid w:val="00446F85"/>
    <w:pPr>
      <w:spacing w:before="180" w:after="120"/>
      <w:outlineLvl w:val="2"/>
    </w:pPr>
    <w:rPr>
      <w:spacing w:val="-10"/>
      <w:kern w:val="32"/>
    </w:rPr>
  </w:style>
  <w:style w:type="paragraph" w:styleId="Heading4">
    <w:name w:val="heading 4"/>
    <w:basedOn w:val="HeadingBase"/>
    <w:next w:val="BodyText"/>
    <w:link w:val="Heading4Char"/>
    <w:qFormat/>
    <w:rsid w:val="00446F85"/>
    <w:pPr>
      <w:spacing w:before="160" w:after="120"/>
      <w:outlineLvl w:val="3"/>
    </w:pPr>
    <w:rPr>
      <w:sz w:val="22"/>
    </w:rPr>
  </w:style>
  <w:style w:type="paragraph" w:styleId="Heading5">
    <w:name w:val="heading 5"/>
    <w:basedOn w:val="HeadingBase"/>
    <w:next w:val="Normal"/>
    <w:link w:val="Heading5Char"/>
    <w:qFormat/>
    <w:rsid w:val="00446F85"/>
    <w:pPr>
      <w:spacing w:before="80"/>
      <w:outlineLvl w:val="4"/>
    </w:pPr>
    <w:rPr>
      <w:color w:val="918585"/>
      <w:sz w:val="20"/>
    </w:rPr>
  </w:style>
  <w:style w:type="paragraph" w:styleId="Heading6">
    <w:name w:val="heading 6"/>
    <w:basedOn w:val="HeadingBase"/>
    <w:next w:val="Normal"/>
    <w:link w:val="Heading6Char"/>
    <w:qFormat/>
    <w:rsid w:val="00446F85"/>
    <w:pPr>
      <w:spacing w:before="60"/>
      <w:outlineLvl w:val="5"/>
    </w:pPr>
    <w:rPr>
      <w:color w:val="918585"/>
      <w:sz w:val="20"/>
    </w:rPr>
  </w:style>
  <w:style w:type="paragraph" w:styleId="Heading7">
    <w:name w:val="heading 7"/>
    <w:basedOn w:val="Normal"/>
    <w:next w:val="Normal"/>
    <w:link w:val="Heading7Char"/>
    <w:qFormat/>
    <w:rsid w:val="00446F85"/>
    <w:pPr>
      <w:ind w:left="720"/>
      <w:outlineLvl w:val="6"/>
    </w:pPr>
    <w:rPr>
      <w:i/>
    </w:rPr>
  </w:style>
  <w:style w:type="paragraph" w:styleId="Heading8">
    <w:name w:val="heading 8"/>
    <w:basedOn w:val="Normal"/>
    <w:next w:val="Normal"/>
    <w:link w:val="Heading8Char"/>
    <w:qFormat/>
    <w:rsid w:val="00446F85"/>
    <w:pPr>
      <w:ind w:left="720"/>
      <w:outlineLvl w:val="7"/>
    </w:pPr>
    <w:rPr>
      <w:i/>
    </w:rPr>
  </w:style>
  <w:style w:type="paragraph" w:styleId="Heading9">
    <w:name w:val="heading 9"/>
    <w:basedOn w:val="Normal"/>
    <w:next w:val="Normal"/>
    <w:link w:val="Heading9Char"/>
    <w:qFormat/>
    <w:rsid w:val="00446F85"/>
    <w:pPr>
      <w:ind w:left="720"/>
      <w:outlineLvl w:val="8"/>
    </w:pPr>
    <w:rPr>
      <w:i/>
    </w:rPr>
  </w:style>
  <w:style w:type="character" w:default="1" w:styleId="DefaultParagraphFont">
    <w:name w:val="Default Paragraph Font"/>
    <w:uiPriority w:val="1"/>
    <w:unhideWhenUsed/>
    <w:rsid w:val="00446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F85"/>
  </w:style>
  <w:style w:type="character" w:customStyle="1" w:styleId="Heading1Char">
    <w:name w:val="Heading 1 Char"/>
    <w:link w:val="Heading1"/>
    <w:rsid w:val="00446F85"/>
    <w:rPr>
      <w:rFonts w:ascii="Times New Roman" w:eastAsia="Times New Roman" w:hAnsi="Times New Roman" w:cs="Times New Roman"/>
      <w:b/>
      <w:sz w:val="32"/>
      <w:szCs w:val="20"/>
      <w:lang w:eastAsia="en-US"/>
    </w:rPr>
  </w:style>
  <w:style w:type="paragraph" w:styleId="BodyText">
    <w:name w:val="Body Text"/>
    <w:basedOn w:val="Normal"/>
    <w:link w:val="BodyTextChar"/>
    <w:rsid w:val="00446F85"/>
    <w:pPr>
      <w:spacing w:before="120" w:after="120"/>
      <w:contextualSpacing/>
    </w:pPr>
    <w:rPr>
      <w:rFonts w:ascii="Times New Roman" w:hAnsi="Times New Roman"/>
      <w:sz w:val="24"/>
      <w:szCs w:val="22"/>
    </w:rPr>
  </w:style>
  <w:style w:type="character" w:customStyle="1" w:styleId="BodyTextChar">
    <w:name w:val="Body Text Char"/>
    <w:link w:val="BodyText"/>
    <w:rsid w:val="00446F85"/>
    <w:rPr>
      <w:rFonts w:ascii="Times New Roman" w:eastAsia="Times New Roman" w:hAnsi="Times New Roman" w:cs="Times New Roman"/>
      <w:sz w:val="24"/>
      <w:lang w:val="en-US" w:eastAsia="en-US"/>
    </w:rPr>
  </w:style>
  <w:style w:type="paragraph" w:styleId="Footer">
    <w:name w:val="footer"/>
    <w:basedOn w:val="Normal"/>
    <w:link w:val="FooterChar"/>
    <w:rsid w:val="00446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6F85"/>
    <w:rPr>
      <w:rFonts w:ascii="Times New Roman" w:eastAsia="Times New Roman" w:hAnsi="Times New Roman" w:cs="Times New Roman"/>
      <w:sz w:val="16"/>
      <w:lang w:val="en-US" w:eastAsia="en-US"/>
    </w:rPr>
  </w:style>
  <w:style w:type="paragraph" w:styleId="List">
    <w:name w:val="List"/>
    <w:basedOn w:val="BodyText"/>
    <w:next w:val="BodyText"/>
    <w:rsid w:val="00446F85"/>
    <w:pPr>
      <w:tabs>
        <w:tab w:val="left" w:pos="340"/>
      </w:tabs>
      <w:spacing w:before="60" w:after="60"/>
      <w:ind w:left="340" w:hanging="340"/>
    </w:pPr>
  </w:style>
  <w:style w:type="paragraph" w:styleId="ListBullet">
    <w:name w:val="List Bullet"/>
    <w:basedOn w:val="List"/>
    <w:rsid w:val="00446F85"/>
    <w:pPr>
      <w:numPr>
        <w:numId w:val="14"/>
      </w:numPr>
      <w:tabs>
        <w:tab w:val="clear" w:pos="340"/>
      </w:tabs>
      <w:spacing w:before="40" w:after="40"/>
    </w:pPr>
  </w:style>
  <w:style w:type="character" w:customStyle="1" w:styleId="SpecialBold">
    <w:name w:val="Special Bold"/>
    <w:rsid w:val="00446F85"/>
    <w:rPr>
      <w:b/>
      <w:spacing w:val="0"/>
    </w:rPr>
  </w:style>
  <w:style w:type="paragraph" w:styleId="ListBullet2">
    <w:name w:val="List Bullet 2"/>
    <w:basedOn w:val="List2"/>
    <w:rsid w:val="00446F85"/>
    <w:pPr>
      <w:numPr>
        <w:numId w:val="15"/>
      </w:numPr>
      <w:tabs>
        <w:tab w:val="clear" w:pos="680"/>
      </w:tabs>
    </w:pPr>
  </w:style>
  <w:style w:type="paragraph" w:customStyle="1" w:styleId="SuperHeading">
    <w:name w:val="SuperHeading"/>
    <w:basedOn w:val="Normal"/>
    <w:rsid w:val="00446F85"/>
    <w:pPr>
      <w:spacing w:before="240" w:after="120"/>
      <w:outlineLvl w:val="0"/>
    </w:pPr>
    <w:rPr>
      <w:rFonts w:ascii="Times New Roman" w:hAnsi="Times New Roman"/>
      <w:b/>
      <w:sz w:val="28"/>
    </w:rPr>
  </w:style>
  <w:style w:type="paragraph" w:customStyle="1" w:styleId="AllowPageBreak">
    <w:name w:val="AllowPageBreak"/>
    <w:rsid w:val="00446F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6F85"/>
    <w:pPr>
      <w:tabs>
        <w:tab w:val="left" w:pos="680"/>
      </w:tabs>
      <w:spacing w:before="60" w:after="60"/>
      <w:ind w:left="680" w:hanging="340"/>
    </w:pPr>
  </w:style>
  <w:style w:type="paragraph" w:styleId="ListBullet3">
    <w:name w:val="List Bullet 3"/>
    <w:basedOn w:val="List3"/>
    <w:rsid w:val="00446F85"/>
    <w:pPr>
      <w:numPr>
        <w:numId w:val="3"/>
      </w:numPr>
      <w:tabs>
        <w:tab w:val="clear" w:pos="1021"/>
      </w:tabs>
      <w:ind w:left="1037" w:hanging="357"/>
    </w:pPr>
  </w:style>
  <w:style w:type="character" w:customStyle="1" w:styleId="BoldandItalics">
    <w:name w:val="Bold and Italics"/>
    <w:qFormat/>
    <w:rsid w:val="00446F85"/>
    <w:rPr>
      <w:b/>
      <w:i/>
      <w:u w:val="none"/>
    </w:rPr>
  </w:style>
  <w:style w:type="character" w:customStyle="1" w:styleId="Heading2Char">
    <w:name w:val="Heading 2 Char"/>
    <w:link w:val="Heading2"/>
    <w:rsid w:val="00446F85"/>
    <w:rPr>
      <w:rFonts w:ascii="Times New Roman" w:eastAsia="Times New Roman" w:hAnsi="Times New Roman" w:cs="Times New Roman"/>
      <w:b/>
      <w:sz w:val="28"/>
      <w:szCs w:val="40"/>
      <w:lang w:eastAsia="en-US"/>
    </w:rPr>
  </w:style>
  <w:style w:type="character" w:customStyle="1" w:styleId="Heading3Char">
    <w:name w:val="Heading 3 Char"/>
    <w:link w:val="Heading3"/>
    <w:rsid w:val="00446F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6F85"/>
    <w:rPr>
      <w:rFonts w:ascii="Times New Roman" w:eastAsia="Times New Roman" w:hAnsi="Times New Roman" w:cs="Times New Roman"/>
      <w:b/>
      <w:szCs w:val="20"/>
      <w:lang w:eastAsia="en-US"/>
    </w:rPr>
  </w:style>
  <w:style w:type="character" w:customStyle="1" w:styleId="Heading5Char">
    <w:name w:val="Heading 5 Char"/>
    <w:link w:val="Heading5"/>
    <w:rsid w:val="00446F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6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F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6F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6F85"/>
    <w:rPr>
      <w:rFonts w:ascii="Courier New" w:eastAsia="Times New Roman" w:hAnsi="Courier New" w:cs="Times New Roman"/>
      <w:i/>
      <w:szCs w:val="20"/>
      <w:lang w:val="en-US" w:eastAsia="en-US"/>
    </w:rPr>
  </w:style>
  <w:style w:type="paragraph" w:customStyle="1" w:styleId="HeadingBase">
    <w:name w:val="Heading Base"/>
    <w:rsid w:val="00446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F85"/>
    <w:pPr>
      <w:tabs>
        <w:tab w:val="right" w:leader="dot" w:pos="9072"/>
      </w:tabs>
      <w:ind w:left="567"/>
    </w:pPr>
    <w:rPr>
      <w:szCs w:val="22"/>
    </w:rPr>
  </w:style>
  <w:style w:type="paragraph" w:customStyle="1" w:styleId="TOCBase">
    <w:name w:val="TOC Base"/>
    <w:rsid w:val="00446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F85"/>
    <w:pPr>
      <w:tabs>
        <w:tab w:val="right" w:leader="dot" w:pos="9072"/>
      </w:tabs>
      <w:spacing w:before="40" w:after="40"/>
      <w:ind w:left="284"/>
    </w:pPr>
    <w:rPr>
      <w:rFonts w:ascii="Times New Roman" w:hAnsi="Times New Roman"/>
    </w:rPr>
  </w:style>
  <w:style w:type="paragraph" w:styleId="TOC1">
    <w:name w:val="toc 1"/>
    <w:basedOn w:val="TOCBase"/>
    <w:next w:val="Normal"/>
    <w:rsid w:val="00446F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6F85"/>
    <w:pPr>
      <w:spacing w:before="5040"/>
      <w:jc w:val="center"/>
    </w:pPr>
    <w:rPr>
      <w:sz w:val="48"/>
      <w:szCs w:val="72"/>
      <w:lang w:val="en-US"/>
    </w:rPr>
  </w:style>
  <w:style w:type="character" w:customStyle="1" w:styleId="TitleChar">
    <w:name w:val="Title Char"/>
    <w:link w:val="Title"/>
    <w:rsid w:val="00446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F85"/>
    <w:pPr>
      <w:tabs>
        <w:tab w:val="left" w:pos="3600"/>
        <w:tab w:val="left" w:pos="3958"/>
      </w:tabs>
    </w:pPr>
  </w:style>
  <w:style w:type="paragraph" w:customStyle="1" w:styleId="Note">
    <w:name w:val="Note"/>
    <w:basedOn w:val="BodyText"/>
    <w:rsid w:val="00446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F85"/>
    <w:pPr>
      <w:framePr w:wrap="auto" w:hAnchor="text" w:y="6049"/>
    </w:pPr>
    <w:rPr>
      <w:color w:val="000000"/>
      <w:sz w:val="40"/>
    </w:rPr>
  </w:style>
  <w:style w:type="paragraph" w:customStyle="1" w:styleId="TOCTitle">
    <w:name w:val="TOCTitle"/>
    <w:basedOn w:val="Heading1"/>
    <w:rsid w:val="00446F85"/>
    <w:pPr>
      <w:spacing w:after="240"/>
      <w:jc w:val="center"/>
      <w:outlineLvl w:val="9"/>
    </w:pPr>
    <w:rPr>
      <w:caps/>
    </w:rPr>
  </w:style>
  <w:style w:type="paragraph" w:customStyle="1" w:styleId="Version">
    <w:name w:val="Version"/>
    <w:rsid w:val="00446F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F85"/>
    <w:pPr>
      <w:keepNext w:val="0"/>
      <w:tabs>
        <w:tab w:val="right" w:pos="4176"/>
      </w:tabs>
      <w:ind w:left="198" w:hanging="198"/>
    </w:pPr>
    <w:rPr>
      <w:rFonts w:ascii="Garamond" w:hAnsi="Garamond"/>
    </w:rPr>
  </w:style>
  <w:style w:type="paragraph" w:styleId="IndexHeading">
    <w:name w:val="index heading"/>
    <w:basedOn w:val="Normal"/>
    <w:next w:val="Index1"/>
    <w:semiHidden/>
    <w:rsid w:val="00446F85"/>
    <w:pPr>
      <w:spacing w:before="120" w:after="120"/>
    </w:pPr>
    <w:rPr>
      <w:rFonts w:ascii="Arial" w:hAnsi="Arial"/>
      <w:b/>
      <w:color w:val="918585"/>
      <w:sz w:val="24"/>
    </w:rPr>
  </w:style>
  <w:style w:type="paragraph" w:styleId="Header">
    <w:name w:val="header"/>
    <w:basedOn w:val="Normal"/>
    <w:link w:val="HeaderChar"/>
    <w:rsid w:val="00446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6F85"/>
    <w:rPr>
      <w:rFonts w:ascii="Times New Roman" w:eastAsia="Times New Roman" w:hAnsi="Times New Roman" w:cs="Times New Roman"/>
      <w:sz w:val="16"/>
      <w:szCs w:val="20"/>
      <w:lang w:val="en-GB" w:eastAsia="en-US"/>
    </w:rPr>
  </w:style>
  <w:style w:type="paragraph" w:customStyle="1" w:styleId="Chapter">
    <w:name w:val="Chapter"/>
    <w:basedOn w:val="Normal"/>
    <w:rsid w:val="00446F85"/>
    <w:pPr>
      <w:spacing w:before="240"/>
    </w:pPr>
    <w:rPr>
      <w:rFonts w:ascii="Times New Roman" w:hAnsi="Times New Roman"/>
      <w:smallCaps/>
      <w:spacing w:val="80"/>
      <w:sz w:val="28"/>
    </w:rPr>
  </w:style>
  <w:style w:type="paragraph" w:customStyle="1" w:styleId="InChapter">
    <w:name w:val="InChapter"/>
    <w:basedOn w:val="Heading3"/>
    <w:rsid w:val="00446F85"/>
    <w:pPr>
      <w:spacing w:after="240"/>
      <w:outlineLvl w:val="9"/>
    </w:pPr>
    <w:rPr>
      <w:noProof/>
    </w:rPr>
  </w:style>
  <w:style w:type="paragraph" w:styleId="Index2">
    <w:name w:val="index 2"/>
    <w:basedOn w:val="Normal"/>
    <w:next w:val="Normal"/>
    <w:semiHidden/>
    <w:rsid w:val="00446F85"/>
    <w:pPr>
      <w:tabs>
        <w:tab w:val="right" w:pos="4176"/>
      </w:tabs>
      <w:ind w:left="568" w:hanging="284"/>
    </w:pPr>
    <w:rPr>
      <w:rFonts w:ascii="Garamond" w:hAnsi="Garamond"/>
    </w:rPr>
  </w:style>
  <w:style w:type="paragraph" w:customStyle="1" w:styleId="Byline">
    <w:name w:val="Byline"/>
    <w:rsid w:val="00446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F85"/>
    <w:pPr>
      <w:tabs>
        <w:tab w:val="clear" w:pos="3600"/>
        <w:tab w:val="clear" w:pos="3958"/>
      </w:tabs>
      <w:jc w:val="right"/>
    </w:pPr>
  </w:style>
  <w:style w:type="character" w:styleId="Emphasis">
    <w:name w:val="Emphasis"/>
    <w:qFormat/>
    <w:rsid w:val="00446F85"/>
    <w:rPr>
      <w:i/>
    </w:rPr>
  </w:style>
  <w:style w:type="paragraph" w:styleId="Caption">
    <w:name w:val="caption"/>
    <w:basedOn w:val="BodyText"/>
    <w:next w:val="Normal"/>
    <w:qFormat/>
    <w:rsid w:val="00446F85"/>
    <w:pPr>
      <w:framePr w:w="2268" w:hSpace="181" w:vSpace="181" w:wrap="around" w:vAnchor="text" w:hAnchor="page" w:x="1135" w:y="285" w:anchorLock="1"/>
    </w:pPr>
    <w:rPr>
      <w:i/>
    </w:rPr>
  </w:style>
  <w:style w:type="paragraph" w:customStyle="1" w:styleId="MiniTOCTitle">
    <w:name w:val="MiniTOCTitle"/>
    <w:basedOn w:val="Heading4"/>
    <w:rsid w:val="00446F85"/>
    <w:pPr>
      <w:spacing w:before="240"/>
      <w:outlineLvl w:val="9"/>
    </w:pPr>
    <w:rPr>
      <w:noProof/>
      <w:sz w:val="24"/>
    </w:rPr>
  </w:style>
  <w:style w:type="paragraph" w:customStyle="1" w:styleId="MiniTOCItem">
    <w:name w:val="MiniTOCItem"/>
    <w:basedOn w:val="ListBullet"/>
    <w:rsid w:val="00446F85"/>
    <w:pPr>
      <w:numPr>
        <w:numId w:val="0"/>
      </w:numPr>
      <w:tabs>
        <w:tab w:val="right" w:leader="dot" w:pos="6521"/>
      </w:tabs>
      <w:spacing w:before="0" w:after="0"/>
    </w:pPr>
  </w:style>
  <w:style w:type="paragraph" w:customStyle="1" w:styleId="TOFTitle">
    <w:name w:val="TOFTitle"/>
    <w:basedOn w:val="TOCTitle"/>
    <w:rsid w:val="00446F85"/>
  </w:style>
  <w:style w:type="paragraph" w:styleId="TableofFigures">
    <w:name w:val="table of figures"/>
    <w:basedOn w:val="Normal"/>
    <w:next w:val="Normal"/>
    <w:semiHidden/>
    <w:rsid w:val="00446F85"/>
    <w:pPr>
      <w:tabs>
        <w:tab w:val="right" w:leader="dot" w:pos="9072"/>
      </w:tabs>
      <w:ind w:left="970" w:hanging="403"/>
    </w:pPr>
    <w:rPr>
      <w:rFonts w:ascii="Times New Roman" w:hAnsi="Times New Roman"/>
      <w:b/>
    </w:rPr>
  </w:style>
  <w:style w:type="paragraph" w:styleId="ListNumber">
    <w:name w:val="List Number"/>
    <w:basedOn w:val="List"/>
    <w:rsid w:val="00446F85"/>
    <w:pPr>
      <w:numPr>
        <w:numId w:val="12"/>
      </w:numPr>
    </w:pPr>
  </w:style>
  <w:style w:type="character" w:customStyle="1" w:styleId="WingdingSymbols">
    <w:name w:val="Wingding Symbols"/>
    <w:rsid w:val="00446F85"/>
    <w:rPr>
      <w:rFonts w:ascii="Wingdings" w:hAnsi="Wingdings"/>
    </w:rPr>
  </w:style>
  <w:style w:type="paragraph" w:customStyle="1" w:styleId="TableHeading">
    <w:name w:val="Table Heading"/>
    <w:basedOn w:val="HeadingBase"/>
    <w:rsid w:val="00446F85"/>
    <w:pPr>
      <w:keepLines/>
      <w:pBdr>
        <w:bottom w:val="single" w:sz="6" w:space="1" w:color="918585"/>
      </w:pBdr>
      <w:spacing w:before="240"/>
    </w:pPr>
  </w:style>
  <w:style w:type="character" w:customStyle="1" w:styleId="HotSpot">
    <w:name w:val="HotSpot"/>
    <w:rsid w:val="00446F85"/>
    <w:rPr>
      <w:color w:val="0033CC"/>
      <w:u w:val="none"/>
    </w:rPr>
  </w:style>
  <w:style w:type="paragraph" w:customStyle="1" w:styleId="BodyTextRight">
    <w:name w:val="Body Text Right"/>
    <w:basedOn w:val="BodyText"/>
    <w:rsid w:val="00446F85"/>
    <w:pPr>
      <w:spacing w:before="0" w:after="0"/>
      <w:jc w:val="right"/>
    </w:pPr>
  </w:style>
  <w:style w:type="paragraph" w:styleId="Index3">
    <w:name w:val="index 3"/>
    <w:basedOn w:val="ListNumber2"/>
    <w:next w:val="Normal"/>
    <w:semiHidden/>
    <w:rsid w:val="00446F85"/>
    <w:pPr>
      <w:numPr>
        <w:numId w:val="0"/>
      </w:numPr>
      <w:tabs>
        <w:tab w:val="right" w:leader="dot" w:pos="4176"/>
      </w:tabs>
    </w:pPr>
  </w:style>
  <w:style w:type="paragraph" w:styleId="ListNumber2">
    <w:name w:val="List Number 2"/>
    <w:basedOn w:val="List2"/>
    <w:rsid w:val="00446F85"/>
    <w:pPr>
      <w:numPr>
        <w:numId w:val="11"/>
      </w:numPr>
      <w:tabs>
        <w:tab w:val="clear" w:pos="1060"/>
      </w:tabs>
    </w:pPr>
  </w:style>
  <w:style w:type="paragraph" w:customStyle="1" w:styleId="MarginNote">
    <w:name w:val="Margin Note"/>
    <w:basedOn w:val="BodyText"/>
    <w:rsid w:val="00446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6F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6F85"/>
    <w:rPr>
      <w:sz w:val="32"/>
    </w:rPr>
  </w:style>
  <w:style w:type="paragraph" w:customStyle="1" w:styleId="HeadingProcedure">
    <w:name w:val="Heading Procedure"/>
    <w:basedOn w:val="HeadingBase"/>
    <w:next w:val="Normal"/>
    <w:rsid w:val="00446F85"/>
    <w:pPr>
      <w:tabs>
        <w:tab w:val="left" w:pos="0"/>
      </w:tabs>
      <w:spacing w:before="120" w:after="60"/>
    </w:pPr>
    <w:rPr>
      <w:i/>
      <w:color w:val="918585"/>
      <w:sz w:val="22"/>
    </w:rPr>
  </w:style>
  <w:style w:type="paragraph" w:customStyle="1" w:styleId="TableBodyText">
    <w:name w:val="Table Body Text"/>
    <w:basedOn w:val="BodyText"/>
    <w:rsid w:val="00446F85"/>
    <w:pPr>
      <w:spacing w:before="60" w:after="60"/>
    </w:pPr>
  </w:style>
  <w:style w:type="paragraph" w:styleId="ListContinue">
    <w:name w:val="List Continue"/>
    <w:basedOn w:val="List"/>
    <w:rsid w:val="00446F85"/>
    <w:pPr>
      <w:ind w:firstLine="0"/>
    </w:pPr>
  </w:style>
  <w:style w:type="paragraph" w:customStyle="1" w:styleId="ListNote">
    <w:name w:val="List Note"/>
    <w:basedOn w:val="List"/>
    <w:rsid w:val="00446F85"/>
    <w:pPr>
      <w:pBdr>
        <w:top w:val="single" w:sz="6" w:space="2" w:color="918585"/>
        <w:bottom w:val="single" w:sz="6" w:space="2" w:color="918585"/>
      </w:pBdr>
      <w:tabs>
        <w:tab w:val="left" w:pos="1021"/>
      </w:tabs>
      <w:ind w:firstLine="0"/>
    </w:pPr>
  </w:style>
  <w:style w:type="paragraph" w:customStyle="1" w:styleId="Warning">
    <w:name w:val="Warning"/>
    <w:basedOn w:val="BodyText"/>
    <w:rsid w:val="00446F85"/>
    <w:pPr>
      <w:shd w:val="clear" w:color="auto" w:fill="D9D9D9"/>
      <w:tabs>
        <w:tab w:val="left" w:pos="992"/>
      </w:tabs>
      <w:ind w:left="119" w:right="119"/>
    </w:pPr>
    <w:rPr>
      <w:sz w:val="20"/>
    </w:rPr>
  </w:style>
  <w:style w:type="paragraph" w:customStyle="1" w:styleId="MarginIcons">
    <w:name w:val="Margin Icons"/>
    <w:basedOn w:val="BodyText"/>
    <w:rsid w:val="00446F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6F85"/>
    <w:rPr>
      <w:rFonts w:ascii="Courier New" w:hAnsi="Courier New"/>
    </w:rPr>
  </w:style>
  <w:style w:type="paragraph" w:customStyle="1" w:styleId="NoteBullet">
    <w:name w:val="Note Bullet"/>
    <w:basedOn w:val="Note"/>
    <w:rsid w:val="00446F85"/>
    <w:pPr>
      <w:tabs>
        <w:tab w:val="clear" w:pos="680"/>
      </w:tabs>
      <w:spacing w:before="60" w:after="60"/>
    </w:pPr>
  </w:style>
  <w:style w:type="paragraph" w:customStyle="1" w:styleId="SubHeading2">
    <w:name w:val="SubHeading2"/>
    <w:basedOn w:val="HeadingBase"/>
    <w:rsid w:val="00446F85"/>
    <w:pPr>
      <w:spacing w:before="240" w:after="60"/>
    </w:pPr>
    <w:rPr>
      <w:sz w:val="20"/>
    </w:rPr>
  </w:style>
  <w:style w:type="paragraph" w:customStyle="1" w:styleId="SubHeading1">
    <w:name w:val="SubHeading1"/>
    <w:basedOn w:val="HeadingBase"/>
    <w:rsid w:val="00446F85"/>
    <w:pPr>
      <w:spacing w:before="240" w:after="60"/>
    </w:pPr>
    <w:rPr>
      <w:color w:val="918585"/>
      <w:sz w:val="22"/>
    </w:rPr>
  </w:style>
  <w:style w:type="paragraph" w:customStyle="1" w:styleId="SideHeading">
    <w:name w:val="Side Heading"/>
    <w:basedOn w:val="HeadingBase"/>
    <w:rsid w:val="00446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F85"/>
    <w:pPr>
      <w:numPr>
        <w:numId w:val="13"/>
      </w:numPr>
    </w:pPr>
  </w:style>
  <w:style w:type="paragraph" w:styleId="PlainText">
    <w:name w:val="Plain Text"/>
    <w:basedOn w:val="Normal"/>
    <w:link w:val="PlainTextChar"/>
    <w:rsid w:val="00446F85"/>
    <w:rPr>
      <w:sz w:val="20"/>
    </w:rPr>
  </w:style>
  <w:style w:type="character" w:customStyle="1" w:styleId="PlainTextChar">
    <w:name w:val="Plain Text Char"/>
    <w:basedOn w:val="DefaultParagraphFont"/>
    <w:link w:val="PlainText"/>
    <w:rsid w:val="00446F85"/>
    <w:rPr>
      <w:rFonts w:ascii="Courier New" w:eastAsia="Times New Roman" w:hAnsi="Courier New" w:cs="Times New Roman"/>
      <w:sz w:val="20"/>
      <w:szCs w:val="20"/>
      <w:lang w:val="en-US" w:eastAsia="en-US"/>
    </w:rPr>
  </w:style>
  <w:style w:type="character" w:customStyle="1" w:styleId="MenuOption">
    <w:name w:val="Menu Option"/>
    <w:rsid w:val="00446F85"/>
    <w:rPr>
      <w:b/>
      <w:smallCaps/>
    </w:rPr>
  </w:style>
  <w:style w:type="paragraph" w:customStyle="1" w:styleId="TableListNumber">
    <w:name w:val="Table List Number"/>
    <w:basedOn w:val="ListNumber"/>
    <w:rsid w:val="00446F85"/>
    <w:pPr>
      <w:numPr>
        <w:numId w:val="0"/>
      </w:numPr>
    </w:pPr>
  </w:style>
  <w:style w:type="paragraph" w:styleId="TOC4">
    <w:name w:val="toc 4"/>
    <w:basedOn w:val="TOCBase"/>
    <w:next w:val="Normal"/>
    <w:semiHidden/>
    <w:rsid w:val="00446F85"/>
    <w:pPr>
      <w:tabs>
        <w:tab w:val="right" w:leader="dot" w:pos="9071"/>
      </w:tabs>
      <w:ind w:left="1701"/>
    </w:pPr>
  </w:style>
  <w:style w:type="paragraph" w:customStyle="1" w:styleId="ListAlpha">
    <w:name w:val="List Alpha"/>
    <w:basedOn w:val="List"/>
    <w:rsid w:val="00446F85"/>
    <w:pPr>
      <w:numPr>
        <w:numId w:val="10"/>
      </w:numPr>
    </w:pPr>
  </w:style>
  <w:style w:type="paragraph" w:customStyle="1" w:styleId="ListAlpha2">
    <w:name w:val="List Alpha 2"/>
    <w:basedOn w:val="List2"/>
    <w:rsid w:val="00446F85"/>
    <w:pPr>
      <w:numPr>
        <w:numId w:val="9"/>
      </w:numPr>
    </w:pPr>
  </w:style>
  <w:style w:type="paragraph" w:styleId="List3">
    <w:name w:val="List 3"/>
    <w:basedOn w:val="BodyText"/>
    <w:rsid w:val="00446F85"/>
    <w:pPr>
      <w:tabs>
        <w:tab w:val="left" w:pos="1021"/>
      </w:tabs>
      <w:spacing w:before="60" w:after="60"/>
      <w:ind w:left="1020" w:hanging="340"/>
    </w:pPr>
  </w:style>
  <w:style w:type="paragraph" w:styleId="List4">
    <w:name w:val="List 4"/>
    <w:basedOn w:val="BodyText"/>
    <w:rsid w:val="00446F85"/>
    <w:pPr>
      <w:tabs>
        <w:tab w:val="left" w:pos="1361"/>
      </w:tabs>
      <w:spacing w:before="60" w:after="60"/>
      <w:ind w:left="1361" w:hanging="340"/>
    </w:pPr>
  </w:style>
  <w:style w:type="paragraph" w:styleId="List5">
    <w:name w:val="List 5"/>
    <w:basedOn w:val="BodyText"/>
    <w:rsid w:val="00446F85"/>
    <w:pPr>
      <w:tabs>
        <w:tab w:val="left" w:pos="1701"/>
      </w:tabs>
      <w:spacing w:before="60" w:after="60"/>
      <w:ind w:left="1701" w:hanging="340"/>
    </w:pPr>
  </w:style>
  <w:style w:type="paragraph" w:styleId="ListBullet4">
    <w:name w:val="List Bullet 4"/>
    <w:basedOn w:val="List4"/>
    <w:rsid w:val="00446F85"/>
    <w:pPr>
      <w:numPr>
        <w:numId w:val="4"/>
      </w:numPr>
    </w:pPr>
  </w:style>
  <w:style w:type="paragraph" w:styleId="ListBullet5">
    <w:name w:val="List Bullet 5"/>
    <w:basedOn w:val="List5"/>
    <w:rsid w:val="00446F85"/>
    <w:pPr>
      <w:numPr>
        <w:numId w:val="5"/>
      </w:numPr>
    </w:pPr>
  </w:style>
  <w:style w:type="paragraph" w:styleId="ListContinue2">
    <w:name w:val="List Continue 2"/>
    <w:basedOn w:val="List2"/>
    <w:rsid w:val="00446F85"/>
    <w:pPr>
      <w:ind w:firstLine="0"/>
    </w:pPr>
  </w:style>
  <w:style w:type="paragraph" w:styleId="ListContinue3">
    <w:name w:val="List Continue 3"/>
    <w:basedOn w:val="List3"/>
    <w:rsid w:val="00446F85"/>
    <w:pPr>
      <w:ind w:left="1021" w:firstLine="0"/>
    </w:pPr>
  </w:style>
  <w:style w:type="paragraph" w:styleId="ListContinue4">
    <w:name w:val="List Continue 4"/>
    <w:basedOn w:val="List4"/>
    <w:rsid w:val="00446F85"/>
    <w:pPr>
      <w:ind w:firstLine="0"/>
    </w:pPr>
  </w:style>
  <w:style w:type="paragraph" w:styleId="ListContinue5">
    <w:name w:val="List Continue 5"/>
    <w:basedOn w:val="List5"/>
    <w:rsid w:val="00446F85"/>
    <w:pPr>
      <w:ind w:firstLine="0"/>
    </w:pPr>
  </w:style>
  <w:style w:type="paragraph" w:styleId="ListNumber3">
    <w:name w:val="List Number 3"/>
    <w:basedOn w:val="List3"/>
    <w:rsid w:val="00446F85"/>
    <w:pPr>
      <w:numPr>
        <w:numId w:val="6"/>
      </w:numPr>
    </w:pPr>
  </w:style>
  <w:style w:type="paragraph" w:styleId="ListNumber4">
    <w:name w:val="List Number 4"/>
    <w:basedOn w:val="List4"/>
    <w:rsid w:val="00446F85"/>
    <w:pPr>
      <w:numPr>
        <w:numId w:val="7"/>
      </w:numPr>
    </w:pPr>
  </w:style>
  <w:style w:type="paragraph" w:styleId="ListNumber5">
    <w:name w:val="List Number 5"/>
    <w:basedOn w:val="List5"/>
    <w:rsid w:val="00446F85"/>
    <w:pPr>
      <w:numPr>
        <w:numId w:val="8"/>
      </w:numPr>
    </w:pPr>
  </w:style>
  <w:style w:type="paragraph" w:styleId="BlockText">
    <w:name w:val="Block Text"/>
    <w:basedOn w:val="Normal"/>
    <w:rsid w:val="00446F85"/>
    <w:pPr>
      <w:spacing w:after="120"/>
      <w:ind w:left="1440" w:right="1440"/>
    </w:pPr>
  </w:style>
  <w:style w:type="character" w:customStyle="1" w:styleId="Subscript">
    <w:name w:val="Subscript"/>
    <w:rsid w:val="00446F85"/>
    <w:rPr>
      <w:sz w:val="16"/>
      <w:vertAlign w:val="subscript"/>
    </w:rPr>
  </w:style>
  <w:style w:type="character" w:customStyle="1" w:styleId="Superscript">
    <w:name w:val="Superscript"/>
    <w:rsid w:val="00446F85"/>
    <w:rPr>
      <w:sz w:val="16"/>
      <w:vertAlign w:val="superscript"/>
    </w:rPr>
  </w:style>
  <w:style w:type="character" w:customStyle="1" w:styleId="Symbols">
    <w:name w:val="Symbols"/>
    <w:rsid w:val="00446F85"/>
    <w:rPr>
      <w:rFonts w:ascii="Symbol" w:hAnsi="Symbol"/>
    </w:rPr>
  </w:style>
  <w:style w:type="character" w:customStyle="1" w:styleId="MenuOptions">
    <w:name w:val="Menu Options"/>
    <w:rsid w:val="00446F85"/>
    <w:rPr>
      <w:rFonts w:ascii="Arial Narrow" w:hAnsi="Arial Narrow"/>
      <w:smallCaps/>
    </w:rPr>
  </w:style>
  <w:style w:type="character" w:customStyle="1" w:styleId="Buttons">
    <w:name w:val="Buttons"/>
    <w:rsid w:val="00446F85"/>
    <w:rPr>
      <w:b/>
    </w:rPr>
  </w:style>
  <w:style w:type="character" w:customStyle="1" w:styleId="Underlined">
    <w:name w:val="Underlined"/>
    <w:rsid w:val="00446F85"/>
    <w:rPr>
      <w:u w:val="single"/>
    </w:rPr>
  </w:style>
  <w:style w:type="paragraph" w:customStyle="1" w:styleId="TableBodyTextRight">
    <w:name w:val="Table Body Text Right"/>
    <w:basedOn w:val="TableBodyText"/>
    <w:rsid w:val="00446F85"/>
    <w:pPr>
      <w:widowControl w:val="0"/>
      <w:autoSpaceDE w:val="0"/>
      <w:autoSpaceDN w:val="0"/>
      <w:adjustRightInd w:val="0"/>
      <w:jc w:val="right"/>
    </w:pPr>
    <w:rPr>
      <w:rFonts w:cs="Arial"/>
      <w:szCs w:val="18"/>
    </w:rPr>
  </w:style>
  <w:style w:type="paragraph" w:customStyle="1" w:styleId="CopyrightText">
    <w:name w:val="Copyright Text"/>
    <w:basedOn w:val="BodyText"/>
    <w:rsid w:val="00446F85"/>
    <w:rPr>
      <w:sz w:val="18"/>
    </w:rPr>
  </w:style>
  <w:style w:type="paragraph" w:customStyle="1" w:styleId="BodySmallRight">
    <w:name w:val="Body Small Right"/>
    <w:basedOn w:val="BodyTextRight"/>
    <w:rsid w:val="00446F85"/>
    <w:rPr>
      <w:sz w:val="18"/>
      <w:szCs w:val="18"/>
    </w:rPr>
  </w:style>
  <w:style w:type="paragraph" w:customStyle="1" w:styleId="MarginEdition">
    <w:name w:val="Margin Edition"/>
    <w:basedOn w:val="MarginNote"/>
    <w:rsid w:val="00446F85"/>
    <w:pPr>
      <w:spacing w:before="0" w:after="0"/>
    </w:pPr>
    <w:rPr>
      <w:rFonts w:ascii="Times New Roman" w:hAnsi="Times New Roman"/>
      <w:color w:val="999999"/>
    </w:rPr>
  </w:style>
  <w:style w:type="paragraph" w:customStyle="1" w:styleId="Spacer">
    <w:name w:val="Spacer"/>
    <w:basedOn w:val="Normal"/>
    <w:rsid w:val="00446F85"/>
    <w:rPr>
      <w:sz w:val="2"/>
      <w:szCs w:val="2"/>
    </w:rPr>
  </w:style>
  <w:style w:type="character" w:customStyle="1" w:styleId="Small">
    <w:name w:val="Small"/>
    <w:rsid w:val="00446F85"/>
    <w:rPr>
      <w:sz w:val="16"/>
    </w:rPr>
  </w:style>
  <w:style w:type="paragraph" w:customStyle="1" w:styleId="WideTable">
    <w:name w:val="Wide Table"/>
    <w:basedOn w:val="Normal"/>
    <w:rsid w:val="00446F85"/>
    <w:pPr>
      <w:ind w:left="-1418"/>
    </w:pPr>
    <w:rPr>
      <w:sz w:val="2"/>
      <w:szCs w:val="2"/>
    </w:rPr>
  </w:style>
  <w:style w:type="character" w:styleId="PageNumber">
    <w:name w:val="page number"/>
    <w:rsid w:val="00446F85"/>
  </w:style>
  <w:style w:type="paragraph" w:styleId="Quote">
    <w:name w:val="Quote"/>
    <w:basedOn w:val="Heading1"/>
    <w:link w:val="QuoteChar"/>
    <w:qFormat/>
    <w:rsid w:val="00446F85"/>
    <w:rPr>
      <w:b w:val="0"/>
      <w:sz w:val="72"/>
      <w:szCs w:val="72"/>
      <w:lang w:val="en-NZ"/>
    </w:rPr>
  </w:style>
  <w:style w:type="character" w:customStyle="1" w:styleId="QuoteChar">
    <w:name w:val="Quote Char"/>
    <w:link w:val="Quote"/>
    <w:rsid w:val="00446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F85"/>
    <w:pPr>
      <w:pageBreakBefore/>
    </w:pPr>
  </w:style>
  <w:style w:type="paragraph" w:customStyle="1" w:styleId="Border">
    <w:name w:val="Border"/>
    <w:basedOn w:val="Normal"/>
    <w:qFormat/>
    <w:rsid w:val="00446F85"/>
    <w:pPr>
      <w:pBdr>
        <w:top w:val="single" w:sz="18" w:space="1" w:color="auto"/>
      </w:pBdr>
    </w:pPr>
    <w:rPr>
      <w:rFonts w:ascii="Times New Roman" w:hAnsi="Times New Roman"/>
      <w:color w:val="FFFFFF"/>
      <w:sz w:val="2"/>
    </w:rPr>
  </w:style>
  <w:style w:type="character" w:styleId="IntenseEmphasis">
    <w:name w:val="Intense Emphasis"/>
    <w:uiPriority w:val="21"/>
    <w:qFormat/>
    <w:rsid w:val="00446F85"/>
    <w:rPr>
      <w:b/>
      <w:bCs/>
      <w:i/>
      <w:iCs/>
      <w:color w:val="auto"/>
    </w:rPr>
  </w:style>
  <w:style w:type="paragraph" w:styleId="IntenseQuote">
    <w:name w:val="Intense Quote"/>
    <w:basedOn w:val="Normal"/>
    <w:next w:val="Normal"/>
    <w:link w:val="IntenseQuoteChar"/>
    <w:uiPriority w:val="30"/>
    <w:qFormat/>
    <w:rsid w:val="00446F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6F85"/>
    <w:rPr>
      <w:rFonts w:ascii="Courier New" w:eastAsia="Times New Roman" w:hAnsi="Courier New" w:cs="Times New Roman"/>
      <w:b/>
      <w:bCs/>
      <w:i/>
      <w:iCs/>
      <w:szCs w:val="20"/>
      <w:lang w:val="en-US" w:eastAsia="en-US"/>
    </w:rPr>
  </w:style>
  <w:style w:type="character" w:styleId="SubtleReference">
    <w:name w:val="Subtle Reference"/>
    <w:uiPriority w:val="31"/>
    <w:qFormat/>
    <w:rsid w:val="00446F85"/>
    <w:rPr>
      <w:smallCaps/>
      <w:color w:val="auto"/>
      <w:u w:val="single"/>
    </w:rPr>
  </w:style>
  <w:style w:type="character" w:styleId="IntenseReference">
    <w:name w:val="Intense Reference"/>
    <w:uiPriority w:val="32"/>
    <w:qFormat/>
    <w:rsid w:val="00446F85"/>
    <w:rPr>
      <w:b/>
      <w:bCs/>
      <w:smallCaps/>
      <w:color w:val="auto"/>
      <w:spacing w:val="5"/>
      <w:u w:val="single"/>
    </w:rPr>
  </w:style>
  <w:style w:type="paragraph" w:customStyle="1" w:styleId="2ColumnHeading">
    <w:name w:val="2Column Heading"/>
    <w:basedOn w:val="BodyText"/>
    <w:qFormat/>
    <w:rsid w:val="00446F85"/>
    <w:pPr>
      <w:spacing w:after="60"/>
      <w:ind w:left="-2268"/>
    </w:pPr>
    <w:rPr>
      <w:b/>
    </w:rPr>
  </w:style>
  <w:style w:type="paragraph" w:customStyle="1" w:styleId="Heading1TOC">
    <w:name w:val="Heading1 TOC"/>
    <w:basedOn w:val="Normal"/>
    <w:qFormat/>
    <w:rsid w:val="00446F85"/>
    <w:pPr>
      <w:spacing w:before="240" w:after="120"/>
    </w:pPr>
    <w:rPr>
      <w:rFonts w:ascii="Times New Roman" w:hAnsi="Times New Roman"/>
      <w:b/>
      <w:sz w:val="32"/>
    </w:rPr>
  </w:style>
  <w:style w:type="paragraph" w:customStyle="1" w:styleId="Heading2TOC">
    <w:name w:val="Heading2 TOC"/>
    <w:basedOn w:val="Normal"/>
    <w:qFormat/>
    <w:rsid w:val="00446F85"/>
    <w:pPr>
      <w:spacing w:before="240" w:after="60"/>
    </w:pPr>
    <w:rPr>
      <w:rFonts w:ascii="Times New Roman" w:hAnsi="Times New Roman"/>
      <w:b/>
      <w:sz w:val="28"/>
    </w:rPr>
  </w:style>
  <w:style w:type="character" w:customStyle="1" w:styleId="Underline">
    <w:name w:val="Underline"/>
    <w:qFormat/>
    <w:rsid w:val="00446F85"/>
    <w:rPr>
      <w:u w:val="single"/>
    </w:rPr>
  </w:style>
  <w:style w:type="paragraph" w:styleId="BalloonText">
    <w:name w:val="Balloon Text"/>
    <w:basedOn w:val="Normal"/>
    <w:link w:val="BalloonTextChar"/>
    <w:rsid w:val="00446F85"/>
    <w:rPr>
      <w:rFonts w:ascii="Tahoma" w:hAnsi="Tahoma" w:cs="Tahoma"/>
      <w:sz w:val="16"/>
      <w:szCs w:val="16"/>
    </w:rPr>
  </w:style>
  <w:style w:type="character" w:customStyle="1" w:styleId="BalloonTextChar">
    <w:name w:val="Balloon Text Char"/>
    <w:link w:val="BalloonText"/>
    <w:rsid w:val="00446F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6F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6F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1809</Words>
  <Characters>11586</Characters>
  <Application>Microsoft Office Word</Application>
  <DocSecurity>0</DocSecurity>
  <Lines>416</Lines>
  <Paragraphs>223</Paragraphs>
  <ScaleCrop>false</ScaleCrop>
  <Company>Author-it Software Corporation Ltd.</Company>
  <LinksUpToDate>false</LinksUpToDate>
  <CharactersWithSpaces>13321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CPCCDO2011A Handle and use dogging tools and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2012-05-26T05:29:00Z</dcterms:created>
  <dcterms:modified xsi:type="dcterms:W3CDTF">2012-05-26T05:29:00Z</dcterms:modified>
</cp:coreProperties>
</file>