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7B7" w:rsidP="000477B7">
      <w:pPr>
        <w:pStyle w:val="Title"/>
      </w:pPr>
      <w:r>
        <w:fldChar w:fldCharType="begin"/>
      </w:r>
      <w:r>
        <w:instrText xml:space="preserve"> TITLE   \* MERGEFORMAT </w:instrText>
      </w:r>
      <w:r>
        <w:fldChar w:fldCharType="separate"/>
      </w:r>
      <w:r>
        <w:t>CPCCDE4003A Supervise individual activities on demolition sites</w:t>
      </w:r>
      <w:r>
        <w:fldChar w:fldCharType="end"/>
      </w:r>
    </w:p>
    <w:p w:rsidR="000477B7" w:rsidP="000477B7">
      <w:pPr>
        <w:pStyle w:val="Version"/>
        <w:sectPr w:rsidSect="00EA7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921" w:rsidP="00EA7921">
      <w:pPr>
        <w:pStyle w:val="SuperHeading"/>
      </w:pPr>
      <w:r w:rsidRPr="00EA7921">
        <w:t>CPCCDE4003A Supervise individual activities on demolition sites</w:t>
      </w:r>
    </w:p>
    <w:p w:rsidR="00000000" w:rsidRPr="00EA7921" w:rsidP="00EA7921">
      <w:pPr>
        <w:pStyle w:val="Heading1"/>
      </w:pPr>
      <w:bookmarkStart w:id="1" w:name="O_619536"/>
      <w:bookmarkEnd w:id="1"/>
      <w:r w:rsidRPr="00EA7921">
        <w:t>Modification History</w:t>
      </w:r>
    </w:p>
    <w:p w:rsidR="00000000" w:rsidRPr="00EA7921" w:rsidP="00EA7921">
      <w:pPr>
        <w:pStyle w:val="BodyText"/>
      </w:pPr>
      <w:r w:rsidRPr="00EA7921">
        <w:t>New unit.</w:t>
      </w:r>
    </w:p>
    <w:p w:rsidR="000477B7" w:rsidP="00EA7921">
      <w:pPr>
        <w:pStyle w:val="BodyText"/>
      </w:pPr>
      <w:r w:rsidRPr="00EA7921">
        <w:t>This version first released with CPC08 Construction, Plumbing and Services Training Package Version 9.</w:t>
      </w:r>
    </w:p>
    <w:p w:rsidR="000477B7" w:rsidP="00EA7921">
      <w:pPr>
        <w:pStyle w:val="BodyText"/>
      </w:pPr>
    </w:p>
    <w:p w:rsidR="00000000" w:rsidRPr="00EA7921" w:rsidP="00EA7921">
      <w:pPr>
        <w:pStyle w:val="Heading1"/>
      </w:pPr>
      <w:bookmarkStart w:id="2" w:name="O_619537"/>
      <w:bookmarkEnd w:id="2"/>
      <w:r w:rsidRPr="00EA7921">
        <w:t>Unit Descriptor</w:t>
      </w:r>
    </w:p>
    <w:p w:rsidR="00000000" w:rsidRPr="00EA7921" w:rsidP="00EA7921">
      <w:pPr>
        <w:pStyle w:val="BodyText"/>
      </w:pPr>
      <w:r w:rsidRPr="00EA7921">
        <w:t>This unit of competency specifies the outcomes required to monitor and direct demolition activities on large demolition projects, including structures or installations above 15 metres and on different types of sites to ensure that projects are completed wi</w:t>
      </w:r>
      <w:r w:rsidRPr="00EA7921">
        <w:t>thin required timeframe and to specifications. It includes overseeing preparation for demolition work, reviewing safe work methods prior to task commencement, monitoring and directing team members throughout task completion, and overseeing site clean-up ac</w:t>
      </w:r>
      <w:r w:rsidRPr="00EA7921">
        <w:t xml:space="preserve">tivities. </w:t>
      </w:r>
    </w:p>
    <w:p w:rsidR="00000000" w:rsidRPr="00EA7921" w:rsidP="00EA7921">
      <w:pPr>
        <w:pStyle w:val="AllowPageBreak"/>
      </w:pPr>
    </w:p>
    <w:p w:rsidR="00000000" w:rsidRPr="00EA7921" w:rsidP="00EA7921">
      <w:pPr>
        <w:pStyle w:val="Heading1"/>
      </w:pPr>
      <w:bookmarkStart w:id="3" w:name="O_619538"/>
      <w:bookmarkEnd w:id="3"/>
      <w:r w:rsidRPr="00EA7921">
        <w:t>Application of the Unit</w:t>
      </w:r>
    </w:p>
    <w:p w:rsidR="00000000" w:rsidRPr="00EA7921" w:rsidP="00EA7921">
      <w:pPr>
        <w:pStyle w:val="BodyText"/>
      </w:pPr>
      <w:r w:rsidRPr="00EA7921">
        <w:t>This unit of competency supports the role of demolition supervisors who lead and manage team members to complete different demolition activities on different types of sites, and on structures or installat</w:t>
      </w:r>
      <w:r w:rsidRPr="00EA7921">
        <w:t>ions above 15 metres.</w:t>
      </w:r>
    </w:p>
    <w:p w:rsidR="00000000" w:rsidRPr="00EA7921" w:rsidP="00EA7921">
      <w:pPr>
        <w:pStyle w:val="AllowPageBreak"/>
      </w:pPr>
    </w:p>
    <w:p w:rsidR="00000000" w:rsidRPr="00EA7921" w:rsidP="00EA7921">
      <w:pPr>
        <w:pStyle w:val="Heading1"/>
      </w:pPr>
      <w:bookmarkStart w:id="4" w:name="O_619539"/>
      <w:bookmarkEnd w:id="4"/>
      <w:r w:rsidRPr="00EA7921">
        <w:t>Licensing/Regulatory Information</w:t>
      </w:r>
    </w:p>
    <w:p w:rsidR="00000000" w:rsidRPr="00EA7921" w:rsidP="00EA7921">
      <w:pPr>
        <w:pStyle w:val="BodyText"/>
      </w:pPr>
      <w:r w:rsidRPr="00EA7921">
        <w:t>Licensing, legislative, regulatory or certification requirements apply to demolition work in different States and Territories. Candidates are advised to consult with the relevant regul</w:t>
      </w:r>
      <w:r w:rsidRPr="00EA7921">
        <w:t>atory authorities.</w:t>
      </w:r>
    </w:p>
    <w:p w:rsidR="00000000" w:rsidRPr="00EA7921" w:rsidP="00EA7921">
      <w:pPr>
        <w:pStyle w:val="AllowPageBreak"/>
      </w:pPr>
    </w:p>
    <w:p w:rsidR="00000000" w:rsidRPr="00EA7921" w:rsidP="00EA7921">
      <w:pPr>
        <w:pStyle w:val="Heading1"/>
      </w:pPr>
      <w:bookmarkStart w:id="5" w:name="O_619540"/>
      <w:bookmarkEnd w:id="5"/>
      <w:r w:rsidRPr="00EA7921">
        <w:t>Pre-Requisites</w:t>
      </w:r>
    </w:p>
    <w:p w:rsidR="00000000" w:rsidRPr="00EA7921" w:rsidP="00EA7921">
      <w:pPr>
        <w:pStyle w:val="BodyText"/>
      </w:pPr>
      <w:r w:rsidRPr="00EA7921">
        <w:t>Nil</w:t>
      </w:r>
    </w:p>
    <w:p w:rsidR="00000000" w:rsidRPr="00EA7921" w:rsidP="00EA7921">
      <w:pPr>
        <w:pStyle w:val="AllowPageBreak"/>
      </w:pPr>
    </w:p>
    <w:p w:rsidR="00000000" w:rsidRPr="00EA7921" w:rsidP="00EA7921">
      <w:pPr>
        <w:pStyle w:val="Heading1"/>
      </w:pPr>
      <w:bookmarkStart w:id="6" w:name="O_619541"/>
      <w:bookmarkEnd w:id="6"/>
      <w:r w:rsidRPr="00EA7921">
        <w:t>Employability Skills Information</w:t>
      </w:r>
    </w:p>
    <w:p w:rsidR="00000000" w:rsidRPr="00EA7921" w:rsidP="00EA7921">
      <w:pPr>
        <w:pStyle w:val="BodyText"/>
      </w:pPr>
      <w:r w:rsidRPr="00EA7921">
        <w:t>This unit contains employability skills.</w:t>
      </w:r>
    </w:p>
    <w:p w:rsidR="00000000" w:rsidRPr="00EA7921" w:rsidP="00EA7921">
      <w:pPr>
        <w:pStyle w:val="AllowPageBreak"/>
      </w:pPr>
    </w:p>
    <w:p w:rsidR="00000000" w:rsidRPr="00EA7921" w:rsidP="00EA7921">
      <w:pPr>
        <w:pStyle w:val="Heading1"/>
      </w:pPr>
      <w:bookmarkStart w:id="7" w:name="O_619542"/>
      <w:bookmarkEnd w:id="7"/>
      <w:r w:rsidRPr="00EA7921">
        <w:t>Elements and Performance Criteria Pre-Content</w:t>
      </w:r>
    </w:p>
    <w:tbl>
      <w:tblPr>
        <w:tblW w:w="0" w:type="auto"/>
        <w:tblLayout w:type="fixed"/>
        <w:tblCellMar>
          <w:left w:w="62" w:type="dxa"/>
          <w:right w:w="62" w:type="dxa"/>
        </w:tblCellMar>
        <w:tblLook w:val="0000"/>
      </w:tblPr>
      <w:tblGrid>
        <w:gridCol w:w="2838"/>
        <w:gridCol w:w="5842"/>
      </w:tblGrid>
      <w:tr w:rsidTr="00EA792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Elements describe the essential outcomes of a u</w:t>
            </w:r>
            <w:r w:rsidRPr="00EA7921">
              <w:t>nit of competency.</w:t>
            </w:r>
          </w:p>
        </w:tc>
        <w:tc>
          <w:tcPr>
            <w:tcW w:w="5842"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 xml:space="preserve">Performance criteria describe the required performance needed to demonstrate achievement of the element. Where </w:t>
            </w:r>
            <w:r w:rsidRPr="00EA7921">
              <w:rPr>
                <w:rStyle w:val="BoldandItalics"/>
              </w:rPr>
              <w:t>bold italicised</w:t>
            </w:r>
            <w:r w:rsidRPr="00EA7921">
              <w:t xml:space="preserve"> text is used, further information is detailed in the required skills and knowledge and/or the range statement.</w:t>
            </w:r>
            <w:r w:rsidRPr="00EA7921">
              <w:t xml:space="preserve"> Assessment of performance is to be consistent with the evidence guide.</w:t>
            </w:r>
          </w:p>
        </w:tc>
      </w:tr>
    </w:tbl>
    <w:p w:rsidR="00000000" w:rsidRPr="00EA7921" w:rsidP="00EA7921">
      <w:pPr>
        <w:pStyle w:val="BodyText"/>
      </w:pPr>
    </w:p>
    <w:p w:rsidR="00000000" w:rsidRPr="00EA7921" w:rsidP="00EA7921">
      <w:pPr>
        <w:pStyle w:val="AllowPageBreak"/>
      </w:pPr>
    </w:p>
    <w:p w:rsidR="00000000" w:rsidRPr="00EA7921" w:rsidP="00EA7921">
      <w:pPr>
        <w:pStyle w:val="Heading1"/>
      </w:pPr>
      <w:bookmarkStart w:id="8" w:name="O_619543"/>
      <w:bookmarkEnd w:id="8"/>
      <w:r w:rsidRPr="00EA7921">
        <w:t>Elements and Performance Criteria</w:t>
      </w:r>
    </w:p>
    <w:p w:rsidR="00000000" w:rsidRPr="00EA7921" w:rsidP="00EA7921">
      <w:pPr>
        <w:pStyle w:val="BodyText"/>
      </w:pPr>
    </w:p>
    <w:tbl>
      <w:tblPr>
        <w:tblW w:w="0" w:type="auto"/>
        <w:tblLayout w:type="fixed"/>
        <w:tblCellMar>
          <w:left w:w="62" w:type="dxa"/>
          <w:right w:w="62" w:type="dxa"/>
        </w:tblCellMar>
        <w:tblLook w:val="0000"/>
      </w:tblPr>
      <w:tblGrid>
        <w:gridCol w:w="678"/>
        <w:gridCol w:w="1962"/>
        <w:gridCol w:w="770"/>
        <w:gridCol w:w="5610"/>
      </w:tblGrid>
      <w:tr w:rsidTr="00EA79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w:t>
            </w:r>
          </w:p>
        </w:tc>
        <w:tc>
          <w:tcPr>
            <w:tcW w:w="1962"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Supervise preparation for demolition work.</w:t>
            </w:r>
          </w:p>
        </w:tc>
        <w:tc>
          <w:tcPr>
            <w:tcW w:w="770"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1.1</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BoldandItalics"/>
              </w:rPr>
              <w:t>Permit applications</w:t>
            </w:r>
            <w:r w:rsidRPr="00EA7921">
              <w:t xml:space="preserve"> for different tasks are processed and confirmed as compliant prior to starting work.</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1.2</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 xml:space="preserve">Work instructions for individual </w:t>
            </w:r>
            <w:r w:rsidRPr="00EA7921">
              <w:rPr>
                <w:rStyle w:val="BoldandItalics"/>
              </w:rPr>
              <w:t>demolition tasks</w:t>
            </w:r>
            <w:r w:rsidRPr="00EA7921">
              <w:t xml:space="preserve"> are communicated to team members and questions invited and addressed. </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1.3</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 xml:space="preserve">Team member understanding of work health and safety (WHS) and environmental requirements is confirmed. </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1.4</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 xml:space="preserve">Team members’ selection of plant, tools and equipment is confirmed as consistent with job requirements. </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1.5</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Reported plant, tool and equipmen</w:t>
            </w:r>
            <w:r w:rsidRPr="00EA7921">
              <w:t>t faults are processed according to workplace and WHS requirements and replacements are sourced as required.</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1.6</w:t>
            </w:r>
          </w:p>
        </w:tc>
        <w:tc>
          <w:tcPr>
            <w:tcW w:w="5610"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Team members' manual handling and placement of plant, tools and equipment at the site are monitored and directed to ensure safety and effici</w:t>
            </w:r>
            <w:r w:rsidRPr="00EA7921">
              <w:t>ency.</w:t>
            </w:r>
          </w:p>
        </w:tc>
      </w:tr>
    </w:tbl>
    <w:p w:rsidR="00000000" w:rsidRPr="00EA7921" w:rsidP="00EA7921">
      <w:pPr>
        <w:pStyle w:val="BodyText"/>
      </w:pPr>
    </w:p>
    <w:tbl>
      <w:tblPr>
        <w:tblW w:w="0" w:type="auto"/>
        <w:tblLayout w:type="fixed"/>
        <w:tblCellMar>
          <w:left w:w="62" w:type="dxa"/>
          <w:right w:w="62" w:type="dxa"/>
        </w:tblCellMar>
        <w:tblLook w:val="0000"/>
      </w:tblPr>
      <w:tblGrid>
        <w:gridCol w:w="678"/>
        <w:gridCol w:w="1962"/>
        <w:gridCol w:w="770"/>
        <w:gridCol w:w="5610"/>
      </w:tblGrid>
      <w:tr w:rsidTr="00EA79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w:t>
            </w:r>
          </w:p>
        </w:tc>
        <w:tc>
          <w:tcPr>
            <w:tcW w:w="1962"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Monitor and manage tasks and procedures.</w:t>
            </w: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2.1</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Work sites for individual demolition tasks are inspected, and risks and hazards reviewed in conjunction with team members.</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2.2</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Safe work method statements (SWMS) for individual tasks are reviewed with team members and adjustments made in consultation with relevant WHS personnel according to issues raised and site conditions observed, as required.</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2.3</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Weather conditions and cont</w:t>
            </w:r>
            <w:r w:rsidRPr="00EA7921">
              <w:t xml:space="preserve">ingencies are monitored and resources directed as required to ensure safety, quality </w:t>
            </w:r>
            <w:r w:rsidRPr="00EA7921">
              <w:t>and timeliness of demolition task completion.</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2.4</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Progress of work and procedures used by team members are monitored</w:t>
            </w:r>
            <w:r w:rsidRPr="00EA7921">
              <w:t xml:space="preserve"> and directed to minimise risks on site and impacts on public health and safety and the environment. </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2.5</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Work is stopped when previously undiscovered hazards arise, work site is cleared, and site and safe work method are re-assessed in consultation wit</w:t>
            </w:r>
            <w:r w:rsidRPr="00EA7921">
              <w:t xml:space="preserve">h relevant personnel. </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2.6</w:t>
            </w:r>
          </w:p>
        </w:tc>
        <w:tc>
          <w:tcPr>
            <w:tcW w:w="5610"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Completed work is checked for compliance with work plans and specification, discrepancies are identified, and resources are directed to make adjustments as required.</w:t>
            </w:r>
          </w:p>
        </w:tc>
      </w:tr>
    </w:tbl>
    <w:p w:rsidR="00000000" w:rsidRPr="00EA7921" w:rsidP="00EA7921">
      <w:pPr>
        <w:pStyle w:val="BodyText"/>
      </w:pPr>
    </w:p>
    <w:tbl>
      <w:tblPr>
        <w:tblW w:w="0" w:type="auto"/>
        <w:tblLayout w:type="fixed"/>
        <w:tblCellMar>
          <w:left w:w="62" w:type="dxa"/>
          <w:right w:w="62" w:type="dxa"/>
        </w:tblCellMar>
        <w:tblLook w:val="0000"/>
      </w:tblPr>
      <w:tblGrid>
        <w:gridCol w:w="678"/>
        <w:gridCol w:w="1962"/>
        <w:gridCol w:w="770"/>
        <w:gridCol w:w="5610"/>
      </w:tblGrid>
      <w:tr w:rsidTr="00EA792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3</w:t>
            </w:r>
          </w:p>
        </w:tc>
        <w:tc>
          <w:tcPr>
            <w:tcW w:w="1962" w:type="dxa"/>
            <w:vMerge w:val="restart"/>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Supervise site clean-up.</w:t>
            </w: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3.1</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Removal and storage or disp</w:t>
            </w:r>
            <w:r w:rsidRPr="00EA7921">
              <w:t>osal of plant, tools, equipment materials and waste are monitored and directed to ensure compliance with workplace, safety and environmental requirements.</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3.2</w:t>
            </w:r>
          </w:p>
        </w:tc>
        <w:tc>
          <w:tcPr>
            <w:tcW w:w="561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Team members are debriefed and opportunities for learning identified and actioned as required.</w:t>
            </w:r>
          </w:p>
        </w:tc>
      </w:tr>
      <w:tr w:rsidTr="00EA792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3.3</w:t>
            </w:r>
          </w:p>
        </w:tc>
        <w:tc>
          <w:tcPr>
            <w:tcW w:w="5610"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 xml:space="preserve">Project documentation is completed and processed according to workplace and project requirements. </w:t>
            </w:r>
          </w:p>
        </w:tc>
      </w:tr>
    </w:tbl>
    <w:p w:rsidR="000477B7" w:rsidP="00EA7921">
      <w:pPr>
        <w:pStyle w:val="BodyText"/>
      </w:pPr>
    </w:p>
    <w:p w:rsidR="000477B7" w:rsidP="00EA7921">
      <w:pPr>
        <w:pStyle w:val="BodyText"/>
      </w:pPr>
    </w:p>
    <w:p w:rsidR="00000000" w:rsidRPr="00EA7921" w:rsidP="00EA7921">
      <w:pPr>
        <w:pStyle w:val="Heading1"/>
      </w:pPr>
      <w:bookmarkStart w:id="9" w:name="O_619544"/>
      <w:bookmarkEnd w:id="9"/>
      <w:r w:rsidRPr="00EA7921">
        <w:t>Required Skills and Knowledge</w:t>
      </w:r>
    </w:p>
    <w:tbl>
      <w:tblPr>
        <w:tblW w:w="0" w:type="auto"/>
        <w:tblLayout w:type="fixed"/>
        <w:tblCellMar>
          <w:left w:w="62" w:type="dxa"/>
          <w:right w:w="62" w:type="dxa"/>
        </w:tblCellMar>
        <w:tblLook w:val="0000"/>
      </w:tblPr>
      <w:tblGrid>
        <w:gridCol w:w="9134"/>
      </w:tblGrid>
      <w:tr w:rsidTr="00EA79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This section describes the skills and knowledge required for this unit.</w:t>
            </w:r>
          </w:p>
        </w:tc>
      </w:tr>
      <w:tr w:rsidTr="00EA79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Required skills</w:t>
            </w:r>
          </w:p>
        </w:tc>
      </w:tr>
      <w:tr w:rsidTr="00EA79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A7921" w:rsidP="00EA7921">
            <w:pPr>
              <w:pStyle w:val="ListBullet"/>
            </w:pPr>
            <w:r w:rsidRPr="00EA7921">
              <w:t xml:space="preserve">learning skills to: </w:t>
            </w:r>
          </w:p>
          <w:p w:rsidR="00000000" w:rsidRPr="00EA7921" w:rsidP="00EA7921">
            <w:pPr>
              <w:pStyle w:val="ListBullet2"/>
            </w:pPr>
            <w:r w:rsidRPr="00EA7921">
              <w:t>assimilate past experience to develop and implement solutions to problems</w:t>
            </w:r>
          </w:p>
          <w:p w:rsidR="00000000" w:rsidRPr="00EA7921" w:rsidP="00EA7921">
            <w:pPr>
              <w:pStyle w:val="ListBullet2"/>
            </w:pPr>
            <w:r w:rsidRPr="00EA7921">
              <w:t>respond to change, such as differences in quality standards required by clients</w:t>
            </w:r>
          </w:p>
          <w:p w:rsidR="00000000" w:rsidRPr="00EA7921" w:rsidP="00EA7921">
            <w:pPr>
              <w:pStyle w:val="ListBullet"/>
            </w:pPr>
            <w:r w:rsidRPr="00EA7921">
              <w:t>numeracy skills to interpret and confirm measurements for demolition tasks from plans and specifications</w:t>
            </w:r>
          </w:p>
          <w:p w:rsidR="00000000" w:rsidRPr="00EA7921" w:rsidP="00EA7921">
            <w:pPr>
              <w:pStyle w:val="ListBullet"/>
            </w:pPr>
            <w:r w:rsidRPr="00EA7921">
              <w:t>oral communication skills to:</w:t>
            </w:r>
          </w:p>
          <w:p w:rsidR="00000000" w:rsidRPr="00EA7921" w:rsidP="00EA7921">
            <w:pPr>
              <w:pStyle w:val="ListBullet2"/>
            </w:pPr>
            <w:r w:rsidRPr="00EA7921">
              <w:t xml:space="preserve">motivate and direct team members </w:t>
            </w:r>
          </w:p>
          <w:p w:rsidR="00000000" w:rsidRPr="00EA7921" w:rsidP="00EA7921">
            <w:pPr>
              <w:pStyle w:val="ListBullet2"/>
            </w:pPr>
            <w:r w:rsidRPr="00EA7921">
              <w:t>develop and maintain relationships with clients and other relevant personnel</w:t>
            </w:r>
          </w:p>
          <w:p w:rsidR="00000000" w:rsidRPr="00EA7921" w:rsidP="00EA7921">
            <w:pPr>
              <w:pStyle w:val="ListBullet"/>
            </w:pPr>
            <w:r w:rsidRPr="00EA7921">
              <w:t xml:space="preserve">reading </w:t>
            </w:r>
            <w:r w:rsidRPr="00EA7921">
              <w:t xml:space="preserve">skills to interpret work specifications </w:t>
            </w:r>
          </w:p>
          <w:p w:rsidR="00000000" w:rsidP="00EA7921">
            <w:pPr>
              <w:pStyle w:val="ListBullet"/>
              <w:rPr>
                <w:lang w:val="en-NZ"/>
              </w:rPr>
            </w:pPr>
            <w:r w:rsidRPr="00EA7921">
              <w:t>writing skills to amend safe work method statements</w:t>
            </w:r>
          </w:p>
        </w:tc>
      </w:tr>
      <w:tr w:rsidTr="00EA79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A7921" w:rsidP="00EA7921">
            <w:pPr>
              <w:pStyle w:val="BodyText"/>
            </w:pPr>
          </w:p>
          <w:p w:rsidR="00000000" w:rsidP="00EA7921">
            <w:pPr>
              <w:pStyle w:val="BodyText"/>
              <w:rPr>
                <w:lang w:val="en-NZ"/>
              </w:rPr>
            </w:pPr>
            <w:r w:rsidRPr="00EA7921">
              <w:rPr>
                <w:rStyle w:val="SpecialBold"/>
              </w:rPr>
              <w:t>Required knowledge</w:t>
            </w:r>
          </w:p>
        </w:tc>
      </w:tr>
      <w:tr w:rsidTr="00EA7921">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EA7921" w:rsidP="00EA7921">
            <w:pPr>
              <w:pStyle w:val="ListBullet"/>
            </w:pPr>
            <w:r w:rsidRPr="00EA7921">
              <w:t>contract management strategies</w:t>
            </w:r>
          </w:p>
          <w:p w:rsidR="00000000" w:rsidRPr="00EA7921" w:rsidP="00EA7921">
            <w:pPr>
              <w:pStyle w:val="ListBullet"/>
            </w:pPr>
            <w:r w:rsidRPr="00EA7921">
              <w:t>customer service strategies</w:t>
            </w:r>
          </w:p>
          <w:p w:rsidR="00000000" w:rsidRPr="00EA7921" w:rsidP="00EA7921">
            <w:pPr>
              <w:pStyle w:val="ListBullet"/>
            </w:pPr>
            <w:r w:rsidRPr="00EA7921">
              <w:t>demolition procedures, techniques and safety requirements</w:t>
            </w:r>
          </w:p>
          <w:p w:rsidR="00000000" w:rsidRPr="00EA7921" w:rsidP="00EA7921">
            <w:pPr>
              <w:pStyle w:val="ListBullet"/>
            </w:pPr>
            <w:r w:rsidRPr="00EA7921">
              <w:t>demolition site inspection procedures</w:t>
            </w:r>
          </w:p>
          <w:p w:rsidR="00000000" w:rsidRPr="00EA7921" w:rsidP="00EA7921">
            <w:pPr>
              <w:pStyle w:val="ListBullet"/>
            </w:pPr>
            <w:r w:rsidRPr="00EA7921">
              <w:t>hazards and risks existing or arising on demolition sites and relevant risk management strategies</w:t>
            </w:r>
          </w:p>
          <w:p w:rsidR="00000000" w:rsidRPr="00EA7921" w:rsidP="00EA7921">
            <w:pPr>
              <w:pStyle w:val="ListBullet"/>
            </w:pPr>
            <w:r w:rsidRPr="00EA7921">
              <w:t>legislation, regulations, codes and standards relating to demolition</w:t>
            </w:r>
          </w:p>
          <w:p w:rsidR="00000000" w:rsidRPr="00EA7921" w:rsidP="00EA7921">
            <w:pPr>
              <w:pStyle w:val="ListBullet"/>
            </w:pPr>
            <w:r w:rsidRPr="00EA7921">
              <w:t xml:space="preserve">plant, tools and equipment required for demolition </w:t>
            </w:r>
            <w:r w:rsidRPr="00EA7921">
              <w:t>tasks, including:</w:t>
            </w:r>
          </w:p>
          <w:p w:rsidR="00000000" w:rsidRPr="00EA7921" w:rsidP="00EA7921">
            <w:pPr>
              <w:pStyle w:val="ListBullet2"/>
            </w:pPr>
            <w:r w:rsidRPr="00EA7921">
              <w:t>permits and licences required</w:t>
            </w:r>
          </w:p>
          <w:p w:rsidR="00000000" w:rsidRPr="00EA7921" w:rsidP="00EA7921">
            <w:pPr>
              <w:pStyle w:val="ListBullet2"/>
            </w:pPr>
            <w:r w:rsidRPr="00EA7921">
              <w:t>safe operating procedures</w:t>
            </w:r>
          </w:p>
          <w:p w:rsidR="00000000" w:rsidRPr="00EA7921" w:rsidP="00EA7921">
            <w:pPr>
              <w:pStyle w:val="ListBullet"/>
            </w:pPr>
            <w:r w:rsidRPr="00EA7921">
              <w:t>project management strategies</w:t>
            </w:r>
          </w:p>
          <w:p w:rsidR="00000000" w:rsidRPr="00EA7921" w:rsidP="00EA7921">
            <w:pPr>
              <w:pStyle w:val="ListBullet"/>
            </w:pPr>
            <w:r w:rsidRPr="00EA7921">
              <w:t>quality management strategies</w:t>
            </w:r>
          </w:p>
          <w:p w:rsidR="00000000" w:rsidRPr="00EA7921" w:rsidP="00EA7921">
            <w:pPr>
              <w:pStyle w:val="ListBullet"/>
            </w:pPr>
            <w:r w:rsidRPr="00EA7921">
              <w:t>team leadership strategies</w:t>
            </w:r>
          </w:p>
        </w:tc>
      </w:tr>
    </w:tbl>
    <w:p w:rsidR="00000000" w:rsidRPr="00EA7921" w:rsidP="00EA7921">
      <w:pPr>
        <w:pStyle w:val="BodyText"/>
      </w:pPr>
    </w:p>
    <w:p w:rsidR="00000000" w:rsidRPr="00EA7921" w:rsidP="00EA7921">
      <w:pPr>
        <w:pStyle w:val="AllowPageBreak"/>
      </w:pPr>
    </w:p>
    <w:p w:rsidR="00000000" w:rsidRPr="00EA7921" w:rsidP="00EA7921">
      <w:pPr>
        <w:pStyle w:val="Heading1"/>
      </w:pPr>
      <w:bookmarkStart w:id="10" w:name="O_619545"/>
      <w:bookmarkEnd w:id="10"/>
      <w:r w:rsidRPr="00EA7921">
        <w:t>Evidence Guide</w:t>
      </w:r>
    </w:p>
    <w:tbl>
      <w:tblPr>
        <w:tblW w:w="0" w:type="auto"/>
        <w:tblLayout w:type="fixed"/>
        <w:tblCellMar>
          <w:left w:w="62" w:type="dxa"/>
          <w:right w:w="62" w:type="dxa"/>
        </w:tblCellMar>
        <w:tblLook w:val="0000"/>
      </w:tblPr>
      <w:tblGrid>
        <w:gridCol w:w="2631"/>
        <w:gridCol w:w="6503"/>
      </w:tblGrid>
      <w:tr w:rsidTr="00EA792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The evidence guide provides advice on assessment and must be read in conjunction with the performance criteria, required skills and knowledge, range statement and the Assessment Guidelines for the Training Package.</w:t>
            </w:r>
          </w:p>
        </w:tc>
      </w:tr>
      <w:tr w:rsidTr="00EA792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Overview of assessment</w:t>
            </w:r>
          </w:p>
        </w:tc>
        <w:tc>
          <w:tcPr>
            <w:tcW w:w="6503"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This unit of com</w:t>
            </w:r>
            <w:r w:rsidRPr="00EA7921">
              <w:t>petency could be assessed by observation of the finalisation of demolition activities and supervision of property handover in the workplace.</w:t>
            </w:r>
          </w:p>
        </w:tc>
      </w:tr>
      <w:tr w:rsidTr="00EA792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Critical aspects for assessment and evidence required to demonstrate competency in this unit</w:t>
            </w:r>
          </w:p>
        </w:tc>
        <w:tc>
          <w:tcPr>
            <w:tcW w:w="6503"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A person should demon</w:t>
            </w:r>
            <w:r w:rsidRPr="00EA7921">
              <w:t>strate the ability to supervise demolition activities on two different large demolition projects, one of which must involve structures or installations above 15 metres, up to the stage where all structures have been demolished, including underground struct</w:t>
            </w:r>
            <w:r w:rsidRPr="00EA7921">
              <w:t>ures. The person should demonstrate the ability to:</w:t>
            </w:r>
          </w:p>
          <w:p w:rsidR="00000000" w:rsidRPr="00EA7921" w:rsidP="00EA7921">
            <w:pPr>
              <w:pStyle w:val="ListBullet"/>
            </w:pPr>
            <w:r w:rsidRPr="00EA7921">
              <w:t>interpret and apply:</w:t>
            </w:r>
          </w:p>
          <w:p w:rsidR="00000000" w:rsidRPr="00EA7921" w:rsidP="00EA7921">
            <w:pPr>
              <w:pStyle w:val="ListBullet2"/>
            </w:pPr>
            <w:r w:rsidRPr="00EA7921">
              <w:t>contractual requirements</w:t>
            </w:r>
          </w:p>
          <w:p w:rsidR="00000000" w:rsidRPr="00EA7921" w:rsidP="00EA7921">
            <w:pPr>
              <w:pStyle w:val="ListBullet2"/>
            </w:pPr>
            <w:r w:rsidRPr="00EA7921">
              <w:t>legislation, regulations, codes and standards relevant to different demolition tasks and processes, including WHS, environmental and quality requirements</w:t>
            </w:r>
          </w:p>
          <w:p w:rsidR="00000000" w:rsidRPr="00EA7921" w:rsidP="00EA7921">
            <w:pPr>
              <w:pStyle w:val="ListBullet"/>
            </w:pPr>
            <w:r w:rsidRPr="00EA7921">
              <w:t>monitor and manage demolition activities to ensure:</w:t>
            </w:r>
          </w:p>
          <w:p w:rsidR="00000000" w:rsidRPr="00EA7921" w:rsidP="00EA7921">
            <w:pPr>
              <w:pStyle w:val="ListBullet2"/>
            </w:pPr>
            <w:r w:rsidRPr="00EA7921">
              <w:t>efficient use of resources</w:t>
            </w:r>
          </w:p>
          <w:p w:rsidR="00000000" w:rsidRPr="00EA7921" w:rsidP="00EA7921">
            <w:pPr>
              <w:pStyle w:val="ListBullet2"/>
            </w:pPr>
            <w:r w:rsidRPr="00EA7921">
              <w:t>timely completion of tasks to required standards</w:t>
            </w:r>
          </w:p>
          <w:p w:rsidR="00000000" w:rsidRPr="00EA7921" w:rsidP="00EA7921">
            <w:pPr>
              <w:pStyle w:val="ListBullet"/>
            </w:pPr>
            <w:r w:rsidRPr="00EA7921">
              <w:t>motivate and direct team members to ensure timely completion of tasks to required standards</w:t>
            </w:r>
          </w:p>
          <w:p w:rsidR="00000000" w:rsidRPr="00EA7921" w:rsidP="00EA7921">
            <w:pPr>
              <w:pStyle w:val="ListBullet"/>
            </w:pPr>
            <w:r w:rsidRPr="00EA7921">
              <w:t>inspect and monitor site for exist</w:t>
            </w:r>
            <w:r w:rsidRPr="00EA7921">
              <w:t>ing and arising hazards and risks, and implement relevant risk management strategies</w:t>
            </w:r>
          </w:p>
          <w:p w:rsidR="00000000" w:rsidP="00EA7921">
            <w:pPr>
              <w:pStyle w:val="ListBullet"/>
              <w:rPr>
                <w:lang w:val="en-NZ"/>
              </w:rPr>
            </w:pPr>
            <w:r w:rsidRPr="00EA7921">
              <w:t>complete relevant project documentation.</w:t>
            </w:r>
          </w:p>
        </w:tc>
      </w:tr>
      <w:tr w:rsidTr="00EA792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Context of and specific resources for assessment</w:t>
            </w:r>
          </w:p>
        </w:tc>
        <w:tc>
          <w:tcPr>
            <w:tcW w:w="6503"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Assessment of this unit:</w:t>
            </w:r>
          </w:p>
          <w:p w:rsidR="00000000" w:rsidRPr="00EA7921" w:rsidP="00EA7921">
            <w:pPr>
              <w:pStyle w:val="ListBullet"/>
            </w:pPr>
            <w:r w:rsidRPr="00EA7921">
              <w:t>must be in the context of the work environment</w:t>
            </w:r>
          </w:p>
          <w:p w:rsidR="00000000" w:rsidRPr="00EA7921" w:rsidP="00EA7921">
            <w:pPr>
              <w:pStyle w:val="ListBullet"/>
            </w:pPr>
            <w:r w:rsidRPr="00EA7921">
              <w:t>must meet relevant compliance requirements.</w:t>
            </w:r>
          </w:p>
          <w:p w:rsidR="00000000" w:rsidRPr="00EA7921" w:rsidP="00EA7921">
            <w:pPr>
              <w:pStyle w:val="BodyText"/>
            </w:pPr>
            <w:r w:rsidRPr="00EA7921">
              <w:t>Resource implications for assessment include:</w:t>
            </w:r>
          </w:p>
          <w:p w:rsidR="00000000" w:rsidRPr="00EA7921" w:rsidP="00EA7921">
            <w:pPr>
              <w:pStyle w:val="ListBullet"/>
            </w:pPr>
            <w:r w:rsidRPr="00EA7921">
              <w:t xml:space="preserve">an induction procedure </w:t>
            </w:r>
          </w:p>
          <w:p w:rsidR="00000000" w:rsidRPr="00EA7921" w:rsidP="00EA7921">
            <w:pPr>
              <w:pStyle w:val="ListBullet"/>
            </w:pPr>
            <w:r w:rsidRPr="00EA7921">
              <w:t>realistic tasks covering the mandatory task requirements</w:t>
            </w:r>
          </w:p>
          <w:p w:rsidR="00000000" w:rsidRPr="00EA7921" w:rsidP="00EA7921">
            <w:pPr>
              <w:pStyle w:val="ListBullet"/>
            </w:pPr>
            <w:r w:rsidRPr="00EA7921">
              <w:t>support materials appropriate to activity, including:</w:t>
            </w:r>
          </w:p>
          <w:p w:rsidR="00000000" w:rsidRPr="00EA7921" w:rsidP="00EA7921">
            <w:pPr>
              <w:pStyle w:val="ListBullet2"/>
            </w:pPr>
            <w:r w:rsidRPr="00EA7921">
              <w:t>access to industry informatio</w:t>
            </w:r>
            <w:r w:rsidRPr="00EA7921">
              <w:t>n relating to legislation, regulations, codes and standards</w:t>
            </w:r>
          </w:p>
          <w:p w:rsidR="00000000" w:rsidRPr="00EA7921" w:rsidP="00EA7921">
            <w:pPr>
              <w:pStyle w:val="ListBullet2"/>
            </w:pPr>
            <w:r w:rsidRPr="00EA7921">
              <w:t>contractual information and work specifications</w:t>
            </w:r>
          </w:p>
          <w:p w:rsidR="00000000" w:rsidP="00EA7921">
            <w:pPr>
              <w:pStyle w:val="ListBullet"/>
              <w:rPr>
                <w:lang w:val="en-NZ"/>
              </w:rPr>
            </w:pPr>
            <w:r w:rsidRPr="00EA7921">
              <w:t>human resources and plant, tools and equipment appropriate to the tasks.</w:t>
            </w:r>
          </w:p>
        </w:tc>
      </w:tr>
      <w:tr w:rsidTr="00EA792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Method of assessment</w:t>
            </w:r>
          </w:p>
        </w:tc>
        <w:tc>
          <w:tcPr>
            <w:tcW w:w="6503"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 xml:space="preserve">Assessment for this unit must verify the practical </w:t>
            </w:r>
            <w:r w:rsidRPr="00EA7921">
              <w:t>application of the required skills and knowledge, using a combination of the following methods:</w:t>
            </w:r>
          </w:p>
          <w:p w:rsidR="00000000" w:rsidRPr="00EA7921" w:rsidP="00EA7921">
            <w:pPr>
              <w:pStyle w:val="ListBullet"/>
            </w:pPr>
            <w:r w:rsidRPr="00EA7921">
              <w:t>direct observation of tasks in real work conditions</w:t>
            </w:r>
          </w:p>
          <w:p w:rsidR="00000000" w:rsidRPr="00EA7921" w:rsidP="00EA7921">
            <w:pPr>
              <w:pStyle w:val="ListBullet"/>
            </w:pPr>
            <w:r w:rsidRPr="00EA7921">
              <w:t>questioning to confirm the ability to consistently identify and correctly interpret the essential underpinn</w:t>
            </w:r>
            <w:r w:rsidRPr="00EA7921">
              <w:t>ing knowledge required for practical application</w:t>
            </w:r>
          </w:p>
          <w:p w:rsidR="00000000" w:rsidP="00EA7921">
            <w:pPr>
              <w:pStyle w:val="ListBullet"/>
              <w:rPr>
                <w:lang w:val="en-NZ"/>
              </w:rPr>
            </w:pPr>
            <w:r w:rsidRPr="00EA7921">
              <w:t>review of relevant authenticated documentation from third parties, such as existing managers or specialist training staff.</w:t>
            </w:r>
          </w:p>
        </w:tc>
      </w:tr>
      <w:tr w:rsidTr="00EA7921">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SpecialBold"/>
              </w:rPr>
              <w:t>Guidance information for assessment</w:t>
            </w:r>
          </w:p>
        </w:tc>
        <w:tc>
          <w:tcPr>
            <w:tcW w:w="6503" w:type="dxa"/>
            <w:tcBorders>
              <w:top w:val="nil"/>
              <w:left w:val="nil"/>
              <w:bottom w:val="nil"/>
              <w:right w:val="nil"/>
            </w:tcBorders>
            <w:tcMar>
              <w:top w:w="0" w:type="dxa"/>
              <w:left w:w="62" w:type="dxa"/>
              <w:bottom w:w="0" w:type="dxa"/>
              <w:right w:w="62" w:type="dxa"/>
            </w:tcMar>
          </w:tcPr>
          <w:p w:rsidR="00000000" w:rsidRPr="00EA7921" w:rsidP="00EA7921">
            <w:pPr>
              <w:pStyle w:val="BodyText"/>
            </w:pPr>
            <w:r w:rsidRPr="00EA7921">
              <w:t>This unit could be assessed on its own or in combination with other units relevant to the job function.</w:t>
            </w:r>
          </w:p>
          <w:p w:rsidR="00000000" w:rsidRPr="00EA7921" w:rsidP="00EA7921">
            <w:pPr>
              <w:pStyle w:val="BodyText"/>
            </w:pPr>
            <w:r w:rsidRPr="00EA7921">
              <w:t>Reasonable adjustments for people with disabilities must be made to assessment processes where required. This could include access to modified equipment</w:t>
            </w:r>
            <w:r w:rsidRPr="00EA7921">
              <w:t xml:space="preserve"> and other physical resources, and the provision of appropriate assessment support.</w:t>
            </w:r>
          </w:p>
          <w:p w:rsidR="00000000" w:rsidRPr="00EA7921" w:rsidP="00EA7921">
            <w:pPr>
              <w:pStyle w:val="BodyText"/>
            </w:pPr>
            <w:r w:rsidRPr="00EA7921">
              <w:t>Assessment processes and techniques should, as far as is practical, take into account the language, literacy and numeracy capacity of the candidate in relation to the compe</w:t>
            </w:r>
            <w:r w:rsidRPr="00EA7921">
              <w:t>tency being assessed.</w:t>
            </w:r>
          </w:p>
        </w:tc>
      </w:tr>
    </w:tbl>
    <w:p w:rsidR="000477B7" w:rsidP="00EA7921">
      <w:pPr>
        <w:pStyle w:val="BodyText"/>
      </w:pPr>
    </w:p>
    <w:p w:rsidR="000477B7" w:rsidP="00EA7921">
      <w:pPr>
        <w:pStyle w:val="BodyText"/>
      </w:pPr>
    </w:p>
    <w:p w:rsidR="00000000" w:rsidRPr="00EA7921" w:rsidP="00EA7921">
      <w:pPr>
        <w:pStyle w:val="Heading1"/>
      </w:pPr>
      <w:bookmarkStart w:id="11" w:name="O_619546"/>
      <w:bookmarkEnd w:id="11"/>
      <w:r w:rsidRPr="00EA7921">
        <w:t>Range Statement</w:t>
      </w:r>
    </w:p>
    <w:tbl>
      <w:tblPr>
        <w:tblW w:w="0" w:type="auto"/>
        <w:tblLayout w:type="fixed"/>
        <w:tblCellMar>
          <w:left w:w="62" w:type="dxa"/>
          <w:right w:w="62" w:type="dxa"/>
        </w:tblCellMar>
        <w:tblLook w:val="0000"/>
      </w:tblPr>
      <w:tblGrid>
        <w:gridCol w:w="2636"/>
        <w:gridCol w:w="6498"/>
      </w:tblGrid>
      <w:tr w:rsidTr="00EA792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t xml:space="preserve">The range statement relates to the unit of competency as a whole. It allows for different work environments and situations that may affect performance. </w:t>
            </w:r>
            <w:r w:rsidRPr="00EA7921">
              <w:rPr>
                <w:rStyle w:val="BoldandItalics"/>
              </w:rPr>
              <w:t>Bold italicised</w:t>
            </w:r>
            <w:r w:rsidRPr="00EA7921">
              <w:t xml:space="preserve"> wording, if used in the perfor</w:t>
            </w:r>
            <w:r w:rsidRPr="00EA7921">
              <w:t>mance criteria, is detailed below. Essential operating conditions that may be present with training and assessment (depending on the work situation, needs of the candidate, accessibility of the item, and local industry and regional contexts) may also be in</w:t>
            </w:r>
            <w:r w:rsidRPr="00EA7921">
              <w:t>cluded.</w:t>
            </w:r>
          </w:p>
        </w:tc>
      </w:tr>
      <w:tr w:rsidTr="00EA792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BoldandItalics"/>
              </w:rPr>
              <w:t>Permit applications</w:t>
            </w:r>
            <w:r w:rsidRPr="00EA7921">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EA7921" w:rsidP="00EA7921">
            <w:pPr>
              <w:pStyle w:val="ListBullet"/>
            </w:pPr>
            <w:r w:rsidRPr="00EA7921">
              <w:t xml:space="preserve">building (demolition) </w:t>
            </w:r>
          </w:p>
          <w:p w:rsidR="00000000" w:rsidRPr="00EA7921" w:rsidP="00EA7921">
            <w:pPr>
              <w:pStyle w:val="ListBullet"/>
            </w:pPr>
            <w:r w:rsidRPr="00EA7921">
              <w:t>hoarding</w:t>
            </w:r>
          </w:p>
          <w:p w:rsidR="00000000" w:rsidRPr="00EA7921" w:rsidP="00EA7921">
            <w:pPr>
              <w:pStyle w:val="ListBullet"/>
            </w:pPr>
            <w:r w:rsidRPr="00EA7921">
              <w:t>hot work</w:t>
            </w:r>
          </w:p>
          <w:p w:rsidR="00000000" w:rsidRPr="00EA7921" w:rsidP="00EA7921">
            <w:pPr>
              <w:pStyle w:val="ListBullet"/>
            </w:pPr>
            <w:r w:rsidRPr="00EA7921">
              <w:t>protection of assets</w:t>
            </w:r>
          </w:p>
          <w:p w:rsidR="00000000" w:rsidP="00EA7921">
            <w:pPr>
              <w:pStyle w:val="ListBullet"/>
              <w:rPr>
                <w:lang w:val="en-NZ"/>
              </w:rPr>
            </w:pPr>
            <w:r w:rsidRPr="00EA7921">
              <w:t>temporary fencing.</w:t>
            </w:r>
          </w:p>
        </w:tc>
      </w:tr>
      <w:tr w:rsidTr="00EA7921">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A7921">
            <w:pPr>
              <w:pStyle w:val="BodyText"/>
              <w:rPr>
                <w:lang w:val="en-NZ"/>
              </w:rPr>
            </w:pPr>
            <w:r w:rsidRPr="00EA7921">
              <w:rPr>
                <w:rStyle w:val="BoldandItalics"/>
              </w:rPr>
              <w:t>Demolition tasks</w:t>
            </w:r>
            <w:r w:rsidRPr="00EA7921">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EA7921" w:rsidP="00EA7921">
            <w:pPr>
              <w:pStyle w:val="ListBullet"/>
            </w:pPr>
            <w:r w:rsidRPr="00EA7921">
              <w:t>manual demolition of:</w:t>
            </w:r>
          </w:p>
          <w:p w:rsidR="00000000" w:rsidRPr="00EA7921" w:rsidP="00EA7921">
            <w:pPr>
              <w:pStyle w:val="ListBullet2"/>
            </w:pPr>
            <w:r w:rsidRPr="00EA7921">
              <w:t>floors</w:t>
            </w:r>
          </w:p>
          <w:p w:rsidR="00000000" w:rsidRPr="00EA7921" w:rsidP="00EA7921">
            <w:pPr>
              <w:pStyle w:val="ListBullet2"/>
            </w:pPr>
            <w:r w:rsidRPr="00EA7921">
              <w:t>frame</w:t>
            </w:r>
          </w:p>
          <w:p w:rsidR="00000000" w:rsidRPr="00EA7921" w:rsidP="00EA7921">
            <w:pPr>
              <w:pStyle w:val="ListBullet2"/>
            </w:pPr>
            <w:r w:rsidRPr="00EA7921">
              <w:t>roofs</w:t>
            </w:r>
          </w:p>
          <w:p w:rsidR="00000000" w:rsidRPr="00EA7921" w:rsidP="00EA7921">
            <w:pPr>
              <w:pStyle w:val="ListBullet2"/>
            </w:pPr>
            <w:r w:rsidRPr="00EA7921">
              <w:t>structural members</w:t>
            </w:r>
          </w:p>
          <w:p w:rsidR="00000000" w:rsidRPr="00EA7921" w:rsidP="00EA7921">
            <w:pPr>
              <w:pStyle w:val="ListBullet2"/>
            </w:pPr>
            <w:r w:rsidRPr="00EA7921">
              <w:t>walls</w:t>
            </w:r>
          </w:p>
          <w:p w:rsidR="00000000" w:rsidRPr="00EA7921" w:rsidP="00EA7921">
            <w:pPr>
              <w:pStyle w:val="ListBullet"/>
            </w:pPr>
            <w:r w:rsidRPr="00EA7921">
              <w:t>mechanical demolition, including work on suspended floors</w:t>
            </w:r>
          </w:p>
          <w:p w:rsidR="00000000" w:rsidRPr="00EA7921" w:rsidP="00EA7921">
            <w:pPr>
              <w:pStyle w:val="ListBullet"/>
            </w:pPr>
            <w:r w:rsidRPr="00EA7921">
              <w:t>induced collapse</w:t>
            </w:r>
          </w:p>
          <w:p w:rsidR="00000000" w:rsidRPr="00EA7921" w:rsidP="00EA7921">
            <w:pPr>
              <w:pStyle w:val="ListBullet"/>
            </w:pPr>
            <w:r w:rsidRPr="00EA7921">
              <w:t xml:space="preserve">tasks involving special conditions or requirements, such as: </w:t>
            </w:r>
          </w:p>
          <w:p w:rsidR="00000000" w:rsidRPr="00EA7921" w:rsidP="00EA7921">
            <w:pPr>
              <w:pStyle w:val="ListBullet2"/>
            </w:pPr>
            <w:r w:rsidRPr="00EA7921">
              <w:t>arched roofs, domes, masonry and brick arches</w:t>
            </w:r>
          </w:p>
          <w:p w:rsidR="00000000" w:rsidRPr="00EA7921" w:rsidP="00EA7921">
            <w:pPr>
              <w:pStyle w:val="ListBullet2"/>
            </w:pPr>
            <w:r w:rsidRPr="00EA7921">
              <w:t>basements, cellars and vaults</w:t>
            </w:r>
          </w:p>
          <w:p w:rsidR="00000000" w:rsidRPr="00EA7921" w:rsidP="00EA7921">
            <w:pPr>
              <w:pStyle w:val="ListBullet2"/>
            </w:pPr>
            <w:r w:rsidRPr="00EA7921">
              <w:t>chimneys and spires</w:t>
            </w:r>
          </w:p>
          <w:p w:rsidR="00000000" w:rsidRPr="00EA7921" w:rsidP="00EA7921">
            <w:pPr>
              <w:pStyle w:val="ListBullet2"/>
            </w:pPr>
            <w:r w:rsidRPr="00EA7921">
              <w:t>facade retention</w:t>
            </w:r>
          </w:p>
          <w:p w:rsidR="00000000" w:rsidRPr="00EA7921" w:rsidP="00EA7921">
            <w:pPr>
              <w:pStyle w:val="ListBullet2"/>
            </w:pPr>
            <w:r w:rsidRPr="00EA7921">
              <w:t xml:space="preserve">lift </w:t>
            </w:r>
            <w:r w:rsidRPr="00EA7921">
              <w:t>shafts</w:t>
            </w:r>
          </w:p>
          <w:p w:rsidR="00000000" w:rsidRPr="00EA7921" w:rsidP="00EA7921">
            <w:pPr>
              <w:pStyle w:val="ListBullet2"/>
            </w:pPr>
            <w:r w:rsidRPr="00EA7921">
              <w:t>pre- and post-tensioned concrete</w:t>
            </w:r>
          </w:p>
          <w:p w:rsidR="00000000" w:rsidRPr="00EA7921" w:rsidP="00EA7921">
            <w:pPr>
              <w:pStyle w:val="ListBullet2"/>
            </w:pPr>
            <w:r w:rsidRPr="00EA7921">
              <w:t>precast concrete panels</w:t>
            </w:r>
          </w:p>
          <w:p w:rsidR="00000000" w:rsidRPr="00EA7921" w:rsidP="00EA7921">
            <w:pPr>
              <w:pStyle w:val="ListBullet2"/>
            </w:pPr>
            <w:r w:rsidRPr="00EA7921">
              <w:t>pylons and masts</w:t>
            </w:r>
          </w:p>
          <w:p w:rsidR="00000000" w:rsidRPr="00EA7921" w:rsidP="00EA7921">
            <w:pPr>
              <w:pStyle w:val="ListBullet2"/>
            </w:pPr>
            <w:r w:rsidRPr="00EA7921">
              <w:t>storage tanks and pipelines</w:t>
            </w:r>
          </w:p>
          <w:p w:rsidR="00000000" w:rsidRPr="00EA7921" w:rsidP="00EA7921">
            <w:pPr>
              <w:pStyle w:val="ListBullet2"/>
            </w:pPr>
            <w:r w:rsidRPr="00EA7921">
              <w:t>structurally unsound buildings or structures.</w:t>
            </w:r>
          </w:p>
        </w:tc>
      </w:tr>
    </w:tbl>
    <w:p w:rsidR="00000000" w:rsidRPr="00EA7921" w:rsidP="00EA7921">
      <w:pPr>
        <w:pStyle w:val="BodyText"/>
      </w:pPr>
    </w:p>
    <w:p w:rsidR="00000000" w:rsidRPr="00EA7921" w:rsidP="00EA7921">
      <w:pPr>
        <w:pStyle w:val="AllowPageBreak"/>
      </w:pPr>
    </w:p>
    <w:p w:rsidR="00000000" w:rsidRPr="00EA7921" w:rsidP="00EA7921">
      <w:pPr>
        <w:pStyle w:val="Heading1"/>
      </w:pPr>
      <w:bookmarkStart w:id="12" w:name="O_619547"/>
      <w:bookmarkEnd w:id="12"/>
      <w:r w:rsidRPr="00EA7921">
        <w:t>Unit Sector(s)</w:t>
      </w:r>
    </w:p>
    <w:p w:rsidR="00000000" w:rsidRPr="00EA7921" w:rsidP="00EA7921">
      <w:pPr>
        <w:pStyle w:val="BodyText"/>
      </w:pPr>
      <w:r w:rsidRPr="00EA7921">
        <w:t>Demolition</w:t>
      </w:r>
    </w:p>
    <w:p w:rsidR="00000000" w:rsidRPr="00EA7921" w:rsidP="00EA7921">
      <w:pPr>
        <w:pStyle w:val="AllowPageBreak"/>
      </w:pPr>
    </w:p>
    <w:p w:rsidR="00000000" w:rsidRPr="00EA7921" w:rsidP="00EA7921">
      <w:pPr>
        <w:pStyle w:val="Heading1"/>
      </w:pPr>
      <w:bookmarkStart w:id="13" w:name="O_619548"/>
      <w:bookmarkEnd w:id="13"/>
      <w:r w:rsidRPr="00EA7921">
        <w:t>Custom Content Section</w:t>
      </w:r>
    </w:p>
    <w:p w:rsidR="00000000" w:rsidRPr="00EA7921" w:rsidP="00EA7921">
      <w:pPr>
        <w:pStyle w:val="BodyText"/>
      </w:pPr>
      <w:r w:rsidRPr="00EA7921">
        <w:t>Not applicable.</w:t>
      </w:r>
    </w:p>
    <w:p w:rsidR="00000000" w:rsidRPr="00EA7921" w:rsidP="00EA7921"/>
    <w:sectPr w:rsidSect="00EA7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rsidRPr="000477B7" w:rsidP="00047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B7" w:rsidP="00EA7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77B7" w:rsidP="00EA792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77B7" w:rsidP="00EA7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rsidRPr="000477B7" w:rsidP="000477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B7" w:rsidRPr="002D2AF8" w:rsidP="00EA7921">
    <w:pPr>
      <w:pStyle w:val="Header"/>
      <w:framePr w:wrap="around"/>
    </w:pPr>
    <w:r>
      <w:fldChar w:fldCharType="begin"/>
    </w:r>
    <w:r>
      <w:instrText xml:space="preserve"> TITLE   \* MERGEFORMAT </w:instrText>
    </w:r>
    <w:r>
      <w:fldChar w:fldCharType="separate"/>
    </w:r>
    <w:r>
      <w:t>CPCCDE4003A Supervise individual activities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477B7" w:rsidP="00EA7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01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EE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C6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921"/>
    <w:pPr>
      <w:spacing w:before="360" w:after="60"/>
      <w:outlineLvl w:val="0"/>
    </w:pPr>
    <w:rPr>
      <w:sz w:val="32"/>
    </w:rPr>
  </w:style>
  <w:style w:type="paragraph" w:styleId="Heading2">
    <w:name w:val="heading 2"/>
    <w:basedOn w:val="HeadingBase"/>
    <w:next w:val="BodyText"/>
    <w:link w:val="Heading2Char"/>
    <w:qFormat/>
    <w:rsid w:val="00EA7921"/>
    <w:pPr>
      <w:keepLines/>
      <w:spacing w:before="240" w:after="120"/>
      <w:outlineLvl w:val="1"/>
    </w:pPr>
    <w:rPr>
      <w:sz w:val="28"/>
      <w:szCs w:val="40"/>
    </w:rPr>
  </w:style>
  <w:style w:type="paragraph" w:styleId="Heading3">
    <w:name w:val="heading 3"/>
    <w:basedOn w:val="HeadingBase"/>
    <w:next w:val="BodyText"/>
    <w:link w:val="Heading3Char"/>
    <w:qFormat/>
    <w:rsid w:val="00EA7921"/>
    <w:pPr>
      <w:spacing w:before="180" w:after="120"/>
      <w:outlineLvl w:val="2"/>
    </w:pPr>
    <w:rPr>
      <w:spacing w:val="-10"/>
      <w:kern w:val="32"/>
    </w:rPr>
  </w:style>
  <w:style w:type="paragraph" w:styleId="Heading4">
    <w:name w:val="heading 4"/>
    <w:basedOn w:val="HeadingBase"/>
    <w:next w:val="BodyText"/>
    <w:link w:val="Heading4Char"/>
    <w:qFormat/>
    <w:rsid w:val="00EA7921"/>
    <w:pPr>
      <w:spacing w:before="160" w:after="120"/>
      <w:outlineLvl w:val="3"/>
    </w:pPr>
    <w:rPr>
      <w:sz w:val="22"/>
    </w:rPr>
  </w:style>
  <w:style w:type="paragraph" w:styleId="Heading5">
    <w:name w:val="heading 5"/>
    <w:basedOn w:val="HeadingBase"/>
    <w:next w:val="Normal"/>
    <w:link w:val="Heading5Char"/>
    <w:qFormat/>
    <w:rsid w:val="00EA7921"/>
    <w:pPr>
      <w:spacing w:before="80"/>
      <w:outlineLvl w:val="4"/>
    </w:pPr>
    <w:rPr>
      <w:color w:val="918585"/>
      <w:sz w:val="20"/>
    </w:rPr>
  </w:style>
  <w:style w:type="paragraph" w:styleId="Heading6">
    <w:name w:val="heading 6"/>
    <w:basedOn w:val="HeadingBase"/>
    <w:next w:val="Normal"/>
    <w:link w:val="Heading6Char"/>
    <w:qFormat/>
    <w:rsid w:val="00EA7921"/>
    <w:pPr>
      <w:spacing w:before="60"/>
      <w:outlineLvl w:val="5"/>
    </w:pPr>
    <w:rPr>
      <w:color w:val="918585"/>
      <w:sz w:val="20"/>
    </w:rPr>
  </w:style>
  <w:style w:type="paragraph" w:styleId="Heading7">
    <w:name w:val="heading 7"/>
    <w:basedOn w:val="Normal"/>
    <w:next w:val="Normal"/>
    <w:link w:val="Heading7Char"/>
    <w:qFormat/>
    <w:rsid w:val="00EA7921"/>
    <w:pPr>
      <w:ind w:left="720"/>
      <w:outlineLvl w:val="6"/>
    </w:pPr>
    <w:rPr>
      <w:i/>
    </w:rPr>
  </w:style>
  <w:style w:type="paragraph" w:styleId="Heading8">
    <w:name w:val="heading 8"/>
    <w:basedOn w:val="Normal"/>
    <w:next w:val="Normal"/>
    <w:link w:val="Heading8Char"/>
    <w:qFormat/>
    <w:rsid w:val="00EA7921"/>
    <w:pPr>
      <w:ind w:left="720"/>
      <w:outlineLvl w:val="7"/>
    </w:pPr>
    <w:rPr>
      <w:i/>
    </w:rPr>
  </w:style>
  <w:style w:type="paragraph" w:styleId="Heading9">
    <w:name w:val="heading 9"/>
    <w:basedOn w:val="Normal"/>
    <w:next w:val="Normal"/>
    <w:link w:val="Heading9Char"/>
    <w:qFormat/>
    <w:rsid w:val="00EA7921"/>
    <w:pPr>
      <w:ind w:left="720"/>
      <w:outlineLvl w:val="8"/>
    </w:pPr>
    <w:rPr>
      <w:i/>
    </w:rPr>
  </w:style>
  <w:style w:type="character" w:default="1" w:styleId="DefaultParagraphFont">
    <w:name w:val="Default Paragraph Font"/>
    <w:uiPriority w:val="1"/>
    <w:unhideWhenUsed/>
    <w:rsid w:val="00EA7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921"/>
  </w:style>
  <w:style w:type="character" w:customStyle="1" w:styleId="Heading1Char">
    <w:name w:val="Heading 1 Char"/>
    <w:basedOn w:val="DefaultParagraphFont"/>
    <w:link w:val="Heading1"/>
    <w:rsid w:val="00EA7921"/>
    <w:rPr>
      <w:rFonts w:ascii="Times New Roman" w:eastAsia="Times New Roman" w:hAnsi="Times New Roman" w:cs="Times New Roman"/>
      <w:b/>
      <w:sz w:val="32"/>
      <w:szCs w:val="20"/>
      <w:lang w:eastAsia="en-US"/>
    </w:rPr>
  </w:style>
  <w:style w:type="paragraph" w:styleId="BodyText">
    <w:name w:val="Body Text"/>
    <w:basedOn w:val="Normal"/>
    <w:link w:val="BodyTextChar"/>
    <w:rsid w:val="00EA7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921"/>
    <w:rPr>
      <w:rFonts w:ascii="Times New Roman" w:eastAsia="Times New Roman" w:hAnsi="Times New Roman" w:cs="Times New Roman"/>
      <w:sz w:val="24"/>
      <w:lang w:eastAsia="en-US"/>
    </w:rPr>
  </w:style>
  <w:style w:type="paragraph" w:styleId="ListBullet">
    <w:name w:val="List Bullet"/>
    <w:basedOn w:val="List"/>
    <w:rsid w:val="00EA7921"/>
    <w:pPr>
      <w:numPr>
        <w:numId w:val="13"/>
      </w:numPr>
      <w:tabs>
        <w:tab w:val="clear" w:pos="340"/>
      </w:tabs>
      <w:spacing w:before="40" w:after="40"/>
    </w:pPr>
  </w:style>
  <w:style w:type="character" w:customStyle="1" w:styleId="SpecialBold">
    <w:name w:val="Special Bold"/>
    <w:basedOn w:val="DefaultParagraphFont"/>
    <w:rsid w:val="00EA7921"/>
    <w:rPr>
      <w:b/>
      <w:spacing w:val="0"/>
    </w:rPr>
  </w:style>
  <w:style w:type="paragraph" w:styleId="ListBullet2">
    <w:name w:val="List Bullet 2"/>
    <w:basedOn w:val="List2"/>
    <w:rsid w:val="00EA7921"/>
    <w:pPr>
      <w:numPr>
        <w:numId w:val="14"/>
      </w:numPr>
      <w:tabs>
        <w:tab w:val="clear" w:pos="680"/>
      </w:tabs>
    </w:pPr>
  </w:style>
  <w:style w:type="paragraph" w:customStyle="1" w:styleId="SuperHeading">
    <w:name w:val="SuperHeading"/>
    <w:basedOn w:val="Normal"/>
    <w:rsid w:val="00EA7921"/>
    <w:pPr>
      <w:spacing w:before="240" w:after="120"/>
      <w:outlineLvl w:val="0"/>
    </w:pPr>
    <w:rPr>
      <w:rFonts w:ascii="Times New Roman" w:hAnsi="Times New Roman"/>
      <w:b/>
      <w:sz w:val="32"/>
    </w:rPr>
  </w:style>
  <w:style w:type="paragraph" w:customStyle="1" w:styleId="AllowPageBreak">
    <w:name w:val="AllowPageBreak"/>
    <w:rsid w:val="00EA7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921"/>
    <w:rPr>
      <w:b/>
      <w:i/>
      <w:u w:val="none"/>
    </w:rPr>
  </w:style>
  <w:style w:type="character" w:customStyle="1" w:styleId="Heading2Char">
    <w:name w:val="Heading 2 Char"/>
    <w:basedOn w:val="DefaultParagraphFont"/>
    <w:link w:val="Heading2"/>
    <w:rsid w:val="00EA7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921"/>
    <w:rPr>
      <w:rFonts w:ascii="Courier New" w:eastAsia="Times New Roman" w:hAnsi="Courier New" w:cs="Times New Roman"/>
      <w:i/>
      <w:szCs w:val="20"/>
      <w:lang w:eastAsia="en-US"/>
    </w:rPr>
  </w:style>
  <w:style w:type="paragraph" w:customStyle="1" w:styleId="HeadingBase">
    <w:name w:val="Heading Base"/>
    <w:rsid w:val="00EA7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921"/>
    <w:pPr>
      <w:tabs>
        <w:tab w:val="right" w:leader="dot" w:pos="9072"/>
      </w:tabs>
      <w:ind w:left="567"/>
    </w:pPr>
    <w:rPr>
      <w:szCs w:val="22"/>
    </w:rPr>
  </w:style>
  <w:style w:type="paragraph" w:customStyle="1" w:styleId="TOCBase">
    <w:name w:val="TOC Base"/>
    <w:rsid w:val="00EA7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921"/>
    <w:pPr>
      <w:tabs>
        <w:tab w:val="right" w:leader="dot" w:pos="9072"/>
      </w:tabs>
      <w:spacing w:before="40" w:after="40"/>
      <w:ind w:left="284"/>
    </w:pPr>
    <w:rPr>
      <w:rFonts w:ascii="Times New Roman" w:hAnsi="Times New Roman"/>
    </w:rPr>
  </w:style>
  <w:style w:type="paragraph" w:styleId="TOC1">
    <w:name w:val="toc 1"/>
    <w:basedOn w:val="TOCBase"/>
    <w:next w:val="Normal"/>
    <w:rsid w:val="00EA7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921"/>
    <w:rPr>
      <w:rFonts w:ascii="Times New Roman" w:eastAsia="Times New Roman" w:hAnsi="Times New Roman" w:cs="Times New Roman"/>
      <w:sz w:val="16"/>
      <w:lang w:eastAsia="en-US"/>
    </w:rPr>
  </w:style>
  <w:style w:type="paragraph" w:styleId="Title">
    <w:name w:val="Title"/>
    <w:basedOn w:val="HeadingBase"/>
    <w:link w:val="TitleChar"/>
    <w:qFormat/>
    <w:rsid w:val="00EA7921"/>
    <w:pPr>
      <w:spacing w:before="5040"/>
      <w:jc w:val="center"/>
    </w:pPr>
    <w:rPr>
      <w:sz w:val="48"/>
      <w:szCs w:val="72"/>
      <w:lang w:val="en-US"/>
    </w:rPr>
  </w:style>
  <w:style w:type="character" w:customStyle="1" w:styleId="TitleChar">
    <w:name w:val="Title Char"/>
    <w:basedOn w:val="DefaultParagraphFont"/>
    <w:link w:val="Title"/>
    <w:rsid w:val="00EA7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921"/>
    <w:pPr>
      <w:tabs>
        <w:tab w:val="left" w:pos="3600"/>
        <w:tab w:val="left" w:pos="3958"/>
      </w:tabs>
    </w:pPr>
  </w:style>
  <w:style w:type="paragraph" w:styleId="List">
    <w:name w:val="List"/>
    <w:basedOn w:val="BodyText"/>
    <w:next w:val="BodyText"/>
    <w:rsid w:val="00EA7921"/>
    <w:pPr>
      <w:tabs>
        <w:tab w:val="left" w:pos="340"/>
      </w:tabs>
      <w:spacing w:before="60" w:after="60"/>
      <w:ind w:left="340" w:hanging="340"/>
    </w:pPr>
  </w:style>
  <w:style w:type="paragraph" w:customStyle="1" w:styleId="Note">
    <w:name w:val="Note"/>
    <w:basedOn w:val="BodyText"/>
    <w:rsid w:val="00EA7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921"/>
    <w:pPr>
      <w:framePr w:wrap="auto" w:hAnchor="text" w:y="6049"/>
    </w:pPr>
    <w:rPr>
      <w:color w:val="000000"/>
      <w:sz w:val="40"/>
    </w:rPr>
  </w:style>
  <w:style w:type="paragraph" w:customStyle="1" w:styleId="TOCTitle">
    <w:name w:val="TOCTitle"/>
    <w:basedOn w:val="Heading1"/>
    <w:rsid w:val="00EA7921"/>
    <w:pPr>
      <w:spacing w:after="240"/>
      <w:jc w:val="center"/>
      <w:outlineLvl w:val="9"/>
    </w:pPr>
    <w:rPr>
      <w:caps/>
    </w:rPr>
  </w:style>
  <w:style w:type="paragraph" w:customStyle="1" w:styleId="Version">
    <w:name w:val="Version"/>
    <w:rsid w:val="00EA7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921"/>
    <w:pPr>
      <w:keepNext w:val="0"/>
      <w:tabs>
        <w:tab w:val="right" w:pos="4176"/>
      </w:tabs>
      <w:ind w:left="198" w:hanging="198"/>
    </w:pPr>
    <w:rPr>
      <w:rFonts w:ascii="Garamond" w:hAnsi="Garamond"/>
    </w:rPr>
  </w:style>
  <w:style w:type="paragraph" w:styleId="IndexHeading">
    <w:name w:val="index heading"/>
    <w:basedOn w:val="Normal"/>
    <w:next w:val="Index1"/>
    <w:semiHidden/>
    <w:rsid w:val="00EA7921"/>
    <w:pPr>
      <w:spacing w:before="120" w:after="120"/>
    </w:pPr>
    <w:rPr>
      <w:rFonts w:ascii="Arial" w:hAnsi="Arial"/>
      <w:b/>
      <w:color w:val="918585"/>
      <w:sz w:val="24"/>
    </w:rPr>
  </w:style>
  <w:style w:type="paragraph" w:styleId="Header">
    <w:name w:val="header"/>
    <w:basedOn w:val="Normal"/>
    <w:link w:val="HeaderChar"/>
    <w:rsid w:val="00EA7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921"/>
    <w:rPr>
      <w:rFonts w:ascii="Times New Roman" w:eastAsia="Times New Roman" w:hAnsi="Times New Roman" w:cs="Times New Roman"/>
      <w:sz w:val="16"/>
      <w:szCs w:val="20"/>
      <w:lang w:val="en-GB" w:eastAsia="en-US"/>
    </w:rPr>
  </w:style>
  <w:style w:type="paragraph" w:customStyle="1" w:styleId="Chapter">
    <w:name w:val="Chapter"/>
    <w:basedOn w:val="Normal"/>
    <w:rsid w:val="00EA7921"/>
    <w:pPr>
      <w:spacing w:before="240"/>
    </w:pPr>
    <w:rPr>
      <w:rFonts w:ascii="Times New Roman" w:hAnsi="Times New Roman"/>
      <w:smallCaps/>
      <w:spacing w:val="80"/>
      <w:sz w:val="28"/>
    </w:rPr>
  </w:style>
  <w:style w:type="paragraph" w:customStyle="1" w:styleId="InChapter">
    <w:name w:val="InChapter"/>
    <w:basedOn w:val="Heading3"/>
    <w:rsid w:val="00EA7921"/>
    <w:pPr>
      <w:spacing w:after="240"/>
      <w:outlineLvl w:val="9"/>
    </w:pPr>
    <w:rPr>
      <w:noProof/>
    </w:rPr>
  </w:style>
  <w:style w:type="paragraph" w:styleId="Index2">
    <w:name w:val="index 2"/>
    <w:basedOn w:val="Normal"/>
    <w:next w:val="Normal"/>
    <w:semiHidden/>
    <w:rsid w:val="00EA7921"/>
    <w:pPr>
      <w:tabs>
        <w:tab w:val="right" w:pos="4176"/>
      </w:tabs>
      <w:ind w:left="568" w:hanging="284"/>
    </w:pPr>
    <w:rPr>
      <w:rFonts w:ascii="Garamond" w:hAnsi="Garamond"/>
    </w:rPr>
  </w:style>
  <w:style w:type="paragraph" w:customStyle="1" w:styleId="Byline">
    <w:name w:val="Byline"/>
    <w:rsid w:val="00EA7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921"/>
    <w:pPr>
      <w:tabs>
        <w:tab w:val="clear" w:pos="3600"/>
        <w:tab w:val="clear" w:pos="3958"/>
      </w:tabs>
      <w:jc w:val="right"/>
    </w:pPr>
  </w:style>
  <w:style w:type="character" w:styleId="Emphasis">
    <w:name w:val="Emphasis"/>
    <w:basedOn w:val="DefaultParagraphFont"/>
    <w:qFormat/>
    <w:rsid w:val="00EA7921"/>
    <w:rPr>
      <w:i/>
    </w:rPr>
  </w:style>
  <w:style w:type="paragraph" w:styleId="Caption">
    <w:name w:val="caption"/>
    <w:basedOn w:val="BodyText"/>
    <w:next w:val="Normal"/>
    <w:qFormat/>
    <w:rsid w:val="00EA7921"/>
    <w:pPr>
      <w:framePr w:w="2268" w:hSpace="181" w:vSpace="181" w:wrap="around" w:vAnchor="text" w:hAnchor="page" w:x="1135" w:y="285" w:anchorLock="1"/>
    </w:pPr>
    <w:rPr>
      <w:i/>
    </w:rPr>
  </w:style>
  <w:style w:type="paragraph" w:customStyle="1" w:styleId="MiniTOCTitle">
    <w:name w:val="MiniTOCTitle"/>
    <w:basedOn w:val="Heading4"/>
    <w:rsid w:val="00EA7921"/>
    <w:pPr>
      <w:spacing w:before="240"/>
      <w:outlineLvl w:val="9"/>
    </w:pPr>
    <w:rPr>
      <w:noProof/>
      <w:sz w:val="24"/>
    </w:rPr>
  </w:style>
  <w:style w:type="paragraph" w:customStyle="1" w:styleId="MiniTOCItem">
    <w:name w:val="MiniTOCItem"/>
    <w:basedOn w:val="ListBullet"/>
    <w:rsid w:val="00EA7921"/>
    <w:pPr>
      <w:numPr>
        <w:numId w:val="0"/>
      </w:numPr>
      <w:tabs>
        <w:tab w:val="right" w:leader="dot" w:pos="6521"/>
      </w:tabs>
      <w:spacing w:before="0" w:after="0"/>
    </w:pPr>
  </w:style>
  <w:style w:type="paragraph" w:customStyle="1" w:styleId="TOFTitle">
    <w:name w:val="TOFTitle"/>
    <w:basedOn w:val="TOCTitle"/>
    <w:rsid w:val="00EA7921"/>
  </w:style>
  <w:style w:type="paragraph" w:styleId="TableofFigures">
    <w:name w:val="table of figures"/>
    <w:basedOn w:val="Normal"/>
    <w:next w:val="Normal"/>
    <w:semiHidden/>
    <w:rsid w:val="00EA7921"/>
    <w:pPr>
      <w:tabs>
        <w:tab w:val="right" w:leader="dot" w:pos="9072"/>
      </w:tabs>
      <w:ind w:left="970" w:hanging="403"/>
    </w:pPr>
    <w:rPr>
      <w:rFonts w:ascii="Times New Roman" w:hAnsi="Times New Roman"/>
      <w:b/>
    </w:rPr>
  </w:style>
  <w:style w:type="paragraph" w:styleId="ListNumber">
    <w:name w:val="List Number"/>
    <w:basedOn w:val="List"/>
    <w:rsid w:val="00EA7921"/>
    <w:pPr>
      <w:numPr>
        <w:numId w:val="11"/>
      </w:numPr>
    </w:pPr>
  </w:style>
  <w:style w:type="character" w:customStyle="1" w:styleId="WingdingSymbols">
    <w:name w:val="Wingding Symbols"/>
    <w:rsid w:val="00EA7921"/>
    <w:rPr>
      <w:rFonts w:ascii="Wingdings" w:hAnsi="Wingdings"/>
    </w:rPr>
  </w:style>
  <w:style w:type="paragraph" w:customStyle="1" w:styleId="TableHeading">
    <w:name w:val="Table Heading"/>
    <w:basedOn w:val="HeadingBase"/>
    <w:rsid w:val="00EA7921"/>
    <w:pPr>
      <w:keepLines/>
      <w:pBdr>
        <w:bottom w:val="single" w:sz="6" w:space="1" w:color="918585"/>
      </w:pBdr>
      <w:spacing w:before="240"/>
    </w:pPr>
  </w:style>
  <w:style w:type="character" w:customStyle="1" w:styleId="HotSpot">
    <w:name w:val="HotSpot"/>
    <w:rsid w:val="00EA7921"/>
    <w:rPr>
      <w:color w:val="0033CC"/>
      <w:u w:val="none"/>
    </w:rPr>
  </w:style>
  <w:style w:type="paragraph" w:customStyle="1" w:styleId="BodyTextRight">
    <w:name w:val="Body Text Right"/>
    <w:basedOn w:val="BodyText"/>
    <w:rsid w:val="00EA7921"/>
    <w:pPr>
      <w:spacing w:before="0" w:after="0"/>
      <w:jc w:val="right"/>
    </w:pPr>
  </w:style>
  <w:style w:type="paragraph" w:styleId="Index3">
    <w:name w:val="index 3"/>
    <w:basedOn w:val="ListNumber2"/>
    <w:next w:val="Normal"/>
    <w:semiHidden/>
    <w:rsid w:val="00EA7921"/>
    <w:pPr>
      <w:numPr>
        <w:numId w:val="0"/>
      </w:numPr>
      <w:tabs>
        <w:tab w:val="right" w:leader="dot" w:pos="4176"/>
      </w:tabs>
    </w:pPr>
  </w:style>
  <w:style w:type="paragraph" w:styleId="ListNumber2">
    <w:name w:val="List Number 2"/>
    <w:basedOn w:val="List2"/>
    <w:rsid w:val="00EA7921"/>
    <w:pPr>
      <w:numPr>
        <w:numId w:val="10"/>
      </w:numPr>
      <w:tabs>
        <w:tab w:val="clear" w:pos="1060"/>
      </w:tabs>
    </w:pPr>
  </w:style>
  <w:style w:type="paragraph" w:customStyle="1" w:styleId="MarginNote">
    <w:name w:val="Margin Note"/>
    <w:basedOn w:val="BodyText"/>
    <w:rsid w:val="00EA7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921"/>
    <w:rPr>
      <w:sz w:val="32"/>
    </w:rPr>
  </w:style>
  <w:style w:type="paragraph" w:customStyle="1" w:styleId="HeadingProcedure">
    <w:name w:val="Heading Procedure"/>
    <w:basedOn w:val="HeadingBase"/>
    <w:next w:val="Normal"/>
    <w:rsid w:val="00EA7921"/>
    <w:pPr>
      <w:tabs>
        <w:tab w:val="left" w:pos="0"/>
      </w:tabs>
      <w:spacing w:before="120" w:after="60"/>
    </w:pPr>
    <w:rPr>
      <w:i/>
      <w:color w:val="918585"/>
      <w:sz w:val="22"/>
    </w:rPr>
  </w:style>
  <w:style w:type="paragraph" w:customStyle="1" w:styleId="TableBodyText">
    <w:name w:val="Table Body Text"/>
    <w:basedOn w:val="BodyText"/>
    <w:rsid w:val="00EA7921"/>
    <w:pPr>
      <w:spacing w:before="60" w:after="60"/>
    </w:pPr>
  </w:style>
  <w:style w:type="paragraph" w:styleId="ListContinue">
    <w:name w:val="List Continue"/>
    <w:basedOn w:val="List"/>
    <w:rsid w:val="00EA7921"/>
    <w:pPr>
      <w:ind w:firstLine="0"/>
    </w:pPr>
  </w:style>
  <w:style w:type="paragraph" w:customStyle="1" w:styleId="ListNote">
    <w:name w:val="List Note"/>
    <w:basedOn w:val="List"/>
    <w:rsid w:val="00EA7921"/>
    <w:pPr>
      <w:pBdr>
        <w:top w:val="single" w:sz="6" w:space="2" w:color="918585"/>
        <w:bottom w:val="single" w:sz="6" w:space="2" w:color="918585"/>
      </w:pBdr>
      <w:tabs>
        <w:tab w:val="left" w:pos="1021"/>
      </w:tabs>
      <w:ind w:firstLine="0"/>
    </w:pPr>
  </w:style>
  <w:style w:type="paragraph" w:customStyle="1" w:styleId="Warning">
    <w:name w:val="Warning"/>
    <w:basedOn w:val="BodyText"/>
    <w:rsid w:val="00EA7921"/>
    <w:pPr>
      <w:shd w:val="clear" w:color="auto" w:fill="D9D9D9"/>
      <w:tabs>
        <w:tab w:val="left" w:pos="992"/>
      </w:tabs>
      <w:ind w:left="119" w:right="119"/>
    </w:pPr>
    <w:rPr>
      <w:sz w:val="20"/>
    </w:rPr>
  </w:style>
  <w:style w:type="paragraph" w:customStyle="1" w:styleId="MarginIcons">
    <w:name w:val="Margin Icons"/>
    <w:basedOn w:val="BodyText"/>
    <w:rsid w:val="00EA7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921"/>
    <w:rPr>
      <w:rFonts w:ascii="Courier New" w:hAnsi="Courier New"/>
    </w:rPr>
  </w:style>
  <w:style w:type="paragraph" w:customStyle="1" w:styleId="NoteBullet">
    <w:name w:val="Note Bullet"/>
    <w:basedOn w:val="Note"/>
    <w:rsid w:val="00EA7921"/>
    <w:pPr>
      <w:tabs>
        <w:tab w:val="clear" w:pos="680"/>
      </w:tabs>
      <w:spacing w:before="60" w:after="60"/>
    </w:pPr>
  </w:style>
  <w:style w:type="paragraph" w:customStyle="1" w:styleId="SubHeading2">
    <w:name w:val="SubHeading2"/>
    <w:basedOn w:val="HeadingBase"/>
    <w:rsid w:val="00EA7921"/>
    <w:pPr>
      <w:spacing w:before="240" w:after="60"/>
    </w:pPr>
    <w:rPr>
      <w:sz w:val="20"/>
    </w:rPr>
  </w:style>
  <w:style w:type="paragraph" w:customStyle="1" w:styleId="SubHeading1">
    <w:name w:val="SubHeading1"/>
    <w:basedOn w:val="HeadingBase"/>
    <w:rsid w:val="00EA7921"/>
    <w:pPr>
      <w:spacing w:before="240" w:after="60"/>
    </w:pPr>
    <w:rPr>
      <w:color w:val="918585"/>
      <w:sz w:val="22"/>
    </w:rPr>
  </w:style>
  <w:style w:type="paragraph" w:customStyle="1" w:styleId="SideHeading">
    <w:name w:val="Side Heading"/>
    <w:basedOn w:val="HeadingBase"/>
    <w:rsid w:val="00EA7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921"/>
    <w:pPr>
      <w:numPr>
        <w:numId w:val="12"/>
      </w:numPr>
    </w:pPr>
  </w:style>
  <w:style w:type="paragraph" w:styleId="PlainText">
    <w:name w:val="Plain Text"/>
    <w:basedOn w:val="Normal"/>
    <w:link w:val="PlainTextChar"/>
    <w:rsid w:val="00EA7921"/>
    <w:rPr>
      <w:sz w:val="20"/>
    </w:rPr>
  </w:style>
  <w:style w:type="character" w:customStyle="1" w:styleId="PlainTextChar">
    <w:name w:val="Plain Text Char"/>
    <w:basedOn w:val="DefaultParagraphFont"/>
    <w:link w:val="PlainText"/>
    <w:rsid w:val="00EA7921"/>
    <w:rPr>
      <w:rFonts w:ascii="Courier New" w:eastAsia="Times New Roman" w:hAnsi="Courier New" w:cs="Times New Roman"/>
      <w:sz w:val="20"/>
      <w:szCs w:val="20"/>
      <w:lang w:eastAsia="en-US"/>
    </w:rPr>
  </w:style>
  <w:style w:type="character" w:customStyle="1" w:styleId="MenuOption">
    <w:name w:val="Menu Option"/>
    <w:basedOn w:val="DefaultParagraphFont"/>
    <w:rsid w:val="00EA7921"/>
    <w:rPr>
      <w:b/>
      <w:smallCaps/>
    </w:rPr>
  </w:style>
  <w:style w:type="paragraph" w:customStyle="1" w:styleId="TableListNumber">
    <w:name w:val="Table List Number"/>
    <w:basedOn w:val="ListNumber"/>
    <w:rsid w:val="00EA7921"/>
    <w:pPr>
      <w:numPr>
        <w:numId w:val="0"/>
      </w:numPr>
    </w:pPr>
  </w:style>
  <w:style w:type="paragraph" w:styleId="TOC4">
    <w:name w:val="toc 4"/>
    <w:basedOn w:val="TOCBase"/>
    <w:next w:val="Normal"/>
    <w:semiHidden/>
    <w:rsid w:val="00EA7921"/>
    <w:pPr>
      <w:tabs>
        <w:tab w:val="right" w:leader="dot" w:pos="9071"/>
      </w:tabs>
      <w:ind w:left="1701"/>
    </w:pPr>
  </w:style>
  <w:style w:type="paragraph" w:customStyle="1" w:styleId="ListAlpha">
    <w:name w:val="List Alpha"/>
    <w:basedOn w:val="List"/>
    <w:rsid w:val="00EA7921"/>
    <w:pPr>
      <w:numPr>
        <w:numId w:val="9"/>
      </w:numPr>
    </w:pPr>
  </w:style>
  <w:style w:type="paragraph" w:customStyle="1" w:styleId="ListAlpha2">
    <w:name w:val="List Alpha 2"/>
    <w:basedOn w:val="List2"/>
    <w:rsid w:val="00EA7921"/>
    <w:pPr>
      <w:numPr>
        <w:numId w:val="8"/>
      </w:numPr>
    </w:pPr>
  </w:style>
  <w:style w:type="paragraph" w:styleId="List2">
    <w:name w:val="List 2"/>
    <w:basedOn w:val="BodyText"/>
    <w:rsid w:val="00EA7921"/>
    <w:pPr>
      <w:tabs>
        <w:tab w:val="left" w:pos="680"/>
      </w:tabs>
      <w:spacing w:before="60" w:after="60"/>
      <w:ind w:left="680" w:hanging="340"/>
    </w:pPr>
  </w:style>
  <w:style w:type="paragraph" w:styleId="List3">
    <w:name w:val="List 3"/>
    <w:basedOn w:val="BodyText"/>
    <w:rsid w:val="00EA7921"/>
    <w:pPr>
      <w:tabs>
        <w:tab w:val="left" w:pos="1021"/>
      </w:tabs>
      <w:spacing w:before="60" w:after="60"/>
      <w:ind w:left="1020" w:hanging="340"/>
    </w:pPr>
  </w:style>
  <w:style w:type="paragraph" w:styleId="List4">
    <w:name w:val="List 4"/>
    <w:basedOn w:val="BodyText"/>
    <w:rsid w:val="00EA7921"/>
    <w:pPr>
      <w:tabs>
        <w:tab w:val="left" w:pos="1361"/>
      </w:tabs>
      <w:spacing w:before="60" w:after="60"/>
      <w:ind w:left="1361" w:hanging="340"/>
    </w:pPr>
  </w:style>
  <w:style w:type="paragraph" w:styleId="List5">
    <w:name w:val="List 5"/>
    <w:basedOn w:val="BodyText"/>
    <w:rsid w:val="00EA7921"/>
    <w:pPr>
      <w:tabs>
        <w:tab w:val="left" w:pos="1701"/>
      </w:tabs>
      <w:spacing w:before="60" w:after="60"/>
      <w:ind w:left="1701" w:hanging="340"/>
    </w:pPr>
  </w:style>
  <w:style w:type="paragraph" w:styleId="ListBullet3">
    <w:name w:val="List Bullet 3"/>
    <w:basedOn w:val="List3"/>
    <w:rsid w:val="00EA7921"/>
    <w:pPr>
      <w:numPr>
        <w:numId w:val="15"/>
      </w:numPr>
      <w:tabs>
        <w:tab w:val="clear" w:pos="1021"/>
      </w:tabs>
      <w:ind w:left="1037" w:hanging="357"/>
    </w:pPr>
  </w:style>
  <w:style w:type="paragraph" w:styleId="ListBullet4">
    <w:name w:val="List Bullet 4"/>
    <w:basedOn w:val="List4"/>
    <w:rsid w:val="00EA7921"/>
    <w:pPr>
      <w:numPr>
        <w:numId w:val="3"/>
      </w:numPr>
    </w:pPr>
  </w:style>
  <w:style w:type="paragraph" w:styleId="ListBullet5">
    <w:name w:val="List Bullet 5"/>
    <w:basedOn w:val="List5"/>
    <w:rsid w:val="00EA7921"/>
    <w:pPr>
      <w:numPr>
        <w:numId w:val="4"/>
      </w:numPr>
    </w:pPr>
  </w:style>
  <w:style w:type="paragraph" w:styleId="ListContinue2">
    <w:name w:val="List Continue 2"/>
    <w:basedOn w:val="List2"/>
    <w:rsid w:val="00EA7921"/>
    <w:pPr>
      <w:ind w:firstLine="0"/>
    </w:pPr>
  </w:style>
  <w:style w:type="paragraph" w:styleId="ListContinue3">
    <w:name w:val="List Continue 3"/>
    <w:basedOn w:val="List3"/>
    <w:rsid w:val="00EA7921"/>
    <w:pPr>
      <w:ind w:left="1021" w:firstLine="0"/>
    </w:pPr>
  </w:style>
  <w:style w:type="paragraph" w:styleId="ListContinue4">
    <w:name w:val="List Continue 4"/>
    <w:basedOn w:val="List4"/>
    <w:rsid w:val="00EA7921"/>
    <w:pPr>
      <w:ind w:firstLine="0"/>
    </w:pPr>
  </w:style>
  <w:style w:type="paragraph" w:styleId="ListContinue5">
    <w:name w:val="List Continue 5"/>
    <w:basedOn w:val="List5"/>
    <w:rsid w:val="00EA7921"/>
    <w:pPr>
      <w:ind w:firstLine="0"/>
    </w:pPr>
  </w:style>
  <w:style w:type="paragraph" w:styleId="ListNumber3">
    <w:name w:val="List Number 3"/>
    <w:basedOn w:val="List3"/>
    <w:rsid w:val="00EA7921"/>
    <w:pPr>
      <w:numPr>
        <w:numId w:val="5"/>
      </w:numPr>
    </w:pPr>
  </w:style>
  <w:style w:type="paragraph" w:styleId="ListNumber4">
    <w:name w:val="List Number 4"/>
    <w:basedOn w:val="List4"/>
    <w:rsid w:val="00EA7921"/>
    <w:pPr>
      <w:numPr>
        <w:numId w:val="6"/>
      </w:numPr>
    </w:pPr>
  </w:style>
  <w:style w:type="paragraph" w:styleId="ListNumber5">
    <w:name w:val="List Number 5"/>
    <w:basedOn w:val="List5"/>
    <w:rsid w:val="00EA7921"/>
    <w:pPr>
      <w:numPr>
        <w:numId w:val="7"/>
      </w:numPr>
    </w:pPr>
  </w:style>
  <w:style w:type="paragraph" w:styleId="BlockText">
    <w:name w:val="Block Text"/>
    <w:basedOn w:val="Normal"/>
    <w:rsid w:val="00EA7921"/>
    <w:pPr>
      <w:spacing w:after="120"/>
      <w:ind w:left="1440" w:right="1440"/>
    </w:pPr>
  </w:style>
  <w:style w:type="character" w:customStyle="1" w:styleId="Subscript">
    <w:name w:val="Subscript"/>
    <w:basedOn w:val="DefaultParagraphFont"/>
    <w:rsid w:val="00EA7921"/>
    <w:rPr>
      <w:sz w:val="16"/>
      <w:vertAlign w:val="subscript"/>
    </w:rPr>
  </w:style>
  <w:style w:type="character" w:customStyle="1" w:styleId="Superscript">
    <w:name w:val="Superscript"/>
    <w:basedOn w:val="DefaultParagraphFont"/>
    <w:rsid w:val="00EA7921"/>
    <w:rPr>
      <w:sz w:val="16"/>
      <w:vertAlign w:val="superscript"/>
    </w:rPr>
  </w:style>
  <w:style w:type="character" w:customStyle="1" w:styleId="Symbols">
    <w:name w:val="Symbols"/>
    <w:basedOn w:val="DefaultParagraphFont"/>
    <w:rsid w:val="00EA7921"/>
    <w:rPr>
      <w:rFonts w:ascii="Symbol" w:hAnsi="Symbol"/>
    </w:rPr>
  </w:style>
  <w:style w:type="character" w:customStyle="1" w:styleId="MenuOptions">
    <w:name w:val="Menu Options"/>
    <w:basedOn w:val="DefaultParagraphFont"/>
    <w:rsid w:val="00EA7921"/>
    <w:rPr>
      <w:rFonts w:ascii="Arial Narrow" w:hAnsi="Arial Narrow"/>
      <w:smallCaps/>
    </w:rPr>
  </w:style>
  <w:style w:type="character" w:customStyle="1" w:styleId="Buttons">
    <w:name w:val="Buttons"/>
    <w:basedOn w:val="DefaultParagraphFont"/>
    <w:rsid w:val="00EA7921"/>
    <w:rPr>
      <w:b/>
    </w:rPr>
  </w:style>
  <w:style w:type="character" w:customStyle="1" w:styleId="Underlined">
    <w:name w:val="Underlined"/>
    <w:basedOn w:val="DefaultParagraphFont"/>
    <w:rsid w:val="00EA7921"/>
    <w:rPr>
      <w:u w:val="single"/>
    </w:rPr>
  </w:style>
  <w:style w:type="paragraph" w:customStyle="1" w:styleId="TableBodyTextRight">
    <w:name w:val="Table Body Text Right"/>
    <w:basedOn w:val="TableBodyText"/>
    <w:rsid w:val="00EA7921"/>
    <w:pPr>
      <w:widowControl w:val="0"/>
      <w:autoSpaceDE w:val="0"/>
      <w:autoSpaceDN w:val="0"/>
      <w:adjustRightInd w:val="0"/>
      <w:jc w:val="right"/>
    </w:pPr>
    <w:rPr>
      <w:rFonts w:cs="Arial"/>
      <w:szCs w:val="18"/>
    </w:rPr>
  </w:style>
  <w:style w:type="paragraph" w:customStyle="1" w:styleId="CopyrightText">
    <w:name w:val="Copyright Text"/>
    <w:basedOn w:val="BodyText"/>
    <w:rsid w:val="00EA7921"/>
    <w:rPr>
      <w:sz w:val="18"/>
    </w:rPr>
  </w:style>
  <w:style w:type="paragraph" w:customStyle="1" w:styleId="BodySmallRight">
    <w:name w:val="Body Small Right"/>
    <w:basedOn w:val="BodyTextRight"/>
    <w:rsid w:val="00EA7921"/>
    <w:rPr>
      <w:sz w:val="18"/>
      <w:szCs w:val="18"/>
    </w:rPr>
  </w:style>
  <w:style w:type="paragraph" w:customStyle="1" w:styleId="MarginEdition">
    <w:name w:val="Margin Edition"/>
    <w:basedOn w:val="MarginNote"/>
    <w:rsid w:val="00EA7921"/>
    <w:pPr>
      <w:spacing w:before="0" w:after="0"/>
    </w:pPr>
    <w:rPr>
      <w:rFonts w:ascii="Times New Roman" w:hAnsi="Times New Roman"/>
      <w:color w:val="999999"/>
    </w:rPr>
  </w:style>
  <w:style w:type="paragraph" w:customStyle="1" w:styleId="Spacer">
    <w:name w:val="Spacer"/>
    <w:basedOn w:val="Normal"/>
    <w:rsid w:val="00EA7921"/>
    <w:rPr>
      <w:sz w:val="2"/>
      <w:szCs w:val="2"/>
    </w:rPr>
  </w:style>
  <w:style w:type="character" w:customStyle="1" w:styleId="Small">
    <w:name w:val="Small"/>
    <w:basedOn w:val="DefaultParagraphFont"/>
    <w:rsid w:val="00EA7921"/>
    <w:rPr>
      <w:sz w:val="16"/>
    </w:rPr>
  </w:style>
  <w:style w:type="paragraph" w:customStyle="1" w:styleId="WideTable">
    <w:name w:val="Wide Table"/>
    <w:basedOn w:val="Normal"/>
    <w:rsid w:val="00EA7921"/>
    <w:pPr>
      <w:ind w:left="-1418"/>
    </w:pPr>
    <w:rPr>
      <w:sz w:val="2"/>
      <w:szCs w:val="2"/>
    </w:rPr>
  </w:style>
  <w:style w:type="character" w:styleId="PageNumber">
    <w:name w:val="page number"/>
    <w:basedOn w:val="DefaultParagraphFont"/>
    <w:rsid w:val="00EA7921"/>
  </w:style>
  <w:style w:type="paragraph" w:styleId="Quote">
    <w:name w:val="Quote"/>
    <w:basedOn w:val="Heading1"/>
    <w:link w:val="QuoteChar"/>
    <w:qFormat/>
    <w:rsid w:val="00EA7921"/>
    <w:rPr>
      <w:b w:val="0"/>
      <w:sz w:val="72"/>
      <w:szCs w:val="72"/>
      <w:lang w:val="en-NZ"/>
    </w:rPr>
  </w:style>
  <w:style w:type="character" w:customStyle="1" w:styleId="QuoteChar">
    <w:name w:val="Quote Char"/>
    <w:basedOn w:val="DefaultParagraphFont"/>
    <w:link w:val="Quote"/>
    <w:rsid w:val="00EA7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921"/>
    <w:pPr>
      <w:pageBreakBefore/>
    </w:pPr>
  </w:style>
  <w:style w:type="paragraph" w:customStyle="1" w:styleId="Border">
    <w:name w:val="Border"/>
    <w:basedOn w:val="Normal"/>
    <w:qFormat/>
    <w:rsid w:val="00EA7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921"/>
    <w:rPr>
      <w:b/>
      <w:bCs/>
      <w:i/>
      <w:iCs/>
      <w:color w:val="auto"/>
    </w:rPr>
  </w:style>
  <w:style w:type="paragraph" w:styleId="IntenseQuote">
    <w:name w:val="Intense Quote"/>
    <w:basedOn w:val="Normal"/>
    <w:next w:val="Normal"/>
    <w:link w:val="IntenseQuoteChar"/>
    <w:uiPriority w:val="30"/>
    <w:qFormat/>
    <w:rsid w:val="00EA7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921"/>
    <w:rPr>
      <w:smallCaps/>
      <w:color w:val="auto"/>
      <w:u w:val="single"/>
    </w:rPr>
  </w:style>
  <w:style w:type="character" w:styleId="IntenseReference">
    <w:name w:val="Intense Reference"/>
    <w:basedOn w:val="DefaultParagraphFont"/>
    <w:uiPriority w:val="32"/>
    <w:qFormat/>
    <w:rsid w:val="00EA7921"/>
    <w:rPr>
      <w:b/>
      <w:bCs/>
      <w:smallCaps/>
      <w:color w:val="auto"/>
      <w:spacing w:val="5"/>
      <w:u w:val="single"/>
    </w:rPr>
  </w:style>
  <w:style w:type="paragraph" w:customStyle="1" w:styleId="2ColumnHeading">
    <w:name w:val="2Column Heading"/>
    <w:basedOn w:val="BodyText"/>
    <w:qFormat/>
    <w:rsid w:val="00EA7921"/>
    <w:pPr>
      <w:spacing w:after="60"/>
      <w:ind w:left="-2268"/>
    </w:pPr>
    <w:rPr>
      <w:b/>
    </w:rPr>
  </w:style>
  <w:style w:type="paragraph" w:customStyle="1" w:styleId="Heading1TOC">
    <w:name w:val="Heading1 TOC"/>
    <w:basedOn w:val="Normal"/>
    <w:qFormat/>
    <w:rsid w:val="00EA7921"/>
    <w:pPr>
      <w:spacing w:before="240" w:after="120"/>
    </w:pPr>
    <w:rPr>
      <w:rFonts w:ascii="Times New Roman" w:hAnsi="Times New Roman"/>
      <w:b/>
      <w:sz w:val="32"/>
    </w:rPr>
  </w:style>
  <w:style w:type="paragraph" w:customStyle="1" w:styleId="Heading2TOC">
    <w:name w:val="Heading2 TOC"/>
    <w:basedOn w:val="Normal"/>
    <w:qFormat/>
    <w:rsid w:val="00EA7921"/>
    <w:pPr>
      <w:spacing w:before="240" w:after="60"/>
    </w:pPr>
    <w:rPr>
      <w:rFonts w:ascii="Times New Roman" w:hAnsi="Times New Roman"/>
      <w:b/>
      <w:sz w:val="28"/>
    </w:rPr>
  </w:style>
  <w:style w:type="character" w:customStyle="1" w:styleId="Underline">
    <w:name w:val="Underline"/>
    <w:basedOn w:val="DefaultParagraphFont"/>
    <w:qFormat/>
    <w:rsid w:val="00EA7921"/>
    <w:rPr>
      <w:u w:val="single"/>
    </w:rPr>
  </w:style>
  <w:style w:type="paragraph" w:styleId="BalloonText">
    <w:name w:val="Balloon Text"/>
    <w:basedOn w:val="Normal"/>
    <w:link w:val="BalloonTextChar"/>
    <w:rsid w:val="00EA7921"/>
    <w:rPr>
      <w:rFonts w:ascii="Tahoma" w:hAnsi="Tahoma" w:cs="Tahoma"/>
      <w:sz w:val="16"/>
      <w:szCs w:val="16"/>
    </w:rPr>
  </w:style>
  <w:style w:type="character" w:customStyle="1" w:styleId="BalloonTextChar">
    <w:name w:val="Balloon Text Char"/>
    <w:basedOn w:val="DefaultParagraphFont"/>
    <w:link w:val="BalloonText"/>
    <w:rsid w:val="00EA7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921"/>
    <w:rPr>
      <w:b/>
      <w:color w:val="660033"/>
      <w:spacing w:val="0"/>
    </w:rPr>
  </w:style>
  <w:style w:type="paragraph" w:customStyle="1" w:styleId="Nameditemlist">
    <w:name w:val="Named item list"/>
    <w:basedOn w:val="BodyText"/>
    <w:qFormat/>
    <w:rsid w:val="00EA7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1311</Words>
  <Characters>8261</Characters>
  <Application>Microsoft Office Word</Application>
  <DocSecurity>0</DocSecurity>
  <Lines>285</Lines>
  <Paragraphs>148</Paragraphs>
  <ScaleCrop>false</ScaleCrop>
  <Company>Author-it Software Corporation Ltd.</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CPCCDE4003A Supervise individual activities on demolition sites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2014-01-17T12:28:33Z</dcterms:created>
  <dcterms:modified xsi:type="dcterms:W3CDTF">2014-01-16T02:35:00Z</dcterms:modified>
</cp:coreProperties>
</file>